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Ref188451189" w:displacedByCustomXml="next"/>
    <w:bookmarkEnd w:id="0" w:displacedByCustomXml="next"/>
    <w:bookmarkStart w:id="1" w:name="_Ref188530084" w:displacedByCustomXml="next"/>
    <w:bookmarkEnd w:id="1" w:displacedByCustomXml="next"/>
    <w:bookmarkStart w:id="2" w:name="_Ref188545162" w:displacedByCustomXml="next"/>
    <w:bookmarkEnd w:id="2" w:displacedByCustomXml="next"/>
    <w:bookmarkStart w:id="3" w:name="_Toc37923968" w:displacedByCustomXml="next"/>
    <w:sdt>
      <w:sdtPr>
        <w:rPr>
          <w:rFonts w:asciiTheme="minorHAnsi" w:eastAsiaTheme="minorEastAsia" w:hAnsiTheme="minorHAnsi" w:cstheme="minorBidi"/>
          <w:b w:val="0"/>
          <w:color w:val="000000" w:themeColor="text1"/>
          <w:sz w:val="20"/>
          <w:szCs w:val="20"/>
        </w:rPr>
        <w:id w:val="-782420418"/>
        <w:docPartObj>
          <w:docPartGallery w:val="Cover Pages"/>
          <w:docPartUnique/>
        </w:docPartObj>
      </w:sdtPr>
      <w:sdtEndPr/>
      <w:sdtContent>
        <w:p w14:paraId="1C1BFDAA" w14:textId="00436D89" w:rsidR="004E2640" w:rsidRPr="00244AE1" w:rsidRDefault="00190080" w:rsidP="005B4EAD">
          <w:pPr>
            <w:pStyle w:val="Style2"/>
            <w:ind w:firstLine="567"/>
          </w:pPr>
          <w:r w:rsidRPr="00244AE1">
            <w:t>March 2025</w:t>
          </w:r>
        </w:p>
        <w:p w14:paraId="78DF1DB9" w14:textId="6992276B" w:rsidR="004E2640" w:rsidRPr="001D699F" w:rsidRDefault="00B24B7D" w:rsidP="00CF6C89">
          <w:pPr>
            <w:pStyle w:val="LightDocumentType"/>
          </w:pPr>
          <w:r>
            <w:rPr>
              <w:noProof/>
            </w:rPr>
            <w:drawing>
              <wp:anchor distT="0" distB="0" distL="114300" distR="114300" simplePos="0" relativeHeight="251658240" behindDoc="1" locked="0" layoutInCell="1" allowOverlap="1" wp14:anchorId="3AEA9500" wp14:editId="3592BD13">
                <wp:simplePos x="0" y="0"/>
                <wp:positionH relativeFrom="page">
                  <wp:align>left</wp:align>
                </wp:positionH>
                <wp:positionV relativeFrom="page">
                  <wp:align>top</wp:align>
                </wp:positionV>
                <wp:extent cx="7055485" cy="1018794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a:stretch/>
                      </pic:blipFill>
                      <pic:spPr>
                        <a:xfrm>
                          <a:off x="0" y="0"/>
                          <a:ext cx="7055485" cy="1018794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p>
        <w:p w14:paraId="2284408A" w14:textId="2FFF9DFB" w:rsidR="004E2640" w:rsidRPr="007136BF" w:rsidRDefault="004E2640" w:rsidP="00CF6C89">
          <w:pPr>
            <w:pStyle w:val="LightReportTite"/>
          </w:pPr>
          <w:r>
            <w:rPr>
              <w:noProof/>
            </w:rPr>
            <w:drawing>
              <wp:anchor distT="0" distB="0" distL="114300" distR="114300" simplePos="0" relativeHeight="251658241" behindDoc="1" locked="0" layoutInCell="1" allowOverlap="1" wp14:anchorId="73FBBEC0" wp14:editId="1BD1B733">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r w:rsidR="00D93B50">
            <w:t>Port Management (Local Ports) Regulations 2025</w:t>
          </w:r>
        </w:p>
        <w:p w14:paraId="46ACAB33" w14:textId="4DBB98A0" w:rsidR="004E2640" w:rsidRDefault="004E2640" w:rsidP="00CF6C89">
          <w:pPr>
            <w:pStyle w:val="LightReportSubtitle"/>
          </w:pPr>
          <w:r>
            <w:rPr>
              <w:noProof/>
            </w:rPr>
            <w:drawing>
              <wp:anchor distT="0" distB="0" distL="114300" distR="114300" simplePos="0" relativeHeight="251658242" behindDoc="1" locked="0" layoutInCell="1" allowOverlap="1" wp14:anchorId="576DE549" wp14:editId="2E01FF7B">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r w:rsidR="00190080">
            <w:t>Regulatory Impact Statement</w:t>
          </w:r>
        </w:p>
        <w:p w14:paraId="09488E5E" w14:textId="77777777" w:rsidR="004E2640" w:rsidRDefault="004E2640">
          <w:r>
            <w:br w:type="page"/>
          </w:r>
        </w:p>
      </w:sdtContent>
    </w:sdt>
    <w:p w14:paraId="52A2E713" w14:textId="77777777" w:rsidR="002A5C01" w:rsidRPr="002873D3" w:rsidRDefault="002A5C01" w:rsidP="009A4294">
      <w:pPr>
        <w:pStyle w:val="Style2"/>
      </w:pPr>
      <w:r w:rsidRPr="002873D3">
        <w:lastRenderedPageBreak/>
        <w:t>Contents</w:t>
      </w:r>
    </w:p>
    <w:p w14:paraId="096F5095" w14:textId="4711E705" w:rsidR="00A428ED" w:rsidRDefault="002A5C01">
      <w:pPr>
        <w:pStyle w:val="TOC4"/>
        <w:rPr>
          <w:rFonts w:eastAsiaTheme="minorEastAsia"/>
          <w:b w:val="0"/>
          <w:noProof/>
          <w:color w:val="auto"/>
          <w:kern w:val="2"/>
          <w:sz w:val="24"/>
          <w:szCs w:val="24"/>
          <w:lang w:eastAsia="en-AU"/>
          <w14:ligatures w14:val="standardContextual"/>
        </w:rPr>
      </w:pPr>
      <w:r>
        <w:fldChar w:fldCharType="begin"/>
      </w:r>
      <w:r>
        <w:instrText xml:space="preserve"> TOC \h \z \t "Heading 1,1,Heading 2,2,Heading 3,3,Heading 1 - Numbered,4,Heading 3 - Numbered,6,Heading 2 - Numbered,5" </w:instrText>
      </w:r>
      <w:r>
        <w:fldChar w:fldCharType="separate"/>
      </w:r>
      <w:hyperlink w:anchor="_Toc193458133" w:history="1">
        <w:r w:rsidR="00A428ED" w:rsidRPr="00C011DE">
          <w:rPr>
            <w:rStyle w:val="Hyperlink"/>
            <w:noProof/>
          </w:rPr>
          <w:t>Executive Summary</w:t>
        </w:r>
        <w:r w:rsidR="00A428ED">
          <w:rPr>
            <w:noProof/>
            <w:webHidden/>
          </w:rPr>
          <w:tab/>
        </w:r>
        <w:r w:rsidR="00A428ED">
          <w:rPr>
            <w:noProof/>
            <w:webHidden/>
          </w:rPr>
          <w:fldChar w:fldCharType="begin"/>
        </w:r>
        <w:r w:rsidR="00A428ED">
          <w:rPr>
            <w:noProof/>
            <w:webHidden/>
          </w:rPr>
          <w:instrText xml:space="preserve"> PAGEREF _Toc193458133 \h </w:instrText>
        </w:r>
        <w:r w:rsidR="00A428ED">
          <w:rPr>
            <w:noProof/>
            <w:webHidden/>
          </w:rPr>
        </w:r>
        <w:r w:rsidR="00A428ED">
          <w:rPr>
            <w:noProof/>
            <w:webHidden/>
          </w:rPr>
          <w:fldChar w:fldCharType="separate"/>
        </w:r>
        <w:r w:rsidR="00A428ED">
          <w:rPr>
            <w:noProof/>
            <w:webHidden/>
          </w:rPr>
          <w:t>5</w:t>
        </w:r>
        <w:r w:rsidR="00A428ED">
          <w:rPr>
            <w:noProof/>
            <w:webHidden/>
          </w:rPr>
          <w:fldChar w:fldCharType="end"/>
        </w:r>
      </w:hyperlink>
    </w:p>
    <w:p w14:paraId="0E7313B6" w14:textId="178CA1F7"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134" w:history="1">
        <w:r w:rsidRPr="00C011DE">
          <w:rPr>
            <w:rStyle w:val="Hyperlink"/>
            <w:noProof/>
          </w:rPr>
          <w:t>1</w:t>
        </w:r>
        <w:r>
          <w:rPr>
            <w:rFonts w:eastAsiaTheme="minorEastAsia"/>
            <w:b w:val="0"/>
            <w:noProof/>
            <w:color w:val="auto"/>
            <w:kern w:val="2"/>
            <w:sz w:val="24"/>
            <w:szCs w:val="24"/>
            <w:lang w:eastAsia="en-AU"/>
            <w14:ligatures w14:val="standardContextual"/>
          </w:rPr>
          <w:tab/>
        </w:r>
        <w:r w:rsidRPr="00C011DE">
          <w:rPr>
            <w:rStyle w:val="Hyperlink"/>
            <w:noProof/>
          </w:rPr>
          <w:t>Introduction</w:t>
        </w:r>
        <w:r>
          <w:rPr>
            <w:noProof/>
            <w:webHidden/>
          </w:rPr>
          <w:tab/>
        </w:r>
        <w:r>
          <w:rPr>
            <w:noProof/>
            <w:webHidden/>
          </w:rPr>
          <w:fldChar w:fldCharType="begin"/>
        </w:r>
        <w:r>
          <w:rPr>
            <w:noProof/>
            <w:webHidden/>
          </w:rPr>
          <w:instrText xml:space="preserve"> PAGEREF _Toc193458134 \h </w:instrText>
        </w:r>
        <w:r>
          <w:rPr>
            <w:noProof/>
            <w:webHidden/>
          </w:rPr>
        </w:r>
        <w:r>
          <w:rPr>
            <w:noProof/>
            <w:webHidden/>
          </w:rPr>
          <w:fldChar w:fldCharType="separate"/>
        </w:r>
        <w:r>
          <w:rPr>
            <w:noProof/>
            <w:webHidden/>
          </w:rPr>
          <w:t>12</w:t>
        </w:r>
        <w:r>
          <w:rPr>
            <w:noProof/>
            <w:webHidden/>
          </w:rPr>
          <w:fldChar w:fldCharType="end"/>
        </w:r>
      </w:hyperlink>
    </w:p>
    <w:p w14:paraId="6FC7EDB4" w14:textId="3017784D"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35" w:history="1">
        <w:r w:rsidRPr="00C011DE">
          <w:rPr>
            <w:rStyle w:val="Hyperlink"/>
            <w:noProof/>
          </w:rPr>
          <w:t>1.1.</w:t>
        </w:r>
        <w:r>
          <w:rPr>
            <w:rFonts w:eastAsiaTheme="minorEastAsia"/>
            <w:noProof/>
            <w:color w:val="auto"/>
            <w:kern w:val="2"/>
            <w:sz w:val="24"/>
            <w:szCs w:val="24"/>
            <w:lang w:eastAsia="en-AU"/>
            <w14:ligatures w14:val="standardContextual"/>
          </w:rPr>
          <w:tab/>
        </w:r>
        <w:r w:rsidRPr="00C011DE">
          <w:rPr>
            <w:rStyle w:val="Hyperlink"/>
            <w:noProof/>
          </w:rPr>
          <w:t>Victoria’s local ports</w:t>
        </w:r>
        <w:r>
          <w:rPr>
            <w:noProof/>
            <w:webHidden/>
          </w:rPr>
          <w:tab/>
        </w:r>
        <w:r>
          <w:rPr>
            <w:noProof/>
            <w:webHidden/>
          </w:rPr>
          <w:fldChar w:fldCharType="begin"/>
        </w:r>
        <w:r>
          <w:rPr>
            <w:noProof/>
            <w:webHidden/>
          </w:rPr>
          <w:instrText xml:space="preserve"> PAGEREF _Toc193458135 \h </w:instrText>
        </w:r>
        <w:r>
          <w:rPr>
            <w:noProof/>
            <w:webHidden/>
          </w:rPr>
        </w:r>
        <w:r>
          <w:rPr>
            <w:noProof/>
            <w:webHidden/>
          </w:rPr>
          <w:fldChar w:fldCharType="separate"/>
        </w:r>
        <w:r>
          <w:rPr>
            <w:noProof/>
            <w:webHidden/>
          </w:rPr>
          <w:t>12</w:t>
        </w:r>
        <w:r>
          <w:rPr>
            <w:noProof/>
            <w:webHidden/>
          </w:rPr>
          <w:fldChar w:fldCharType="end"/>
        </w:r>
      </w:hyperlink>
    </w:p>
    <w:p w14:paraId="63F70242" w14:textId="4AEBB630"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36" w:history="1">
        <w:r w:rsidRPr="00C011DE">
          <w:rPr>
            <w:rStyle w:val="Hyperlink"/>
            <w:noProof/>
          </w:rPr>
          <w:t>1.2.</w:t>
        </w:r>
        <w:r>
          <w:rPr>
            <w:rFonts w:eastAsiaTheme="minorEastAsia"/>
            <w:noProof/>
            <w:color w:val="auto"/>
            <w:kern w:val="2"/>
            <w:sz w:val="24"/>
            <w:szCs w:val="24"/>
            <w:lang w:eastAsia="en-AU"/>
            <w14:ligatures w14:val="standardContextual"/>
          </w:rPr>
          <w:tab/>
        </w:r>
        <w:r w:rsidRPr="00C011DE">
          <w:rPr>
            <w:rStyle w:val="Hyperlink"/>
            <w:noProof/>
          </w:rPr>
          <w:t>Previous Regulatory Impact Statement</w:t>
        </w:r>
        <w:r>
          <w:rPr>
            <w:noProof/>
            <w:webHidden/>
          </w:rPr>
          <w:tab/>
        </w:r>
        <w:r>
          <w:rPr>
            <w:noProof/>
            <w:webHidden/>
          </w:rPr>
          <w:fldChar w:fldCharType="begin"/>
        </w:r>
        <w:r>
          <w:rPr>
            <w:noProof/>
            <w:webHidden/>
          </w:rPr>
          <w:instrText xml:space="preserve"> PAGEREF _Toc193458136 \h </w:instrText>
        </w:r>
        <w:r>
          <w:rPr>
            <w:noProof/>
            <w:webHidden/>
          </w:rPr>
        </w:r>
        <w:r>
          <w:rPr>
            <w:noProof/>
            <w:webHidden/>
          </w:rPr>
          <w:fldChar w:fldCharType="separate"/>
        </w:r>
        <w:r>
          <w:rPr>
            <w:noProof/>
            <w:webHidden/>
          </w:rPr>
          <w:t>14</w:t>
        </w:r>
        <w:r>
          <w:rPr>
            <w:noProof/>
            <w:webHidden/>
          </w:rPr>
          <w:fldChar w:fldCharType="end"/>
        </w:r>
      </w:hyperlink>
    </w:p>
    <w:p w14:paraId="161E7F29" w14:textId="119BD2A8"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37" w:history="1">
        <w:r w:rsidRPr="00C011DE">
          <w:rPr>
            <w:rStyle w:val="Hyperlink"/>
            <w:noProof/>
          </w:rPr>
          <w:t>1.3.</w:t>
        </w:r>
        <w:r>
          <w:rPr>
            <w:rFonts w:eastAsiaTheme="minorEastAsia"/>
            <w:noProof/>
            <w:color w:val="auto"/>
            <w:kern w:val="2"/>
            <w:sz w:val="24"/>
            <w:szCs w:val="24"/>
            <w:lang w:eastAsia="en-AU"/>
            <w14:ligatures w14:val="standardContextual"/>
          </w:rPr>
          <w:tab/>
        </w:r>
        <w:r w:rsidRPr="00C011DE">
          <w:rPr>
            <w:rStyle w:val="Hyperlink"/>
            <w:noProof/>
          </w:rPr>
          <w:t>Current Regulatory Impact Statement</w:t>
        </w:r>
        <w:r>
          <w:rPr>
            <w:noProof/>
            <w:webHidden/>
          </w:rPr>
          <w:tab/>
        </w:r>
        <w:r>
          <w:rPr>
            <w:noProof/>
            <w:webHidden/>
          </w:rPr>
          <w:fldChar w:fldCharType="begin"/>
        </w:r>
        <w:r>
          <w:rPr>
            <w:noProof/>
            <w:webHidden/>
          </w:rPr>
          <w:instrText xml:space="preserve"> PAGEREF _Toc193458137 \h </w:instrText>
        </w:r>
        <w:r>
          <w:rPr>
            <w:noProof/>
            <w:webHidden/>
          </w:rPr>
        </w:r>
        <w:r>
          <w:rPr>
            <w:noProof/>
            <w:webHidden/>
          </w:rPr>
          <w:fldChar w:fldCharType="separate"/>
        </w:r>
        <w:r>
          <w:rPr>
            <w:noProof/>
            <w:webHidden/>
          </w:rPr>
          <w:t>14</w:t>
        </w:r>
        <w:r>
          <w:rPr>
            <w:noProof/>
            <w:webHidden/>
          </w:rPr>
          <w:fldChar w:fldCharType="end"/>
        </w:r>
      </w:hyperlink>
    </w:p>
    <w:p w14:paraId="2B0111ED" w14:textId="528A040D"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38" w:history="1">
        <w:r w:rsidRPr="00C011DE">
          <w:rPr>
            <w:rStyle w:val="Hyperlink"/>
            <w:noProof/>
          </w:rPr>
          <w:t>1.4.</w:t>
        </w:r>
        <w:r>
          <w:rPr>
            <w:rFonts w:eastAsiaTheme="minorEastAsia"/>
            <w:noProof/>
            <w:color w:val="auto"/>
            <w:kern w:val="2"/>
            <w:sz w:val="24"/>
            <w:szCs w:val="24"/>
            <w:lang w:eastAsia="en-AU"/>
            <w14:ligatures w14:val="standardContextual"/>
          </w:rPr>
          <w:tab/>
        </w:r>
        <w:r w:rsidRPr="00C011DE">
          <w:rPr>
            <w:rStyle w:val="Hyperlink"/>
            <w:noProof/>
          </w:rPr>
          <w:t>Structure of this document</w:t>
        </w:r>
        <w:r>
          <w:rPr>
            <w:noProof/>
            <w:webHidden/>
          </w:rPr>
          <w:tab/>
        </w:r>
        <w:r>
          <w:rPr>
            <w:noProof/>
            <w:webHidden/>
          </w:rPr>
          <w:fldChar w:fldCharType="begin"/>
        </w:r>
        <w:r>
          <w:rPr>
            <w:noProof/>
            <w:webHidden/>
          </w:rPr>
          <w:instrText xml:space="preserve"> PAGEREF _Toc193458138 \h </w:instrText>
        </w:r>
        <w:r>
          <w:rPr>
            <w:noProof/>
            <w:webHidden/>
          </w:rPr>
        </w:r>
        <w:r>
          <w:rPr>
            <w:noProof/>
            <w:webHidden/>
          </w:rPr>
          <w:fldChar w:fldCharType="separate"/>
        </w:r>
        <w:r>
          <w:rPr>
            <w:noProof/>
            <w:webHidden/>
          </w:rPr>
          <w:t>14</w:t>
        </w:r>
        <w:r>
          <w:rPr>
            <w:noProof/>
            <w:webHidden/>
          </w:rPr>
          <w:fldChar w:fldCharType="end"/>
        </w:r>
      </w:hyperlink>
    </w:p>
    <w:p w14:paraId="63197641" w14:textId="7588CA6F"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39" w:history="1">
        <w:r w:rsidRPr="00C011DE">
          <w:rPr>
            <w:rStyle w:val="Hyperlink"/>
            <w:noProof/>
          </w:rPr>
          <w:t>1.5.</w:t>
        </w:r>
        <w:r>
          <w:rPr>
            <w:rFonts w:eastAsiaTheme="minorEastAsia"/>
            <w:noProof/>
            <w:color w:val="auto"/>
            <w:kern w:val="2"/>
            <w:sz w:val="24"/>
            <w:szCs w:val="24"/>
            <w:lang w:eastAsia="en-AU"/>
            <w14:ligatures w14:val="standardContextual"/>
          </w:rPr>
          <w:tab/>
        </w:r>
        <w:r w:rsidRPr="00C011DE">
          <w:rPr>
            <w:rStyle w:val="Hyperlink"/>
            <w:noProof/>
          </w:rPr>
          <w:t>Consolidated list of questions for stakeholders</w:t>
        </w:r>
        <w:r>
          <w:rPr>
            <w:noProof/>
            <w:webHidden/>
          </w:rPr>
          <w:tab/>
        </w:r>
        <w:r>
          <w:rPr>
            <w:noProof/>
            <w:webHidden/>
          </w:rPr>
          <w:fldChar w:fldCharType="begin"/>
        </w:r>
        <w:r>
          <w:rPr>
            <w:noProof/>
            <w:webHidden/>
          </w:rPr>
          <w:instrText xml:space="preserve"> PAGEREF _Toc193458139 \h </w:instrText>
        </w:r>
        <w:r>
          <w:rPr>
            <w:noProof/>
            <w:webHidden/>
          </w:rPr>
        </w:r>
        <w:r>
          <w:rPr>
            <w:noProof/>
            <w:webHidden/>
          </w:rPr>
          <w:fldChar w:fldCharType="separate"/>
        </w:r>
        <w:r>
          <w:rPr>
            <w:noProof/>
            <w:webHidden/>
          </w:rPr>
          <w:t>15</w:t>
        </w:r>
        <w:r>
          <w:rPr>
            <w:noProof/>
            <w:webHidden/>
          </w:rPr>
          <w:fldChar w:fldCharType="end"/>
        </w:r>
      </w:hyperlink>
    </w:p>
    <w:p w14:paraId="62DA8E8D" w14:textId="35ABD753"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40" w:history="1">
        <w:r w:rsidRPr="00C011DE">
          <w:rPr>
            <w:rStyle w:val="Hyperlink"/>
            <w:noProof/>
          </w:rPr>
          <w:t>1.6.</w:t>
        </w:r>
        <w:r>
          <w:rPr>
            <w:rFonts w:eastAsiaTheme="minorEastAsia"/>
            <w:noProof/>
            <w:color w:val="auto"/>
            <w:kern w:val="2"/>
            <w:sz w:val="24"/>
            <w:szCs w:val="24"/>
            <w:lang w:eastAsia="en-AU"/>
            <w14:ligatures w14:val="standardContextual"/>
          </w:rPr>
          <w:tab/>
        </w:r>
        <w:r w:rsidRPr="00C011DE">
          <w:rPr>
            <w:rStyle w:val="Hyperlink"/>
            <w:noProof/>
          </w:rPr>
          <w:t>How you can have your say</w:t>
        </w:r>
        <w:r>
          <w:rPr>
            <w:noProof/>
            <w:webHidden/>
          </w:rPr>
          <w:tab/>
        </w:r>
        <w:r>
          <w:rPr>
            <w:noProof/>
            <w:webHidden/>
          </w:rPr>
          <w:fldChar w:fldCharType="begin"/>
        </w:r>
        <w:r>
          <w:rPr>
            <w:noProof/>
            <w:webHidden/>
          </w:rPr>
          <w:instrText xml:space="preserve"> PAGEREF _Toc193458140 \h </w:instrText>
        </w:r>
        <w:r>
          <w:rPr>
            <w:noProof/>
            <w:webHidden/>
          </w:rPr>
        </w:r>
        <w:r>
          <w:rPr>
            <w:noProof/>
            <w:webHidden/>
          </w:rPr>
          <w:fldChar w:fldCharType="separate"/>
        </w:r>
        <w:r>
          <w:rPr>
            <w:noProof/>
            <w:webHidden/>
          </w:rPr>
          <w:t>16</w:t>
        </w:r>
        <w:r>
          <w:rPr>
            <w:noProof/>
            <w:webHidden/>
          </w:rPr>
          <w:fldChar w:fldCharType="end"/>
        </w:r>
      </w:hyperlink>
    </w:p>
    <w:p w14:paraId="759BA97C" w14:textId="74639884"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141" w:history="1">
        <w:r w:rsidRPr="00C011DE">
          <w:rPr>
            <w:rStyle w:val="Hyperlink"/>
            <w:noProof/>
          </w:rPr>
          <w:t>2</w:t>
        </w:r>
        <w:r>
          <w:rPr>
            <w:rFonts w:eastAsiaTheme="minorEastAsia"/>
            <w:b w:val="0"/>
            <w:noProof/>
            <w:color w:val="auto"/>
            <w:kern w:val="2"/>
            <w:sz w:val="24"/>
            <w:szCs w:val="24"/>
            <w:lang w:eastAsia="en-AU"/>
            <w14:ligatures w14:val="standardContextual"/>
          </w:rPr>
          <w:tab/>
        </w:r>
        <w:r w:rsidRPr="00C011DE">
          <w:rPr>
            <w:rStyle w:val="Hyperlink"/>
            <w:noProof/>
          </w:rPr>
          <w:t>Background</w:t>
        </w:r>
        <w:r>
          <w:rPr>
            <w:noProof/>
            <w:webHidden/>
          </w:rPr>
          <w:tab/>
        </w:r>
        <w:r>
          <w:rPr>
            <w:noProof/>
            <w:webHidden/>
          </w:rPr>
          <w:fldChar w:fldCharType="begin"/>
        </w:r>
        <w:r>
          <w:rPr>
            <w:noProof/>
            <w:webHidden/>
          </w:rPr>
          <w:instrText xml:space="preserve"> PAGEREF _Toc193458141 \h </w:instrText>
        </w:r>
        <w:r>
          <w:rPr>
            <w:noProof/>
            <w:webHidden/>
          </w:rPr>
        </w:r>
        <w:r>
          <w:rPr>
            <w:noProof/>
            <w:webHidden/>
          </w:rPr>
          <w:fldChar w:fldCharType="separate"/>
        </w:r>
        <w:r>
          <w:rPr>
            <w:noProof/>
            <w:webHidden/>
          </w:rPr>
          <w:t>17</w:t>
        </w:r>
        <w:r>
          <w:rPr>
            <w:noProof/>
            <w:webHidden/>
          </w:rPr>
          <w:fldChar w:fldCharType="end"/>
        </w:r>
      </w:hyperlink>
    </w:p>
    <w:p w14:paraId="6FC1FA52" w14:textId="1A4FC20F"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42" w:history="1">
        <w:r w:rsidRPr="00C011DE">
          <w:rPr>
            <w:rStyle w:val="Hyperlink"/>
            <w:noProof/>
          </w:rPr>
          <w:t>2.1.</w:t>
        </w:r>
        <w:r>
          <w:rPr>
            <w:rFonts w:eastAsiaTheme="minorEastAsia"/>
            <w:noProof/>
            <w:color w:val="auto"/>
            <w:kern w:val="2"/>
            <w:sz w:val="24"/>
            <w:szCs w:val="24"/>
            <w:lang w:eastAsia="en-AU"/>
            <w14:ligatures w14:val="standardContextual"/>
          </w:rPr>
          <w:tab/>
        </w:r>
        <w:r w:rsidRPr="00C011DE">
          <w:rPr>
            <w:rStyle w:val="Hyperlink"/>
            <w:noProof/>
          </w:rPr>
          <w:t>The Port Management Act 1995</w:t>
        </w:r>
        <w:r>
          <w:rPr>
            <w:noProof/>
            <w:webHidden/>
          </w:rPr>
          <w:tab/>
        </w:r>
        <w:r>
          <w:rPr>
            <w:noProof/>
            <w:webHidden/>
          </w:rPr>
          <w:fldChar w:fldCharType="begin"/>
        </w:r>
        <w:r>
          <w:rPr>
            <w:noProof/>
            <w:webHidden/>
          </w:rPr>
          <w:instrText xml:space="preserve"> PAGEREF _Toc193458142 \h </w:instrText>
        </w:r>
        <w:r>
          <w:rPr>
            <w:noProof/>
            <w:webHidden/>
          </w:rPr>
        </w:r>
        <w:r>
          <w:rPr>
            <w:noProof/>
            <w:webHidden/>
          </w:rPr>
          <w:fldChar w:fldCharType="separate"/>
        </w:r>
        <w:r>
          <w:rPr>
            <w:noProof/>
            <w:webHidden/>
          </w:rPr>
          <w:t>17</w:t>
        </w:r>
        <w:r>
          <w:rPr>
            <w:noProof/>
            <w:webHidden/>
          </w:rPr>
          <w:fldChar w:fldCharType="end"/>
        </w:r>
      </w:hyperlink>
    </w:p>
    <w:p w14:paraId="7FAD1ACA" w14:textId="32539530"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43" w:history="1">
        <w:r w:rsidRPr="00C011DE">
          <w:rPr>
            <w:rStyle w:val="Hyperlink"/>
            <w:noProof/>
          </w:rPr>
          <w:t>2.2.</w:t>
        </w:r>
        <w:r>
          <w:rPr>
            <w:rFonts w:eastAsiaTheme="minorEastAsia"/>
            <w:noProof/>
            <w:color w:val="auto"/>
            <w:kern w:val="2"/>
            <w:sz w:val="24"/>
            <w:szCs w:val="24"/>
            <w:lang w:eastAsia="en-AU"/>
            <w14:ligatures w14:val="standardContextual"/>
          </w:rPr>
          <w:tab/>
        </w:r>
        <w:r w:rsidRPr="00C011DE">
          <w:rPr>
            <w:rStyle w:val="Hyperlink"/>
            <w:noProof/>
          </w:rPr>
          <w:t>The Port Management (Local Ports) Regulations 2015</w:t>
        </w:r>
        <w:r>
          <w:rPr>
            <w:noProof/>
            <w:webHidden/>
          </w:rPr>
          <w:tab/>
        </w:r>
        <w:r>
          <w:rPr>
            <w:noProof/>
            <w:webHidden/>
          </w:rPr>
          <w:fldChar w:fldCharType="begin"/>
        </w:r>
        <w:r>
          <w:rPr>
            <w:noProof/>
            <w:webHidden/>
          </w:rPr>
          <w:instrText xml:space="preserve"> PAGEREF _Toc193458143 \h </w:instrText>
        </w:r>
        <w:r>
          <w:rPr>
            <w:noProof/>
            <w:webHidden/>
          </w:rPr>
        </w:r>
        <w:r>
          <w:rPr>
            <w:noProof/>
            <w:webHidden/>
          </w:rPr>
          <w:fldChar w:fldCharType="separate"/>
        </w:r>
        <w:r>
          <w:rPr>
            <w:noProof/>
            <w:webHidden/>
          </w:rPr>
          <w:t>17</w:t>
        </w:r>
        <w:r>
          <w:rPr>
            <w:noProof/>
            <w:webHidden/>
          </w:rPr>
          <w:fldChar w:fldCharType="end"/>
        </w:r>
      </w:hyperlink>
    </w:p>
    <w:p w14:paraId="2EE9B317" w14:textId="0BC211B8"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44" w:history="1">
        <w:r w:rsidRPr="00C011DE">
          <w:rPr>
            <w:rStyle w:val="Hyperlink"/>
            <w:noProof/>
          </w:rPr>
          <w:t>2.3.</w:t>
        </w:r>
        <w:r>
          <w:rPr>
            <w:rFonts w:eastAsiaTheme="minorEastAsia"/>
            <w:noProof/>
            <w:color w:val="auto"/>
            <w:kern w:val="2"/>
            <w:sz w:val="24"/>
            <w:szCs w:val="24"/>
            <w:lang w:eastAsia="en-AU"/>
            <w14:ligatures w14:val="standardContextual"/>
          </w:rPr>
          <w:tab/>
        </w:r>
        <w:r w:rsidRPr="00C011DE">
          <w:rPr>
            <w:rStyle w:val="Hyperlink"/>
            <w:noProof/>
          </w:rPr>
          <w:t>Other relevant legislation</w:t>
        </w:r>
        <w:r>
          <w:rPr>
            <w:noProof/>
            <w:webHidden/>
          </w:rPr>
          <w:tab/>
        </w:r>
        <w:r>
          <w:rPr>
            <w:noProof/>
            <w:webHidden/>
          </w:rPr>
          <w:fldChar w:fldCharType="begin"/>
        </w:r>
        <w:r>
          <w:rPr>
            <w:noProof/>
            <w:webHidden/>
          </w:rPr>
          <w:instrText xml:space="preserve"> PAGEREF _Toc193458144 \h </w:instrText>
        </w:r>
        <w:r>
          <w:rPr>
            <w:noProof/>
            <w:webHidden/>
          </w:rPr>
        </w:r>
        <w:r>
          <w:rPr>
            <w:noProof/>
            <w:webHidden/>
          </w:rPr>
          <w:fldChar w:fldCharType="separate"/>
        </w:r>
        <w:r>
          <w:rPr>
            <w:noProof/>
            <w:webHidden/>
          </w:rPr>
          <w:t>17</w:t>
        </w:r>
        <w:r>
          <w:rPr>
            <w:noProof/>
            <w:webHidden/>
          </w:rPr>
          <w:fldChar w:fldCharType="end"/>
        </w:r>
      </w:hyperlink>
    </w:p>
    <w:p w14:paraId="56884EFF" w14:textId="5A4033AE"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45" w:history="1">
        <w:r w:rsidRPr="00C011DE">
          <w:rPr>
            <w:rStyle w:val="Hyperlink"/>
            <w:noProof/>
          </w:rPr>
          <w:t>2.4.</w:t>
        </w:r>
        <w:r>
          <w:rPr>
            <w:rFonts w:eastAsiaTheme="minorEastAsia"/>
            <w:noProof/>
            <w:color w:val="auto"/>
            <w:kern w:val="2"/>
            <w:sz w:val="24"/>
            <w:szCs w:val="24"/>
            <w:lang w:eastAsia="en-AU"/>
            <w14:ligatures w14:val="standardContextual"/>
          </w:rPr>
          <w:tab/>
        </w:r>
        <w:r w:rsidRPr="00C011DE">
          <w:rPr>
            <w:rStyle w:val="Hyperlink"/>
            <w:noProof/>
          </w:rPr>
          <w:t>Relevant policies and strategies</w:t>
        </w:r>
        <w:r>
          <w:rPr>
            <w:noProof/>
            <w:webHidden/>
          </w:rPr>
          <w:tab/>
        </w:r>
        <w:r>
          <w:rPr>
            <w:noProof/>
            <w:webHidden/>
          </w:rPr>
          <w:fldChar w:fldCharType="begin"/>
        </w:r>
        <w:r>
          <w:rPr>
            <w:noProof/>
            <w:webHidden/>
          </w:rPr>
          <w:instrText xml:space="preserve"> PAGEREF _Toc193458145 \h </w:instrText>
        </w:r>
        <w:r>
          <w:rPr>
            <w:noProof/>
            <w:webHidden/>
          </w:rPr>
        </w:r>
        <w:r>
          <w:rPr>
            <w:noProof/>
            <w:webHidden/>
          </w:rPr>
          <w:fldChar w:fldCharType="separate"/>
        </w:r>
        <w:r>
          <w:rPr>
            <w:noProof/>
            <w:webHidden/>
          </w:rPr>
          <w:t>19</w:t>
        </w:r>
        <w:r>
          <w:rPr>
            <w:noProof/>
            <w:webHidden/>
          </w:rPr>
          <w:fldChar w:fldCharType="end"/>
        </w:r>
      </w:hyperlink>
    </w:p>
    <w:p w14:paraId="464B7E14" w14:textId="61B8FE4F"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46" w:history="1">
        <w:r w:rsidRPr="00C011DE">
          <w:rPr>
            <w:rStyle w:val="Hyperlink"/>
            <w:noProof/>
          </w:rPr>
          <w:t>2.4.1.</w:t>
        </w:r>
        <w:r>
          <w:rPr>
            <w:rFonts w:eastAsiaTheme="minorEastAsia"/>
            <w:noProof/>
            <w:color w:val="auto"/>
            <w:kern w:val="2"/>
            <w:sz w:val="24"/>
            <w:szCs w:val="24"/>
            <w:lang w:eastAsia="en-AU"/>
            <w14:ligatures w14:val="standardContextual"/>
          </w:rPr>
          <w:tab/>
        </w:r>
        <w:r w:rsidRPr="00C011DE">
          <w:rPr>
            <w:rStyle w:val="Hyperlink"/>
            <w:noProof/>
          </w:rPr>
          <w:t>Sustainable Local Ports Framework</w:t>
        </w:r>
        <w:r>
          <w:rPr>
            <w:noProof/>
            <w:webHidden/>
          </w:rPr>
          <w:tab/>
        </w:r>
        <w:r>
          <w:rPr>
            <w:noProof/>
            <w:webHidden/>
          </w:rPr>
          <w:fldChar w:fldCharType="begin"/>
        </w:r>
        <w:r>
          <w:rPr>
            <w:noProof/>
            <w:webHidden/>
          </w:rPr>
          <w:instrText xml:space="preserve"> PAGEREF _Toc193458146 \h </w:instrText>
        </w:r>
        <w:r>
          <w:rPr>
            <w:noProof/>
            <w:webHidden/>
          </w:rPr>
        </w:r>
        <w:r>
          <w:rPr>
            <w:noProof/>
            <w:webHidden/>
          </w:rPr>
          <w:fldChar w:fldCharType="separate"/>
        </w:r>
        <w:r>
          <w:rPr>
            <w:noProof/>
            <w:webHidden/>
          </w:rPr>
          <w:t>19</w:t>
        </w:r>
        <w:r>
          <w:rPr>
            <w:noProof/>
            <w:webHidden/>
          </w:rPr>
          <w:fldChar w:fldCharType="end"/>
        </w:r>
      </w:hyperlink>
    </w:p>
    <w:p w14:paraId="59309F41" w14:textId="4964562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47" w:history="1">
        <w:r w:rsidRPr="00C011DE">
          <w:rPr>
            <w:rStyle w:val="Hyperlink"/>
            <w:noProof/>
          </w:rPr>
          <w:t>2.4.2.</w:t>
        </w:r>
        <w:r>
          <w:rPr>
            <w:rFonts w:eastAsiaTheme="minorEastAsia"/>
            <w:noProof/>
            <w:color w:val="auto"/>
            <w:kern w:val="2"/>
            <w:sz w:val="24"/>
            <w:szCs w:val="24"/>
            <w:lang w:eastAsia="en-AU"/>
            <w14:ligatures w14:val="standardContextual"/>
          </w:rPr>
          <w:tab/>
        </w:r>
        <w:r w:rsidRPr="00C011DE">
          <w:rPr>
            <w:rStyle w:val="Hyperlink"/>
            <w:noProof/>
          </w:rPr>
          <w:t>Better Boating Fund and the Victorian Recreational Boating Strategy</w:t>
        </w:r>
        <w:r>
          <w:rPr>
            <w:noProof/>
            <w:webHidden/>
          </w:rPr>
          <w:tab/>
        </w:r>
        <w:r>
          <w:rPr>
            <w:noProof/>
            <w:webHidden/>
          </w:rPr>
          <w:fldChar w:fldCharType="begin"/>
        </w:r>
        <w:r>
          <w:rPr>
            <w:noProof/>
            <w:webHidden/>
          </w:rPr>
          <w:instrText xml:space="preserve"> PAGEREF _Toc193458147 \h </w:instrText>
        </w:r>
        <w:r>
          <w:rPr>
            <w:noProof/>
            <w:webHidden/>
          </w:rPr>
        </w:r>
        <w:r>
          <w:rPr>
            <w:noProof/>
            <w:webHidden/>
          </w:rPr>
          <w:fldChar w:fldCharType="separate"/>
        </w:r>
        <w:r>
          <w:rPr>
            <w:noProof/>
            <w:webHidden/>
          </w:rPr>
          <w:t>20</w:t>
        </w:r>
        <w:r>
          <w:rPr>
            <w:noProof/>
            <w:webHidden/>
          </w:rPr>
          <w:fldChar w:fldCharType="end"/>
        </w:r>
      </w:hyperlink>
    </w:p>
    <w:p w14:paraId="395A6039" w14:textId="65413BFF"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48" w:history="1">
        <w:r w:rsidRPr="00C011DE">
          <w:rPr>
            <w:rStyle w:val="Hyperlink"/>
            <w:noProof/>
          </w:rPr>
          <w:t>2.4.3.</w:t>
        </w:r>
        <w:r>
          <w:rPr>
            <w:rFonts w:eastAsiaTheme="minorEastAsia"/>
            <w:noProof/>
            <w:color w:val="auto"/>
            <w:kern w:val="2"/>
            <w:sz w:val="24"/>
            <w:szCs w:val="24"/>
            <w:lang w:eastAsia="en-AU"/>
            <w14:ligatures w14:val="standardContextual"/>
          </w:rPr>
          <w:tab/>
        </w:r>
        <w:r w:rsidRPr="00C011DE">
          <w:rPr>
            <w:rStyle w:val="Hyperlink"/>
            <w:noProof/>
          </w:rPr>
          <w:t>The Marine and Coastal Policy and Marine and Coastal Strategy</w:t>
        </w:r>
        <w:r>
          <w:rPr>
            <w:noProof/>
            <w:webHidden/>
          </w:rPr>
          <w:tab/>
        </w:r>
        <w:r>
          <w:rPr>
            <w:noProof/>
            <w:webHidden/>
          </w:rPr>
          <w:fldChar w:fldCharType="begin"/>
        </w:r>
        <w:r>
          <w:rPr>
            <w:noProof/>
            <w:webHidden/>
          </w:rPr>
          <w:instrText xml:space="preserve"> PAGEREF _Toc193458148 \h </w:instrText>
        </w:r>
        <w:r>
          <w:rPr>
            <w:noProof/>
            <w:webHidden/>
          </w:rPr>
        </w:r>
        <w:r>
          <w:rPr>
            <w:noProof/>
            <w:webHidden/>
          </w:rPr>
          <w:fldChar w:fldCharType="separate"/>
        </w:r>
        <w:r>
          <w:rPr>
            <w:noProof/>
            <w:webHidden/>
          </w:rPr>
          <w:t>20</w:t>
        </w:r>
        <w:r>
          <w:rPr>
            <w:noProof/>
            <w:webHidden/>
          </w:rPr>
          <w:fldChar w:fldCharType="end"/>
        </w:r>
      </w:hyperlink>
    </w:p>
    <w:p w14:paraId="5B2A3BDA" w14:textId="41C2C26F"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49" w:history="1">
        <w:r w:rsidRPr="00C011DE">
          <w:rPr>
            <w:rStyle w:val="Hyperlink"/>
            <w:noProof/>
          </w:rPr>
          <w:t>2.5.</w:t>
        </w:r>
        <w:r>
          <w:rPr>
            <w:rFonts w:eastAsiaTheme="minorEastAsia"/>
            <w:noProof/>
            <w:color w:val="auto"/>
            <w:kern w:val="2"/>
            <w:sz w:val="24"/>
            <w:szCs w:val="24"/>
            <w:lang w:eastAsia="en-AU"/>
            <w14:ligatures w14:val="standardContextual"/>
          </w:rPr>
          <w:tab/>
        </w:r>
        <w:r w:rsidRPr="00C011DE">
          <w:rPr>
            <w:rStyle w:val="Hyperlink"/>
            <w:noProof/>
          </w:rPr>
          <w:t>Governance</w:t>
        </w:r>
        <w:r>
          <w:rPr>
            <w:noProof/>
            <w:webHidden/>
          </w:rPr>
          <w:tab/>
        </w:r>
        <w:r>
          <w:rPr>
            <w:noProof/>
            <w:webHidden/>
          </w:rPr>
          <w:fldChar w:fldCharType="begin"/>
        </w:r>
        <w:r>
          <w:rPr>
            <w:noProof/>
            <w:webHidden/>
          </w:rPr>
          <w:instrText xml:space="preserve"> PAGEREF _Toc193458149 \h </w:instrText>
        </w:r>
        <w:r>
          <w:rPr>
            <w:noProof/>
            <w:webHidden/>
          </w:rPr>
        </w:r>
        <w:r>
          <w:rPr>
            <w:noProof/>
            <w:webHidden/>
          </w:rPr>
          <w:fldChar w:fldCharType="separate"/>
        </w:r>
        <w:r>
          <w:rPr>
            <w:noProof/>
            <w:webHidden/>
          </w:rPr>
          <w:t>21</w:t>
        </w:r>
        <w:r>
          <w:rPr>
            <w:noProof/>
            <w:webHidden/>
          </w:rPr>
          <w:fldChar w:fldCharType="end"/>
        </w:r>
      </w:hyperlink>
    </w:p>
    <w:p w14:paraId="7E470F88" w14:textId="7B4C30A0"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50" w:history="1">
        <w:r w:rsidRPr="00C011DE">
          <w:rPr>
            <w:rStyle w:val="Hyperlink"/>
            <w:noProof/>
          </w:rPr>
          <w:t>2.6.</w:t>
        </w:r>
        <w:r>
          <w:rPr>
            <w:rFonts w:eastAsiaTheme="minorEastAsia"/>
            <w:noProof/>
            <w:color w:val="auto"/>
            <w:kern w:val="2"/>
            <w:sz w:val="24"/>
            <w:szCs w:val="24"/>
            <w:lang w:eastAsia="en-AU"/>
            <w14:ligatures w14:val="standardContextual"/>
          </w:rPr>
          <w:tab/>
        </w:r>
        <w:r w:rsidRPr="00C011DE">
          <w:rPr>
            <w:rStyle w:val="Hyperlink"/>
            <w:noProof/>
          </w:rPr>
          <w:t>Local port management data and statistics</w:t>
        </w:r>
        <w:r>
          <w:rPr>
            <w:noProof/>
            <w:webHidden/>
          </w:rPr>
          <w:tab/>
        </w:r>
        <w:r>
          <w:rPr>
            <w:noProof/>
            <w:webHidden/>
          </w:rPr>
          <w:fldChar w:fldCharType="begin"/>
        </w:r>
        <w:r>
          <w:rPr>
            <w:noProof/>
            <w:webHidden/>
          </w:rPr>
          <w:instrText xml:space="preserve"> PAGEREF _Toc193458150 \h </w:instrText>
        </w:r>
        <w:r>
          <w:rPr>
            <w:noProof/>
            <w:webHidden/>
          </w:rPr>
        </w:r>
        <w:r>
          <w:rPr>
            <w:noProof/>
            <w:webHidden/>
          </w:rPr>
          <w:fldChar w:fldCharType="separate"/>
        </w:r>
        <w:r>
          <w:rPr>
            <w:noProof/>
            <w:webHidden/>
          </w:rPr>
          <w:t>21</w:t>
        </w:r>
        <w:r>
          <w:rPr>
            <w:noProof/>
            <w:webHidden/>
          </w:rPr>
          <w:fldChar w:fldCharType="end"/>
        </w:r>
      </w:hyperlink>
    </w:p>
    <w:p w14:paraId="072BBF7C" w14:textId="068CC774"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1" w:history="1">
        <w:r w:rsidRPr="00C011DE">
          <w:rPr>
            <w:rStyle w:val="Hyperlink"/>
            <w:noProof/>
          </w:rPr>
          <w:t>2.6.1.</w:t>
        </w:r>
        <w:r>
          <w:rPr>
            <w:rFonts w:eastAsiaTheme="minorEastAsia"/>
            <w:noProof/>
            <w:color w:val="auto"/>
            <w:kern w:val="2"/>
            <w:sz w:val="24"/>
            <w:szCs w:val="24"/>
            <w:lang w:eastAsia="en-AU"/>
            <w14:ligatures w14:val="standardContextual"/>
          </w:rPr>
          <w:tab/>
        </w:r>
        <w:r w:rsidRPr="00C011DE">
          <w:rPr>
            <w:rStyle w:val="Hyperlink"/>
            <w:noProof/>
          </w:rPr>
          <w:t>Use of port facilities</w:t>
        </w:r>
        <w:r>
          <w:rPr>
            <w:noProof/>
            <w:webHidden/>
          </w:rPr>
          <w:tab/>
        </w:r>
        <w:r>
          <w:rPr>
            <w:noProof/>
            <w:webHidden/>
          </w:rPr>
          <w:fldChar w:fldCharType="begin"/>
        </w:r>
        <w:r>
          <w:rPr>
            <w:noProof/>
            <w:webHidden/>
          </w:rPr>
          <w:instrText xml:space="preserve"> PAGEREF _Toc193458151 \h </w:instrText>
        </w:r>
        <w:r>
          <w:rPr>
            <w:noProof/>
            <w:webHidden/>
          </w:rPr>
        </w:r>
        <w:r>
          <w:rPr>
            <w:noProof/>
            <w:webHidden/>
          </w:rPr>
          <w:fldChar w:fldCharType="separate"/>
        </w:r>
        <w:r>
          <w:rPr>
            <w:noProof/>
            <w:webHidden/>
          </w:rPr>
          <w:t>21</w:t>
        </w:r>
        <w:r>
          <w:rPr>
            <w:noProof/>
            <w:webHidden/>
          </w:rPr>
          <w:fldChar w:fldCharType="end"/>
        </w:r>
      </w:hyperlink>
    </w:p>
    <w:p w14:paraId="345D9AE4" w14:textId="1AC377A7"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2" w:history="1">
        <w:r w:rsidRPr="00C011DE">
          <w:rPr>
            <w:rStyle w:val="Hyperlink"/>
            <w:noProof/>
          </w:rPr>
          <w:t>2.6.2.</w:t>
        </w:r>
        <w:r>
          <w:rPr>
            <w:rFonts w:eastAsiaTheme="minorEastAsia"/>
            <w:noProof/>
            <w:color w:val="auto"/>
            <w:kern w:val="2"/>
            <w:sz w:val="24"/>
            <w:szCs w:val="24"/>
            <w:lang w:eastAsia="en-AU"/>
            <w14:ligatures w14:val="standardContextual"/>
          </w:rPr>
          <w:tab/>
        </w:r>
        <w:r w:rsidRPr="00C011DE">
          <w:rPr>
            <w:rStyle w:val="Hyperlink"/>
            <w:noProof/>
          </w:rPr>
          <w:t>Visitations to local ports</w:t>
        </w:r>
        <w:r>
          <w:rPr>
            <w:noProof/>
            <w:webHidden/>
          </w:rPr>
          <w:tab/>
        </w:r>
        <w:r>
          <w:rPr>
            <w:noProof/>
            <w:webHidden/>
          </w:rPr>
          <w:fldChar w:fldCharType="begin"/>
        </w:r>
        <w:r>
          <w:rPr>
            <w:noProof/>
            <w:webHidden/>
          </w:rPr>
          <w:instrText xml:space="preserve"> PAGEREF _Toc193458152 \h </w:instrText>
        </w:r>
        <w:r>
          <w:rPr>
            <w:noProof/>
            <w:webHidden/>
          </w:rPr>
        </w:r>
        <w:r>
          <w:rPr>
            <w:noProof/>
            <w:webHidden/>
          </w:rPr>
          <w:fldChar w:fldCharType="separate"/>
        </w:r>
        <w:r>
          <w:rPr>
            <w:noProof/>
            <w:webHidden/>
          </w:rPr>
          <w:t>22</w:t>
        </w:r>
        <w:r>
          <w:rPr>
            <w:noProof/>
            <w:webHidden/>
          </w:rPr>
          <w:fldChar w:fldCharType="end"/>
        </w:r>
      </w:hyperlink>
    </w:p>
    <w:p w14:paraId="060BE211" w14:textId="322BB05D"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3" w:history="1">
        <w:r w:rsidRPr="00C011DE">
          <w:rPr>
            <w:rStyle w:val="Hyperlink"/>
            <w:noProof/>
          </w:rPr>
          <w:t>2.6.3.</w:t>
        </w:r>
        <w:r>
          <w:rPr>
            <w:rFonts w:eastAsiaTheme="minorEastAsia"/>
            <w:noProof/>
            <w:color w:val="auto"/>
            <w:kern w:val="2"/>
            <w:sz w:val="24"/>
            <w:szCs w:val="24"/>
            <w:lang w:eastAsia="en-AU"/>
            <w14:ligatures w14:val="standardContextual"/>
          </w:rPr>
          <w:tab/>
        </w:r>
        <w:r w:rsidRPr="00C011DE">
          <w:rPr>
            <w:rStyle w:val="Hyperlink"/>
            <w:noProof/>
          </w:rPr>
          <w:t>Events and activities in local ports</w:t>
        </w:r>
        <w:r>
          <w:rPr>
            <w:noProof/>
            <w:webHidden/>
          </w:rPr>
          <w:tab/>
        </w:r>
        <w:r>
          <w:rPr>
            <w:noProof/>
            <w:webHidden/>
          </w:rPr>
          <w:fldChar w:fldCharType="begin"/>
        </w:r>
        <w:r>
          <w:rPr>
            <w:noProof/>
            <w:webHidden/>
          </w:rPr>
          <w:instrText xml:space="preserve"> PAGEREF _Toc193458153 \h </w:instrText>
        </w:r>
        <w:r>
          <w:rPr>
            <w:noProof/>
            <w:webHidden/>
          </w:rPr>
        </w:r>
        <w:r>
          <w:rPr>
            <w:noProof/>
            <w:webHidden/>
          </w:rPr>
          <w:fldChar w:fldCharType="separate"/>
        </w:r>
        <w:r>
          <w:rPr>
            <w:noProof/>
            <w:webHidden/>
          </w:rPr>
          <w:t>23</w:t>
        </w:r>
        <w:r>
          <w:rPr>
            <w:noProof/>
            <w:webHidden/>
          </w:rPr>
          <w:fldChar w:fldCharType="end"/>
        </w:r>
      </w:hyperlink>
    </w:p>
    <w:p w14:paraId="10EC535C" w14:textId="3D5008A2"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4" w:history="1">
        <w:r w:rsidRPr="00C011DE">
          <w:rPr>
            <w:rStyle w:val="Hyperlink"/>
            <w:noProof/>
          </w:rPr>
          <w:t>2.6.4.</w:t>
        </w:r>
        <w:r>
          <w:rPr>
            <w:rFonts w:eastAsiaTheme="minorEastAsia"/>
            <w:noProof/>
            <w:color w:val="auto"/>
            <w:kern w:val="2"/>
            <w:sz w:val="24"/>
            <w:szCs w:val="24"/>
            <w:lang w:eastAsia="en-AU"/>
            <w14:ligatures w14:val="standardContextual"/>
          </w:rPr>
          <w:tab/>
        </w:r>
        <w:r w:rsidRPr="00C011DE">
          <w:rPr>
            <w:rStyle w:val="Hyperlink"/>
            <w:noProof/>
          </w:rPr>
          <w:t>Works in local ports</w:t>
        </w:r>
        <w:r>
          <w:rPr>
            <w:noProof/>
            <w:webHidden/>
          </w:rPr>
          <w:tab/>
        </w:r>
        <w:r>
          <w:rPr>
            <w:noProof/>
            <w:webHidden/>
          </w:rPr>
          <w:fldChar w:fldCharType="begin"/>
        </w:r>
        <w:r>
          <w:rPr>
            <w:noProof/>
            <w:webHidden/>
          </w:rPr>
          <w:instrText xml:space="preserve"> PAGEREF _Toc193458154 \h </w:instrText>
        </w:r>
        <w:r>
          <w:rPr>
            <w:noProof/>
            <w:webHidden/>
          </w:rPr>
        </w:r>
        <w:r>
          <w:rPr>
            <w:noProof/>
            <w:webHidden/>
          </w:rPr>
          <w:fldChar w:fldCharType="separate"/>
        </w:r>
        <w:r>
          <w:rPr>
            <w:noProof/>
            <w:webHidden/>
          </w:rPr>
          <w:t>23</w:t>
        </w:r>
        <w:r>
          <w:rPr>
            <w:noProof/>
            <w:webHidden/>
          </w:rPr>
          <w:fldChar w:fldCharType="end"/>
        </w:r>
      </w:hyperlink>
    </w:p>
    <w:p w14:paraId="5546B834" w14:textId="2356918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5" w:history="1">
        <w:r w:rsidRPr="00C011DE">
          <w:rPr>
            <w:rStyle w:val="Hyperlink"/>
            <w:noProof/>
          </w:rPr>
          <w:t>2.6.5.</w:t>
        </w:r>
        <w:r>
          <w:rPr>
            <w:rFonts w:eastAsiaTheme="minorEastAsia"/>
            <w:noProof/>
            <w:color w:val="auto"/>
            <w:kern w:val="2"/>
            <w:sz w:val="24"/>
            <w:szCs w:val="24"/>
            <w:lang w:eastAsia="en-AU"/>
            <w14:ligatures w14:val="standardContextual"/>
          </w:rPr>
          <w:tab/>
        </w:r>
        <w:r w:rsidRPr="00C011DE">
          <w:rPr>
            <w:rStyle w:val="Hyperlink"/>
            <w:noProof/>
          </w:rPr>
          <w:t>Vessel registrations and movements</w:t>
        </w:r>
        <w:r>
          <w:rPr>
            <w:noProof/>
            <w:webHidden/>
          </w:rPr>
          <w:tab/>
        </w:r>
        <w:r>
          <w:rPr>
            <w:noProof/>
            <w:webHidden/>
          </w:rPr>
          <w:fldChar w:fldCharType="begin"/>
        </w:r>
        <w:r>
          <w:rPr>
            <w:noProof/>
            <w:webHidden/>
          </w:rPr>
          <w:instrText xml:space="preserve"> PAGEREF _Toc193458155 \h </w:instrText>
        </w:r>
        <w:r>
          <w:rPr>
            <w:noProof/>
            <w:webHidden/>
          </w:rPr>
        </w:r>
        <w:r>
          <w:rPr>
            <w:noProof/>
            <w:webHidden/>
          </w:rPr>
          <w:fldChar w:fldCharType="separate"/>
        </w:r>
        <w:r>
          <w:rPr>
            <w:noProof/>
            <w:webHidden/>
          </w:rPr>
          <w:t>24</w:t>
        </w:r>
        <w:r>
          <w:rPr>
            <w:noProof/>
            <w:webHidden/>
          </w:rPr>
          <w:fldChar w:fldCharType="end"/>
        </w:r>
      </w:hyperlink>
    </w:p>
    <w:p w14:paraId="15157D2F" w14:textId="64F66B6D"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6" w:history="1">
        <w:r w:rsidRPr="00C011DE">
          <w:rPr>
            <w:rStyle w:val="Hyperlink"/>
            <w:noProof/>
          </w:rPr>
          <w:t>2.6.6.</w:t>
        </w:r>
        <w:r>
          <w:rPr>
            <w:rFonts w:eastAsiaTheme="minorEastAsia"/>
            <w:noProof/>
            <w:color w:val="auto"/>
            <w:kern w:val="2"/>
            <w:sz w:val="24"/>
            <w:szCs w:val="24"/>
            <w:lang w:eastAsia="en-AU"/>
            <w14:ligatures w14:val="standardContextual"/>
          </w:rPr>
          <w:tab/>
        </w:r>
        <w:r w:rsidRPr="00C011DE">
          <w:rPr>
            <w:rStyle w:val="Hyperlink"/>
            <w:noProof/>
          </w:rPr>
          <w:t>Areas set aside for particular activities</w:t>
        </w:r>
        <w:r>
          <w:rPr>
            <w:noProof/>
            <w:webHidden/>
          </w:rPr>
          <w:tab/>
        </w:r>
        <w:r>
          <w:rPr>
            <w:noProof/>
            <w:webHidden/>
          </w:rPr>
          <w:fldChar w:fldCharType="begin"/>
        </w:r>
        <w:r>
          <w:rPr>
            <w:noProof/>
            <w:webHidden/>
          </w:rPr>
          <w:instrText xml:space="preserve"> PAGEREF _Toc193458156 \h </w:instrText>
        </w:r>
        <w:r>
          <w:rPr>
            <w:noProof/>
            <w:webHidden/>
          </w:rPr>
        </w:r>
        <w:r>
          <w:rPr>
            <w:noProof/>
            <w:webHidden/>
          </w:rPr>
          <w:fldChar w:fldCharType="separate"/>
        </w:r>
        <w:r>
          <w:rPr>
            <w:noProof/>
            <w:webHidden/>
          </w:rPr>
          <w:t>25</w:t>
        </w:r>
        <w:r>
          <w:rPr>
            <w:noProof/>
            <w:webHidden/>
          </w:rPr>
          <w:fldChar w:fldCharType="end"/>
        </w:r>
      </w:hyperlink>
    </w:p>
    <w:p w14:paraId="747022D4" w14:textId="5B2930F4"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157" w:history="1">
        <w:r w:rsidRPr="00C011DE">
          <w:rPr>
            <w:rStyle w:val="Hyperlink"/>
            <w:noProof/>
          </w:rPr>
          <w:t>3</w:t>
        </w:r>
        <w:r>
          <w:rPr>
            <w:rFonts w:eastAsiaTheme="minorEastAsia"/>
            <w:b w:val="0"/>
            <w:noProof/>
            <w:color w:val="auto"/>
            <w:kern w:val="2"/>
            <w:sz w:val="24"/>
            <w:szCs w:val="24"/>
            <w:lang w:eastAsia="en-AU"/>
            <w14:ligatures w14:val="standardContextual"/>
          </w:rPr>
          <w:tab/>
        </w:r>
        <w:r w:rsidRPr="00C011DE">
          <w:rPr>
            <w:rStyle w:val="Hyperlink"/>
            <w:noProof/>
          </w:rPr>
          <w:t>Nature and extent of the problem</w:t>
        </w:r>
        <w:r>
          <w:rPr>
            <w:noProof/>
            <w:webHidden/>
          </w:rPr>
          <w:tab/>
        </w:r>
        <w:r>
          <w:rPr>
            <w:noProof/>
            <w:webHidden/>
          </w:rPr>
          <w:fldChar w:fldCharType="begin"/>
        </w:r>
        <w:r>
          <w:rPr>
            <w:noProof/>
            <w:webHidden/>
          </w:rPr>
          <w:instrText xml:space="preserve"> PAGEREF _Toc193458157 \h </w:instrText>
        </w:r>
        <w:r>
          <w:rPr>
            <w:noProof/>
            <w:webHidden/>
          </w:rPr>
        </w:r>
        <w:r>
          <w:rPr>
            <w:noProof/>
            <w:webHidden/>
          </w:rPr>
          <w:fldChar w:fldCharType="separate"/>
        </w:r>
        <w:r>
          <w:rPr>
            <w:noProof/>
            <w:webHidden/>
          </w:rPr>
          <w:t>28</w:t>
        </w:r>
        <w:r>
          <w:rPr>
            <w:noProof/>
            <w:webHidden/>
          </w:rPr>
          <w:fldChar w:fldCharType="end"/>
        </w:r>
      </w:hyperlink>
    </w:p>
    <w:p w14:paraId="0CF5060C" w14:textId="347EC008"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58" w:history="1">
        <w:r w:rsidRPr="00C011DE">
          <w:rPr>
            <w:rStyle w:val="Hyperlink"/>
            <w:noProof/>
          </w:rPr>
          <w:t>3.1.</w:t>
        </w:r>
        <w:r>
          <w:rPr>
            <w:rFonts w:eastAsiaTheme="minorEastAsia"/>
            <w:noProof/>
            <w:color w:val="auto"/>
            <w:kern w:val="2"/>
            <w:sz w:val="24"/>
            <w:szCs w:val="24"/>
            <w:lang w:eastAsia="en-AU"/>
            <w14:ligatures w14:val="standardContextual"/>
          </w:rPr>
          <w:tab/>
        </w:r>
        <w:r w:rsidRPr="00C011DE">
          <w:rPr>
            <w:rStyle w:val="Hyperlink"/>
            <w:noProof/>
          </w:rPr>
          <w:t>Defining the problem</w:t>
        </w:r>
        <w:r>
          <w:rPr>
            <w:noProof/>
            <w:webHidden/>
          </w:rPr>
          <w:tab/>
        </w:r>
        <w:r>
          <w:rPr>
            <w:noProof/>
            <w:webHidden/>
          </w:rPr>
          <w:fldChar w:fldCharType="begin"/>
        </w:r>
        <w:r>
          <w:rPr>
            <w:noProof/>
            <w:webHidden/>
          </w:rPr>
          <w:instrText xml:space="preserve"> PAGEREF _Toc193458158 \h </w:instrText>
        </w:r>
        <w:r>
          <w:rPr>
            <w:noProof/>
            <w:webHidden/>
          </w:rPr>
        </w:r>
        <w:r>
          <w:rPr>
            <w:noProof/>
            <w:webHidden/>
          </w:rPr>
          <w:fldChar w:fldCharType="separate"/>
        </w:r>
        <w:r>
          <w:rPr>
            <w:noProof/>
            <w:webHidden/>
          </w:rPr>
          <w:t>28</w:t>
        </w:r>
        <w:r>
          <w:rPr>
            <w:noProof/>
            <w:webHidden/>
          </w:rPr>
          <w:fldChar w:fldCharType="end"/>
        </w:r>
      </w:hyperlink>
    </w:p>
    <w:p w14:paraId="2EF5A48C" w14:textId="03AFACAD"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59" w:history="1">
        <w:r w:rsidRPr="00C011DE">
          <w:rPr>
            <w:rStyle w:val="Hyperlink"/>
            <w:noProof/>
          </w:rPr>
          <w:t>3.1.1.</w:t>
        </w:r>
        <w:r>
          <w:rPr>
            <w:rFonts w:eastAsiaTheme="minorEastAsia"/>
            <w:noProof/>
            <w:color w:val="auto"/>
            <w:kern w:val="2"/>
            <w:sz w:val="24"/>
            <w:szCs w:val="24"/>
            <w:lang w:eastAsia="en-AU"/>
            <w14:ligatures w14:val="standardContextual"/>
          </w:rPr>
          <w:tab/>
        </w:r>
        <w:r w:rsidRPr="00C011DE">
          <w:rPr>
            <w:rStyle w:val="Hyperlink"/>
            <w:noProof/>
          </w:rPr>
          <w:t>Harm domains relating to local ports</w:t>
        </w:r>
        <w:r>
          <w:rPr>
            <w:noProof/>
            <w:webHidden/>
          </w:rPr>
          <w:tab/>
        </w:r>
        <w:r>
          <w:rPr>
            <w:noProof/>
            <w:webHidden/>
          </w:rPr>
          <w:fldChar w:fldCharType="begin"/>
        </w:r>
        <w:r>
          <w:rPr>
            <w:noProof/>
            <w:webHidden/>
          </w:rPr>
          <w:instrText xml:space="preserve"> PAGEREF _Toc193458159 \h </w:instrText>
        </w:r>
        <w:r>
          <w:rPr>
            <w:noProof/>
            <w:webHidden/>
          </w:rPr>
        </w:r>
        <w:r>
          <w:rPr>
            <w:noProof/>
            <w:webHidden/>
          </w:rPr>
          <w:fldChar w:fldCharType="separate"/>
        </w:r>
        <w:r>
          <w:rPr>
            <w:noProof/>
            <w:webHidden/>
          </w:rPr>
          <w:t>28</w:t>
        </w:r>
        <w:r>
          <w:rPr>
            <w:noProof/>
            <w:webHidden/>
          </w:rPr>
          <w:fldChar w:fldCharType="end"/>
        </w:r>
      </w:hyperlink>
    </w:p>
    <w:p w14:paraId="20B64C74" w14:textId="7F47123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0" w:history="1">
        <w:r w:rsidRPr="00C011DE">
          <w:rPr>
            <w:rStyle w:val="Hyperlink"/>
            <w:noProof/>
          </w:rPr>
          <w:t>3.1.2.</w:t>
        </w:r>
        <w:r>
          <w:rPr>
            <w:rFonts w:eastAsiaTheme="minorEastAsia"/>
            <w:noProof/>
            <w:color w:val="auto"/>
            <w:kern w:val="2"/>
            <w:sz w:val="24"/>
            <w:szCs w:val="24"/>
            <w:lang w:eastAsia="en-AU"/>
            <w14:ligatures w14:val="standardContextual"/>
          </w:rPr>
          <w:tab/>
        </w:r>
        <w:r w:rsidRPr="00C011DE">
          <w:rPr>
            <w:rStyle w:val="Hyperlink"/>
            <w:noProof/>
          </w:rPr>
          <w:t>Summary and extent of the harms</w:t>
        </w:r>
        <w:r>
          <w:rPr>
            <w:noProof/>
            <w:webHidden/>
          </w:rPr>
          <w:tab/>
        </w:r>
        <w:r>
          <w:rPr>
            <w:noProof/>
            <w:webHidden/>
          </w:rPr>
          <w:fldChar w:fldCharType="begin"/>
        </w:r>
        <w:r>
          <w:rPr>
            <w:noProof/>
            <w:webHidden/>
          </w:rPr>
          <w:instrText xml:space="preserve"> PAGEREF _Toc193458160 \h </w:instrText>
        </w:r>
        <w:r>
          <w:rPr>
            <w:noProof/>
            <w:webHidden/>
          </w:rPr>
        </w:r>
        <w:r>
          <w:rPr>
            <w:noProof/>
            <w:webHidden/>
          </w:rPr>
          <w:fldChar w:fldCharType="separate"/>
        </w:r>
        <w:r>
          <w:rPr>
            <w:noProof/>
            <w:webHidden/>
          </w:rPr>
          <w:t>29</w:t>
        </w:r>
        <w:r>
          <w:rPr>
            <w:noProof/>
            <w:webHidden/>
          </w:rPr>
          <w:fldChar w:fldCharType="end"/>
        </w:r>
      </w:hyperlink>
    </w:p>
    <w:p w14:paraId="0C9FBD75" w14:textId="299A6D6E"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1" w:history="1">
        <w:r w:rsidRPr="00C011DE">
          <w:rPr>
            <w:rStyle w:val="Hyperlink"/>
            <w:noProof/>
          </w:rPr>
          <w:t>3.1.3.</w:t>
        </w:r>
        <w:r>
          <w:rPr>
            <w:rFonts w:eastAsiaTheme="minorEastAsia"/>
            <w:noProof/>
            <w:color w:val="auto"/>
            <w:kern w:val="2"/>
            <w:sz w:val="24"/>
            <w:szCs w:val="24"/>
            <w:lang w:eastAsia="en-AU"/>
            <w14:ligatures w14:val="standardContextual"/>
          </w:rPr>
          <w:tab/>
        </w:r>
        <w:r w:rsidRPr="00C011DE">
          <w:rPr>
            <w:rStyle w:val="Hyperlink"/>
            <w:noProof/>
          </w:rPr>
          <w:t>Causes of harm</w:t>
        </w:r>
        <w:r>
          <w:rPr>
            <w:noProof/>
            <w:webHidden/>
          </w:rPr>
          <w:tab/>
        </w:r>
        <w:r>
          <w:rPr>
            <w:noProof/>
            <w:webHidden/>
          </w:rPr>
          <w:fldChar w:fldCharType="begin"/>
        </w:r>
        <w:r>
          <w:rPr>
            <w:noProof/>
            <w:webHidden/>
          </w:rPr>
          <w:instrText xml:space="preserve"> PAGEREF _Toc193458161 \h </w:instrText>
        </w:r>
        <w:r>
          <w:rPr>
            <w:noProof/>
            <w:webHidden/>
          </w:rPr>
        </w:r>
        <w:r>
          <w:rPr>
            <w:noProof/>
            <w:webHidden/>
          </w:rPr>
          <w:fldChar w:fldCharType="separate"/>
        </w:r>
        <w:r>
          <w:rPr>
            <w:noProof/>
            <w:webHidden/>
          </w:rPr>
          <w:t>30</w:t>
        </w:r>
        <w:r>
          <w:rPr>
            <w:noProof/>
            <w:webHidden/>
          </w:rPr>
          <w:fldChar w:fldCharType="end"/>
        </w:r>
      </w:hyperlink>
    </w:p>
    <w:p w14:paraId="6733F7A2" w14:textId="25786BDB"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2" w:history="1">
        <w:r w:rsidRPr="00C011DE">
          <w:rPr>
            <w:rStyle w:val="Hyperlink"/>
            <w:noProof/>
          </w:rPr>
          <w:t>3.1.4.</w:t>
        </w:r>
        <w:r>
          <w:rPr>
            <w:rFonts w:eastAsiaTheme="minorEastAsia"/>
            <w:noProof/>
            <w:color w:val="auto"/>
            <w:kern w:val="2"/>
            <w:sz w:val="24"/>
            <w:szCs w:val="24"/>
            <w:lang w:eastAsia="en-AU"/>
            <w14:ligatures w14:val="standardContextual"/>
          </w:rPr>
          <w:tab/>
        </w:r>
        <w:r w:rsidRPr="00C011DE">
          <w:rPr>
            <w:rStyle w:val="Hyperlink"/>
            <w:noProof/>
          </w:rPr>
          <w:t>Sunsetting regulations</w:t>
        </w:r>
        <w:r>
          <w:rPr>
            <w:noProof/>
            <w:webHidden/>
          </w:rPr>
          <w:tab/>
        </w:r>
        <w:r>
          <w:rPr>
            <w:noProof/>
            <w:webHidden/>
          </w:rPr>
          <w:fldChar w:fldCharType="begin"/>
        </w:r>
        <w:r>
          <w:rPr>
            <w:noProof/>
            <w:webHidden/>
          </w:rPr>
          <w:instrText xml:space="preserve"> PAGEREF _Toc193458162 \h </w:instrText>
        </w:r>
        <w:r>
          <w:rPr>
            <w:noProof/>
            <w:webHidden/>
          </w:rPr>
        </w:r>
        <w:r>
          <w:rPr>
            <w:noProof/>
            <w:webHidden/>
          </w:rPr>
          <w:fldChar w:fldCharType="separate"/>
        </w:r>
        <w:r>
          <w:rPr>
            <w:noProof/>
            <w:webHidden/>
          </w:rPr>
          <w:t>31</w:t>
        </w:r>
        <w:r>
          <w:rPr>
            <w:noProof/>
            <w:webHidden/>
          </w:rPr>
          <w:fldChar w:fldCharType="end"/>
        </w:r>
      </w:hyperlink>
    </w:p>
    <w:p w14:paraId="4FB002A7" w14:textId="55001B1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3" w:history="1">
        <w:r w:rsidRPr="00C011DE">
          <w:rPr>
            <w:rStyle w:val="Hyperlink"/>
            <w:noProof/>
          </w:rPr>
          <w:t>3.1.5.</w:t>
        </w:r>
        <w:r>
          <w:rPr>
            <w:rFonts w:eastAsiaTheme="minorEastAsia"/>
            <w:noProof/>
            <w:color w:val="auto"/>
            <w:kern w:val="2"/>
            <w:sz w:val="24"/>
            <w:szCs w:val="24"/>
            <w:lang w:eastAsia="en-AU"/>
            <w14:ligatures w14:val="standardContextual"/>
          </w:rPr>
          <w:tab/>
        </w:r>
        <w:r w:rsidRPr="00C011DE">
          <w:rPr>
            <w:rStyle w:val="Hyperlink"/>
            <w:noProof/>
          </w:rPr>
          <w:t>Problem statement</w:t>
        </w:r>
        <w:r>
          <w:rPr>
            <w:noProof/>
            <w:webHidden/>
          </w:rPr>
          <w:tab/>
        </w:r>
        <w:r>
          <w:rPr>
            <w:noProof/>
            <w:webHidden/>
          </w:rPr>
          <w:fldChar w:fldCharType="begin"/>
        </w:r>
        <w:r>
          <w:rPr>
            <w:noProof/>
            <w:webHidden/>
          </w:rPr>
          <w:instrText xml:space="preserve"> PAGEREF _Toc193458163 \h </w:instrText>
        </w:r>
        <w:r>
          <w:rPr>
            <w:noProof/>
            <w:webHidden/>
          </w:rPr>
        </w:r>
        <w:r>
          <w:rPr>
            <w:noProof/>
            <w:webHidden/>
          </w:rPr>
          <w:fldChar w:fldCharType="separate"/>
        </w:r>
        <w:r>
          <w:rPr>
            <w:noProof/>
            <w:webHidden/>
          </w:rPr>
          <w:t>32</w:t>
        </w:r>
        <w:r>
          <w:rPr>
            <w:noProof/>
            <w:webHidden/>
          </w:rPr>
          <w:fldChar w:fldCharType="end"/>
        </w:r>
      </w:hyperlink>
    </w:p>
    <w:p w14:paraId="2E62A3B9" w14:textId="4422BA88"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4" w:history="1">
        <w:r w:rsidRPr="00C011DE">
          <w:rPr>
            <w:rStyle w:val="Hyperlink"/>
            <w:noProof/>
          </w:rPr>
          <w:t>3.1.6.</w:t>
        </w:r>
        <w:r>
          <w:rPr>
            <w:rFonts w:eastAsiaTheme="minorEastAsia"/>
            <w:noProof/>
            <w:color w:val="auto"/>
            <w:kern w:val="2"/>
            <w:sz w:val="24"/>
            <w:szCs w:val="24"/>
            <w:lang w:eastAsia="en-AU"/>
            <w14:ligatures w14:val="standardContextual"/>
          </w:rPr>
          <w:tab/>
        </w:r>
        <w:r w:rsidRPr="00C011DE">
          <w:rPr>
            <w:rStyle w:val="Hyperlink"/>
            <w:noProof/>
          </w:rPr>
          <w:t>Scope of this chapter</w:t>
        </w:r>
        <w:r>
          <w:rPr>
            <w:noProof/>
            <w:webHidden/>
          </w:rPr>
          <w:tab/>
        </w:r>
        <w:r>
          <w:rPr>
            <w:noProof/>
            <w:webHidden/>
          </w:rPr>
          <w:fldChar w:fldCharType="begin"/>
        </w:r>
        <w:r>
          <w:rPr>
            <w:noProof/>
            <w:webHidden/>
          </w:rPr>
          <w:instrText xml:space="preserve"> PAGEREF _Toc193458164 \h </w:instrText>
        </w:r>
        <w:r>
          <w:rPr>
            <w:noProof/>
            <w:webHidden/>
          </w:rPr>
        </w:r>
        <w:r>
          <w:rPr>
            <w:noProof/>
            <w:webHidden/>
          </w:rPr>
          <w:fldChar w:fldCharType="separate"/>
        </w:r>
        <w:r>
          <w:rPr>
            <w:noProof/>
            <w:webHidden/>
          </w:rPr>
          <w:t>32</w:t>
        </w:r>
        <w:r>
          <w:rPr>
            <w:noProof/>
            <w:webHidden/>
          </w:rPr>
          <w:fldChar w:fldCharType="end"/>
        </w:r>
      </w:hyperlink>
    </w:p>
    <w:p w14:paraId="192FCEFE" w14:textId="3F9E63C8"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5" w:history="1">
        <w:r w:rsidRPr="00C011DE">
          <w:rPr>
            <w:rStyle w:val="Hyperlink"/>
            <w:noProof/>
          </w:rPr>
          <w:t>3.1.7.</w:t>
        </w:r>
        <w:r>
          <w:rPr>
            <w:rFonts w:eastAsiaTheme="minorEastAsia"/>
            <w:noProof/>
            <w:color w:val="auto"/>
            <w:kern w:val="2"/>
            <w:sz w:val="24"/>
            <w:szCs w:val="24"/>
            <w:lang w:eastAsia="en-AU"/>
            <w14:ligatures w14:val="standardContextual"/>
          </w:rPr>
          <w:tab/>
        </w:r>
        <w:r w:rsidRPr="00C011DE">
          <w:rPr>
            <w:rStyle w:val="Hyperlink"/>
            <w:noProof/>
          </w:rPr>
          <w:t>Limitations of evidence</w:t>
        </w:r>
        <w:r>
          <w:rPr>
            <w:noProof/>
            <w:webHidden/>
          </w:rPr>
          <w:tab/>
        </w:r>
        <w:r>
          <w:rPr>
            <w:noProof/>
            <w:webHidden/>
          </w:rPr>
          <w:fldChar w:fldCharType="begin"/>
        </w:r>
        <w:r>
          <w:rPr>
            <w:noProof/>
            <w:webHidden/>
          </w:rPr>
          <w:instrText xml:space="preserve"> PAGEREF _Toc193458165 \h </w:instrText>
        </w:r>
        <w:r>
          <w:rPr>
            <w:noProof/>
            <w:webHidden/>
          </w:rPr>
        </w:r>
        <w:r>
          <w:rPr>
            <w:noProof/>
            <w:webHidden/>
          </w:rPr>
          <w:fldChar w:fldCharType="separate"/>
        </w:r>
        <w:r>
          <w:rPr>
            <w:noProof/>
            <w:webHidden/>
          </w:rPr>
          <w:t>32</w:t>
        </w:r>
        <w:r>
          <w:rPr>
            <w:noProof/>
            <w:webHidden/>
          </w:rPr>
          <w:fldChar w:fldCharType="end"/>
        </w:r>
      </w:hyperlink>
    </w:p>
    <w:p w14:paraId="5A24B77F" w14:textId="2AB4A2D0"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66" w:history="1">
        <w:r w:rsidRPr="00C011DE">
          <w:rPr>
            <w:rStyle w:val="Hyperlink"/>
            <w:noProof/>
          </w:rPr>
          <w:t>3.2.</w:t>
        </w:r>
        <w:r>
          <w:rPr>
            <w:rFonts w:eastAsiaTheme="minorEastAsia"/>
            <w:noProof/>
            <w:color w:val="auto"/>
            <w:kern w:val="2"/>
            <w:sz w:val="24"/>
            <w:szCs w:val="24"/>
            <w:lang w:eastAsia="en-AU"/>
            <w14:ligatures w14:val="standardContextual"/>
          </w:rPr>
          <w:tab/>
        </w:r>
        <w:r w:rsidRPr="00C011DE">
          <w:rPr>
            <w:rStyle w:val="Hyperlink"/>
            <w:noProof/>
          </w:rPr>
          <w:t>Safety problems</w:t>
        </w:r>
        <w:r>
          <w:rPr>
            <w:noProof/>
            <w:webHidden/>
          </w:rPr>
          <w:tab/>
        </w:r>
        <w:r>
          <w:rPr>
            <w:noProof/>
            <w:webHidden/>
          </w:rPr>
          <w:fldChar w:fldCharType="begin"/>
        </w:r>
        <w:r>
          <w:rPr>
            <w:noProof/>
            <w:webHidden/>
          </w:rPr>
          <w:instrText xml:space="preserve"> PAGEREF _Toc193458166 \h </w:instrText>
        </w:r>
        <w:r>
          <w:rPr>
            <w:noProof/>
            <w:webHidden/>
          </w:rPr>
        </w:r>
        <w:r>
          <w:rPr>
            <w:noProof/>
            <w:webHidden/>
          </w:rPr>
          <w:fldChar w:fldCharType="separate"/>
        </w:r>
        <w:r>
          <w:rPr>
            <w:noProof/>
            <w:webHidden/>
          </w:rPr>
          <w:t>32</w:t>
        </w:r>
        <w:r>
          <w:rPr>
            <w:noProof/>
            <w:webHidden/>
          </w:rPr>
          <w:fldChar w:fldCharType="end"/>
        </w:r>
      </w:hyperlink>
    </w:p>
    <w:p w14:paraId="4DA05914" w14:textId="4024B1DE"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7" w:history="1">
        <w:r w:rsidRPr="00C011DE">
          <w:rPr>
            <w:rStyle w:val="Hyperlink"/>
            <w:noProof/>
          </w:rPr>
          <w:t>3.2.1.</w:t>
        </w:r>
        <w:r>
          <w:rPr>
            <w:rFonts w:eastAsiaTheme="minorEastAsia"/>
            <w:noProof/>
            <w:color w:val="auto"/>
            <w:kern w:val="2"/>
            <w:sz w:val="24"/>
            <w:szCs w:val="24"/>
            <w:lang w:eastAsia="en-AU"/>
            <w14:ligatures w14:val="standardContextual"/>
          </w:rPr>
          <w:tab/>
        </w:r>
        <w:r w:rsidRPr="00C011DE">
          <w:rPr>
            <w:rStyle w:val="Hyperlink"/>
            <w:noProof/>
          </w:rPr>
          <w:t>Description and underlying causes</w:t>
        </w:r>
        <w:r>
          <w:rPr>
            <w:noProof/>
            <w:webHidden/>
          </w:rPr>
          <w:tab/>
        </w:r>
        <w:r>
          <w:rPr>
            <w:noProof/>
            <w:webHidden/>
          </w:rPr>
          <w:fldChar w:fldCharType="begin"/>
        </w:r>
        <w:r>
          <w:rPr>
            <w:noProof/>
            <w:webHidden/>
          </w:rPr>
          <w:instrText xml:space="preserve"> PAGEREF _Toc193458167 \h </w:instrText>
        </w:r>
        <w:r>
          <w:rPr>
            <w:noProof/>
            <w:webHidden/>
          </w:rPr>
        </w:r>
        <w:r>
          <w:rPr>
            <w:noProof/>
            <w:webHidden/>
          </w:rPr>
          <w:fldChar w:fldCharType="separate"/>
        </w:r>
        <w:r>
          <w:rPr>
            <w:noProof/>
            <w:webHidden/>
          </w:rPr>
          <w:t>32</w:t>
        </w:r>
        <w:r>
          <w:rPr>
            <w:noProof/>
            <w:webHidden/>
          </w:rPr>
          <w:fldChar w:fldCharType="end"/>
        </w:r>
      </w:hyperlink>
    </w:p>
    <w:p w14:paraId="1B863B38" w14:textId="51DF100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8" w:history="1">
        <w:r w:rsidRPr="00C011DE">
          <w:rPr>
            <w:rStyle w:val="Hyperlink"/>
            <w:noProof/>
          </w:rPr>
          <w:t>3.2.2.</w:t>
        </w:r>
        <w:r>
          <w:rPr>
            <w:rFonts w:eastAsiaTheme="minorEastAsia"/>
            <w:noProof/>
            <w:color w:val="auto"/>
            <w:kern w:val="2"/>
            <w:sz w:val="24"/>
            <w:szCs w:val="24"/>
            <w:lang w:eastAsia="en-AU"/>
            <w14:ligatures w14:val="standardContextual"/>
          </w:rPr>
          <w:tab/>
        </w:r>
        <w:r w:rsidRPr="00C011DE">
          <w:rPr>
            <w:rStyle w:val="Hyperlink"/>
            <w:noProof/>
          </w:rPr>
          <w:t>Incident data</w:t>
        </w:r>
        <w:r>
          <w:rPr>
            <w:noProof/>
            <w:webHidden/>
          </w:rPr>
          <w:tab/>
        </w:r>
        <w:r>
          <w:rPr>
            <w:noProof/>
            <w:webHidden/>
          </w:rPr>
          <w:fldChar w:fldCharType="begin"/>
        </w:r>
        <w:r>
          <w:rPr>
            <w:noProof/>
            <w:webHidden/>
          </w:rPr>
          <w:instrText xml:space="preserve"> PAGEREF _Toc193458168 \h </w:instrText>
        </w:r>
        <w:r>
          <w:rPr>
            <w:noProof/>
            <w:webHidden/>
          </w:rPr>
        </w:r>
        <w:r>
          <w:rPr>
            <w:noProof/>
            <w:webHidden/>
          </w:rPr>
          <w:fldChar w:fldCharType="separate"/>
        </w:r>
        <w:r>
          <w:rPr>
            <w:noProof/>
            <w:webHidden/>
          </w:rPr>
          <w:t>33</w:t>
        </w:r>
        <w:r>
          <w:rPr>
            <w:noProof/>
            <w:webHidden/>
          </w:rPr>
          <w:fldChar w:fldCharType="end"/>
        </w:r>
      </w:hyperlink>
    </w:p>
    <w:p w14:paraId="079A9CDA" w14:textId="0922B5D7"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69" w:history="1">
        <w:r w:rsidRPr="00C011DE">
          <w:rPr>
            <w:rStyle w:val="Hyperlink"/>
            <w:noProof/>
          </w:rPr>
          <w:t>3.2.3.</w:t>
        </w:r>
        <w:r>
          <w:rPr>
            <w:rFonts w:eastAsiaTheme="minorEastAsia"/>
            <w:noProof/>
            <w:color w:val="auto"/>
            <w:kern w:val="2"/>
            <w:sz w:val="24"/>
            <w:szCs w:val="24"/>
            <w:lang w:eastAsia="en-AU"/>
            <w14:ligatures w14:val="standardContextual"/>
          </w:rPr>
          <w:tab/>
        </w:r>
        <w:r w:rsidRPr="00C011DE">
          <w:rPr>
            <w:rStyle w:val="Hyperlink"/>
            <w:noProof/>
          </w:rPr>
          <w:t>Key concerns</w:t>
        </w:r>
        <w:r>
          <w:rPr>
            <w:noProof/>
            <w:webHidden/>
          </w:rPr>
          <w:tab/>
        </w:r>
        <w:r>
          <w:rPr>
            <w:noProof/>
            <w:webHidden/>
          </w:rPr>
          <w:fldChar w:fldCharType="begin"/>
        </w:r>
        <w:r>
          <w:rPr>
            <w:noProof/>
            <w:webHidden/>
          </w:rPr>
          <w:instrText xml:space="preserve"> PAGEREF _Toc193458169 \h </w:instrText>
        </w:r>
        <w:r>
          <w:rPr>
            <w:noProof/>
            <w:webHidden/>
          </w:rPr>
        </w:r>
        <w:r>
          <w:rPr>
            <w:noProof/>
            <w:webHidden/>
          </w:rPr>
          <w:fldChar w:fldCharType="separate"/>
        </w:r>
        <w:r>
          <w:rPr>
            <w:noProof/>
            <w:webHidden/>
          </w:rPr>
          <w:t>36</w:t>
        </w:r>
        <w:r>
          <w:rPr>
            <w:noProof/>
            <w:webHidden/>
          </w:rPr>
          <w:fldChar w:fldCharType="end"/>
        </w:r>
      </w:hyperlink>
    </w:p>
    <w:p w14:paraId="518011F0" w14:textId="209B1DFA"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0" w:history="1">
        <w:r w:rsidRPr="00C011DE">
          <w:rPr>
            <w:rStyle w:val="Hyperlink"/>
            <w:noProof/>
          </w:rPr>
          <w:t>3.2.4.</w:t>
        </w:r>
        <w:r>
          <w:rPr>
            <w:rFonts w:eastAsiaTheme="minorEastAsia"/>
            <w:noProof/>
            <w:color w:val="auto"/>
            <w:kern w:val="2"/>
            <w:sz w:val="24"/>
            <w:szCs w:val="24"/>
            <w:lang w:eastAsia="en-AU"/>
            <w14:ligatures w14:val="standardContextual"/>
          </w:rPr>
          <w:tab/>
        </w:r>
        <w:r w:rsidRPr="00C011DE">
          <w:rPr>
            <w:rStyle w:val="Hyperlink"/>
            <w:noProof/>
          </w:rPr>
          <w:t>Non-regulatory factors</w:t>
        </w:r>
        <w:r>
          <w:rPr>
            <w:noProof/>
            <w:webHidden/>
          </w:rPr>
          <w:tab/>
        </w:r>
        <w:r>
          <w:rPr>
            <w:noProof/>
            <w:webHidden/>
          </w:rPr>
          <w:fldChar w:fldCharType="begin"/>
        </w:r>
        <w:r>
          <w:rPr>
            <w:noProof/>
            <w:webHidden/>
          </w:rPr>
          <w:instrText xml:space="preserve"> PAGEREF _Toc193458170 \h </w:instrText>
        </w:r>
        <w:r>
          <w:rPr>
            <w:noProof/>
            <w:webHidden/>
          </w:rPr>
        </w:r>
        <w:r>
          <w:rPr>
            <w:noProof/>
            <w:webHidden/>
          </w:rPr>
          <w:fldChar w:fldCharType="separate"/>
        </w:r>
        <w:r>
          <w:rPr>
            <w:noProof/>
            <w:webHidden/>
          </w:rPr>
          <w:t>40</w:t>
        </w:r>
        <w:r>
          <w:rPr>
            <w:noProof/>
            <w:webHidden/>
          </w:rPr>
          <w:fldChar w:fldCharType="end"/>
        </w:r>
      </w:hyperlink>
    </w:p>
    <w:p w14:paraId="393D0D9D" w14:textId="68D79E33"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1" w:history="1">
        <w:r w:rsidRPr="00C011DE">
          <w:rPr>
            <w:rStyle w:val="Hyperlink"/>
            <w:noProof/>
          </w:rPr>
          <w:t>3.2.5.</w:t>
        </w:r>
        <w:r>
          <w:rPr>
            <w:rFonts w:eastAsiaTheme="minorEastAsia"/>
            <w:noProof/>
            <w:color w:val="auto"/>
            <w:kern w:val="2"/>
            <w:sz w:val="24"/>
            <w:szCs w:val="24"/>
            <w:lang w:eastAsia="en-AU"/>
            <w14:ligatures w14:val="standardContextual"/>
          </w:rPr>
          <w:tab/>
        </w:r>
        <w:r w:rsidRPr="00C011DE">
          <w:rPr>
            <w:rStyle w:val="Hyperlink"/>
            <w:noProof/>
          </w:rPr>
          <w:t>Conclusion: safety problems</w:t>
        </w:r>
        <w:r>
          <w:rPr>
            <w:noProof/>
            <w:webHidden/>
          </w:rPr>
          <w:tab/>
        </w:r>
        <w:r>
          <w:rPr>
            <w:noProof/>
            <w:webHidden/>
          </w:rPr>
          <w:fldChar w:fldCharType="begin"/>
        </w:r>
        <w:r>
          <w:rPr>
            <w:noProof/>
            <w:webHidden/>
          </w:rPr>
          <w:instrText xml:space="preserve"> PAGEREF _Toc193458171 \h </w:instrText>
        </w:r>
        <w:r>
          <w:rPr>
            <w:noProof/>
            <w:webHidden/>
          </w:rPr>
        </w:r>
        <w:r>
          <w:rPr>
            <w:noProof/>
            <w:webHidden/>
          </w:rPr>
          <w:fldChar w:fldCharType="separate"/>
        </w:r>
        <w:r>
          <w:rPr>
            <w:noProof/>
            <w:webHidden/>
          </w:rPr>
          <w:t>41</w:t>
        </w:r>
        <w:r>
          <w:rPr>
            <w:noProof/>
            <w:webHidden/>
          </w:rPr>
          <w:fldChar w:fldCharType="end"/>
        </w:r>
      </w:hyperlink>
    </w:p>
    <w:p w14:paraId="76400950" w14:textId="7BBD33CC"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72" w:history="1">
        <w:r w:rsidRPr="00C011DE">
          <w:rPr>
            <w:rStyle w:val="Hyperlink"/>
            <w:noProof/>
          </w:rPr>
          <w:t>3.3.</w:t>
        </w:r>
        <w:r>
          <w:rPr>
            <w:rFonts w:eastAsiaTheme="minorEastAsia"/>
            <w:noProof/>
            <w:color w:val="auto"/>
            <w:kern w:val="2"/>
            <w:sz w:val="24"/>
            <w:szCs w:val="24"/>
            <w:lang w:eastAsia="en-AU"/>
            <w14:ligatures w14:val="standardContextual"/>
          </w:rPr>
          <w:tab/>
        </w:r>
        <w:r w:rsidRPr="00C011DE">
          <w:rPr>
            <w:rStyle w:val="Hyperlink"/>
            <w:noProof/>
          </w:rPr>
          <w:t>Environmental problems</w:t>
        </w:r>
        <w:r>
          <w:rPr>
            <w:noProof/>
            <w:webHidden/>
          </w:rPr>
          <w:tab/>
        </w:r>
        <w:r>
          <w:rPr>
            <w:noProof/>
            <w:webHidden/>
          </w:rPr>
          <w:fldChar w:fldCharType="begin"/>
        </w:r>
        <w:r>
          <w:rPr>
            <w:noProof/>
            <w:webHidden/>
          </w:rPr>
          <w:instrText xml:space="preserve"> PAGEREF _Toc193458172 \h </w:instrText>
        </w:r>
        <w:r>
          <w:rPr>
            <w:noProof/>
            <w:webHidden/>
          </w:rPr>
        </w:r>
        <w:r>
          <w:rPr>
            <w:noProof/>
            <w:webHidden/>
          </w:rPr>
          <w:fldChar w:fldCharType="separate"/>
        </w:r>
        <w:r>
          <w:rPr>
            <w:noProof/>
            <w:webHidden/>
          </w:rPr>
          <w:t>41</w:t>
        </w:r>
        <w:r>
          <w:rPr>
            <w:noProof/>
            <w:webHidden/>
          </w:rPr>
          <w:fldChar w:fldCharType="end"/>
        </w:r>
      </w:hyperlink>
    </w:p>
    <w:p w14:paraId="11B234A2" w14:textId="78E4A70D"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3" w:history="1">
        <w:r w:rsidRPr="00C011DE">
          <w:rPr>
            <w:rStyle w:val="Hyperlink"/>
            <w:noProof/>
          </w:rPr>
          <w:t>3.3.1.</w:t>
        </w:r>
        <w:r>
          <w:rPr>
            <w:rFonts w:eastAsiaTheme="minorEastAsia"/>
            <w:noProof/>
            <w:color w:val="auto"/>
            <w:kern w:val="2"/>
            <w:sz w:val="24"/>
            <w:szCs w:val="24"/>
            <w:lang w:eastAsia="en-AU"/>
            <w14:ligatures w14:val="standardContextual"/>
          </w:rPr>
          <w:tab/>
        </w:r>
        <w:r w:rsidRPr="00C011DE">
          <w:rPr>
            <w:rStyle w:val="Hyperlink"/>
            <w:noProof/>
          </w:rPr>
          <w:t>Description and underlying causes</w:t>
        </w:r>
        <w:r>
          <w:rPr>
            <w:noProof/>
            <w:webHidden/>
          </w:rPr>
          <w:tab/>
        </w:r>
        <w:r>
          <w:rPr>
            <w:noProof/>
            <w:webHidden/>
          </w:rPr>
          <w:fldChar w:fldCharType="begin"/>
        </w:r>
        <w:r>
          <w:rPr>
            <w:noProof/>
            <w:webHidden/>
          </w:rPr>
          <w:instrText xml:space="preserve"> PAGEREF _Toc193458173 \h </w:instrText>
        </w:r>
        <w:r>
          <w:rPr>
            <w:noProof/>
            <w:webHidden/>
          </w:rPr>
        </w:r>
        <w:r>
          <w:rPr>
            <w:noProof/>
            <w:webHidden/>
          </w:rPr>
          <w:fldChar w:fldCharType="separate"/>
        </w:r>
        <w:r>
          <w:rPr>
            <w:noProof/>
            <w:webHidden/>
          </w:rPr>
          <w:t>41</w:t>
        </w:r>
        <w:r>
          <w:rPr>
            <w:noProof/>
            <w:webHidden/>
          </w:rPr>
          <w:fldChar w:fldCharType="end"/>
        </w:r>
      </w:hyperlink>
    </w:p>
    <w:p w14:paraId="7C99D3FC" w14:textId="74B9C45C"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4" w:history="1">
        <w:r w:rsidRPr="00C011DE">
          <w:rPr>
            <w:rStyle w:val="Hyperlink"/>
            <w:noProof/>
          </w:rPr>
          <w:t>3.3.2.</w:t>
        </w:r>
        <w:r>
          <w:rPr>
            <w:rFonts w:eastAsiaTheme="minorEastAsia"/>
            <w:noProof/>
            <w:color w:val="auto"/>
            <w:kern w:val="2"/>
            <w:sz w:val="24"/>
            <w:szCs w:val="24"/>
            <w:lang w:eastAsia="en-AU"/>
            <w14:ligatures w14:val="standardContextual"/>
          </w:rPr>
          <w:tab/>
        </w:r>
        <w:r w:rsidRPr="00C011DE">
          <w:rPr>
            <w:rStyle w:val="Hyperlink"/>
            <w:noProof/>
          </w:rPr>
          <w:t>Pollution data</w:t>
        </w:r>
        <w:r>
          <w:rPr>
            <w:noProof/>
            <w:webHidden/>
          </w:rPr>
          <w:tab/>
        </w:r>
        <w:r>
          <w:rPr>
            <w:noProof/>
            <w:webHidden/>
          </w:rPr>
          <w:fldChar w:fldCharType="begin"/>
        </w:r>
        <w:r>
          <w:rPr>
            <w:noProof/>
            <w:webHidden/>
          </w:rPr>
          <w:instrText xml:space="preserve"> PAGEREF _Toc193458174 \h </w:instrText>
        </w:r>
        <w:r>
          <w:rPr>
            <w:noProof/>
            <w:webHidden/>
          </w:rPr>
        </w:r>
        <w:r>
          <w:rPr>
            <w:noProof/>
            <w:webHidden/>
          </w:rPr>
          <w:fldChar w:fldCharType="separate"/>
        </w:r>
        <w:r>
          <w:rPr>
            <w:noProof/>
            <w:webHidden/>
          </w:rPr>
          <w:t>41</w:t>
        </w:r>
        <w:r>
          <w:rPr>
            <w:noProof/>
            <w:webHidden/>
          </w:rPr>
          <w:fldChar w:fldCharType="end"/>
        </w:r>
      </w:hyperlink>
    </w:p>
    <w:p w14:paraId="34666009" w14:textId="28CF2167"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5" w:history="1">
        <w:r w:rsidRPr="00C011DE">
          <w:rPr>
            <w:rStyle w:val="Hyperlink"/>
            <w:noProof/>
          </w:rPr>
          <w:t>3.3.3.</w:t>
        </w:r>
        <w:r>
          <w:rPr>
            <w:rFonts w:eastAsiaTheme="minorEastAsia"/>
            <w:noProof/>
            <w:color w:val="auto"/>
            <w:kern w:val="2"/>
            <w:sz w:val="24"/>
            <w:szCs w:val="24"/>
            <w:lang w:eastAsia="en-AU"/>
            <w14:ligatures w14:val="standardContextual"/>
          </w:rPr>
          <w:tab/>
        </w:r>
        <w:r w:rsidRPr="00C011DE">
          <w:rPr>
            <w:rStyle w:val="Hyperlink"/>
            <w:noProof/>
          </w:rPr>
          <w:t>Key concerns</w:t>
        </w:r>
        <w:r>
          <w:rPr>
            <w:noProof/>
            <w:webHidden/>
          </w:rPr>
          <w:tab/>
        </w:r>
        <w:r>
          <w:rPr>
            <w:noProof/>
            <w:webHidden/>
          </w:rPr>
          <w:fldChar w:fldCharType="begin"/>
        </w:r>
        <w:r>
          <w:rPr>
            <w:noProof/>
            <w:webHidden/>
          </w:rPr>
          <w:instrText xml:space="preserve"> PAGEREF _Toc193458175 \h </w:instrText>
        </w:r>
        <w:r>
          <w:rPr>
            <w:noProof/>
            <w:webHidden/>
          </w:rPr>
        </w:r>
        <w:r>
          <w:rPr>
            <w:noProof/>
            <w:webHidden/>
          </w:rPr>
          <w:fldChar w:fldCharType="separate"/>
        </w:r>
        <w:r>
          <w:rPr>
            <w:noProof/>
            <w:webHidden/>
          </w:rPr>
          <w:t>43</w:t>
        </w:r>
        <w:r>
          <w:rPr>
            <w:noProof/>
            <w:webHidden/>
          </w:rPr>
          <w:fldChar w:fldCharType="end"/>
        </w:r>
      </w:hyperlink>
    </w:p>
    <w:p w14:paraId="567F0BEA" w14:textId="132FCDD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6" w:history="1">
        <w:r w:rsidRPr="00C011DE">
          <w:rPr>
            <w:rStyle w:val="Hyperlink"/>
            <w:noProof/>
          </w:rPr>
          <w:t>3.3.4.</w:t>
        </w:r>
        <w:r>
          <w:rPr>
            <w:rFonts w:eastAsiaTheme="minorEastAsia"/>
            <w:noProof/>
            <w:color w:val="auto"/>
            <w:kern w:val="2"/>
            <w:sz w:val="24"/>
            <w:szCs w:val="24"/>
            <w:lang w:eastAsia="en-AU"/>
            <w14:ligatures w14:val="standardContextual"/>
          </w:rPr>
          <w:tab/>
        </w:r>
        <w:r w:rsidRPr="00C011DE">
          <w:rPr>
            <w:rStyle w:val="Hyperlink"/>
            <w:noProof/>
          </w:rPr>
          <w:t>Non-regulatory factors</w:t>
        </w:r>
        <w:r>
          <w:rPr>
            <w:noProof/>
            <w:webHidden/>
          </w:rPr>
          <w:tab/>
        </w:r>
        <w:r>
          <w:rPr>
            <w:noProof/>
            <w:webHidden/>
          </w:rPr>
          <w:fldChar w:fldCharType="begin"/>
        </w:r>
        <w:r>
          <w:rPr>
            <w:noProof/>
            <w:webHidden/>
          </w:rPr>
          <w:instrText xml:space="preserve"> PAGEREF _Toc193458176 \h </w:instrText>
        </w:r>
        <w:r>
          <w:rPr>
            <w:noProof/>
            <w:webHidden/>
          </w:rPr>
        </w:r>
        <w:r>
          <w:rPr>
            <w:noProof/>
            <w:webHidden/>
          </w:rPr>
          <w:fldChar w:fldCharType="separate"/>
        </w:r>
        <w:r>
          <w:rPr>
            <w:noProof/>
            <w:webHidden/>
          </w:rPr>
          <w:t>51</w:t>
        </w:r>
        <w:r>
          <w:rPr>
            <w:noProof/>
            <w:webHidden/>
          </w:rPr>
          <w:fldChar w:fldCharType="end"/>
        </w:r>
      </w:hyperlink>
    </w:p>
    <w:p w14:paraId="62F8F742" w14:textId="454F1B55"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7" w:history="1">
        <w:r w:rsidRPr="00C011DE">
          <w:rPr>
            <w:rStyle w:val="Hyperlink"/>
            <w:noProof/>
          </w:rPr>
          <w:t>3.3.5.</w:t>
        </w:r>
        <w:r>
          <w:rPr>
            <w:rFonts w:eastAsiaTheme="minorEastAsia"/>
            <w:noProof/>
            <w:color w:val="auto"/>
            <w:kern w:val="2"/>
            <w:sz w:val="24"/>
            <w:szCs w:val="24"/>
            <w:lang w:eastAsia="en-AU"/>
            <w14:ligatures w14:val="standardContextual"/>
          </w:rPr>
          <w:tab/>
        </w:r>
        <w:r w:rsidRPr="00C011DE">
          <w:rPr>
            <w:rStyle w:val="Hyperlink"/>
            <w:noProof/>
          </w:rPr>
          <w:t>Conclusion: environmental problems</w:t>
        </w:r>
        <w:r>
          <w:rPr>
            <w:noProof/>
            <w:webHidden/>
          </w:rPr>
          <w:tab/>
        </w:r>
        <w:r>
          <w:rPr>
            <w:noProof/>
            <w:webHidden/>
          </w:rPr>
          <w:fldChar w:fldCharType="begin"/>
        </w:r>
        <w:r>
          <w:rPr>
            <w:noProof/>
            <w:webHidden/>
          </w:rPr>
          <w:instrText xml:space="preserve"> PAGEREF _Toc193458177 \h </w:instrText>
        </w:r>
        <w:r>
          <w:rPr>
            <w:noProof/>
            <w:webHidden/>
          </w:rPr>
        </w:r>
        <w:r>
          <w:rPr>
            <w:noProof/>
            <w:webHidden/>
          </w:rPr>
          <w:fldChar w:fldCharType="separate"/>
        </w:r>
        <w:r>
          <w:rPr>
            <w:noProof/>
            <w:webHidden/>
          </w:rPr>
          <w:t>51</w:t>
        </w:r>
        <w:r>
          <w:rPr>
            <w:noProof/>
            <w:webHidden/>
          </w:rPr>
          <w:fldChar w:fldCharType="end"/>
        </w:r>
      </w:hyperlink>
    </w:p>
    <w:p w14:paraId="0432845C" w14:textId="76C5EC31"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78" w:history="1">
        <w:r w:rsidRPr="00C011DE">
          <w:rPr>
            <w:rStyle w:val="Hyperlink"/>
            <w:noProof/>
          </w:rPr>
          <w:t>3.4.</w:t>
        </w:r>
        <w:r>
          <w:rPr>
            <w:rFonts w:eastAsiaTheme="minorEastAsia"/>
            <w:noProof/>
            <w:color w:val="auto"/>
            <w:kern w:val="2"/>
            <w:sz w:val="24"/>
            <w:szCs w:val="24"/>
            <w:lang w:eastAsia="en-AU"/>
            <w14:ligatures w14:val="standardContextual"/>
          </w:rPr>
          <w:tab/>
        </w:r>
        <w:r w:rsidRPr="00C011DE">
          <w:rPr>
            <w:rStyle w:val="Hyperlink"/>
            <w:noProof/>
          </w:rPr>
          <w:t>Access and amenity problems</w:t>
        </w:r>
        <w:r>
          <w:rPr>
            <w:noProof/>
            <w:webHidden/>
          </w:rPr>
          <w:tab/>
        </w:r>
        <w:r>
          <w:rPr>
            <w:noProof/>
            <w:webHidden/>
          </w:rPr>
          <w:fldChar w:fldCharType="begin"/>
        </w:r>
        <w:r>
          <w:rPr>
            <w:noProof/>
            <w:webHidden/>
          </w:rPr>
          <w:instrText xml:space="preserve"> PAGEREF _Toc193458178 \h </w:instrText>
        </w:r>
        <w:r>
          <w:rPr>
            <w:noProof/>
            <w:webHidden/>
          </w:rPr>
        </w:r>
        <w:r>
          <w:rPr>
            <w:noProof/>
            <w:webHidden/>
          </w:rPr>
          <w:fldChar w:fldCharType="separate"/>
        </w:r>
        <w:r>
          <w:rPr>
            <w:noProof/>
            <w:webHidden/>
          </w:rPr>
          <w:t>51</w:t>
        </w:r>
        <w:r>
          <w:rPr>
            <w:noProof/>
            <w:webHidden/>
          </w:rPr>
          <w:fldChar w:fldCharType="end"/>
        </w:r>
      </w:hyperlink>
    </w:p>
    <w:p w14:paraId="210C67AF" w14:textId="6BCA628E"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79" w:history="1">
        <w:r w:rsidRPr="00C011DE">
          <w:rPr>
            <w:rStyle w:val="Hyperlink"/>
            <w:noProof/>
          </w:rPr>
          <w:t>3.4.1.</w:t>
        </w:r>
        <w:r>
          <w:rPr>
            <w:rFonts w:eastAsiaTheme="minorEastAsia"/>
            <w:noProof/>
            <w:color w:val="auto"/>
            <w:kern w:val="2"/>
            <w:sz w:val="24"/>
            <w:szCs w:val="24"/>
            <w:lang w:eastAsia="en-AU"/>
            <w14:ligatures w14:val="standardContextual"/>
          </w:rPr>
          <w:tab/>
        </w:r>
        <w:r w:rsidRPr="00C011DE">
          <w:rPr>
            <w:rStyle w:val="Hyperlink"/>
            <w:noProof/>
          </w:rPr>
          <w:t>Description and underlying causes</w:t>
        </w:r>
        <w:r>
          <w:rPr>
            <w:noProof/>
            <w:webHidden/>
          </w:rPr>
          <w:tab/>
        </w:r>
        <w:r>
          <w:rPr>
            <w:noProof/>
            <w:webHidden/>
          </w:rPr>
          <w:fldChar w:fldCharType="begin"/>
        </w:r>
        <w:r>
          <w:rPr>
            <w:noProof/>
            <w:webHidden/>
          </w:rPr>
          <w:instrText xml:space="preserve"> PAGEREF _Toc193458179 \h </w:instrText>
        </w:r>
        <w:r>
          <w:rPr>
            <w:noProof/>
            <w:webHidden/>
          </w:rPr>
        </w:r>
        <w:r>
          <w:rPr>
            <w:noProof/>
            <w:webHidden/>
          </w:rPr>
          <w:fldChar w:fldCharType="separate"/>
        </w:r>
        <w:r>
          <w:rPr>
            <w:noProof/>
            <w:webHidden/>
          </w:rPr>
          <w:t>51</w:t>
        </w:r>
        <w:r>
          <w:rPr>
            <w:noProof/>
            <w:webHidden/>
          </w:rPr>
          <w:fldChar w:fldCharType="end"/>
        </w:r>
      </w:hyperlink>
    </w:p>
    <w:p w14:paraId="73F26921" w14:textId="506F8E3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80" w:history="1">
        <w:r w:rsidRPr="00C011DE">
          <w:rPr>
            <w:rStyle w:val="Hyperlink"/>
            <w:noProof/>
          </w:rPr>
          <w:t>3.4.2.</w:t>
        </w:r>
        <w:r>
          <w:rPr>
            <w:rFonts w:eastAsiaTheme="minorEastAsia"/>
            <w:noProof/>
            <w:color w:val="auto"/>
            <w:kern w:val="2"/>
            <w:sz w:val="24"/>
            <w:szCs w:val="24"/>
            <w:lang w:eastAsia="en-AU"/>
            <w14:ligatures w14:val="standardContextual"/>
          </w:rPr>
          <w:tab/>
        </w:r>
        <w:r w:rsidRPr="00C011DE">
          <w:rPr>
            <w:rStyle w:val="Hyperlink"/>
            <w:noProof/>
          </w:rPr>
          <w:t>Access and amenity data</w:t>
        </w:r>
        <w:r>
          <w:rPr>
            <w:noProof/>
            <w:webHidden/>
          </w:rPr>
          <w:tab/>
        </w:r>
        <w:r>
          <w:rPr>
            <w:noProof/>
            <w:webHidden/>
          </w:rPr>
          <w:fldChar w:fldCharType="begin"/>
        </w:r>
        <w:r>
          <w:rPr>
            <w:noProof/>
            <w:webHidden/>
          </w:rPr>
          <w:instrText xml:space="preserve"> PAGEREF _Toc193458180 \h </w:instrText>
        </w:r>
        <w:r>
          <w:rPr>
            <w:noProof/>
            <w:webHidden/>
          </w:rPr>
        </w:r>
        <w:r>
          <w:rPr>
            <w:noProof/>
            <w:webHidden/>
          </w:rPr>
          <w:fldChar w:fldCharType="separate"/>
        </w:r>
        <w:r>
          <w:rPr>
            <w:noProof/>
            <w:webHidden/>
          </w:rPr>
          <w:t>52</w:t>
        </w:r>
        <w:r>
          <w:rPr>
            <w:noProof/>
            <w:webHidden/>
          </w:rPr>
          <w:fldChar w:fldCharType="end"/>
        </w:r>
      </w:hyperlink>
    </w:p>
    <w:p w14:paraId="35B81EE9" w14:textId="644F1AD3"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81" w:history="1">
        <w:r w:rsidRPr="00C011DE">
          <w:rPr>
            <w:rStyle w:val="Hyperlink"/>
            <w:noProof/>
          </w:rPr>
          <w:t>3.4.3.</w:t>
        </w:r>
        <w:r>
          <w:rPr>
            <w:rFonts w:eastAsiaTheme="minorEastAsia"/>
            <w:noProof/>
            <w:color w:val="auto"/>
            <w:kern w:val="2"/>
            <w:sz w:val="24"/>
            <w:szCs w:val="24"/>
            <w:lang w:eastAsia="en-AU"/>
            <w14:ligatures w14:val="standardContextual"/>
          </w:rPr>
          <w:tab/>
        </w:r>
        <w:r w:rsidRPr="00C011DE">
          <w:rPr>
            <w:rStyle w:val="Hyperlink"/>
            <w:noProof/>
          </w:rPr>
          <w:t>Key concerns</w:t>
        </w:r>
        <w:r>
          <w:rPr>
            <w:noProof/>
            <w:webHidden/>
          </w:rPr>
          <w:tab/>
        </w:r>
        <w:r>
          <w:rPr>
            <w:noProof/>
            <w:webHidden/>
          </w:rPr>
          <w:fldChar w:fldCharType="begin"/>
        </w:r>
        <w:r>
          <w:rPr>
            <w:noProof/>
            <w:webHidden/>
          </w:rPr>
          <w:instrText xml:space="preserve"> PAGEREF _Toc193458181 \h </w:instrText>
        </w:r>
        <w:r>
          <w:rPr>
            <w:noProof/>
            <w:webHidden/>
          </w:rPr>
        </w:r>
        <w:r>
          <w:rPr>
            <w:noProof/>
            <w:webHidden/>
          </w:rPr>
          <w:fldChar w:fldCharType="separate"/>
        </w:r>
        <w:r>
          <w:rPr>
            <w:noProof/>
            <w:webHidden/>
          </w:rPr>
          <w:t>53</w:t>
        </w:r>
        <w:r>
          <w:rPr>
            <w:noProof/>
            <w:webHidden/>
          </w:rPr>
          <w:fldChar w:fldCharType="end"/>
        </w:r>
      </w:hyperlink>
    </w:p>
    <w:p w14:paraId="7386974D" w14:textId="4141FDB4"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82" w:history="1">
        <w:r w:rsidRPr="00C011DE">
          <w:rPr>
            <w:rStyle w:val="Hyperlink"/>
            <w:noProof/>
          </w:rPr>
          <w:t>3.4.4.</w:t>
        </w:r>
        <w:r>
          <w:rPr>
            <w:rFonts w:eastAsiaTheme="minorEastAsia"/>
            <w:noProof/>
            <w:color w:val="auto"/>
            <w:kern w:val="2"/>
            <w:sz w:val="24"/>
            <w:szCs w:val="24"/>
            <w:lang w:eastAsia="en-AU"/>
            <w14:ligatures w14:val="standardContextual"/>
          </w:rPr>
          <w:tab/>
        </w:r>
        <w:r w:rsidRPr="00C011DE">
          <w:rPr>
            <w:rStyle w:val="Hyperlink"/>
            <w:noProof/>
          </w:rPr>
          <w:t>Non-regulatory factors</w:t>
        </w:r>
        <w:r>
          <w:rPr>
            <w:noProof/>
            <w:webHidden/>
          </w:rPr>
          <w:tab/>
        </w:r>
        <w:r>
          <w:rPr>
            <w:noProof/>
            <w:webHidden/>
          </w:rPr>
          <w:fldChar w:fldCharType="begin"/>
        </w:r>
        <w:r>
          <w:rPr>
            <w:noProof/>
            <w:webHidden/>
          </w:rPr>
          <w:instrText xml:space="preserve"> PAGEREF _Toc193458182 \h </w:instrText>
        </w:r>
        <w:r>
          <w:rPr>
            <w:noProof/>
            <w:webHidden/>
          </w:rPr>
        </w:r>
        <w:r>
          <w:rPr>
            <w:noProof/>
            <w:webHidden/>
          </w:rPr>
          <w:fldChar w:fldCharType="separate"/>
        </w:r>
        <w:r>
          <w:rPr>
            <w:noProof/>
            <w:webHidden/>
          </w:rPr>
          <w:t>59</w:t>
        </w:r>
        <w:r>
          <w:rPr>
            <w:noProof/>
            <w:webHidden/>
          </w:rPr>
          <w:fldChar w:fldCharType="end"/>
        </w:r>
      </w:hyperlink>
    </w:p>
    <w:p w14:paraId="0D6749D4" w14:textId="532ABE9C"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83" w:history="1">
        <w:r w:rsidRPr="00C011DE">
          <w:rPr>
            <w:rStyle w:val="Hyperlink"/>
            <w:noProof/>
          </w:rPr>
          <w:t>3.4.5.</w:t>
        </w:r>
        <w:r>
          <w:rPr>
            <w:rFonts w:eastAsiaTheme="minorEastAsia"/>
            <w:noProof/>
            <w:color w:val="auto"/>
            <w:kern w:val="2"/>
            <w:sz w:val="24"/>
            <w:szCs w:val="24"/>
            <w:lang w:eastAsia="en-AU"/>
            <w14:ligatures w14:val="standardContextual"/>
          </w:rPr>
          <w:tab/>
        </w:r>
        <w:r w:rsidRPr="00C011DE">
          <w:rPr>
            <w:rStyle w:val="Hyperlink"/>
            <w:noProof/>
          </w:rPr>
          <w:t>Conclusion: access and amenity problems</w:t>
        </w:r>
        <w:r>
          <w:rPr>
            <w:noProof/>
            <w:webHidden/>
          </w:rPr>
          <w:tab/>
        </w:r>
        <w:r>
          <w:rPr>
            <w:noProof/>
            <w:webHidden/>
          </w:rPr>
          <w:fldChar w:fldCharType="begin"/>
        </w:r>
        <w:r>
          <w:rPr>
            <w:noProof/>
            <w:webHidden/>
          </w:rPr>
          <w:instrText xml:space="preserve"> PAGEREF _Toc193458183 \h </w:instrText>
        </w:r>
        <w:r>
          <w:rPr>
            <w:noProof/>
            <w:webHidden/>
          </w:rPr>
        </w:r>
        <w:r>
          <w:rPr>
            <w:noProof/>
            <w:webHidden/>
          </w:rPr>
          <w:fldChar w:fldCharType="separate"/>
        </w:r>
        <w:r>
          <w:rPr>
            <w:noProof/>
            <w:webHidden/>
          </w:rPr>
          <w:t>59</w:t>
        </w:r>
        <w:r>
          <w:rPr>
            <w:noProof/>
            <w:webHidden/>
          </w:rPr>
          <w:fldChar w:fldCharType="end"/>
        </w:r>
      </w:hyperlink>
    </w:p>
    <w:p w14:paraId="4E88105F" w14:textId="35CD3FB6"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84" w:history="1">
        <w:r w:rsidRPr="00C011DE">
          <w:rPr>
            <w:rStyle w:val="Hyperlink"/>
            <w:noProof/>
          </w:rPr>
          <w:t>3.5.</w:t>
        </w:r>
        <w:r>
          <w:rPr>
            <w:rFonts w:eastAsiaTheme="minorEastAsia"/>
            <w:noProof/>
            <w:color w:val="auto"/>
            <w:kern w:val="2"/>
            <w:sz w:val="24"/>
            <w:szCs w:val="24"/>
            <w:lang w:eastAsia="en-AU"/>
            <w14:ligatures w14:val="standardContextual"/>
          </w:rPr>
          <w:tab/>
        </w:r>
        <w:r w:rsidRPr="00C011DE">
          <w:rPr>
            <w:rStyle w:val="Hyperlink"/>
            <w:noProof/>
          </w:rPr>
          <w:t>Summary and the residual problem</w:t>
        </w:r>
        <w:r>
          <w:rPr>
            <w:noProof/>
            <w:webHidden/>
          </w:rPr>
          <w:tab/>
        </w:r>
        <w:r>
          <w:rPr>
            <w:noProof/>
            <w:webHidden/>
          </w:rPr>
          <w:fldChar w:fldCharType="begin"/>
        </w:r>
        <w:r>
          <w:rPr>
            <w:noProof/>
            <w:webHidden/>
          </w:rPr>
          <w:instrText xml:space="preserve"> PAGEREF _Toc193458184 \h </w:instrText>
        </w:r>
        <w:r>
          <w:rPr>
            <w:noProof/>
            <w:webHidden/>
          </w:rPr>
        </w:r>
        <w:r>
          <w:rPr>
            <w:noProof/>
            <w:webHidden/>
          </w:rPr>
          <w:fldChar w:fldCharType="separate"/>
        </w:r>
        <w:r>
          <w:rPr>
            <w:noProof/>
            <w:webHidden/>
          </w:rPr>
          <w:t>59</w:t>
        </w:r>
        <w:r>
          <w:rPr>
            <w:noProof/>
            <w:webHidden/>
          </w:rPr>
          <w:fldChar w:fldCharType="end"/>
        </w:r>
      </w:hyperlink>
    </w:p>
    <w:p w14:paraId="54E8FBDB" w14:textId="71BB1419"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185" w:history="1">
        <w:r w:rsidRPr="00C011DE">
          <w:rPr>
            <w:rStyle w:val="Hyperlink"/>
            <w:noProof/>
          </w:rPr>
          <w:t>4</w:t>
        </w:r>
        <w:r>
          <w:rPr>
            <w:rFonts w:eastAsiaTheme="minorEastAsia"/>
            <w:b w:val="0"/>
            <w:noProof/>
            <w:color w:val="auto"/>
            <w:kern w:val="2"/>
            <w:sz w:val="24"/>
            <w:szCs w:val="24"/>
            <w:lang w:eastAsia="en-AU"/>
            <w14:ligatures w14:val="standardContextual"/>
          </w:rPr>
          <w:tab/>
        </w:r>
        <w:r w:rsidRPr="00C011DE">
          <w:rPr>
            <w:rStyle w:val="Hyperlink"/>
            <w:noProof/>
          </w:rPr>
          <w:t>Objectives</w:t>
        </w:r>
        <w:r>
          <w:rPr>
            <w:noProof/>
            <w:webHidden/>
          </w:rPr>
          <w:tab/>
        </w:r>
        <w:r>
          <w:rPr>
            <w:noProof/>
            <w:webHidden/>
          </w:rPr>
          <w:fldChar w:fldCharType="begin"/>
        </w:r>
        <w:r>
          <w:rPr>
            <w:noProof/>
            <w:webHidden/>
          </w:rPr>
          <w:instrText xml:space="preserve"> PAGEREF _Toc193458185 \h </w:instrText>
        </w:r>
        <w:r>
          <w:rPr>
            <w:noProof/>
            <w:webHidden/>
          </w:rPr>
        </w:r>
        <w:r>
          <w:rPr>
            <w:noProof/>
            <w:webHidden/>
          </w:rPr>
          <w:fldChar w:fldCharType="separate"/>
        </w:r>
        <w:r>
          <w:rPr>
            <w:noProof/>
            <w:webHidden/>
          </w:rPr>
          <w:t>61</w:t>
        </w:r>
        <w:r>
          <w:rPr>
            <w:noProof/>
            <w:webHidden/>
          </w:rPr>
          <w:fldChar w:fldCharType="end"/>
        </w:r>
      </w:hyperlink>
    </w:p>
    <w:p w14:paraId="0912D741" w14:textId="62B4E482"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186" w:history="1">
        <w:r w:rsidRPr="00C011DE">
          <w:rPr>
            <w:rStyle w:val="Hyperlink"/>
            <w:noProof/>
          </w:rPr>
          <w:t>5</w:t>
        </w:r>
        <w:r>
          <w:rPr>
            <w:rFonts w:eastAsiaTheme="minorEastAsia"/>
            <w:b w:val="0"/>
            <w:noProof/>
            <w:color w:val="auto"/>
            <w:kern w:val="2"/>
            <w:sz w:val="24"/>
            <w:szCs w:val="24"/>
            <w:lang w:eastAsia="en-AU"/>
            <w14:ligatures w14:val="standardContextual"/>
          </w:rPr>
          <w:tab/>
        </w:r>
        <w:r w:rsidRPr="00C011DE">
          <w:rPr>
            <w:rStyle w:val="Hyperlink"/>
            <w:noProof/>
          </w:rPr>
          <w:t>Options identification</w:t>
        </w:r>
        <w:r>
          <w:rPr>
            <w:noProof/>
            <w:webHidden/>
          </w:rPr>
          <w:tab/>
        </w:r>
        <w:r>
          <w:rPr>
            <w:noProof/>
            <w:webHidden/>
          </w:rPr>
          <w:fldChar w:fldCharType="begin"/>
        </w:r>
        <w:r>
          <w:rPr>
            <w:noProof/>
            <w:webHidden/>
          </w:rPr>
          <w:instrText xml:space="preserve"> PAGEREF _Toc193458186 \h </w:instrText>
        </w:r>
        <w:r>
          <w:rPr>
            <w:noProof/>
            <w:webHidden/>
          </w:rPr>
        </w:r>
        <w:r>
          <w:rPr>
            <w:noProof/>
            <w:webHidden/>
          </w:rPr>
          <w:fldChar w:fldCharType="separate"/>
        </w:r>
        <w:r>
          <w:rPr>
            <w:noProof/>
            <w:webHidden/>
          </w:rPr>
          <w:t>63</w:t>
        </w:r>
        <w:r>
          <w:rPr>
            <w:noProof/>
            <w:webHidden/>
          </w:rPr>
          <w:fldChar w:fldCharType="end"/>
        </w:r>
      </w:hyperlink>
    </w:p>
    <w:p w14:paraId="32D89229" w14:textId="0503EAD3"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87" w:history="1">
        <w:r w:rsidRPr="00C011DE">
          <w:rPr>
            <w:rStyle w:val="Hyperlink"/>
            <w:noProof/>
          </w:rPr>
          <w:t>5.1.</w:t>
        </w:r>
        <w:r>
          <w:rPr>
            <w:rFonts w:eastAsiaTheme="minorEastAsia"/>
            <w:noProof/>
            <w:color w:val="auto"/>
            <w:kern w:val="2"/>
            <w:sz w:val="24"/>
            <w:szCs w:val="24"/>
            <w:lang w:eastAsia="en-AU"/>
            <w14:ligatures w14:val="standardContextual"/>
          </w:rPr>
          <w:tab/>
        </w:r>
        <w:r w:rsidRPr="00C011DE">
          <w:rPr>
            <w:rStyle w:val="Hyperlink"/>
            <w:noProof/>
          </w:rPr>
          <w:t>Method for identifying feasible options</w:t>
        </w:r>
        <w:r>
          <w:rPr>
            <w:noProof/>
            <w:webHidden/>
          </w:rPr>
          <w:tab/>
        </w:r>
        <w:r>
          <w:rPr>
            <w:noProof/>
            <w:webHidden/>
          </w:rPr>
          <w:fldChar w:fldCharType="begin"/>
        </w:r>
        <w:r>
          <w:rPr>
            <w:noProof/>
            <w:webHidden/>
          </w:rPr>
          <w:instrText xml:space="preserve"> PAGEREF _Toc193458187 \h </w:instrText>
        </w:r>
        <w:r>
          <w:rPr>
            <w:noProof/>
            <w:webHidden/>
          </w:rPr>
        </w:r>
        <w:r>
          <w:rPr>
            <w:noProof/>
            <w:webHidden/>
          </w:rPr>
          <w:fldChar w:fldCharType="separate"/>
        </w:r>
        <w:r>
          <w:rPr>
            <w:noProof/>
            <w:webHidden/>
          </w:rPr>
          <w:t>63</w:t>
        </w:r>
        <w:r>
          <w:rPr>
            <w:noProof/>
            <w:webHidden/>
          </w:rPr>
          <w:fldChar w:fldCharType="end"/>
        </w:r>
      </w:hyperlink>
    </w:p>
    <w:p w14:paraId="396BF58D" w14:textId="2CDC5997"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88" w:history="1">
        <w:r w:rsidRPr="00C011DE">
          <w:rPr>
            <w:rStyle w:val="Hyperlink"/>
            <w:noProof/>
          </w:rPr>
          <w:t>5.2.</w:t>
        </w:r>
        <w:r>
          <w:rPr>
            <w:rFonts w:eastAsiaTheme="minorEastAsia"/>
            <w:noProof/>
            <w:color w:val="auto"/>
            <w:kern w:val="2"/>
            <w:sz w:val="24"/>
            <w:szCs w:val="24"/>
            <w:lang w:eastAsia="en-AU"/>
            <w14:ligatures w14:val="standardContextual"/>
          </w:rPr>
          <w:tab/>
        </w:r>
        <w:r w:rsidRPr="00C011DE">
          <w:rPr>
            <w:rStyle w:val="Hyperlink"/>
            <w:noProof/>
          </w:rPr>
          <w:t>Summary of identified options</w:t>
        </w:r>
        <w:r>
          <w:rPr>
            <w:noProof/>
            <w:webHidden/>
          </w:rPr>
          <w:tab/>
        </w:r>
        <w:r>
          <w:rPr>
            <w:noProof/>
            <w:webHidden/>
          </w:rPr>
          <w:fldChar w:fldCharType="begin"/>
        </w:r>
        <w:r>
          <w:rPr>
            <w:noProof/>
            <w:webHidden/>
          </w:rPr>
          <w:instrText xml:space="preserve"> PAGEREF _Toc193458188 \h </w:instrText>
        </w:r>
        <w:r>
          <w:rPr>
            <w:noProof/>
            <w:webHidden/>
          </w:rPr>
        </w:r>
        <w:r>
          <w:rPr>
            <w:noProof/>
            <w:webHidden/>
          </w:rPr>
          <w:fldChar w:fldCharType="separate"/>
        </w:r>
        <w:r>
          <w:rPr>
            <w:noProof/>
            <w:webHidden/>
          </w:rPr>
          <w:t>63</w:t>
        </w:r>
        <w:r>
          <w:rPr>
            <w:noProof/>
            <w:webHidden/>
          </w:rPr>
          <w:fldChar w:fldCharType="end"/>
        </w:r>
      </w:hyperlink>
    </w:p>
    <w:p w14:paraId="7DB80713" w14:textId="02CF6213"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89" w:history="1">
        <w:r w:rsidRPr="00C011DE">
          <w:rPr>
            <w:rStyle w:val="Hyperlink"/>
            <w:noProof/>
          </w:rPr>
          <w:t>5.3.</w:t>
        </w:r>
        <w:r>
          <w:rPr>
            <w:rFonts w:eastAsiaTheme="minorEastAsia"/>
            <w:noProof/>
            <w:color w:val="auto"/>
            <w:kern w:val="2"/>
            <w:sz w:val="24"/>
            <w:szCs w:val="24"/>
            <w:lang w:eastAsia="en-AU"/>
            <w14:ligatures w14:val="standardContextual"/>
          </w:rPr>
          <w:tab/>
        </w:r>
        <w:r w:rsidRPr="00C011DE">
          <w:rPr>
            <w:rStyle w:val="Hyperlink"/>
            <w:noProof/>
          </w:rPr>
          <w:t>Base case: No specific regulation</w:t>
        </w:r>
        <w:r>
          <w:rPr>
            <w:noProof/>
            <w:webHidden/>
          </w:rPr>
          <w:tab/>
        </w:r>
        <w:r>
          <w:rPr>
            <w:noProof/>
            <w:webHidden/>
          </w:rPr>
          <w:fldChar w:fldCharType="begin"/>
        </w:r>
        <w:r>
          <w:rPr>
            <w:noProof/>
            <w:webHidden/>
          </w:rPr>
          <w:instrText xml:space="preserve"> PAGEREF _Toc193458189 \h </w:instrText>
        </w:r>
        <w:r>
          <w:rPr>
            <w:noProof/>
            <w:webHidden/>
          </w:rPr>
        </w:r>
        <w:r>
          <w:rPr>
            <w:noProof/>
            <w:webHidden/>
          </w:rPr>
          <w:fldChar w:fldCharType="separate"/>
        </w:r>
        <w:r>
          <w:rPr>
            <w:noProof/>
            <w:webHidden/>
          </w:rPr>
          <w:t>65</w:t>
        </w:r>
        <w:r>
          <w:rPr>
            <w:noProof/>
            <w:webHidden/>
          </w:rPr>
          <w:fldChar w:fldCharType="end"/>
        </w:r>
      </w:hyperlink>
    </w:p>
    <w:p w14:paraId="17F4507A" w14:textId="2787002C"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90" w:history="1">
        <w:r w:rsidRPr="00C011DE">
          <w:rPr>
            <w:rStyle w:val="Hyperlink"/>
            <w:noProof/>
          </w:rPr>
          <w:t>5.4.</w:t>
        </w:r>
        <w:r>
          <w:rPr>
            <w:rFonts w:eastAsiaTheme="minorEastAsia"/>
            <w:noProof/>
            <w:color w:val="auto"/>
            <w:kern w:val="2"/>
            <w:sz w:val="24"/>
            <w:szCs w:val="24"/>
            <w:lang w:eastAsia="en-AU"/>
            <w14:ligatures w14:val="standardContextual"/>
          </w:rPr>
          <w:tab/>
        </w:r>
        <w:r w:rsidRPr="00C011DE">
          <w:rPr>
            <w:rStyle w:val="Hyperlink"/>
            <w:noProof/>
          </w:rPr>
          <w:t>Abandoned and derelict vessels</w:t>
        </w:r>
        <w:r>
          <w:rPr>
            <w:noProof/>
            <w:webHidden/>
          </w:rPr>
          <w:tab/>
        </w:r>
        <w:r>
          <w:rPr>
            <w:noProof/>
            <w:webHidden/>
          </w:rPr>
          <w:fldChar w:fldCharType="begin"/>
        </w:r>
        <w:r>
          <w:rPr>
            <w:noProof/>
            <w:webHidden/>
          </w:rPr>
          <w:instrText xml:space="preserve"> PAGEREF _Toc193458190 \h </w:instrText>
        </w:r>
        <w:r>
          <w:rPr>
            <w:noProof/>
            <w:webHidden/>
          </w:rPr>
        </w:r>
        <w:r>
          <w:rPr>
            <w:noProof/>
            <w:webHidden/>
          </w:rPr>
          <w:fldChar w:fldCharType="separate"/>
        </w:r>
        <w:r>
          <w:rPr>
            <w:noProof/>
            <w:webHidden/>
          </w:rPr>
          <w:t>66</w:t>
        </w:r>
        <w:r>
          <w:rPr>
            <w:noProof/>
            <w:webHidden/>
          </w:rPr>
          <w:fldChar w:fldCharType="end"/>
        </w:r>
      </w:hyperlink>
    </w:p>
    <w:p w14:paraId="12C01371" w14:textId="07432A6F"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1" w:history="1">
        <w:r w:rsidRPr="00C011DE">
          <w:rPr>
            <w:rStyle w:val="Hyperlink"/>
            <w:noProof/>
          </w:rPr>
          <w:t>5.4.1.</w:t>
        </w:r>
        <w:r>
          <w:rPr>
            <w:rFonts w:eastAsiaTheme="minorEastAsia"/>
            <w:noProof/>
            <w:color w:val="auto"/>
            <w:kern w:val="2"/>
            <w:sz w:val="24"/>
            <w:szCs w:val="24"/>
            <w:lang w:eastAsia="en-AU"/>
            <w14:ligatures w14:val="standardContextual"/>
          </w:rPr>
          <w:tab/>
        </w:r>
        <w:r w:rsidRPr="00C011DE">
          <w:rPr>
            <w:rStyle w:val="Hyperlink"/>
            <w:noProof/>
          </w:rPr>
          <w:t>Option 1: Remake regulations / status quo</w:t>
        </w:r>
        <w:r>
          <w:rPr>
            <w:noProof/>
            <w:webHidden/>
          </w:rPr>
          <w:tab/>
        </w:r>
        <w:r>
          <w:rPr>
            <w:noProof/>
            <w:webHidden/>
          </w:rPr>
          <w:fldChar w:fldCharType="begin"/>
        </w:r>
        <w:r>
          <w:rPr>
            <w:noProof/>
            <w:webHidden/>
          </w:rPr>
          <w:instrText xml:space="preserve"> PAGEREF _Toc193458191 \h </w:instrText>
        </w:r>
        <w:r>
          <w:rPr>
            <w:noProof/>
            <w:webHidden/>
          </w:rPr>
        </w:r>
        <w:r>
          <w:rPr>
            <w:noProof/>
            <w:webHidden/>
          </w:rPr>
          <w:fldChar w:fldCharType="separate"/>
        </w:r>
        <w:r>
          <w:rPr>
            <w:noProof/>
            <w:webHidden/>
          </w:rPr>
          <w:t>67</w:t>
        </w:r>
        <w:r>
          <w:rPr>
            <w:noProof/>
            <w:webHidden/>
          </w:rPr>
          <w:fldChar w:fldCharType="end"/>
        </w:r>
      </w:hyperlink>
    </w:p>
    <w:p w14:paraId="6DB69596" w14:textId="60255DD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2" w:history="1">
        <w:r w:rsidRPr="00C011DE">
          <w:rPr>
            <w:rStyle w:val="Hyperlink"/>
            <w:noProof/>
          </w:rPr>
          <w:t>5.4.2.</w:t>
        </w:r>
        <w:r>
          <w:rPr>
            <w:rFonts w:eastAsiaTheme="minorEastAsia"/>
            <w:noProof/>
            <w:color w:val="auto"/>
            <w:kern w:val="2"/>
            <w:sz w:val="24"/>
            <w:szCs w:val="24"/>
            <w:lang w:eastAsia="en-AU"/>
            <w14:ligatures w14:val="standardContextual"/>
          </w:rPr>
          <w:tab/>
        </w:r>
        <w:r w:rsidRPr="00C011DE">
          <w:rPr>
            <w:rStyle w:val="Hyperlink"/>
            <w:noProof/>
          </w:rPr>
          <w:t>Option 2: Low impact</w:t>
        </w:r>
        <w:r>
          <w:rPr>
            <w:noProof/>
            <w:webHidden/>
          </w:rPr>
          <w:tab/>
        </w:r>
        <w:r>
          <w:rPr>
            <w:noProof/>
            <w:webHidden/>
          </w:rPr>
          <w:fldChar w:fldCharType="begin"/>
        </w:r>
        <w:r>
          <w:rPr>
            <w:noProof/>
            <w:webHidden/>
          </w:rPr>
          <w:instrText xml:space="preserve"> PAGEREF _Toc193458192 \h </w:instrText>
        </w:r>
        <w:r>
          <w:rPr>
            <w:noProof/>
            <w:webHidden/>
          </w:rPr>
        </w:r>
        <w:r>
          <w:rPr>
            <w:noProof/>
            <w:webHidden/>
          </w:rPr>
          <w:fldChar w:fldCharType="separate"/>
        </w:r>
        <w:r>
          <w:rPr>
            <w:noProof/>
            <w:webHidden/>
          </w:rPr>
          <w:t>67</w:t>
        </w:r>
        <w:r>
          <w:rPr>
            <w:noProof/>
            <w:webHidden/>
          </w:rPr>
          <w:fldChar w:fldCharType="end"/>
        </w:r>
      </w:hyperlink>
    </w:p>
    <w:p w14:paraId="10959CE6" w14:textId="1E14110D"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3" w:history="1">
        <w:r w:rsidRPr="00C011DE">
          <w:rPr>
            <w:rStyle w:val="Hyperlink"/>
            <w:noProof/>
          </w:rPr>
          <w:t>5.4.3.</w:t>
        </w:r>
        <w:r>
          <w:rPr>
            <w:rFonts w:eastAsiaTheme="minorEastAsia"/>
            <w:noProof/>
            <w:color w:val="auto"/>
            <w:kern w:val="2"/>
            <w:sz w:val="24"/>
            <w:szCs w:val="24"/>
            <w:lang w:eastAsia="en-AU"/>
            <w14:ligatures w14:val="standardContextual"/>
          </w:rPr>
          <w:tab/>
        </w:r>
        <w:r w:rsidRPr="00C011DE">
          <w:rPr>
            <w:rStyle w:val="Hyperlink"/>
            <w:noProof/>
          </w:rPr>
          <w:t>Option 3: Medium impact</w:t>
        </w:r>
        <w:r>
          <w:rPr>
            <w:noProof/>
            <w:webHidden/>
          </w:rPr>
          <w:tab/>
        </w:r>
        <w:r>
          <w:rPr>
            <w:noProof/>
            <w:webHidden/>
          </w:rPr>
          <w:fldChar w:fldCharType="begin"/>
        </w:r>
        <w:r>
          <w:rPr>
            <w:noProof/>
            <w:webHidden/>
          </w:rPr>
          <w:instrText xml:space="preserve"> PAGEREF _Toc193458193 \h </w:instrText>
        </w:r>
        <w:r>
          <w:rPr>
            <w:noProof/>
            <w:webHidden/>
          </w:rPr>
        </w:r>
        <w:r>
          <w:rPr>
            <w:noProof/>
            <w:webHidden/>
          </w:rPr>
          <w:fldChar w:fldCharType="separate"/>
        </w:r>
        <w:r>
          <w:rPr>
            <w:noProof/>
            <w:webHidden/>
          </w:rPr>
          <w:t>68</w:t>
        </w:r>
        <w:r>
          <w:rPr>
            <w:noProof/>
            <w:webHidden/>
          </w:rPr>
          <w:fldChar w:fldCharType="end"/>
        </w:r>
      </w:hyperlink>
    </w:p>
    <w:p w14:paraId="56B0CB57" w14:textId="5F7254D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4" w:history="1">
        <w:r w:rsidRPr="00C011DE">
          <w:rPr>
            <w:rStyle w:val="Hyperlink"/>
            <w:noProof/>
          </w:rPr>
          <w:t>5.4.4.</w:t>
        </w:r>
        <w:r>
          <w:rPr>
            <w:rFonts w:eastAsiaTheme="minorEastAsia"/>
            <w:noProof/>
            <w:color w:val="auto"/>
            <w:kern w:val="2"/>
            <w:sz w:val="24"/>
            <w:szCs w:val="24"/>
            <w:lang w:eastAsia="en-AU"/>
            <w14:ligatures w14:val="standardContextual"/>
          </w:rPr>
          <w:tab/>
        </w:r>
        <w:r w:rsidRPr="00C011DE">
          <w:rPr>
            <w:rStyle w:val="Hyperlink"/>
            <w:noProof/>
          </w:rPr>
          <w:t>Potential non-regulatory improvements</w:t>
        </w:r>
        <w:r>
          <w:rPr>
            <w:noProof/>
            <w:webHidden/>
          </w:rPr>
          <w:tab/>
        </w:r>
        <w:r>
          <w:rPr>
            <w:noProof/>
            <w:webHidden/>
          </w:rPr>
          <w:fldChar w:fldCharType="begin"/>
        </w:r>
        <w:r>
          <w:rPr>
            <w:noProof/>
            <w:webHidden/>
          </w:rPr>
          <w:instrText xml:space="preserve"> PAGEREF _Toc193458194 \h </w:instrText>
        </w:r>
        <w:r>
          <w:rPr>
            <w:noProof/>
            <w:webHidden/>
          </w:rPr>
        </w:r>
        <w:r>
          <w:rPr>
            <w:noProof/>
            <w:webHidden/>
          </w:rPr>
          <w:fldChar w:fldCharType="separate"/>
        </w:r>
        <w:r>
          <w:rPr>
            <w:noProof/>
            <w:webHidden/>
          </w:rPr>
          <w:t>68</w:t>
        </w:r>
        <w:r>
          <w:rPr>
            <w:noProof/>
            <w:webHidden/>
          </w:rPr>
          <w:fldChar w:fldCharType="end"/>
        </w:r>
      </w:hyperlink>
    </w:p>
    <w:p w14:paraId="5775B3C0" w14:textId="1583169C"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5" w:history="1">
        <w:r w:rsidRPr="00C011DE">
          <w:rPr>
            <w:rStyle w:val="Hyperlink"/>
            <w:noProof/>
          </w:rPr>
          <w:t>5.4.5.</w:t>
        </w:r>
        <w:r>
          <w:rPr>
            <w:rFonts w:eastAsiaTheme="minorEastAsia"/>
            <w:noProof/>
            <w:color w:val="auto"/>
            <w:kern w:val="2"/>
            <w:sz w:val="24"/>
            <w:szCs w:val="24"/>
            <w:lang w:eastAsia="en-AU"/>
            <w14:ligatures w14:val="standardContextual"/>
          </w:rPr>
          <w:tab/>
        </w:r>
        <w:r w:rsidRPr="00C011DE">
          <w:rPr>
            <w:rStyle w:val="Hyperlink"/>
            <w:noProof/>
          </w:rPr>
          <w:t>Other options considered but not assessed</w:t>
        </w:r>
        <w:r>
          <w:rPr>
            <w:noProof/>
            <w:webHidden/>
          </w:rPr>
          <w:tab/>
        </w:r>
        <w:r>
          <w:rPr>
            <w:noProof/>
            <w:webHidden/>
          </w:rPr>
          <w:fldChar w:fldCharType="begin"/>
        </w:r>
        <w:r>
          <w:rPr>
            <w:noProof/>
            <w:webHidden/>
          </w:rPr>
          <w:instrText xml:space="preserve"> PAGEREF _Toc193458195 \h </w:instrText>
        </w:r>
        <w:r>
          <w:rPr>
            <w:noProof/>
            <w:webHidden/>
          </w:rPr>
        </w:r>
        <w:r>
          <w:rPr>
            <w:noProof/>
            <w:webHidden/>
          </w:rPr>
          <w:fldChar w:fldCharType="separate"/>
        </w:r>
        <w:r>
          <w:rPr>
            <w:noProof/>
            <w:webHidden/>
          </w:rPr>
          <w:t>68</w:t>
        </w:r>
        <w:r>
          <w:rPr>
            <w:noProof/>
            <w:webHidden/>
          </w:rPr>
          <w:fldChar w:fldCharType="end"/>
        </w:r>
      </w:hyperlink>
    </w:p>
    <w:p w14:paraId="597DC336" w14:textId="20008DD2"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196" w:history="1">
        <w:r w:rsidRPr="00C011DE">
          <w:rPr>
            <w:rStyle w:val="Hyperlink"/>
            <w:noProof/>
          </w:rPr>
          <w:t>5.5.</w:t>
        </w:r>
        <w:r>
          <w:rPr>
            <w:rFonts w:eastAsiaTheme="minorEastAsia"/>
            <w:noProof/>
            <w:color w:val="auto"/>
            <w:kern w:val="2"/>
            <w:sz w:val="24"/>
            <w:szCs w:val="24"/>
            <w:lang w:eastAsia="en-AU"/>
            <w14:ligatures w14:val="standardContextual"/>
          </w:rPr>
          <w:tab/>
        </w:r>
        <w:r w:rsidRPr="00C011DE">
          <w:rPr>
            <w:rStyle w:val="Hyperlink"/>
            <w:noProof/>
          </w:rPr>
          <w:t>Oversight of works and waste management</w:t>
        </w:r>
        <w:r>
          <w:rPr>
            <w:noProof/>
            <w:webHidden/>
          </w:rPr>
          <w:tab/>
        </w:r>
        <w:r>
          <w:rPr>
            <w:noProof/>
            <w:webHidden/>
          </w:rPr>
          <w:fldChar w:fldCharType="begin"/>
        </w:r>
        <w:r>
          <w:rPr>
            <w:noProof/>
            <w:webHidden/>
          </w:rPr>
          <w:instrText xml:space="preserve"> PAGEREF _Toc193458196 \h </w:instrText>
        </w:r>
        <w:r>
          <w:rPr>
            <w:noProof/>
            <w:webHidden/>
          </w:rPr>
        </w:r>
        <w:r>
          <w:rPr>
            <w:noProof/>
            <w:webHidden/>
          </w:rPr>
          <w:fldChar w:fldCharType="separate"/>
        </w:r>
        <w:r>
          <w:rPr>
            <w:noProof/>
            <w:webHidden/>
          </w:rPr>
          <w:t>69</w:t>
        </w:r>
        <w:r>
          <w:rPr>
            <w:noProof/>
            <w:webHidden/>
          </w:rPr>
          <w:fldChar w:fldCharType="end"/>
        </w:r>
      </w:hyperlink>
    </w:p>
    <w:p w14:paraId="48B6CF20" w14:textId="11BBD31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7" w:history="1">
        <w:r w:rsidRPr="00C011DE">
          <w:rPr>
            <w:rStyle w:val="Hyperlink"/>
            <w:noProof/>
          </w:rPr>
          <w:t>5.5.1.</w:t>
        </w:r>
        <w:r>
          <w:rPr>
            <w:rFonts w:eastAsiaTheme="minorEastAsia"/>
            <w:noProof/>
            <w:color w:val="auto"/>
            <w:kern w:val="2"/>
            <w:sz w:val="24"/>
            <w:szCs w:val="24"/>
            <w:lang w:eastAsia="en-AU"/>
            <w14:ligatures w14:val="standardContextual"/>
          </w:rPr>
          <w:tab/>
        </w:r>
        <w:r w:rsidRPr="00C011DE">
          <w:rPr>
            <w:rStyle w:val="Hyperlink"/>
            <w:noProof/>
          </w:rPr>
          <w:t>Option 1: Remake regulations / status quo</w:t>
        </w:r>
        <w:r>
          <w:rPr>
            <w:noProof/>
            <w:webHidden/>
          </w:rPr>
          <w:tab/>
        </w:r>
        <w:r>
          <w:rPr>
            <w:noProof/>
            <w:webHidden/>
          </w:rPr>
          <w:fldChar w:fldCharType="begin"/>
        </w:r>
        <w:r>
          <w:rPr>
            <w:noProof/>
            <w:webHidden/>
          </w:rPr>
          <w:instrText xml:space="preserve"> PAGEREF _Toc193458197 \h </w:instrText>
        </w:r>
        <w:r>
          <w:rPr>
            <w:noProof/>
            <w:webHidden/>
          </w:rPr>
        </w:r>
        <w:r>
          <w:rPr>
            <w:noProof/>
            <w:webHidden/>
          </w:rPr>
          <w:fldChar w:fldCharType="separate"/>
        </w:r>
        <w:r>
          <w:rPr>
            <w:noProof/>
            <w:webHidden/>
          </w:rPr>
          <w:t>70</w:t>
        </w:r>
        <w:r>
          <w:rPr>
            <w:noProof/>
            <w:webHidden/>
          </w:rPr>
          <w:fldChar w:fldCharType="end"/>
        </w:r>
      </w:hyperlink>
    </w:p>
    <w:p w14:paraId="2834D6AB" w14:textId="342139B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8" w:history="1">
        <w:r w:rsidRPr="00C011DE">
          <w:rPr>
            <w:rStyle w:val="Hyperlink"/>
            <w:noProof/>
          </w:rPr>
          <w:t>5.5.2.</w:t>
        </w:r>
        <w:r>
          <w:rPr>
            <w:rFonts w:eastAsiaTheme="minorEastAsia"/>
            <w:noProof/>
            <w:color w:val="auto"/>
            <w:kern w:val="2"/>
            <w:sz w:val="24"/>
            <w:szCs w:val="24"/>
            <w:lang w:eastAsia="en-AU"/>
            <w14:ligatures w14:val="standardContextual"/>
          </w:rPr>
          <w:tab/>
        </w:r>
        <w:r w:rsidRPr="00C011DE">
          <w:rPr>
            <w:rStyle w:val="Hyperlink"/>
            <w:noProof/>
          </w:rPr>
          <w:t>Option 2: Low impact</w:t>
        </w:r>
        <w:r>
          <w:rPr>
            <w:noProof/>
            <w:webHidden/>
          </w:rPr>
          <w:tab/>
        </w:r>
        <w:r>
          <w:rPr>
            <w:noProof/>
            <w:webHidden/>
          </w:rPr>
          <w:fldChar w:fldCharType="begin"/>
        </w:r>
        <w:r>
          <w:rPr>
            <w:noProof/>
            <w:webHidden/>
          </w:rPr>
          <w:instrText xml:space="preserve"> PAGEREF _Toc193458198 \h </w:instrText>
        </w:r>
        <w:r>
          <w:rPr>
            <w:noProof/>
            <w:webHidden/>
          </w:rPr>
        </w:r>
        <w:r>
          <w:rPr>
            <w:noProof/>
            <w:webHidden/>
          </w:rPr>
          <w:fldChar w:fldCharType="separate"/>
        </w:r>
        <w:r>
          <w:rPr>
            <w:noProof/>
            <w:webHidden/>
          </w:rPr>
          <w:t>70</w:t>
        </w:r>
        <w:r>
          <w:rPr>
            <w:noProof/>
            <w:webHidden/>
          </w:rPr>
          <w:fldChar w:fldCharType="end"/>
        </w:r>
      </w:hyperlink>
    </w:p>
    <w:p w14:paraId="0E1C2202" w14:textId="247E6794"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199" w:history="1">
        <w:r w:rsidRPr="00C011DE">
          <w:rPr>
            <w:rStyle w:val="Hyperlink"/>
            <w:noProof/>
          </w:rPr>
          <w:t>5.5.3.</w:t>
        </w:r>
        <w:r>
          <w:rPr>
            <w:rFonts w:eastAsiaTheme="minorEastAsia"/>
            <w:noProof/>
            <w:color w:val="auto"/>
            <w:kern w:val="2"/>
            <w:sz w:val="24"/>
            <w:szCs w:val="24"/>
            <w:lang w:eastAsia="en-AU"/>
            <w14:ligatures w14:val="standardContextual"/>
          </w:rPr>
          <w:tab/>
        </w:r>
        <w:r w:rsidRPr="00C011DE">
          <w:rPr>
            <w:rStyle w:val="Hyperlink"/>
            <w:noProof/>
          </w:rPr>
          <w:t>Option 3: Medium impact</w:t>
        </w:r>
        <w:r>
          <w:rPr>
            <w:noProof/>
            <w:webHidden/>
          </w:rPr>
          <w:tab/>
        </w:r>
        <w:r>
          <w:rPr>
            <w:noProof/>
            <w:webHidden/>
          </w:rPr>
          <w:fldChar w:fldCharType="begin"/>
        </w:r>
        <w:r>
          <w:rPr>
            <w:noProof/>
            <w:webHidden/>
          </w:rPr>
          <w:instrText xml:space="preserve"> PAGEREF _Toc193458199 \h </w:instrText>
        </w:r>
        <w:r>
          <w:rPr>
            <w:noProof/>
            <w:webHidden/>
          </w:rPr>
        </w:r>
        <w:r>
          <w:rPr>
            <w:noProof/>
            <w:webHidden/>
          </w:rPr>
          <w:fldChar w:fldCharType="separate"/>
        </w:r>
        <w:r>
          <w:rPr>
            <w:noProof/>
            <w:webHidden/>
          </w:rPr>
          <w:t>71</w:t>
        </w:r>
        <w:r>
          <w:rPr>
            <w:noProof/>
            <w:webHidden/>
          </w:rPr>
          <w:fldChar w:fldCharType="end"/>
        </w:r>
      </w:hyperlink>
    </w:p>
    <w:p w14:paraId="68516FEE" w14:textId="754BED24"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0" w:history="1">
        <w:r w:rsidRPr="00C011DE">
          <w:rPr>
            <w:rStyle w:val="Hyperlink"/>
            <w:noProof/>
          </w:rPr>
          <w:t>5.5.4.</w:t>
        </w:r>
        <w:r>
          <w:rPr>
            <w:rFonts w:eastAsiaTheme="minorEastAsia"/>
            <w:noProof/>
            <w:color w:val="auto"/>
            <w:kern w:val="2"/>
            <w:sz w:val="24"/>
            <w:szCs w:val="24"/>
            <w:lang w:eastAsia="en-AU"/>
            <w14:ligatures w14:val="standardContextual"/>
          </w:rPr>
          <w:tab/>
        </w:r>
        <w:r w:rsidRPr="00C011DE">
          <w:rPr>
            <w:rStyle w:val="Hyperlink"/>
            <w:noProof/>
          </w:rPr>
          <w:t>Potential non-regulatory improvements</w:t>
        </w:r>
        <w:r>
          <w:rPr>
            <w:noProof/>
            <w:webHidden/>
          </w:rPr>
          <w:tab/>
        </w:r>
        <w:r>
          <w:rPr>
            <w:noProof/>
            <w:webHidden/>
          </w:rPr>
          <w:fldChar w:fldCharType="begin"/>
        </w:r>
        <w:r>
          <w:rPr>
            <w:noProof/>
            <w:webHidden/>
          </w:rPr>
          <w:instrText xml:space="preserve"> PAGEREF _Toc193458200 \h </w:instrText>
        </w:r>
        <w:r>
          <w:rPr>
            <w:noProof/>
            <w:webHidden/>
          </w:rPr>
        </w:r>
        <w:r>
          <w:rPr>
            <w:noProof/>
            <w:webHidden/>
          </w:rPr>
          <w:fldChar w:fldCharType="separate"/>
        </w:r>
        <w:r>
          <w:rPr>
            <w:noProof/>
            <w:webHidden/>
          </w:rPr>
          <w:t>71</w:t>
        </w:r>
        <w:r>
          <w:rPr>
            <w:noProof/>
            <w:webHidden/>
          </w:rPr>
          <w:fldChar w:fldCharType="end"/>
        </w:r>
      </w:hyperlink>
    </w:p>
    <w:p w14:paraId="173FE910" w14:textId="40D0CDFA"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1" w:history="1">
        <w:r w:rsidRPr="00C011DE">
          <w:rPr>
            <w:rStyle w:val="Hyperlink"/>
            <w:noProof/>
          </w:rPr>
          <w:t>5.5.5.</w:t>
        </w:r>
        <w:r>
          <w:rPr>
            <w:rFonts w:eastAsiaTheme="minorEastAsia"/>
            <w:noProof/>
            <w:color w:val="auto"/>
            <w:kern w:val="2"/>
            <w:sz w:val="24"/>
            <w:szCs w:val="24"/>
            <w:lang w:eastAsia="en-AU"/>
            <w14:ligatures w14:val="standardContextual"/>
          </w:rPr>
          <w:tab/>
        </w:r>
        <w:r w:rsidRPr="00C011DE">
          <w:rPr>
            <w:rStyle w:val="Hyperlink"/>
            <w:noProof/>
          </w:rPr>
          <w:t>Other options considered but not assessed</w:t>
        </w:r>
        <w:r>
          <w:rPr>
            <w:noProof/>
            <w:webHidden/>
          </w:rPr>
          <w:tab/>
        </w:r>
        <w:r>
          <w:rPr>
            <w:noProof/>
            <w:webHidden/>
          </w:rPr>
          <w:fldChar w:fldCharType="begin"/>
        </w:r>
        <w:r>
          <w:rPr>
            <w:noProof/>
            <w:webHidden/>
          </w:rPr>
          <w:instrText xml:space="preserve"> PAGEREF _Toc193458201 \h </w:instrText>
        </w:r>
        <w:r>
          <w:rPr>
            <w:noProof/>
            <w:webHidden/>
          </w:rPr>
        </w:r>
        <w:r>
          <w:rPr>
            <w:noProof/>
            <w:webHidden/>
          </w:rPr>
          <w:fldChar w:fldCharType="separate"/>
        </w:r>
        <w:r>
          <w:rPr>
            <w:noProof/>
            <w:webHidden/>
          </w:rPr>
          <w:t>72</w:t>
        </w:r>
        <w:r>
          <w:rPr>
            <w:noProof/>
            <w:webHidden/>
          </w:rPr>
          <w:fldChar w:fldCharType="end"/>
        </w:r>
      </w:hyperlink>
    </w:p>
    <w:p w14:paraId="09DCB7FF" w14:textId="15059F7B"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02" w:history="1">
        <w:r w:rsidRPr="00C011DE">
          <w:rPr>
            <w:rStyle w:val="Hyperlink"/>
            <w:noProof/>
          </w:rPr>
          <w:t>5.6.</w:t>
        </w:r>
        <w:r>
          <w:rPr>
            <w:rFonts w:eastAsiaTheme="minorEastAsia"/>
            <w:noProof/>
            <w:color w:val="auto"/>
            <w:kern w:val="2"/>
            <w:sz w:val="24"/>
            <w:szCs w:val="24"/>
            <w:lang w:eastAsia="en-AU"/>
            <w14:ligatures w14:val="standardContextual"/>
          </w:rPr>
          <w:tab/>
        </w:r>
        <w:r w:rsidRPr="00C011DE">
          <w:rPr>
            <w:rStyle w:val="Hyperlink"/>
            <w:noProof/>
          </w:rPr>
          <w:t>Access and use</w:t>
        </w:r>
        <w:r>
          <w:rPr>
            <w:noProof/>
            <w:webHidden/>
          </w:rPr>
          <w:tab/>
        </w:r>
        <w:r>
          <w:rPr>
            <w:noProof/>
            <w:webHidden/>
          </w:rPr>
          <w:fldChar w:fldCharType="begin"/>
        </w:r>
        <w:r>
          <w:rPr>
            <w:noProof/>
            <w:webHidden/>
          </w:rPr>
          <w:instrText xml:space="preserve"> PAGEREF _Toc193458202 \h </w:instrText>
        </w:r>
        <w:r>
          <w:rPr>
            <w:noProof/>
            <w:webHidden/>
          </w:rPr>
        </w:r>
        <w:r>
          <w:rPr>
            <w:noProof/>
            <w:webHidden/>
          </w:rPr>
          <w:fldChar w:fldCharType="separate"/>
        </w:r>
        <w:r>
          <w:rPr>
            <w:noProof/>
            <w:webHidden/>
          </w:rPr>
          <w:t>72</w:t>
        </w:r>
        <w:r>
          <w:rPr>
            <w:noProof/>
            <w:webHidden/>
          </w:rPr>
          <w:fldChar w:fldCharType="end"/>
        </w:r>
      </w:hyperlink>
    </w:p>
    <w:p w14:paraId="738B796A" w14:textId="2F52D1A3"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3" w:history="1">
        <w:r w:rsidRPr="00C011DE">
          <w:rPr>
            <w:rStyle w:val="Hyperlink"/>
            <w:noProof/>
          </w:rPr>
          <w:t>5.6.1.</w:t>
        </w:r>
        <w:r>
          <w:rPr>
            <w:rFonts w:eastAsiaTheme="minorEastAsia"/>
            <w:noProof/>
            <w:color w:val="auto"/>
            <w:kern w:val="2"/>
            <w:sz w:val="24"/>
            <w:szCs w:val="24"/>
            <w:lang w:eastAsia="en-AU"/>
            <w14:ligatures w14:val="standardContextual"/>
          </w:rPr>
          <w:tab/>
        </w:r>
        <w:r w:rsidRPr="00C011DE">
          <w:rPr>
            <w:rStyle w:val="Hyperlink"/>
            <w:noProof/>
          </w:rPr>
          <w:t>Option 1: Remake regulations / status quo</w:t>
        </w:r>
        <w:r>
          <w:rPr>
            <w:noProof/>
            <w:webHidden/>
          </w:rPr>
          <w:tab/>
        </w:r>
        <w:r>
          <w:rPr>
            <w:noProof/>
            <w:webHidden/>
          </w:rPr>
          <w:fldChar w:fldCharType="begin"/>
        </w:r>
        <w:r>
          <w:rPr>
            <w:noProof/>
            <w:webHidden/>
          </w:rPr>
          <w:instrText xml:space="preserve"> PAGEREF _Toc193458203 \h </w:instrText>
        </w:r>
        <w:r>
          <w:rPr>
            <w:noProof/>
            <w:webHidden/>
          </w:rPr>
        </w:r>
        <w:r>
          <w:rPr>
            <w:noProof/>
            <w:webHidden/>
          </w:rPr>
          <w:fldChar w:fldCharType="separate"/>
        </w:r>
        <w:r>
          <w:rPr>
            <w:noProof/>
            <w:webHidden/>
          </w:rPr>
          <w:t>73</w:t>
        </w:r>
        <w:r>
          <w:rPr>
            <w:noProof/>
            <w:webHidden/>
          </w:rPr>
          <w:fldChar w:fldCharType="end"/>
        </w:r>
      </w:hyperlink>
    </w:p>
    <w:p w14:paraId="48BDD829" w14:textId="1F2A71A0"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4" w:history="1">
        <w:r w:rsidRPr="00C011DE">
          <w:rPr>
            <w:rStyle w:val="Hyperlink"/>
            <w:noProof/>
          </w:rPr>
          <w:t>5.6.2.</w:t>
        </w:r>
        <w:r>
          <w:rPr>
            <w:rFonts w:eastAsiaTheme="minorEastAsia"/>
            <w:noProof/>
            <w:color w:val="auto"/>
            <w:kern w:val="2"/>
            <w:sz w:val="24"/>
            <w:szCs w:val="24"/>
            <w:lang w:eastAsia="en-AU"/>
            <w14:ligatures w14:val="standardContextual"/>
          </w:rPr>
          <w:tab/>
        </w:r>
        <w:r w:rsidRPr="00C011DE">
          <w:rPr>
            <w:rStyle w:val="Hyperlink"/>
            <w:noProof/>
          </w:rPr>
          <w:t>Option 2: Low impact</w:t>
        </w:r>
        <w:r>
          <w:rPr>
            <w:noProof/>
            <w:webHidden/>
          </w:rPr>
          <w:tab/>
        </w:r>
        <w:r>
          <w:rPr>
            <w:noProof/>
            <w:webHidden/>
          </w:rPr>
          <w:fldChar w:fldCharType="begin"/>
        </w:r>
        <w:r>
          <w:rPr>
            <w:noProof/>
            <w:webHidden/>
          </w:rPr>
          <w:instrText xml:space="preserve"> PAGEREF _Toc193458204 \h </w:instrText>
        </w:r>
        <w:r>
          <w:rPr>
            <w:noProof/>
            <w:webHidden/>
          </w:rPr>
        </w:r>
        <w:r>
          <w:rPr>
            <w:noProof/>
            <w:webHidden/>
          </w:rPr>
          <w:fldChar w:fldCharType="separate"/>
        </w:r>
        <w:r>
          <w:rPr>
            <w:noProof/>
            <w:webHidden/>
          </w:rPr>
          <w:t>73</w:t>
        </w:r>
        <w:r>
          <w:rPr>
            <w:noProof/>
            <w:webHidden/>
          </w:rPr>
          <w:fldChar w:fldCharType="end"/>
        </w:r>
      </w:hyperlink>
    </w:p>
    <w:p w14:paraId="361A7217" w14:textId="6EF96B95"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5" w:history="1">
        <w:r w:rsidRPr="00C011DE">
          <w:rPr>
            <w:rStyle w:val="Hyperlink"/>
            <w:noProof/>
          </w:rPr>
          <w:t>5.6.3.</w:t>
        </w:r>
        <w:r>
          <w:rPr>
            <w:rFonts w:eastAsiaTheme="minorEastAsia"/>
            <w:noProof/>
            <w:color w:val="auto"/>
            <w:kern w:val="2"/>
            <w:sz w:val="24"/>
            <w:szCs w:val="24"/>
            <w:lang w:eastAsia="en-AU"/>
            <w14:ligatures w14:val="standardContextual"/>
          </w:rPr>
          <w:tab/>
        </w:r>
        <w:r w:rsidRPr="00C011DE">
          <w:rPr>
            <w:rStyle w:val="Hyperlink"/>
            <w:noProof/>
          </w:rPr>
          <w:t>Option 3: Medium impact</w:t>
        </w:r>
        <w:r>
          <w:rPr>
            <w:noProof/>
            <w:webHidden/>
          </w:rPr>
          <w:tab/>
        </w:r>
        <w:r>
          <w:rPr>
            <w:noProof/>
            <w:webHidden/>
          </w:rPr>
          <w:fldChar w:fldCharType="begin"/>
        </w:r>
        <w:r>
          <w:rPr>
            <w:noProof/>
            <w:webHidden/>
          </w:rPr>
          <w:instrText xml:space="preserve"> PAGEREF _Toc193458205 \h </w:instrText>
        </w:r>
        <w:r>
          <w:rPr>
            <w:noProof/>
            <w:webHidden/>
          </w:rPr>
        </w:r>
        <w:r>
          <w:rPr>
            <w:noProof/>
            <w:webHidden/>
          </w:rPr>
          <w:fldChar w:fldCharType="separate"/>
        </w:r>
        <w:r>
          <w:rPr>
            <w:noProof/>
            <w:webHidden/>
          </w:rPr>
          <w:t>74</w:t>
        </w:r>
        <w:r>
          <w:rPr>
            <w:noProof/>
            <w:webHidden/>
          </w:rPr>
          <w:fldChar w:fldCharType="end"/>
        </w:r>
      </w:hyperlink>
    </w:p>
    <w:p w14:paraId="2F97A3FD" w14:textId="6CA56F4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6" w:history="1">
        <w:r w:rsidRPr="00C011DE">
          <w:rPr>
            <w:rStyle w:val="Hyperlink"/>
            <w:noProof/>
          </w:rPr>
          <w:t>5.6.4.</w:t>
        </w:r>
        <w:r>
          <w:rPr>
            <w:rFonts w:eastAsiaTheme="minorEastAsia"/>
            <w:noProof/>
            <w:color w:val="auto"/>
            <w:kern w:val="2"/>
            <w:sz w:val="24"/>
            <w:szCs w:val="24"/>
            <w:lang w:eastAsia="en-AU"/>
            <w14:ligatures w14:val="standardContextual"/>
          </w:rPr>
          <w:tab/>
        </w:r>
        <w:r w:rsidRPr="00C011DE">
          <w:rPr>
            <w:rStyle w:val="Hyperlink"/>
            <w:noProof/>
          </w:rPr>
          <w:t>Potential non-regulatory improvements</w:t>
        </w:r>
        <w:r>
          <w:rPr>
            <w:noProof/>
            <w:webHidden/>
          </w:rPr>
          <w:tab/>
        </w:r>
        <w:r>
          <w:rPr>
            <w:noProof/>
            <w:webHidden/>
          </w:rPr>
          <w:fldChar w:fldCharType="begin"/>
        </w:r>
        <w:r>
          <w:rPr>
            <w:noProof/>
            <w:webHidden/>
          </w:rPr>
          <w:instrText xml:space="preserve"> PAGEREF _Toc193458206 \h </w:instrText>
        </w:r>
        <w:r>
          <w:rPr>
            <w:noProof/>
            <w:webHidden/>
          </w:rPr>
        </w:r>
        <w:r>
          <w:rPr>
            <w:noProof/>
            <w:webHidden/>
          </w:rPr>
          <w:fldChar w:fldCharType="separate"/>
        </w:r>
        <w:r>
          <w:rPr>
            <w:noProof/>
            <w:webHidden/>
          </w:rPr>
          <w:t>75</w:t>
        </w:r>
        <w:r>
          <w:rPr>
            <w:noProof/>
            <w:webHidden/>
          </w:rPr>
          <w:fldChar w:fldCharType="end"/>
        </w:r>
      </w:hyperlink>
    </w:p>
    <w:p w14:paraId="677AED43" w14:textId="45974BEB"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7" w:history="1">
        <w:r w:rsidRPr="00C011DE">
          <w:rPr>
            <w:rStyle w:val="Hyperlink"/>
            <w:noProof/>
          </w:rPr>
          <w:t>5.6.5.</w:t>
        </w:r>
        <w:r>
          <w:rPr>
            <w:rFonts w:eastAsiaTheme="minorEastAsia"/>
            <w:noProof/>
            <w:color w:val="auto"/>
            <w:kern w:val="2"/>
            <w:sz w:val="24"/>
            <w:szCs w:val="24"/>
            <w:lang w:eastAsia="en-AU"/>
            <w14:ligatures w14:val="standardContextual"/>
          </w:rPr>
          <w:tab/>
        </w:r>
        <w:r w:rsidRPr="00C011DE">
          <w:rPr>
            <w:rStyle w:val="Hyperlink"/>
            <w:noProof/>
          </w:rPr>
          <w:t>Other options considered but not assessed</w:t>
        </w:r>
        <w:r>
          <w:rPr>
            <w:noProof/>
            <w:webHidden/>
          </w:rPr>
          <w:tab/>
        </w:r>
        <w:r>
          <w:rPr>
            <w:noProof/>
            <w:webHidden/>
          </w:rPr>
          <w:fldChar w:fldCharType="begin"/>
        </w:r>
        <w:r>
          <w:rPr>
            <w:noProof/>
            <w:webHidden/>
          </w:rPr>
          <w:instrText xml:space="preserve"> PAGEREF _Toc193458207 \h </w:instrText>
        </w:r>
        <w:r>
          <w:rPr>
            <w:noProof/>
            <w:webHidden/>
          </w:rPr>
        </w:r>
        <w:r>
          <w:rPr>
            <w:noProof/>
            <w:webHidden/>
          </w:rPr>
          <w:fldChar w:fldCharType="separate"/>
        </w:r>
        <w:r>
          <w:rPr>
            <w:noProof/>
            <w:webHidden/>
          </w:rPr>
          <w:t>76</w:t>
        </w:r>
        <w:r>
          <w:rPr>
            <w:noProof/>
            <w:webHidden/>
          </w:rPr>
          <w:fldChar w:fldCharType="end"/>
        </w:r>
      </w:hyperlink>
    </w:p>
    <w:p w14:paraId="71ED00B3" w14:textId="2EAD7ED0"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08" w:history="1">
        <w:r w:rsidRPr="00C011DE">
          <w:rPr>
            <w:rStyle w:val="Hyperlink"/>
            <w:noProof/>
          </w:rPr>
          <w:t>5.7.</w:t>
        </w:r>
        <w:r>
          <w:rPr>
            <w:rFonts w:eastAsiaTheme="minorEastAsia"/>
            <w:noProof/>
            <w:color w:val="auto"/>
            <w:kern w:val="2"/>
            <w:sz w:val="24"/>
            <w:szCs w:val="24"/>
            <w:lang w:eastAsia="en-AU"/>
            <w14:ligatures w14:val="standardContextual"/>
          </w:rPr>
          <w:tab/>
        </w:r>
        <w:r w:rsidRPr="00C011DE">
          <w:rPr>
            <w:rStyle w:val="Hyperlink"/>
            <w:noProof/>
          </w:rPr>
          <w:t>Monitoring and enforcement</w:t>
        </w:r>
        <w:r>
          <w:rPr>
            <w:noProof/>
            <w:webHidden/>
          </w:rPr>
          <w:tab/>
        </w:r>
        <w:r>
          <w:rPr>
            <w:noProof/>
            <w:webHidden/>
          </w:rPr>
          <w:fldChar w:fldCharType="begin"/>
        </w:r>
        <w:r>
          <w:rPr>
            <w:noProof/>
            <w:webHidden/>
          </w:rPr>
          <w:instrText xml:space="preserve"> PAGEREF _Toc193458208 \h </w:instrText>
        </w:r>
        <w:r>
          <w:rPr>
            <w:noProof/>
            <w:webHidden/>
          </w:rPr>
        </w:r>
        <w:r>
          <w:rPr>
            <w:noProof/>
            <w:webHidden/>
          </w:rPr>
          <w:fldChar w:fldCharType="separate"/>
        </w:r>
        <w:r>
          <w:rPr>
            <w:noProof/>
            <w:webHidden/>
          </w:rPr>
          <w:t>76</w:t>
        </w:r>
        <w:r>
          <w:rPr>
            <w:noProof/>
            <w:webHidden/>
          </w:rPr>
          <w:fldChar w:fldCharType="end"/>
        </w:r>
      </w:hyperlink>
    </w:p>
    <w:p w14:paraId="2C40B94E" w14:textId="4CDB883F"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09" w:history="1">
        <w:r w:rsidRPr="00C011DE">
          <w:rPr>
            <w:rStyle w:val="Hyperlink"/>
            <w:noProof/>
          </w:rPr>
          <w:t>5.7.1.</w:t>
        </w:r>
        <w:r>
          <w:rPr>
            <w:rFonts w:eastAsiaTheme="minorEastAsia"/>
            <w:noProof/>
            <w:color w:val="auto"/>
            <w:kern w:val="2"/>
            <w:sz w:val="24"/>
            <w:szCs w:val="24"/>
            <w:lang w:eastAsia="en-AU"/>
            <w14:ligatures w14:val="standardContextual"/>
          </w:rPr>
          <w:tab/>
        </w:r>
        <w:r w:rsidRPr="00C011DE">
          <w:rPr>
            <w:rStyle w:val="Hyperlink"/>
            <w:noProof/>
          </w:rPr>
          <w:t>Option 1: Remake regulations / status quo</w:t>
        </w:r>
        <w:r>
          <w:rPr>
            <w:noProof/>
            <w:webHidden/>
          </w:rPr>
          <w:tab/>
        </w:r>
        <w:r>
          <w:rPr>
            <w:noProof/>
            <w:webHidden/>
          </w:rPr>
          <w:fldChar w:fldCharType="begin"/>
        </w:r>
        <w:r>
          <w:rPr>
            <w:noProof/>
            <w:webHidden/>
          </w:rPr>
          <w:instrText xml:space="preserve"> PAGEREF _Toc193458209 \h </w:instrText>
        </w:r>
        <w:r>
          <w:rPr>
            <w:noProof/>
            <w:webHidden/>
          </w:rPr>
        </w:r>
        <w:r>
          <w:rPr>
            <w:noProof/>
            <w:webHidden/>
          </w:rPr>
          <w:fldChar w:fldCharType="separate"/>
        </w:r>
        <w:r>
          <w:rPr>
            <w:noProof/>
            <w:webHidden/>
          </w:rPr>
          <w:t>77</w:t>
        </w:r>
        <w:r>
          <w:rPr>
            <w:noProof/>
            <w:webHidden/>
          </w:rPr>
          <w:fldChar w:fldCharType="end"/>
        </w:r>
      </w:hyperlink>
    </w:p>
    <w:p w14:paraId="4A11BCED" w14:textId="3430445E"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0" w:history="1">
        <w:r w:rsidRPr="00C011DE">
          <w:rPr>
            <w:rStyle w:val="Hyperlink"/>
            <w:noProof/>
          </w:rPr>
          <w:t>5.7.2.</w:t>
        </w:r>
        <w:r>
          <w:rPr>
            <w:rFonts w:eastAsiaTheme="minorEastAsia"/>
            <w:noProof/>
            <w:color w:val="auto"/>
            <w:kern w:val="2"/>
            <w:sz w:val="24"/>
            <w:szCs w:val="24"/>
            <w:lang w:eastAsia="en-AU"/>
            <w14:ligatures w14:val="standardContextual"/>
          </w:rPr>
          <w:tab/>
        </w:r>
        <w:r w:rsidRPr="00C011DE">
          <w:rPr>
            <w:rStyle w:val="Hyperlink"/>
            <w:noProof/>
          </w:rPr>
          <w:t>Option 2: Low impact</w:t>
        </w:r>
        <w:r>
          <w:rPr>
            <w:noProof/>
            <w:webHidden/>
          </w:rPr>
          <w:tab/>
        </w:r>
        <w:r>
          <w:rPr>
            <w:noProof/>
            <w:webHidden/>
          </w:rPr>
          <w:fldChar w:fldCharType="begin"/>
        </w:r>
        <w:r>
          <w:rPr>
            <w:noProof/>
            <w:webHidden/>
          </w:rPr>
          <w:instrText xml:space="preserve"> PAGEREF _Toc193458210 \h </w:instrText>
        </w:r>
        <w:r>
          <w:rPr>
            <w:noProof/>
            <w:webHidden/>
          </w:rPr>
        </w:r>
        <w:r>
          <w:rPr>
            <w:noProof/>
            <w:webHidden/>
          </w:rPr>
          <w:fldChar w:fldCharType="separate"/>
        </w:r>
        <w:r>
          <w:rPr>
            <w:noProof/>
            <w:webHidden/>
          </w:rPr>
          <w:t>77</w:t>
        </w:r>
        <w:r>
          <w:rPr>
            <w:noProof/>
            <w:webHidden/>
          </w:rPr>
          <w:fldChar w:fldCharType="end"/>
        </w:r>
      </w:hyperlink>
    </w:p>
    <w:p w14:paraId="2589B6E7" w14:textId="463B51BB"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1" w:history="1">
        <w:r w:rsidRPr="00C011DE">
          <w:rPr>
            <w:rStyle w:val="Hyperlink"/>
            <w:noProof/>
          </w:rPr>
          <w:t>5.7.3.</w:t>
        </w:r>
        <w:r>
          <w:rPr>
            <w:rFonts w:eastAsiaTheme="minorEastAsia"/>
            <w:noProof/>
            <w:color w:val="auto"/>
            <w:kern w:val="2"/>
            <w:sz w:val="24"/>
            <w:szCs w:val="24"/>
            <w:lang w:eastAsia="en-AU"/>
            <w14:ligatures w14:val="standardContextual"/>
          </w:rPr>
          <w:tab/>
        </w:r>
        <w:r w:rsidRPr="00C011DE">
          <w:rPr>
            <w:rStyle w:val="Hyperlink"/>
            <w:noProof/>
          </w:rPr>
          <w:t>Option 3: Medium impact</w:t>
        </w:r>
        <w:r>
          <w:rPr>
            <w:noProof/>
            <w:webHidden/>
          </w:rPr>
          <w:tab/>
        </w:r>
        <w:r>
          <w:rPr>
            <w:noProof/>
            <w:webHidden/>
          </w:rPr>
          <w:fldChar w:fldCharType="begin"/>
        </w:r>
        <w:r>
          <w:rPr>
            <w:noProof/>
            <w:webHidden/>
          </w:rPr>
          <w:instrText xml:space="preserve"> PAGEREF _Toc193458211 \h </w:instrText>
        </w:r>
        <w:r>
          <w:rPr>
            <w:noProof/>
            <w:webHidden/>
          </w:rPr>
        </w:r>
        <w:r>
          <w:rPr>
            <w:noProof/>
            <w:webHidden/>
          </w:rPr>
          <w:fldChar w:fldCharType="separate"/>
        </w:r>
        <w:r>
          <w:rPr>
            <w:noProof/>
            <w:webHidden/>
          </w:rPr>
          <w:t>78</w:t>
        </w:r>
        <w:r>
          <w:rPr>
            <w:noProof/>
            <w:webHidden/>
          </w:rPr>
          <w:fldChar w:fldCharType="end"/>
        </w:r>
      </w:hyperlink>
    </w:p>
    <w:p w14:paraId="2F3A777D" w14:textId="78889876"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2" w:history="1">
        <w:r w:rsidRPr="00C011DE">
          <w:rPr>
            <w:rStyle w:val="Hyperlink"/>
            <w:noProof/>
          </w:rPr>
          <w:t>5.7.4.</w:t>
        </w:r>
        <w:r>
          <w:rPr>
            <w:rFonts w:eastAsiaTheme="minorEastAsia"/>
            <w:noProof/>
            <w:color w:val="auto"/>
            <w:kern w:val="2"/>
            <w:sz w:val="24"/>
            <w:szCs w:val="24"/>
            <w:lang w:eastAsia="en-AU"/>
            <w14:ligatures w14:val="standardContextual"/>
          </w:rPr>
          <w:tab/>
        </w:r>
        <w:r w:rsidRPr="00C011DE">
          <w:rPr>
            <w:rStyle w:val="Hyperlink"/>
            <w:noProof/>
          </w:rPr>
          <w:t>Potential non-regulatory improvements</w:t>
        </w:r>
        <w:r>
          <w:rPr>
            <w:noProof/>
            <w:webHidden/>
          </w:rPr>
          <w:tab/>
        </w:r>
        <w:r>
          <w:rPr>
            <w:noProof/>
            <w:webHidden/>
          </w:rPr>
          <w:fldChar w:fldCharType="begin"/>
        </w:r>
        <w:r>
          <w:rPr>
            <w:noProof/>
            <w:webHidden/>
          </w:rPr>
          <w:instrText xml:space="preserve"> PAGEREF _Toc193458212 \h </w:instrText>
        </w:r>
        <w:r>
          <w:rPr>
            <w:noProof/>
            <w:webHidden/>
          </w:rPr>
        </w:r>
        <w:r>
          <w:rPr>
            <w:noProof/>
            <w:webHidden/>
          </w:rPr>
          <w:fldChar w:fldCharType="separate"/>
        </w:r>
        <w:r>
          <w:rPr>
            <w:noProof/>
            <w:webHidden/>
          </w:rPr>
          <w:t>78</w:t>
        </w:r>
        <w:r>
          <w:rPr>
            <w:noProof/>
            <w:webHidden/>
          </w:rPr>
          <w:fldChar w:fldCharType="end"/>
        </w:r>
      </w:hyperlink>
    </w:p>
    <w:p w14:paraId="7106B965" w14:textId="68C846C8"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3" w:history="1">
        <w:r w:rsidRPr="00C011DE">
          <w:rPr>
            <w:rStyle w:val="Hyperlink"/>
            <w:noProof/>
          </w:rPr>
          <w:t>5.7.5.</w:t>
        </w:r>
        <w:r>
          <w:rPr>
            <w:rFonts w:eastAsiaTheme="minorEastAsia"/>
            <w:noProof/>
            <w:color w:val="auto"/>
            <w:kern w:val="2"/>
            <w:sz w:val="24"/>
            <w:szCs w:val="24"/>
            <w:lang w:eastAsia="en-AU"/>
            <w14:ligatures w14:val="standardContextual"/>
          </w:rPr>
          <w:tab/>
        </w:r>
        <w:r w:rsidRPr="00C011DE">
          <w:rPr>
            <w:rStyle w:val="Hyperlink"/>
            <w:noProof/>
          </w:rPr>
          <w:t>Other options considered but not assessed</w:t>
        </w:r>
        <w:r>
          <w:rPr>
            <w:noProof/>
            <w:webHidden/>
          </w:rPr>
          <w:tab/>
        </w:r>
        <w:r>
          <w:rPr>
            <w:noProof/>
            <w:webHidden/>
          </w:rPr>
          <w:fldChar w:fldCharType="begin"/>
        </w:r>
        <w:r>
          <w:rPr>
            <w:noProof/>
            <w:webHidden/>
          </w:rPr>
          <w:instrText xml:space="preserve"> PAGEREF _Toc193458213 \h </w:instrText>
        </w:r>
        <w:r>
          <w:rPr>
            <w:noProof/>
            <w:webHidden/>
          </w:rPr>
        </w:r>
        <w:r>
          <w:rPr>
            <w:noProof/>
            <w:webHidden/>
          </w:rPr>
          <w:fldChar w:fldCharType="separate"/>
        </w:r>
        <w:r>
          <w:rPr>
            <w:noProof/>
            <w:webHidden/>
          </w:rPr>
          <w:t>79</w:t>
        </w:r>
        <w:r>
          <w:rPr>
            <w:noProof/>
            <w:webHidden/>
          </w:rPr>
          <w:fldChar w:fldCharType="end"/>
        </w:r>
      </w:hyperlink>
    </w:p>
    <w:p w14:paraId="2A03405E" w14:textId="25078D1B"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214" w:history="1">
        <w:r w:rsidRPr="00C011DE">
          <w:rPr>
            <w:rStyle w:val="Hyperlink"/>
            <w:noProof/>
          </w:rPr>
          <w:t>6</w:t>
        </w:r>
        <w:r>
          <w:rPr>
            <w:rFonts w:eastAsiaTheme="minorEastAsia"/>
            <w:b w:val="0"/>
            <w:noProof/>
            <w:color w:val="auto"/>
            <w:kern w:val="2"/>
            <w:sz w:val="24"/>
            <w:szCs w:val="24"/>
            <w:lang w:eastAsia="en-AU"/>
            <w14:ligatures w14:val="standardContextual"/>
          </w:rPr>
          <w:tab/>
        </w:r>
        <w:r w:rsidRPr="00C011DE">
          <w:rPr>
            <w:rStyle w:val="Hyperlink"/>
            <w:noProof/>
          </w:rPr>
          <w:t>Options analysis</w:t>
        </w:r>
        <w:r>
          <w:rPr>
            <w:noProof/>
            <w:webHidden/>
          </w:rPr>
          <w:tab/>
        </w:r>
        <w:r>
          <w:rPr>
            <w:noProof/>
            <w:webHidden/>
          </w:rPr>
          <w:fldChar w:fldCharType="begin"/>
        </w:r>
        <w:r>
          <w:rPr>
            <w:noProof/>
            <w:webHidden/>
          </w:rPr>
          <w:instrText xml:space="preserve"> PAGEREF _Toc193458214 \h </w:instrText>
        </w:r>
        <w:r>
          <w:rPr>
            <w:noProof/>
            <w:webHidden/>
          </w:rPr>
        </w:r>
        <w:r>
          <w:rPr>
            <w:noProof/>
            <w:webHidden/>
          </w:rPr>
          <w:fldChar w:fldCharType="separate"/>
        </w:r>
        <w:r>
          <w:rPr>
            <w:noProof/>
            <w:webHidden/>
          </w:rPr>
          <w:t>80</w:t>
        </w:r>
        <w:r>
          <w:rPr>
            <w:noProof/>
            <w:webHidden/>
          </w:rPr>
          <w:fldChar w:fldCharType="end"/>
        </w:r>
      </w:hyperlink>
    </w:p>
    <w:p w14:paraId="59C9268C" w14:textId="26F2EDA6"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15" w:history="1">
        <w:r w:rsidRPr="00C011DE">
          <w:rPr>
            <w:rStyle w:val="Hyperlink"/>
            <w:noProof/>
          </w:rPr>
          <w:t>6.1.</w:t>
        </w:r>
        <w:r>
          <w:rPr>
            <w:rFonts w:eastAsiaTheme="minorEastAsia"/>
            <w:noProof/>
            <w:color w:val="auto"/>
            <w:kern w:val="2"/>
            <w:sz w:val="24"/>
            <w:szCs w:val="24"/>
            <w:lang w:eastAsia="en-AU"/>
            <w14:ligatures w14:val="standardContextual"/>
          </w:rPr>
          <w:tab/>
        </w:r>
        <w:r w:rsidRPr="00C011DE">
          <w:rPr>
            <w:rStyle w:val="Hyperlink"/>
            <w:noProof/>
          </w:rPr>
          <w:t>Assessment method</w:t>
        </w:r>
        <w:r>
          <w:rPr>
            <w:noProof/>
            <w:webHidden/>
          </w:rPr>
          <w:tab/>
        </w:r>
        <w:r>
          <w:rPr>
            <w:noProof/>
            <w:webHidden/>
          </w:rPr>
          <w:fldChar w:fldCharType="begin"/>
        </w:r>
        <w:r>
          <w:rPr>
            <w:noProof/>
            <w:webHidden/>
          </w:rPr>
          <w:instrText xml:space="preserve"> PAGEREF _Toc193458215 \h </w:instrText>
        </w:r>
        <w:r>
          <w:rPr>
            <w:noProof/>
            <w:webHidden/>
          </w:rPr>
        </w:r>
        <w:r>
          <w:rPr>
            <w:noProof/>
            <w:webHidden/>
          </w:rPr>
          <w:fldChar w:fldCharType="separate"/>
        </w:r>
        <w:r>
          <w:rPr>
            <w:noProof/>
            <w:webHidden/>
          </w:rPr>
          <w:t>80</w:t>
        </w:r>
        <w:r>
          <w:rPr>
            <w:noProof/>
            <w:webHidden/>
          </w:rPr>
          <w:fldChar w:fldCharType="end"/>
        </w:r>
      </w:hyperlink>
    </w:p>
    <w:p w14:paraId="14D89EE1" w14:textId="49D17521"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6" w:history="1">
        <w:r w:rsidRPr="00C011DE">
          <w:rPr>
            <w:rStyle w:val="Hyperlink"/>
            <w:noProof/>
          </w:rPr>
          <w:t>6.1.1.</w:t>
        </w:r>
        <w:r>
          <w:rPr>
            <w:rFonts w:eastAsiaTheme="minorEastAsia"/>
            <w:noProof/>
            <w:color w:val="auto"/>
            <w:kern w:val="2"/>
            <w:sz w:val="24"/>
            <w:szCs w:val="24"/>
            <w:lang w:eastAsia="en-AU"/>
            <w14:ligatures w14:val="standardContextual"/>
          </w:rPr>
          <w:tab/>
        </w:r>
        <w:r w:rsidRPr="00C011DE">
          <w:rPr>
            <w:rStyle w:val="Hyperlink"/>
            <w:noProof/>
          </w:rPr>
          <w:t>Assessment against the objectives</w:t>
        </w:r>
        <w:r>
          <w:rPr>
            <w:noProof/>
            <w:webHidden/>
          </w:rPr>
          <w:tab/>
        </w:r>
        <w:r>
          <w:rPr>
            <w:noProof/>
            <w:webHidden/>
          </w:rPr>
          <w:fldChar w:fldCharType="begin"/>
        </w:r>
        <w:r>
          <w:rPr>
            <w:noProof/>
            <w:webHidden/>
          </w:rPr>
          <w:instrText xml:space="preserve"> PAGEREF _Toc193458216 \h </w:instrText>
        </w:r>
        <w:r>
          <w:rPr>
            <w:noProof/>
            <w:webHidden/>
          </w:rPr>
        </w:r>
        <w:r>
          <w:rPr>
            <w:noProof/>
            <w:webHidden/>
          </w:rPr>
          <w:fldChar w:fldCharType="separate"/>
        </w:r>
        <w:r>
          <w:rPr>
            <w:noProof/>
            <w:webHidden/>
          </w:rPr>
          <w:t>80</w:t>
        </w:r>
        <w:r>
          <w:rPr>
            <w:noProof/>
            <w:webHidden/>
          </w:rPr>
          <w:fldChar w:fldCharType="end"/>
        </w:r>
      </w:hyperlink>
    </w:p>
    <w:p w14:paraId="5553E54B" w14:textId="5CCB7262"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7" w:history="1">
        <w:r w:rsidRPr="00C011DE">
          <w:rPr>
            <w:rStyle w:val="Hyperlink"/>
            <w:noProof/>
          </w:rPr>
          <w:t>6.1.2.</w:t>
        </w:r>
        <w:r>
          <w:rPr>
            <w:rFonts w:eastAsiaTheme="minorEastAsia"/>
            <w:noProof/>
            <w:color w:val="auto"/>
            <w:kern w:val="2"/>
            <w:sz w:val="24"/>
            <w:szCs w:val="24"/>
            <w:lang w:eastAsia="en-AU"/>
            <w14:ligatures w14:val="standardContextual"/>
          </w:rPr>
          <w:tab/>
        </w:r>
        <w:r w:rsidRPr="00C011DE">
          <w:rPr>
            <w:rStyle w:val="Hyperlink"/>
            <w:noProof/>
          </w:rPr>
          <w:t>Multi-Criteria Analysis</w:t>
        </w:r>
        <w:r>
          <w:rPr>
            <w:noProof/>
            <w:webHidden/>
          </w:rPr>
          <w:tab/>
        </w:r>
        <w:r>
          <w:rPr>
            <w:noProof/>
            <w:webHidden/>
          </w:rPr>
          <w:fldChar w:fldCharType="begin"/>
        </w:r>
        <w:r>
          <w:rPr>
            <w:noProof/>
            <w:webHidden/>
          </w:rPr>
          <w:instrText xml:space="preserve"> PAGEREF _Toc193458217 \h </w:instrText>
        </w:r>
        <w:r>
          <w:rPr>
            <w:noProof/>
            <w:webHidden/>
          </w:rPr>
        </w:r>
        <w:r>
          <w:rPr>
            <w:noProof/>
            <w:webHidden/>
          </w:rPr>
          <w:fldChar w:fldCharType="separate"/>
        </w:r>
        <w:r>
          <w:rPr>
            <w:noProof/>
            <w:webHidden/>
          </w:rPr>
          <w:t>80</w:t>
        </w:r>
        <w:r>
          <w:rPr>
            <w:noProof/>
            <w:webHidden/>
          </w:rPr>
          <w:fldChar w:fldCharType="end"/>
        </w:r>
      </w:hyperlink>
    </w:p>
    <w:p w14:paraId="0E9059FF" w14:textId="132DBBCC"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8" w:history="1">
        <w:r w:rsidRPr="00C011DE">
          <w:rPr>
            <w:rStyle w:val="Hyperlink"/>
            <w:noProof/>
          </w:rPr>
          <w:t>6.1.3.</w:t>
        </w:r>
        <w:r>
          <w:rPr>
            <w:rFonts w:eastAsiaTheme="minorEastAsia"/>
            <w:noProof/>
            <w:color w:val="auto"/>
            <w:kern w:val="2"/>
            <w:sz w:val="24"/>
            <w:szCs w:val="24"/>
            <w:lang w:eastAsia="en-AU"/>
            <w14:ligatures w14:val="standardContextual"/>
          </w:rPr>
          <w:tab/>
        </w:r>
        <w:r w:rsidRPr="00C011DE">
          <w:rPr>
            <w:rStyle w:val="Hyperlink"/>
            <w:noProof/>
          </w:rPr>
          <w:t>Assessment criteria</w:t>
        </w:r>
        <w:r>
          <w:rPr>
            <w:noProof/>
            <w:webHidden/>
          </w:rPr>
          <w:tab/>
        </w:r>
        <w:r>
          <w:rPr>
            <w:noProof/>
            <w:webHidden/>
          </w:rPr>
          <w:fldChar w:fldCharType="begin"/>
        </w:r>
        <w:r>
          <w:rPr>
            <w:noProof/>
            <w:webHidden/>
          </w:rPr>
          <w:instrText xml:space="preserve"> PAGEREF _Toc193458218 \h </w:instrText>
        </w:r>
        <w:r>
          <w:rPr>
            <w:noProof/>
            <w:webHidden/>
          </w:rPr>
        </w:r>
        <w:r>
          <w:rPr>
            <w:noProof/>
            <w:webHidden/>
          </w:rPr>
          <w:fldChar w:fldCharType="separate"/>
        </w:r>
        <w:r>
          <w:rPr>
            <w:noProof/>
            <w:webHidden/>
          </w:rPr>
          <w:t>80</w:t>
        </w:r>
        <w:r>
          <w:rPr>
            <w:noProof/>
            <w:webHidden/>
          </w:rPr>
          <w:fldChar w:fldCharType="end"/>
        </w:r>
      </w:hyperlink>
    </w:p>
    <w:p w14:paraId="52D946C1" w14:textId="1F5AFE8A"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19" w:history="1">
        <w:r w:rsidRPr="00C011DE">
          <w:rPr>
            <w:rStyle w:val="Hyperlink"/>
            <w:noProof/>
            <w:lang w:eastAsia="ja-JP"/>
          </w:rPr>
          <w:t>6.1.4.</w:t>
        </w:r>
        <w:r>
          <w:rPr>
            <w:rFonts w:eastAsiaTheme="minorEastAsia"/>
            <w:noProof/>
            <w:color w:val="auto"/>
            <w:kern w:val="2"/>
            <w:sz w:val="24"/>
            <w:szCs w:val="24"/>
            <w:lang w:eastAsia="en-AU"/>
            <w14:ligatures w14:val="standardContextual"/>
          </w:rPr>
          <w:tab/>
        </w:r>
        <w:r w:rsidRPr="00C011DE">
          <w:rPr>
            <w:rStyle w:val="Hyperlink"/>
            <w:noProof/>
            <w:lang w:eastAsia="ja-JP"/>
          </w:rPr>
          <w:t>Criteria scoring</w:t>
        </w:r>
        <w:r>
          <w:rPr>
            <w:noProof/>
            <w:webHidden/>
          </w:rPr>
          <w:tab/>
        </w:r>
        <w:r>
          <w:rPr>
            <w:noProof/>
            <w:webHidden/>
          </w:rPr>
          <w:fldChar w:fldCharType="begin"/>
        </w:r>
        <w:r>
          <w:rPr>
            <w:noProof/>
            <w:webHidden/>
          </w:rPr>
          <w:instrText xml:space="preserve"> PAGEREF _Toc193458219 \h </w:instrText>
        </w:r>
        <w:r>
          <w:rPr>
            <w:noProof/>
            <w:webHidden/>
          </w:rPr>
        </w:r>
        <w:r>
          <w:rPr>
            <w:noProof/>
            <w:webHidden/>
          </w:rPr>
          <w:fldChar w:fldCharType="separate"/>
        </w:r>
        <w:r>
          <w:rPr>
            <w:noProof/>
            <w:webHidden/>
          </w:rPr>
          <w:t>81</w:t>
        </w:r>
        <w:r>
          <w:rPr>
            <w:noProof/>
            <w:webHidden/>
          </w:rPr>
          <w:fldChar w:fldCharType="end"/>
        </w:r>
      </w:hyperlink>
    </w:p>
    <w:p w14:paraId="747C4003" w14:textId="24470EC8"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20" w:history="1">
        <w:r w:rsidRPr="00C011DE">
          <w:rPr>
            <w:rStyle w:val="Hyperlink"/>
            <w:noProof/>
          </w:rPr>
          <w:t>6.2.</w:t>
        </w:r>
        <w:r>
          <w:rPr>
            <w:rFonts w:eastAsiaTheme="minorEastAsia"/>
            <w:noProof/>
            <w:color w:val="auto"/>
            <w:kern w:val="2"/>
            <w:sz w:val="24"/>
            <w:szCs w:val="24"/>
            <w:lang w:eastAsia="en-AU"/>
            <w14:ligatures w14:val="standardContextual"/>
          </w:rPr>
          <w:tab/>
        </w:r>
        <w:r w:rsidRPr="00C011DE">
          <w:rPr>
            <w:rStyle w:val="Hyperlink"/>
            <w:noProof/>
          </w:rPr>
          <w:t>Options assessment</w:t>
        </w:r>
        <w:r>
          <w:rPr>
            <w:noProof/>
            <w:webHidden/>
          </w:rPr>
          <w:tab/>
        </w:r>
        <w:r>
          <w:rPr>
            <w:noProof/>
            <w:webHidden/>
          </w:rPr>
          <w:fldChar w:fldCharType="begin"/>
        </w:r>
        <w:r>
          <w:rPr>
            <w:noProof/>
            <w:webHidden/>
          </w:rPr>
          <w:instrText xml:space="preserve"> PAGEREF _Toc193458220 \h </w:instrText>
        </w:r>
        <w:r>
          <w:rPr>
            <w:noProof/>
            <w:webHidden/>
          </w:rPr>
        </w:r>
        <w:r>
          <w:rPr>
            <w:noProof/>
            <w:webHidden/>
          </w:rPr>
          <w:fldChar w:fldCharType="separate"/>
        </w:r>
        <w:r>
          <w:rPr>
            <w:noProof/>
            <w:webHidden/>
          </w:rPr>
          <w:t>82</w:t>
        </w:r>
        <w:r>
          <w:rPr>
            <w:noProof/>
            <w:webHidden/>
          </w:rPr>
          <w:fldChar w:fldCharType="end"/>
        </w:r>
      </w:hyperlink>
    </w:p>
    <w:p w14:paraId="5DB0B47D" w14:textId="2FEC95D5"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21" w:history="1">
        <w:r w:rsidRPr="00C011DE">
          <w:rPr>
            <w:rStyle w:val="Hyperlink"/>
            <w:noProof/>
          </w:rPr>
          <w:t>6.2.1.</w:t>
        </w:r>
        <w:r>
          <w:rPr>
            <w:rFonts w:eastAsiaTheme="minorEastAsia"/>
            <w:noProof/>
            <w:color w:val="auto"/>
            <w:kern w:val="2"/>
            <w:sz w:val="24"/>
            <w:szCs w:val="24"/>
            <w:lang w:eastAsia="en-AU"/>
            <w14:ligatures w14:val="standardContextual"/>
          </w:rPr>
          <w:tab/>
        </w:r>
        <w:r w:rsidRPr="00C011DE">
          <w:rPr>
            <w:rStyle w:val="Hyperlink"/>
            <w:noProof/>
          </w:rPr>
          <w:t>Safety</w:t>
        </w:r>
        <w:r>
          <w:rPr>
            <w:noProof/>
            <w:webHidden/>
          </w:rPr>
          <w:tab/>
        </w:r>
        <w:r>
          <w:rPr>
            <w:noProof/>
            <w:webHidden/>
          </w:rPr>
          <w:fldChar w:fldCharType="begin"/>
        </w:r>
        <w:r>
          <w:rPr>
            <w:noProof/>
            <w:webHidden/>
          </w:rPr>
          <w:instrText xml:space="preserve"> PAGEREF _Toc193458221 \h </w:instrText>
        </w:r>
        <w:r>
          <w:rPr>
            <w:noProof/>
            <w:webHidden/>
          </w:rPr>
        </w:r>
        <w:r>
          <w:rPr>
            <w:noProof/>
            <w:webHidden/>
          </w:rPr>
          <w:fldChar w:fldCharType="separate"/>
        </w:r>
        <w:r>
          <w:rPr>
            <w:noProof/>
            <w:webHidden/>
          </w:rPr>
          <w:t>82</w:t>
        </w:r>
        <w:r>
          <w:rPr>
            <w:noProof/>
            <w:webHidden/>
          </w:rPr>
          <w:fldChar w:fldCharType="end"/>
        </w:r>
      </w:hyperlink>
    </w:p>
    <w:p w14:paraId="5F0913EC" w14:textId="7459BD08"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22" w:history="1">
        <w:r w:rsidRPr="00C011DE">
          <w:rPr>
            <w:rStyle w:val="Hyperlink"/>
            <w:noProof/>
          </w:rPr>
          <w:t>6.2.2.</w:t>
        </w:r>
        <w:r>
          <w:rPr>
            <w:rFonts w:eastAsiaTheme="minorEastAsia"/>
            <w:noProof/>
            <w:color w:val="auto"/>
            <w:kern w:val="2"/>
            <w:sz w:val="24"/>
            <w:szCs w:val="24"/>
            <w:lang w:eastAsia="en-AU"/>
            <w14:ligatures w14:val="standardContextual"/>
          </w:rPr>
          <w:tab/>
        </w:r>
        <w:r w:rsidRPr="00C011DE">
          <w:rPr>
            <w:rStyle w:val="Hyperlink"/>
            <w:noProof/>
          </w:rPr>
          <w:t>Effectiveness</w:t>
        </w:r>
        <w:r>
          <w:rPr>
            <w:noProof/>
            <w:webHidden/>
          </w:rPr>
          <w:tab/>
        </w:r>
        <w:r>
          <w:rPr>
            <w:noProof/>
            <w:webHidden/>
          </w:rPr>
          <w:fldChar w:fldCharType="begin"/>
        </w:r>
        <w:r>
          <w:rPr>
            <w:noProof/>
            <w:webHidden/>
          </w:rPr>
          <w:instrText xml:space="preserve"> PAGEREF _Toc193458222 \h </w:instrText>
        </w:r>
        <w:r>
          <w:rPr>
            <w:noProof/>
            <w:webHidden/>
          </w:rPr>
        </w:r>
        <w:r>
          <w:rPr>
            <w:noProof/>
            <w:webHidden/>
          </w:rPr>
          <w:fldChar w:fldCharType="separate"/>
        </w:r>
        <w:r>
          <w:rPr>
            <w:noProof/>
            <w:webHidden/>
          </w:rPr>
          <w:t>83</w:t>
        </w:r>
        <w:r>
          <w:rPr>
            <w:noProof/>
            <w:webHidden/>
          </w:rPr>
          <w:fldChar w:fldCharType="end"/>
        </w:r>
      </w:hyperlink>
    </w:p>
    <w:p w14:paraId="7A4E2FE1" w14:textId="5EA894B0"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23" w:history="1">
        <w:r w:rsidRPr="00C011DE">
          <w:rPr>
            <w:rStyle w:val="Hyperlink"/>
            <w:noProof/>
          </w:rPr>
          <w:t>6.2.3.</w:t>
        </w:r>
        <w:r>
          <w:rPr>
            <w:rFonts w:eastAsiaTheme="minorEastAsia"/>
            <w:noProof/>
            <w:color w:val="auto"/>
            <w:kern w:val="2"/>
            <w:sz w:val="24"/>
            <w:szCs w:val="24"/>
            <w:lang w:eastAsia="en-AU"/>
            <w14:ligatures w14:val="standardContextual"/>
          </w:rPr>
          <w:tab/>
        </w:r>
        <w:r w:rsidRPr="00C011DE">
          <w:rPr>
            <w:rStyle w:val="Hyperlink"/>
            <w:noProof/>
          </w:rPr>
          <w:t>Environmental impacts</w:t>
        </w:r>
        <w:r>
          <w:rPr>
            <w:noProof/>
            <w:webHidden/>
          </w:rPr>
          <w:tab/>
        </w:r>
        <w:r>
          <w:rPr>
            <w:noProof/>
            <w:webHidden/>
          </w:rPr>
          <w:fldChar w:fldCharType="begin"/>
        </w:r>
        <w:r>
          <w:rPr>
            <w:noProof/>
            <w:webHidden/>
          </w:rPr>
          <w:instrText xml:space="preserve"> PAGEREF _Toc193458223 \h </w:instrText>
        </w:r>
        <w:r>
          <w:rPr>
            <w:noProof/>
            <w:webHidden/>
          </w:rPr>
        </w:r>
        <w:r>
          <w:rPr>
            <w:noProof/>
            <w:webHidden/>
          </w:rPr>
          <w:fldChar w:fldCharType="separate"/>
        </w:r>
        <w:r>
          <w:rPr>
            <w:noProof/>
            <w:webHidden/>
          </w:rPr>
          <w:t>86</w:t>
        </w:r>
        <w:r>
          <w:rPr>
            <w:noProof/>
            <w:webHidden/>
          </w:rPr>
          <w:fldChar w:fldCharType="end"/>
        </w:r>
      </w:hyperlink>
    </w:p>
    <w:p w14:paraId="248FC134" w14:textId="309285EF"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24" w:history="1">
        <w:r w:rsidRPr="00C011DE">
          <w:rPr>
            <w:rStyle w:val="Hyperlink"/>
            <w:noProof/>
          </w:rPr>
          <w:t>6.2.4.</w:t>
        </w:r>
        <w:r>
          <w:rPr>
            <w:rFonts w:eastAsiaTheme="minorEastAsia"/>
            <w:noProof/>
            <w:color w:val="auto"/>
            <w:kern w:val="2"/>
            <w:sz w:val="24"/>
            <w:szCs w:val="24"/>
            <w:lang w:eastAsia="en-AU"/>
            <w14:ligatures w14:val="standardContextual"/>
          </w:rPr>
          <w:tab/>
        </w:r>
        <w:r w:rsidRPr="00C011DE">
          <w:rPr>
            <w:rStyle w:val="Hyperlink"/>
            <w:noProof/>
          </w:rPr>
          <w:t>Regulatory costs for port users</w:t>
        </w:r>
        <w:r>
          <w:rPr>
            <w:noProof/>
            <w:webHidden/>
          </w:rPr>
          <w:tab/>
        </w:r>
        <w:r>
          <w:rPr>
            <w:noProof/>
            <w:webHidden/>
          </w:rPr>
          <w:fldChar w:fldCharType="begin"/>
        </w:r>
        <w:r>
          <w:rPr>
            <w:noProof/>
            <w:webHidden/>
          </w:rPr>
          <w:instrText xml:space="preserve"> PAGEREF _Toc193458224 \h </w:instrText>
        </w:r>
        <w:r>
          <w:rPr>
            <w:noProof/>
            <w:webHidden/>
          </w:rPr>
        </w:r>
        <w:r>
          <w:rPr>
            <w:noProof/>
            <w:webHidden/>
          </w:rPr>
          <w:fldChar w:fldCharType="separate"/>
        </w:r>
        <w:r>
          <w:rPr>
            <w:noProof/>
            <w:webHidden/>
          </w:rPr>
          <w:t>87</w:t>
        </w:r>
        <w:r>
          <w:rPr>
            <w:noProof/>
            <w:webHidden/>
          </w:rPr>
          <w:fldChar w:fldCharType="end"/>
        </w:r>
      </w:hyperlink>
    </w:p>
    <w:p w14:paraId="39F3A21C" w14:textId="32C5F43F" w:rsidR="00A428ED" w:rsidRDefault="00A428ED">
      <w:pPr>
        <w:pStyle w:val="TOC3"/>
        <w:tabs>
          <w:tab w:val="left" w:pos="1203"/>
        </w:tabs>
        <w:rPr>
          <w:rFonts w:eastAsiaTheme="minorEastAsia"/>
          <w:noProof/>
          <w:color w:val="auto"/>
          <w:kern w:val="2"/>
          <w:sz w:val="24"/>
          <w:szCs w:val="24"/>
          <w:lang w:eastAsia="en-AU"/>
          <w14:ligatures w14:val="standardContextual"/>
        </w:rPr>
      </w:pPr>
      <w:hyperlink w:anchor="_Toc193458225" w:history="1">
        <w:r w:rsidRPr="00C011DE">
          <w:rPr>
            <w:rStyle w:val="Hyperlink"/>
            <w:noProof/>
          </w:rPr>
          <w:t>6.2.5.</w:t>
        </w:r>
        <w:r>
          <w:rPr>
            <w:rFonts w:eastAsiaTheme="minorEastAsia"/>
            <w:noProof/>
            <w:color w:val="auto"/>
            <w:kern w:val="2"/>
            <w:sz w:val="24"/>
            <w:szCs w:val="24"/>
            <w:lang w:eastAsia="en-AU"/>
            <w14:ligatures w14:val="standardContextual"/>
          </w:rPr>
          <w:tab/>
        </w:r>
        <w:r w:rsidRPr="00C011DE">
          <w:rPr>
            <w:rStyle w:val="Hyperlink"/>
            <w:noProof/>
          </w:rPr>
          <w:t>Regulatory costs for port managers and Government</w:t>
        </w:r>
        <w:r>
          <w:rPr>
            <w:noProof/>
            <w:webHidden/>
          </w:rPr>
          <w:tab/>
        </w:r>
        <w:r>
          <w:rPr>
            <w:noProof/>
            <w:webHidden/>
          </w:rPr>
          <w:fldChar w:fldCharType="begin"/>
        </w:r>
        <w:r>
          <w:rPr>
            <w:noProof/>
            <w:webHidden/>
          </w:rPr>
          <w:instrText xml:space="preserve"> PAGEREF _Toc193458225 \h </w:instrText>
        </w:r>
        <w:r>
          <w:rPr>
            <w:noProof/>
            <w:webHidden/>
          </w:rPr>
        </w:r>
        <w:r>
          <w:rPr>
            <w:noProof/>
            <w:webHidden/>
          </w:rPr>
          <w:fldChar w:fldCharType="separate"/>
        </w:r>
        <w:r>
          <w:rPr>
            <w:noProof/>
            <w:webHidden/>
          </w:rPr>
          <w:t>89</w:t>
        </w:r>
        <w:r>
          <w:rPr>
            <w:noProof/>
            <w:webHidden/>
          </w:rPr>
          <w:fldChar w:fldCharType="end"/>
        </w:r>
      </w:hyperlink>
    </w:p>
    <w:p w14:paraId="529EEB2E" w14:textId="43137576"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226" w:history="1">
        <w:r w:rsidRPr="00C011DE">
          <w:rPr>
            <w:rStyle w:val="Hyperlink"/>
            <w:noProof/>
          </w:rPr>
          <w:t>7</w:t>
        </w:r>
        <w:r>
          <w:rPr>
            <w:rFonts w:eastAsiaTheme="minorEastAsia"/>
            <w:b w:val="0"/>
            <w:noProof/>
            <w:color w:val="auto"/>
            <w:kern w:val="2"/>
            <w:sz w:val="24"/>
            <w:szCs w:val="24"/>
            <w:lang w:eastAsia="en-AU"/>
            <w14:ligatures w14:val="standardContextual"/>
          </w:rPr>
          <w:tab/>
        </w:r>
        <w:r w:rsidRPr="00C011DE">
          <w:rPr>
            <w:rStyle w:val="Hyperlink"/>
            <w:noProof/>
          </w:rPr>
          <w:t>Preferred option</w:t>
        </w:r>
        <w:r>
          <w:rPr>
            <w:noProof/>
            <w:webHidden/>
          </w:rPr>
          <w:tab/>
        </w:r>
        <w:r>
          <w:rPr>
            <w:noProof/>
            <w:webHidden/>
          </w:rPr>
          <w:fldChar w:fldCharType="begin"/>
        </w:r>
        <w:r>
          <w:rPr>
            <w:noProof/>
            <w:webHidden/>
          </w:rPr>
          <w:instrText xml:space="preserve"> PAGEREF _Toc193458226 \h </w:instrText>
        </w:r>
        <w:r>
          <w:rPr>
            <w:noProof/>
            <w:webHidden/>
          </w:rPr>
        </w:r>
        <w:r>
          <w:rPr>
            <w:noProof/>
            <w:webHidden/>
          </w:rPr>
          <w:fldChar w:fldCharType="separate"/>
        </w:r>
        <w:r>
          <w:rPr>
            <w:noProof/>
            <w:webHidden/>
          </w:rPr>
          <w:t>92</w:t>
        </w:r>
        <w:r>
          <w:rPr>
            <w:noProof/>
            <w:webHidden/>
          </w:rPr>
          <w:fldChar w:fldCharType="end"/>
        </w:r>
      </w:hyperlink>
    </w:p>
    <w:p w14:paraId="35B129D7" w14:textId="68894030"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27" w:history="1">
        <w:r w:rsidRPr="00C011DE">
          <w:rPr>
            <w:rStyle w:val="Hyperlink"/>
            <w:noProof/>
          </w:rPr>
          <w:t>7.1.</w:t>
        </w:r>
        <w:r>
          <w:rPr>
            <w:rFonts w:eastAsiaTheme="minorEastAsia"/>
            <w:noProof/>
            <w:color w:val="auto"/>
            <w:kern w:val="2"/>
            <w:sz w:val="24"/>
            <w:szCs w:val="24"/>
            <w:lang w:eastAsia="en-AU"/>
            <w14:ligatures w14:val="standardContextual"/>
          </w:rPr>
          <w:tab/>
        </w:r>
        <w:r w:rsidRPr="00C011DE">
          <w:rPr>
            <w:rStyle w:val="Hyperlink"/>
            <w:noProof/>
          </w:rPr>
          <w:t>Summary of preferred option</w:t>
        </w:r>
        <w:r>
          <w:rPr>
            <w:noProof/>
            <w:webHidden/>
          </w:rPr>
          <w:tab/>
        </w:r>
        <w:r>
          <w:rPr>
            <w:noProof/>
            <w:webHidden/>
          </w:rPr>
          <w:fldChar w:fldCharType="begin"/>
        </w:r>
        <w:r>
          <w:rPr>
            <w:noProof/>
            <w:webHidden/>
          </w:rPr>
          <w:instrText xml:space="preserve"> PAGEREF _Toc193458227 \h </w:instrText>
        </w:r>
        <w:r>
          <w:rPr>
            <w:noProof/>
            <w:webHidden/>
          </w:rPr>
        </w:r>
        <w:r>
          <w:rPr>
            <w:noProof/>
            <w:webHidden/>
          </w:rPr>
          <w:fldChar w:fldCharType="separate"/>
        </w:r>
        <w:r>
          <w:rPr>
            <w:noProof/>
            <w:webHidden/>
          </w:rPr>
          <w:t>92</w:t>
        </w:r>
        <w:r>
          <w:rPr>
            <w:noProof/>
            <w:webHidden/>
          </w:rPr>
          <w:fldChar w:fldCharType="end"/>
        </w:r>
      </w:hyperlink>
    </w:p>
    <w:p w14:paraId="689EE6AF" w14:textId="4D9CFD9A"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28" w:history="1">
        <w:r w:rsidRPr="00C011DE">
          <w:rPr>
            <w:rStyle w:val="Hyperlink"/>
            <w:noProof/>
          </w:rPr>
          <w:t>7.2.</w:t>
        </w:r>
        <w:r>
          <w:rPr>
            <w:rFonts w:eastAsiaTheme="minorEastAsia"/>
            <w:noProof/>
            <w:color w:val="auto"/>
            <w:kern w:val="2"/>
            <w:sz w:val="24"/>
            <w:szCs w:val="24"/>
            <w:lang w:eastAsia="en-AU"/>
            <w14:ligatures w14:val="standardContextual"/>
          </w:rPr>
          <w:tab/>
        </w:r>
        <w:r w:rsidRPr="00C011DE">
          <w:rPr>
            <w:rStyle w:val="Hyperlink"/>
            <w:noProof/>
          </w:rPr>
          <w:t>Summary of the changes in the proposed Regulations</w:t>
        </w:r>
        <w:r>
          <w:rPr>
            <w:noProof/>
            <w:webHidden/>
          </w:rPr>
          <w:tab/>
        </w:r>
        <w:r>
          <w:rPr>
            <w:noProof/>
            <w:webHidden/>
          </w:rPr>
          <w:fldChar w:fldCharType="begin"/>
        </w:r>
        <w:r>
          <w:rPr>
            <w:noProof/>
            <w:webHidden/>
          </w:rPr>
          <w:instrText xml:space="preserve"> PAGEREF _Toc193458228 \h </w:instrText>
        </w:r>
        <w:r>
          <w:rPr>
            <w:noProof/>
            <w:webHidden/>
          </w:rPr>
        </w:r>
        <w:r>
          <w:rPr>
            <w:noProof/>
            <w:webHidden/>
          </w:rPr>
          <w:fldChar w:fldCharType="separate"/>
        </w:r>
        <w:r>
          <w:rPr>
            <w:noProof/>
            <w:webHidden/>
          </w:rPr>
          <w:t>93</w:t>
        </w:r>
        <w:r>
          <w:rPr>
            <w:noProof/>
            <w:webHidden/>
          </w:rPr>
          <w:fldChar w:fldCharType="end"/>
        </w:r>
      </w:hyperlink>
    </w:p>
    <w:p w14:paraId="3304AFA7" w14:textId="3A7EB77B"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29" w:history="1">
        <w:r w:rsidRPr="00C011DE">
          <w:rPr>
            <w:rStyle w:val="Hyperlink"/>
            <w:noProof/>
            <w:lang w:eastAsia="ja-JP"/>
          </w:rPr>
          <w:t>7.3.</w:t>
        </w:r>
        <w:r>
          <w:rPr>
            <w:rFonts w:eastAsiaTheme="minorEastAsia"/>
            <w:noProof/>
            <w:color w:val="auto"/>
            <w:kern w:val="2"/>
            <w:sz w:val="24"/>
            <w:szCs w:val="24"/>
            <w:lang w:eastAsia="en-AU"/>
            <w14:ligatures w14:val="standardContextual"/>
          </w:rPr>
          <w:tab/>
        </w:r>
        <w:r w:rsidRPr="00C011DE">
          <w:rPr>
            <w:rStyle w:val="Hyperlink"/>
            <w:noProof/>
            <w:lang w:eastAsia="ja-JP"/>
          </w:rPr>
          <w:t>Summary of competition and small business impacts</w:t>
        </w:r>
        <w:r>
          <w:rPr>
            <w:noProof/>
            <w:webHidden/>
          </w:rPr>
          <w:tab/>
        </w:r>
        <w:r>
          <w:rPr>
            <w:noProof/>
            <w:webHidden/>
          </w:rPr>
          <w:fldChar w:fldCharType="begin"/>
        </w:r>
        <w:r>
          <w:rPr>
            <w:noProof/>
            <w:webHidden/>
          </w:rPr>
          <w:instrText xml:space="preserve"> PAGEREF _Toc193458229 \h </w:instrText>
        </w:r>
        <w:r>
          <w:rPr>
            <w:noProof/>
            <w:webHidden/>
          </w:rPr>
        </w:r>
        <w:r>
          <w:rPr>
            <w:noProof/>
            <w:webHidden/>
          </w:rPr>
          <w:fldChar w:fldCharType="separate"/>
        </w:r>
        <w:r>
          <w:rPr>
            <w:noProof/>
            <w:webHidden/>
          </w:rPr>
          <w:t>97</w:t>
        </w:r>
        <w:r>
          <w:rPr>
            <w:noProof/>
            <w:webHidden/>
          </w:rPr>
          <w:fldChar w:fldCharType="end"/>
        </w:r>
      </w:hyperlink>
    </w:p>
    <w:p w14:paraId="55D3589B" w14:textId="6A741B05"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230" w:history="1">
        <w:r w:rsidRPr="00C011DE">
          <w:rPr>
            <w:rStyle w:val="Hyperlink"/>
            <w:noProof/>
          </w:rPr>
          <w:t>8</w:t>
        </w:r>
        <w:r>
          <w:rPr>
            <w:rFonts w:eastAsiaTheme="minorEastAsia"/>
            <w:b w:val="0"/>
            <w:noProof/>
            <w:color w:val="auto"/>
            <w:kern w:val="2"/>
            <w:sz w:val="24"/>
            <w:szCs w:val="24"/>
            <w:lang w:eastAsia="en-AU"/>
            <w14:ligatures w14:val="standardContextual"/>
          </w:rPr>
          <w:tab/>
        </w:r>
        <w:r w:rsidRPr="00C011DE">
          <w:rPr>
            <w:rStyle w:val="Hyperlink"/>
            <w:noProof/>
          </w:rPr>
          <w:t>Implementation plan</w:t>
        </w:r>
        <w:r>
          <w:rPr>
            <w:noProof/>
            <w:webHidden/>
          </w:rPr>
          <w:tab/>
        </w:r>
        <w:r>
          <w:rPr>
            <w:noProof/>
            <w:webHidden/>
          </w:rPr>
          <w:fldChar w:fldCharType="begin"/>
        </w:r>
        <w:r>
          <w:rPr>
            <w:noProof/>
            <w:webHidden/>
          </w:rPr>
          <w:instrText xml:space="preserve"> PAGEREF _Toc193458230 \h </w:instrText>
        </w:r>
        <w:r>
          <w:rPr>
            <w:noProof/>
            <w:webHidden/>
          </w:rPr>
        </w:r>
        <w:r>
          <w:rPr>
            <w:noProof/>
            <w:webHidden/>
          </w:rPr>
          <w:fldChar w:fldCharType="separate"/>
        </w:r>
        <w:r>
          <w:rPr>
            <w:noProof/>
            <w:webHidden/>
          </w:rPr>
          <w:t>98</w:t>
        </w:r>
        <w:r>
          <w:rPr>
            <w:noProof/>
            <w:webHidden/>
          </w:rPr>
          <w:fldChar w:fldCharType="end"/>
        </w:r>
      </w:hyperlink>
    </w:p>
    <w:p w14:paraId="27FB2254" w14:textId="5356F76E"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31" w:history="1">
        <w:r w:rsidRPr="00C011DE">
          <w:rPr>
            <w:rStyle w:val="Hyperlink"/>
            <w:noProof/>
          </w:rPr>
          <w:t>8.1.</w:t>
        </w:r>
        <w:r>
          <w:rPr>
            <w:rFonts w:eastAsiaTheme="minorEastAsia"/>
            <w:noProof/>
            <w:color w:val="auto"/>
            <w:kern w:val="2"/>
            <w:sz w:val="24"/>
            <w:szCs w:val="24"/>
            <w:lang w:eastAsia="en-AU"/>
            <w14:ligatures w14:val="standardContextual"/>
          </w:rPr>
          <w:tab/>
        </w:r>
        <w:r w:rsidRPr="00C011DE">
          <w:rPr>
            <w:rStyle w:val="Hyperlink"/>
            <w:noProof/>
          </w:rPr>
          <w:t>Making of the proposed Regulations</w:t>
        </w:r>
        <w:r>
          <w:rPr>
            <w:noProof/>
            <w:webHidden/>
          </w:rPr>
          <w:tab/>
        </w:r>
        <w:r>
          <w:rPr>
            <w:noProof/>
            <w:webHidden/>
          </w:rPr>
          <w:fldChar w:fldCharType="begin"/>
        </w:r>
        <w:r>
          <w:rPr>
            <w:noProof/>
            <w:webHidden/>
          </w:rPr>
          <w:instrText xml:space="preserve"> PAGEREF _Toc193458231 \h </w:instrText>
        </w:r>
        <w:r>
          <w:rPr>
            <w:noProof/>
            <w:webHidden/>
          </w:rPr>
        </w:r>
        <w:r>
          <w:rPr>
            <w:noProof/>
            <w:webHidden/>
          </w:rPr>
          <w:fldChar w:fldCharType="separate"/>
        </w:r>
        <w:r>
          <w:rPr>
            <w:noProof/>
            <w:webHidden/>
          </w:rPr>
          <w:t>98</w:t>
        </w:r>
        <w:r>
          <w:rPr>
            <w:noProof/>
            <w:webHidden/>
          </w:rPr>
          <w:fldChar w:fldCharType="end"/>
        </w:r>
      </w:hyperlink>
    </w:p>
    <w:p w14:paraId="6860B932" w14:textId="0D66776A"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32" w:history="1">
        <w:r w:rsidRPr="00C011DE">
          <w:rPr>
            <w:rStyle w:val="Hyperlink"/>
            <w:noProof/>
          </w:rPr>
          <w:t>8.2.</w:t>
        </w:r>
        <w:r>
          <w:rPr>
            <w:rFonts w:eastAsiaTheme="minorEastAsia"/>
            <w:noProof/>
            <w:color w:val="auto"/>
            <w:kern w:val="2"/>
            <w:sz w:val="24"/>
            <w:szCs w:val="24"/>
            <w:lang w:eastAsia="en-AU"/>
            <w14:ligatures w14:val="standardContextual"/>
          </w:rPr>
          <w:tab/>
        </w:r>
        <w:r w:rsidRPr="00C011DE">
          <w:rPr>
            <w:rStyle w:val="Hyperlink"/>
            <w:noProof/>
          </w:rPr>
          <w:t>Changes to processes and systems</w:t>
        </w:r>
        <w:r>
          <w:rPr>
            <w:noProof/>
            <w:webHidden/>
          </w:rPr>
          <w:tab/>
        </w:r>
        <w:r>
          <w:rPr>
            <w:noProof/>
            <w:webHidden/>
          </w:rPr>
          <w:fldChar w:fldCharType="begin"/>
        </w:r>
        <w:r>
          <w:rPr>
            <w:noProof/>
            <w:webHidden/>
          </w:rPr>
          <w:instrText xml:space="preserve"> PAGEREF _Toc193458232 \h </w:instrText>
        </w:r>
        <w:r>
          <w:rPr>
            <w:noProof/>
            <w:webHidden/>
          </w:rPr>
        </w:r>
        <w:r>
          <w:rPr>
            <w:noProof/>
            <w:webHidden/>
          </w:rPr>
          <w:fldChar w:fldCharType="separate"/>
        </w:r>
        <w:r>
          <w:rPr>
            <w:noProof/>
            <w:webHidden/>
          </w:rPr>
          <w:t>98</w:t>
        </w:r>
        <w:r>
          <w:rPr>
            <w:noProof/>
            <w:webHidden/>
          </w:rPr>
          <w:fldChar w:fldCharType="end"/>
        </w:r>
      </w:hyperlink>
    </w:p>
    <w:p w14:paraId="61AD9458" w14:textId="2D3C7493"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233" w:history="1">
        <w:r w:rsidRPr="00C011DE">
          <w:rPr>
            <w:rStyle w:val="Hyperlink"/>
            <w:noProof/>
          </w:rPr>
          <w:t>9</w:t>
        </w:r>
        <w:r>
          <w:rPr>
            <w:rFonts w:eastAsiaTheme="minorEastAsia"/>
            <w:b w:val="0"/>
            <w:noProof/>
            <w:color w:val="auto"/>
            <w:kern w:val="2"/>
            <w:sz w:val="24"/>
            <w:szCs w:val="24"/>
            <w:lang w:eastAsia="en-AU"/>
            <w14:ligatures w14:val="standardContextual"/>
          </w:rPr>
          <w:tab/>
        </w:r>
        <w:r w:rsidRPr="00C011DE">
          <w:rPr>
            <w:rStyle w:val="Hyperlink"/>
            <w:noProof/>
          </w:rPr>
          <w:t>Evaluation strategy</w:t>
        </w:r>
        <w:r>
          <w:rPr>
            <w:noProof/>
            <w:webHidden/>
          </w:rPr>
          <w:tab/>
        </w:r>
        <w:r>
          <w:rPr>
            <w:noProof/>
            <w:webHidden/>
          </w:rPr>
          <w:fldChar w:fldCharType="begin"/>
        </w:r>
        <w:r>
          <w:rPr>
            <w:noProof/>
            <w:webHidden/>
          </w:rPr>
          <w:instrText xml:space="preserve"> PAGEREF _Toc193458233 \h </w:instrText>
        </w:r>
        <w:r>
          <w:rPr>
            <w:noProof/>
            <w:webHidden/>
          </w:rPr>
        </w:r>
        <w:r>
          <w:rPr>
            <w:noProof/>
            <w:webHidden/>
          </w:rPr>
          <w:fldChar w:fldCharType="separate"/>
        </w:r>
        <w:r>
          <w:rPr>
            <w:noProof/>
            <w:webHidden/>
          </w:rPr>
          <w:t>99</w:t>
        </w:r>
        <w:r>
          <w:rPr>
            <w:noProof/>
            <w:webHidden/>
          </w:rPr>
          <w:fldChar w:fldCharType="end"/>
        </w:r>
      </w:hyperlink>
    </w:p>
    <w:p w14:paraId="5B20E45C" w14:textId="50FDF8B9" w:rsidR="00A428ED" w:rsidRDefault="00A428ED">
      <w:pPr>
        <w:pStyle w:val="TOC2"/>
        <w:tabs>
          <w:tab w:val="left" w:pos="720"/>
        </w:tabs>
        <w:rPr>
          <w:rFonts w:eastAsiaTheme="minorEastAsia"/>
          <w:noProof/>
          <w:color w:val="auto"/>
          <w:kern w:val="2"/>
          <w:sz w:val="24"/>
          <w:szCs w:val="24"/>
          <w:lang w:eastAsia="en-AU"/>
          <w14:ligatures w14:val="standardContextual"/>
        </w:rPr>
      </w:pPr>
      <w:hyperlink w:anchor="_Toc193458234" w:history="1">
        <w:r w:rsidRPr="00C011DE">
          <w:rPr>
            <w:rStyle w:val="Hyperlink"/>
            <w:noProof/>
          </w:rPr>
          <w:t>9.1.</w:t>
        </w:r>
        <w:r>
          <w:rPr>
            <w:rFonts w:eastAsiaTheme="minorEastAsia"/>
            <w:noProof/>
            <w:color w:val="auto"/>
            <w:kern w:val="2"/>
            <w:sz w:val="24"/>
            <w:szCs w:val="24"/>
            <w:lang w:eastAsia="en-AU"/>
            <w14:ligatures w14:val="standardContextual"/>
          </w:rPr>
          <w:tab/>
        </w:r>
        <w:r w:rsidRPr="00C011DE">
          <w:rPr>
            <w:rStyle w:val="Hyperlink"/>
            <w:noProof/>
          </w:rPr>
          <w:t>Evaluation approach</w:t>
        </w:r>
        <w:r>
          <w:rPr>
            <w:noProof/>
            <w:webHidden/>
          </w:rPr>
          <w:tab/>
        </w:r>
        <w:r>
          <w:rPr>
            <w:noProof/>
            <w:webHidden/>
          </w:rPr>
          <w:fldChar w:fldCharType="begin"/>
        </w:r>
        <w:r>
          <w:rPr>
            <w:noProof/>
            <w:webHidden/>
          </w:rPr>
          <w:instrText xml:space="preserve"> PAGEREF _Toc193458234 \h </w:instrText>
        </w:r>
        <w:r>
          <w:rPr>
            <w:noProof/>
            <w:webHidden/>
          </w:rPr>
        </w:r>
        <w:r>
          <w:rPr>
            <w:noProof/>
            <w:webHidden/>
          </w:rPr>
          <w:fldChar w:fldCharType="separate"/>
        </w:r>
        <w:r>
          <w:rPr>
            <w:noProof/>
            <w:webHidden/>
          </w:rPr>
          <w:t>99</w:t>
        </w:r>
        <w:r>
          <w:rPr>
            <w:noProof/>
            <w:webHidden/>
          </w:rPr>
          <w:fldChar w:fldCharType="end"/>
        </w:r>
      </w:hyperlink>
    </w:p>
    <w:p w14:paraId="17E588F2" w14:textId="2EA6058A" w:rsidR="00A428ED" w:rsidRDefault="00A428ED">
      <w:pPr>
        <w:pStyle w:val="TOC1"/>
        <w:tabs>
          <w:tab w:val="left" w:pos="720"/>
        </w:tabs>
        <w:rPr>
          <w:rFonts w:eastAsiaTheme="minorEastAsia"/>
          <w:b w:val="0"/>
          <w:noProof/>
          <w:color w:val="auto"/>
          <w:kern w:val="2"/>
          <w:sz w:val="24"/>
          <w:szCs w:val="24"/>
          <w:lang w:eastAsia="en-AU"/>
          <w14:ligatures w14:val="standardContextual"/>
        </w:rPr>
      </w:pPr>
      <w:hyperlink w:anchor="_Toc193458235" w:history="1">
        <w:r w:rsidRPr="00C011DE">
          <w:rPr>
            <w:rStyle w:val="Hyperlink"/>
            <w:noProof/>
          </w:rPr>
          <w:t>10</w:t>
        </w:r>
        <w:r>
          <w:rPr>
            <w:rFonts w:eastAsiaTheme="minorEastAsia"/>
            <w:b w:val="0"/>
            <w:noProof/>
            <w:color w:val="auto"/>
            <w:kern w:val="2"/>
            <w:sz w:val="24"/>
            <w:szCs w:val="24"/>
            <w:lang w:eastAsia="en-AU"/>
            <w14:ligatures w14:val="standardContextual"/>
          </w:rPr>
          <w:tab/>
        </w:r>
        <w:r w:rsidRPr="00C011DE">
          <w:rPr>
            <w:rStyle w:val="Hyperlink"/>
            <w:noProof/>
          </w:rPr>
          <w:t>Consultation</w:t>
        </w:r>
        <w:r>
          <w:rPr>
            <w:noProof/>
            <w:webHidden/>
          </w:rPr>
          <w:tab/>
        </w:r>
        <w:r>
          <w:rPr>
            <w:noProof/>
            <w:webHidden/>
          </w:rPr>
          <w:fldChar w:fldCharType="begin"/>
        </w:r>
        <w:r>
          <w:rPr>
            <w:noProof/>
            <w:webHidden/>
          </w:rPr>
          <w:instrText xml:space="preserve"> PAGEREF _Toc193458235 \h </w:instrText>
        </w:r>
        <w:r>
          <w:rPr>
            <w:noProof/>
            <w:webHidden/>
          </w:rPr>
        </w:r>
        <w:r>
          <w:rPr>
            <w:noProof/>
            <w:webHidden/>
          </w:rPr>
          <w:fldChar w:fldCharType="separate"/>
        </w:r>
        <w:r>
          <w:rPr>
            <w:noProof/>
            <w:webHidden/>
          </w:rPr>
          <w:t>101</w:t>
        </w:r>
        <w:r>
          <w:rPr>
            <w:noProof/>
            <w:webHidden/>
          </w:rPr>
          <w:fldChar w:fldCharType="end"/>
        </w:r>
      </w:hyperlink>
    </w:p>
    <w:p w14:paraId="5BC3787D" w14:textId="2DDC217F" w:rsidR="00A428ED" w:rsidRDefault="00A428ED">
      <w:pPr>
        <w:pStyle w:val="TOC4"/>
        <w:rPr>
          <w:rFonts w:eastAsiaTheme="minorEastAsia"/>
          <w:b w:val="0"/>
          <w:noProof/>
          <w:color w:val="auto"/>
          <w:kern w:val="2"/>
          <w:sz w:val="24"/>
          <w:szCs w:val="24"/>
          <w:lang w:eastAsia="en-AU"/>
          <w14:ligatures w14:val="standardContextual"/>
        </w:rPr>
      </w:pPr>
      <w:hyperlink w:anchor="_Toc193458236" w:history="1">
        <w:r w:rsidRPr="00C011DE">
          <w:rPr>
            <w:rStyle w:val="Hyperlink"/>
            <w:noProof/>
          </w:rPr>
          <w:t>Appendix 1 – Overview of Victorian local ports</w:t>
        </w:r>
        <w:r>
          <w:rPr>
            <w:noProof/>
            <w:webHidden/>
          </w:rPr>
          <w:tab/>
        </w:r>
        <w:r>
          <w:rPr>
            <w:noProof/>
            <w:webHidden/>
          </w:rPr>
          <w:fldChar w:fldCharType="begin"/>
        </w:r>
        <w:r>
          <w:rPr>
            <w:noProof/>
            <w:webHidden/>
          </w:rPr>
          <w:instrText xml:space="preserve"> PAGEREF _Toc193458236 \h </w:instrText>
        </w:r>
        <w:r>
          <w:rPr>
            <w:noProof/>
            <w:webHidden/>
          </w:rPr>
        </w:r>
        <w:r>
          <w:rPr>
            <w:noProof/>
            <w:webHidden/>
          </w:rPr>
          <w:fldChar w:fldCharType="separate"/>
        </w:r>
        <w:r>
          <w:rPr>
            <w:noProof/>
            <w:webHidden/>
          </w:rPr>
          <w:t>102</w:t>
        </w:r>
        <w:r>
          <w:rPr>
            <w:noProof/>
            <w:webHidden/>
          </w:rPr>
          <w:fldChar w:fldCharType="end"/>
        </w:r>
      </w:hyperlink>
    </w:p>
    <w:p w14:paraId="74F245AC" w14:textId="414618D0" w:rsidR="00A428ED" w:rsidRDefault="00A428ED">
      <w:pPr>
        <w:pStyle w:val="TOC4"/>
        <w:rPr>
          <w:rFonts w:eastAsiaTheme="minorEastAsia"/>
          <w:b w:val="0"/>
          <w:noProof/>
          <w:color w:val="auto"/>
          <w:kern w:val="2"/>
          <w:sz w:val="24"/>
          <w:szCs w:val="24"/>
          <w:lang w:eastAsia="en-AU"/>
          <w14:ligatures w14:val="standardContextual"/>
        </w:rPr>
      </w:pPr>
      <w:hyperlink w:anchor="_Toc193458237" w:history="1">
        <w:r w:rsidRPr="00C011DE">
          <w:rPr>
            <w:rStyle w:val="Hyperlink"/>
            <w:noProof/>
          </w:rPr>
          <w:t>Appendix 2 – Summary of the key characteristics of Victorian local ports</w:t>
        </w:r>
        <w:r>
          <w:rPr>
            <w:noProof/>
            <w:webHidden/>
          </w:rPr>
          <w:tab/>
        </w:r>
        <w:r>
          <w:rPr>
            <w:noProof/>
            <w:webHidden/>
          </w:rPr>
          <w:fldChar w:fldCharType="begin"/>
        </w:r>
        <w:r>
          <w:rPr>
            <w:noProof/>
            <w:webHidden/>
          </w:rPr>
          <w:instrText xml:space="preserve"> PAGEREF _Toc193458237 \h </w:instrText>
        </w:r>
        <w:r>
          <w:rPr>
            <w:noProof/>
            <w:webHidden/>
          </w:rPr>
        </w:r>
        <w:r>
          <w:rPr>
            <w:noProof/>
            <w:webHidden/>
          </w:rPr>
          <w:fldChar w:fldCharType="separate"/>
        </w:r>
        <w:r>
          <w:rPr>
            <w:noProof/>
            <w:webHidden/>
          </w:rPr>
          <w:t>106</w:t>
        </w:r>
        <w:r>
          <w:rPr>
            <w:noProof/>
            <w:webHidden/>
          </w:rPr>
          <w:fldChar w:fldCharType="end"/>
        </w:r>
      </w:hyperlink>
    </w:p>
    <w:p w14:paraId="1D7B3A99" w14:textId="0D67D7C4" w:rsidR="002A5C01" w:rsidRDefault="002A5C01" w:rsidP="002A5C01">
      <w:r>
        <w:fldChar w:fldCharType="end"/>
      </w:r>
      <w:r>
        <w:br w:type="page"/>
      </w:r>
    </w:p>
    <w:p w14:paraId="09634587" w14:textId="77777777" w:rsidR="00FC0F73" w:rsidRDefault="00394EB4" w:rsidP="002873D3">
      <w:pPr>
        <w:pStyle w:val="Heading1-Numbered"/>
      </w:pPr>
      <w:bookmarkStart w:id="4" w:name="_Toc193458133"/>
      <w:r>
        <w:lastRenderedPageBreak/>
        <w:t>Executive Summary</w:t>
      </w:r>
      <w:bookmarkEnd w:id="4"/>
    </w:p>
    <w:p w14:paraId="707030E4" w14:textId="4A6961B0" w:rsidR="00FF5877" w:rsidRPr="00C857FA" w:rsidRDefault="00FF5877" w:rsidP="00573284">
      <w:pPr>
        <w:pStyle w:val="Heading7"/>
      </w:pPr>
      <w:r w:rsidRPr="00824EC8">
        <w:t>Context</w:t>
      </w:r>
    </w:p>
    <w:p w14:paraId="1B10878D" w14:textId="630E04AD" w:rsidR="00FF5877" w:rsidRPr="008C4128" w:rsidRDefault="39F5B836" w:rsidP="00FF5877">
      <w:r w:rsidRPr="18EAF52B">
        <w:t xml:space="preserve">There are 18 ports along the Victorian coast. Four of these – Melbourne, Geelong, Hastings and Portland – are commercial </w:t>
      </w:r>
      <w:r w:rsidR="58D9ACA9" w:rsidRPr="18EAF52B">
        <w:t xml:space="preserve">trading </w:t>
      </w:r>
      <w:r w:rsidRPr="18EAF52B">
        <w:t xml:space="preserve">ports. The remaining 14 ports, referred to as local ports, provide services for commercial fishers, some commercial shipping, marine and emergency services, tourism and recreation, and related sectors. </w:t>
      </w:r>
    </w:p>
    <w:p w14:paraId="642CF547" w14:textId="25E7CB26" w:rsidR="00FF5877" w:rsidRPr="008C4128" w:rsidRDefault="39F5B836" w:rsidP="00FF5877">
      <w:r w:rsidRPr="18EAF52B">
        <w:t xml:space="preserve">Local ports represent the legacy assets and operations of three predecessor port authorities, which had responsibility for such facilities and services along the Victorian coastline. The Victorian port system changed </w:t>
      </w:r>
      <w:r w:rsidR="5FFB04FF" w:rsidRPr="18EAF52B">
        <w:t>significantly</w:t>
      </w:r>
      <w:r w:rsidRPr="18EAF52B">
        <w:t xml:space="preserve"> from the late 1980s onwards through privatisation and corporatisation. Under these port reforms, port facilities were acknowledged to be non-commercial. As a result, the local ports were transferred to the State Government to manage through Crown land committees of management with port managers appointed under the </w:t>
      </w:r>
      <w:r w:rsidRPr="18EAF52B">
        <w:rPr>
          <w:i/>
          <w:iCs/>
        </w:rPr>
        <w:t>Port Management Act 1995.</w:t>
      </w:r>
      <w:r w:rsidR="00FF5877" w:rsidRPr="18EAF52B">
        <w:rPr>
          <w:rStyle w:val="FootnoteReference"/>
        </w:rPr>
        <w:footnoteReference w:id="2"/>
      </w:r>
      <w:r w:rsidR="0022694F">
        <w:rPr>
          <w:rStyle w:val="FootnoteReference"/>
          <w:i/>
          <w:iCs/>
        </w:rPr>
        <w:footnoteReference w:id="3"/>
      </w:r>
      <w:r w:rsidRPr="18EAF52B">
        <w:t xml:space="preserve"> </w:t>
      </w:r>
    </w:p>
    <w:p w14:paraId="2BCA8274" w14:textId="2EE35AED" w:rsidR="00FF5877" w:rsidRDefault="39F5B836" w:rsidP="18EAF52B">
      <w:r w:rsidRPr="18EAF52B">
        <w:t xml:space="preserve">Local ports typically support a mix of minor commercial (for example, commercial fishing, vessel repairs, charter and ferry services) and recreational functions, including public access. They generally do not support trade, other than some servicing of the Bass Strait </w:t>
      </w:r>
      <w:r w:rsidR="49922A4F" w:rsidRPr="18EAF52B">
        <w:t>i</w:t>
      </w:r>
      <w:r w:rsidRPr="18EAF52B">
        <w:t>slands, and the offshore oil and gas industry.</w:t>
      </w:r>
      <w:r w:rsidR="00FF5877" w:rsidRPr="18EAF52B">
        <w:rPr>
          <w:rStyle w:val="FootnoteReference"/>
        </w:rPr>
        <w:footnoteReference w:id="4"/>
      </w:r>
    </w:p>
    <w:p w14:paraId="5434AC7E" w14:textId="0B61FADD" w:rsidR="00FF5877" w:rsidRPr="008C4128" w:rsidRDefault="39F5B836" w:rsidP="00FF5877">
      <w:r w:rsidRPr="18EAF52B">
        <w:t>Local ports provide enabling port facilities and services that support marine businesses, local recreation and broader tourism opportunities along the Victorian coast. Local ports support almost 10,000 jobs, contribute around $1 billion in economic benefit every year to regional and local economies</w:t>
      </w:r>
      <w:r w:rsidR="00FF5877" w:rsidRPr="18EAF52B">
        <w:rPr>
          <w:rStyle w:val="FootnoteReference"/>
        </w:rPr>
        <w:footnoteReference w:id="5"/>
      </w:r>
      <w:r w:rsidRPr="18EAF52B">
        <w:t>, and have a total asset replacement value of more than $1 billion</w:t>
      </w:r>
      <w:r w:rsidR="00FF5877" w:rsidRPr="18EAF52B">
        <w:rPr>
          <w:rStyle w:val="FootnoteReference"/>
        </w:rPr>
        <w:footnoteReference w:id="6"/>
      </w:r>
      <w:r w:rsidRPr="18EAF52B">
        <w:t>.</w:t>
      </w:r>
    </w:p>
    <w:p w14:paraId="03CA3F1C" w14:textId="2E678F52" w:rsidR="00FF5877" w:rsidRPr="008C4128" w:rsidRDefault="39F5B836" w:rsidP="00FF5877">
      <w:r w:rsidRPr="18EAF52B">
        <w:t xml:space="preserve">The Department of Transport and Planning (the Department) is reviewing the </w:t>
      </w:r>
      <w:r w:rsidRPr="18EAF52B">
        <w:rPr>
          <w:i/>
          <w:iCs/>
        </w:rPr>
        <w:t xml:space="preserve">Port Management (Local Ports) Regulations </w:t>
      </w:r>
      <w:r w:rsidR="15EEC489" w:rsidRPr="18EAF52B">
        <w:rPr>
          <w:i/>
          <w:iCs/>
        </w:rPr>
        <w:t>2015</w:t>
      </w:r>
      <w:r w:rsidRPr="18EAF52B">
        <w:t xml:space="preserve"> (the Regulations).</w:t>
      </w:r>
      <w:r w:rsidR="00976E97">
        <w:t xml:space="preserve"> </w:t>
      </w:r>
      <w:r w:rsidRPr="18EAF52B">
        <w:t>This Regulatory Impact Statement (RIS) looks at remaking the Regulations.</w:t>
      </w:r>
    </w:p>
    <w:p w14:paraId="3D4D7D36" w14:textId="2A59A013" w:rsidR="00FF5877" w:rsidRPr="002311B9" w:rsidRDefault="00FF5877" w:rsidP="00573284">
      <w:pPr>
        <w:pStyle w:val="Heading7"/>
      </w:pPr>
      <w:r w:rsidRPr="002311B9">
        <w:t>Defining the problem</w:t>
      </w:r>
    </w:p>
    <w:p w14:paraId="60C94DF1" w14:textId="77777777" w:rsidR="00FF5877" w:rsidRDefault="39F5B836" w:rsidP="00FF5877">
      <w:r w:rsidRPr="18EAF52B">
        <w:t>For the purpose of this regulatory refresh, the problem statement is defined as:</w:t>
      </w:r>
    </w:p>
    <w:p w14:paraId="25C00D3D" w14:textId="217AED58" w:rsidR="00FF5877" w:rsidRPr="00E7132D" w:rsidRDefault="39F5B836" w:rsidP="18EAF52B">
      <w:pPr>
        <w:ind w:left="720"/>
        <w:rPr>
          <w:i/>
          <w:iCs/>
        </w:rPr>
      </w:pPr>
      <w:r w:rsidRPr="18EAF52B">
        <w:rPr>
          <w:i/>
          <w:iCs/>
        </w:rPr>
        <w:t>Without appropriate regulatory controls, routine operation</w:t>
      </w:r>
      <w:r w:rsidR="62C90E19" w:rsidRPr="18EAF52B">
        <w:rPr>
          <w:i/>
          <w:iCs/>
        </w:rPr>
        <w:t>s</w:t>
      </w:r>
      <w:r w:rsidRPr="18EAF52B">
        <w:rPr>
          <w:i/>
          <w:iCs/>
        </w:rPr>
        <w:t xml:space="preserve"> </w:t>
      </w:r>
      <w:r w:rsidR="3E16C2E6" w:rsidRPr="18EAF52B">
        <w:rPr>
          <w:i/>
          <w:iCs/>
        </w:rPr>
        <w:t xml:space="preserve">in </w:t>
      </w:r>
      <w:r w:rsidRPr="18EAF52B">
        <w:rPr>
          <w:i/>
          <w:iCs/>
        </w:rPr>
        <w:t>local ports pose a risk of harm to local port users and the environment, and compromise access to and amenity of local ports.</w:t>
      </w:r>
    </w:p>
    <w:p w14:paraId="53C8AC35" w14:textId="77777777" w:rsidR="00FF5877" w:rsidRDefault="00FF5877" w:rsidP="00FF5877">
      <w:r>
        <w:t>The risks and potential harms associated with the routine operation of local ports can be broadly split between three distinct but overlapping domains:</w:t>
      </w:r>
    </w:p>
    <w:p w14:paraId="5910FC00" w14:textId="639D0CDE" w:rsidR="002E2D8C" w:rsidRDefault="00FF5877" w:rsidP="002E2D8C">
      <w:pPr>
        <w:pStyle w:val="ListParagraph"/>
        <w:numPr>
          <w:ilvl w:val="0"/>
          <w:numId w:val="79"/>
        </w:numPr>
      </w:pPr>
      <w:r w:rsidRPr="005F0BD9">
        <w:rPr>
          <w:b/>
        </w:rPr>
        <w:t xml:space="preserve">Safety </w:t>
      </w:r>
      <w:r w:rsidR="0193681C" w:rsidRPr="6A83F1BE">
        <w:rPr>
          <w:b/>
          <w:bCs/>
        </w:rPr>
        <w:t>p</w:t>
      </w:r>
      <w:r w:rsidRPr="005F0BD9">
        <w:rPr>
          <w:b/>
        </w:rPr>
        <w:t>roblems</w:t>
      </w:r>
      <w:r>
        <w:t xml:space="preserve"> – including dangerous activities and behaviours, general health and safety of local port users and refuelling vessels;</w:t>
      </w:r>
    </w:p>
    <w:p w14:paraId="2963B8B2" w14:textId="1B0385E1" w:rsidR="002E2D8C" w:rsidRDefault="39F5B836" w:rsidP="002E2D8C">
      <w:pPr>
        <w:pStyle w:val="ListParagraph"/>
        <w:numPr>
          <w:ilvl w:val="0"/>
          <w:numId w:val="79"/>
        </w:numPr>
      </w:pPr>
      <w:r w:rsidRPr="18EAF52B">
        <w:rPr>
          <w:b/>
          <w:bCs/>
        </w:rPr>
        <w:t xml:space="preserve">Environmental </w:t>
      </w:r>
      <w:r w:rsidR="41CC6998" w:rsidRPr="18EAF52B">
        <w:rPr>
          <w:b/>
          <w:bCs/>
        </w:rPr>
        <w:t>p</w:t>
      </w:r>
      <w:r w:rsidRPr="18EAF52B">
        <w:rPr>
          <w:b/>
          <w:bCs/>
        </w:rPr>
        <w:t>roblems</w:t>
      </w:r>
      <w:r w:rsidRPr="18EAF52B">
        <w:t xml:space="preserve"> – including abandoned vessels, unseaworthy vessels and oversight of works; and</w:t>
      </w:r>
    </w:p>
    <w:p w14:paraId="4223B167" w14:textId="7796A33E" w:rsidR="00FF5877" w:rsidRDefault="00FF5877" w:rsidP="00C81705">
      <w:pPr>
        <w:pStyle w:val="ListParagraph"/>
        <w:numPr>
          <w:ilvl w:val="0"/>
          <w:numId w:val="79"/>
        </w:numPr>
      </w:pPr>
      <w:r w:rsidRPr="216162CF">
        <w:rPr>
          <w:b/>
          <w:bCs/>
        </w:rPr>
        <w:t xml:space="preserve">Access and </w:t>
      </w:r>
      <w:r w:rsidR="2039325D" w:rsidRPr="216162CF">
        <w:rPr>
          <w:b/>
          <w:bCs/>
        </w:rPr>
        <w:t>a</w:t>
      </w:r>
      <w:r w:rsidRPr="216162CF">
        <w:rPr>
          <w:b/>
          <w:bCs/>
        </w:rPr>
        <w:t xml:space="preserve">menity </w:t>
      </w:r>
      <w:r w:rsidR="725D5D73" w:rsidRPr="216162CF">
        <w:rPr>
          <w:b/>
          <w:bCs/>
        </w:rPr>
        <w:t>p</w:t>
      </w:r>
      <w:r w:rsidRPr="216162CF">
        <w:rPr>
          <w:b/>
          <w:bCs/>
        </w:rPr>
        <w:t>roblems</w:t>
      </w:r>
      <w:r>
        <w:t xml:space="preserve"> – including high demand for existing </w:t>
      </w:r>
      <w:r w:rsidR="008C767D">
        <w:t xml:space="preserve">port </w:t>
      </w:r>
      <w:r>
        <w:t xml:space="preserve">facilities, unauthorised installation and use of moorings, and </w:t>
      </w:r>
      <w:r w:rsidR="00E521F8">
        <w:t>t</w:t>
      </w:r>
      <w:r>
        <w:t xml:space="preserve">raditional </w:t>
      </w:r>
      <w:r w:rsidR="00E521F8">
        <w:t>o</w:t>
      </w:r>
      <w:r>
        <w:t>wner use and access.</w:t>
      </w:r>
    </w:p>
    <w:p w14:paraId="6E59908F" w14:textId="6DA9371A" w:rsidR="00FF5877" w:rsidRDefault="39F5B836" w:rsidP="00FF5877">
      <w:r w:rsidRPr="18EAF52B">
        <w:t>If the Regulations are allowed to expire without being remade, some of the safety, environmental and access and amenity harms will be adequately addressed through regulatory controls and other existing factors.</w:t>
      </w:r>
      <w:r w:rsidR="00976E97">
        <w:t xml:space="preserve"> </w:t>
      </w:r>
      <w:r w:rsidRPr="18EAF52B">
        <w:lastRenderedPageBreak/>
        <w:t>However, there are other examples where the Regulations regulate and manage harms that are not addressed elsewhere.</w:t>
      </w:r>
      <w:r w:rsidR="00976E97">
        <w:t xml:space="preserve"> </w:t>
      </w:r>
      <w:r w:rsidRPr="18EAF52B">
        <w:t>In addition, there are a number of issues which may be targeted by the current Regulations but are not sufficiently addressed.</w:t>
      </w:r>
    </w:p>
    <w:p w14:paraId="7D0BBD79" w14:textId="2AC6812D" w:rsidR="00FF5877" w:rsidRDefault="39F5B836" w:rsidP="18EAF52B">
      <w:pPr>
        <w:spacing w:before="0" w:line="259" w:lineRule="auto"/>
        <w:rPr>
          <w:rStyle w:val="ui-provider"/>
        </w:rPr>
      </w:pPr>
      <w:r w:rsidRPr="18EAF52B">
        <w:rPr>
          <w:rStyle w:val="ui-provider"/>
        </w:rPr>
        <w:t xml:space="preserve">The Department considers that in addition to legislation and other regulations, there continues to be a need for the Regulations to regulate for the safe, efficient and effective operation of local ports. In particular, the Department notes that the outcomes observed over the last several years are the result of the regulatory requirements in both the </w:t>
      </w:r>
      <w:r w:rsidRPr="18EAF52B">
        <w:rPr>
          <w:rStyle w:val="ui-provider"/>
          <w:i/>
          <w:iCs/>
        </w:rPr>
        <w:t xml:space="preserve">Port Management </w:t>
      </w:r>
      <w:r w:rsidR="00091A01" w:rsidRPr="18EAF52B">
        <w:rPr>
          <w:rStyle w:val="ui-provider"/>
          <w:i/>
          <w:iCs/>
        </w:rPr>
        <w:t>Act</w:t>
      </w:r>
      <w:r w:rsidR="00091A01" w:rsidRPr="18EAF52B">
        <w:rPr>
          <w:rStyle w:val="ui-provider"/>
        </w:rPr>
        <w:t xml:space="preserve"> </w:t>
      </w:r>
      <w:r w:rsidR="00027A04" w:rsidRPr="18EAF52B">
        <w:rPr>
          <w:rStyle w:val="ui-provider"/>
          <w:i/>
          <w:iCs/>
        </w:rPr>
        <w:t>1995</w:t>
      </w:r>
      <w:r w:rsidR="00027A04" w:rsidRPr="18EAF52B">
        <w:rPr>
          <w:rStyle w:val="ui-provider"/>
        </w:rPr>
        <w:t xml:space="preserve"> </w:t>
      </w:r>
      <w:r w:rsidRPr="18EAF52B">
        <w:rPr>
          <w:rStyle w:val="ui-provider"/>
        </w:rPr>
        <w:t xml:space="preserve">and the </w:t>
      </w:r>
      <w:r w:rsidRPr="18EAF52B">
        <w:t>Regulations</w:t>
      </w:r>
      <w:r w:rsidRPr="18EAF52B">
        <w:rPr>
          <w:rStyle w:val="ui-provider"/>
        </w:rPr>
        <w:t xml:space="preserve">. The Department’s conjecture is that outcomes would be worse (i.e. there would be higher fatalities, serious and minor injuries, environmental pollution and degradation, inequitable access to facilities and loss of amenity), if the </w:t>
      </w:r>
      <w:r w:rsidRPr="18EAF52B">
        <w:t xml:space="preserve">Regulations </w:t>
      </w:r>
      <w:r w:rsidRPr="18EAF52B">
        <w:rPr>
          <w:rStyle w:val="ui-provider"/>
        </w:rPr>
        <w:t>were not in place.</w:t>
      </w:r>
    </w:p>
    <w:p w14:paraId="40FC4C30" w14:textId="4A492B4C" w:rsidR="00FF5877" w:rsidRPr="002311B9" w:rsidRDefault="00FF5877" w:rsidP="00573284">
      <w:pPr>
        <w:pStyle w:val="Heading7"/>
      </w:pPr>
      <w:r w:rsidRPr="002311B9">
        <w:t>Objectives</w:t>
      </w:r>
      <w:r>
        <w:t xml:space="preserve"> </w:t>
      </w:r>
    </w:p>
    <w:p w14:paraId="2A03B5AA" w14:textId="21634ACE" w:rsidR="00FF5877" w:rsidRDefault="39F5B836" w:rsidP="00FF5877">
      <w:r w:rsidRPr="18EAF52B">
        <w:t xml:space="preserve">The primary objective of the Regulations is to provide for the safe, efficient and effective management of local ports within the meaning of the </w:t>
      </w:r>
      <w:r w:rsidRPr="18EAF52B">
        <w:rPr>
          <w:i/>
          <w:iCs/>
        </w:rPr>
        <w:t>Port Management Act</w:t>
      </w:r>
      <w:r w:rsidRPr="18EAF52B">
        <w:t>. This requires:</w:t>
      </w:r>
    </w:p>
    <w:p w14:paraId="38EA10B2" w14:textId="3EA3DA64" w:rsidR="007872F6" w:rsidRDefault="00FF5877" w:rsidP="007872F6">
      <w:pPr>
        <w:pStyle w:val="ListParagraph"/>
        <w:numPr>
          <w:ilvl w:val="0"/>
          <w:numId w:val="79"/>
        </w:numPr>
      </w:pPr>
      <w:r w:rsidRPr="0097471C">
        <w:rPr>
          <w:b/>
        </w:rPr>
        <w:t xml:space="preserve">Safe </w:t>
      </w:r>
      <w:r w:rsidR="5E17F593" w:rsidRPr="569241C2">
        <w:rPr>
          <w:b/>
          <w:bCs/>
        </w:rPr>
        <w:t>l</w:t>
      </w:r>
      <w:r w:rsidRPr="569241C2">
        <w:rPr>
          <w:b/>
          <w:bCs/>
        </w:rPr>
        <w:t xml:space="preserve">ocal </w:t>
      </w:r>
      <w:r w:rsidR="6D3CB371" w:rsidRPr="569241C2">
        <w:rPr>
          <w:b/>
          <w:bCs/>
        </w:rPr>
        <w:t>p</w:t>
      </w:r>
      <w:r w:rsidRPr="569241C2">
        <w:rPr>
          <w:b/>
          <w:bCs/>
        </w:rPr>
        <w:t xml:space="preserve">ort </w:t>
      </w:r>
      <w:r w:rsidR="2A51D8DA" w:rsidRPr="569241C2">
        <w:rPr>
          <w:b/>
          <w:bCs/>
        </w:rPr>
        <w:t>o</w:t>
      </w:r>
      <w:r w:rsidRPr="0097471C">
        <w:rPr>
          <w:b/>
        </w:rPr>
        <w:t>perations</w:t>
      </w:r>
      <w:r>
        <w:t xml:space="preserve"> - Ensures the minimi</w:t>
      </w:r>
      <w:r w:rsidR="009E68D2">
        <w:t>s</w:t>
      </w:r>
      <w:r>
        <w:t xml:space="preserve">ation of fatalities, serious injuries, and near-misses by addressing risks such as vessel interactions and dangerous activities like </w:t>
      </w:r>
      <w:r w:rsidR="000400D2">
        <w:t xml:space="preserve">wharf </w:t>
      </w:r>
      <w:r>
        <w:t>jumping. Success is measured by improved safety outcomes and increased public confidence in port safety.</w:t>
      </w:r>
    </w:p>
    <w:p w14:paraId="44C7C803" w14:textId="28B8593B" w:rsidR="007872F6" w:rsidRDefault="39F5B836" w:rsidP="007872F6">
      <w:pPr>
        <w:pStyle w:val="ListParagraph"/>
        <w:numPr>
          <w:ilvl w:val="0"/>
          <w:numId w:val="79"/>
        </w:numPr>
      </w:pPr>
      <w:r w:rsidRPr="18EAF52B">
        <w:rPr>
          <w:b/>
          <w:bCs/>
        </w:rPr>
        <w:t xml:space="preserve">Efficient and </w:t>
      </w:r>
      <w:r w:rsidR="087CFBE3" w:rsidRPr="18EAF52B">
        <w:rPr>
          <w:b/>
          <w:bCs/>
        </w:rPr>
        <w:t>e</w:t>
      </w:r>
      <w:r w:rsidRPr="18EAF52B">
        <w:rPr>
          <w:b/>
          <w:bCs/>
        </w:rPr>
        <w:t xml:space="preserve">ffective </w:t>
      </w:r>
      <w:r w:rsidR="384ECA7F" w:rsidRPr="18EAF52B">
        <w:rPr>
          <w:b/>
          <w:bCs/>
        </w:rPr>
        <w:t>l</w:t>
      </w:r>
      <w:r w:rsidRPr="18EAF52B">
        <w:rPr>
          <w:b/>
          <w:bCs/>
        </w:rPr>
        <w:t xml:space="preserve">ocal </w:t>
      </w:r>
      <w:r w:rsidR="23597CBC" w:rsidRPr="18EAF52B">
        <w:rPr>
          <w:b/>
          <w:bCs/>
        </w:rPr>
        <w:t>p</w:t>
      </w:r>
      <w:r w:rsidRPr="18EAF52B">
        <w:rPr>
          <w:b/>
          <w:bCs/>
        </w:rPr>
        <w:t xml:space="preserve">ort </w:t>
      </w:r>
      <w:r w:rsidR="2B9E41AF" w:rsidRPr="18EAF52B">
        <w:rPr>
          <w:b/>
          <w:bCs/>
        </w:rPr>
        <w:t>o</w:t>
      </w:r>
      <w:r w:rsidRPr="18EAF52B">
        <w:rPr>
          <w:b/>
          <w:bCs/>
        </w:rPr>
        <w:t>perations</w:t>
      </w:r>
      <w:r w:rsidRPr="18EAF52B">
        <w:t xml:space="preserve"> - Focuses on ensuring safe, accessible, and affordable port usage for businesses and the community while balancing operational and environmental requirements. Success is indicated by increased mooring and berthing permits and positive public sentiment.</w:t>
      </w:r>
    </w:p>
    <w:p w14:paraId="2FB01EFF" w14:textId="20C33EDC" w:rsidR="00FF5877" w:rsidRDefault="00FF5877" w:rsidP="00C81705">
      <w:pPr>
        <w:pStyle w:val="ListParagraph"/>
        <w:numPr>
          <w:ilvl w:val="0"/>
          <w:numId w:val="79"/>
        </w:numPr>
      </w:pPr>
      <w:r w:rsidRPr="007872F6">
        <w:rPr>
          <w:b/>
        </w:rPr>
        <w:t xml:space="preserve">Minimising </w:t>
      </w:r>
      <w:r w:rsidR="1CFD816C" w:rsidRPr="213E998A">
        <w:rPr>
          <w:b/>
          <w:bCs/>
        </w:rPr>
        <w:t>e</w:t>
      </w:r>
      <w:r w:rsidRPr="213E998A">
        <w:rPr>
          <w:b/>
          <w:bCs/>
        </w:rPr>
        <w:t xml:space="preserve">nvironmental </w:t>
      </w:r>
      <w:r w:rsidR="69300F99" w:rsidRPr="213E998A">
        <w:rPr>
          <w:b/>
          <w:bCs/>
        </w:rPr>
        <w:t>h</w:t>
      </w:r>
      <w:r w:rsidRPr="007872F6">
        <w:rPr>
          <w:b/>
        </w:rPr>
        <w:t>arms</w:t>
      </w:r>
      <w:r>
        <w:t xml:space="preserve"> - Aims to prevent environmental damage by addressing risks such as abandoned or derelict vessels. Success is measured by reductions in vessel salvages and pollution incidents.</w:t>
      </w:r>
    </w:p>
    <w:p w14:paraId="12A1D775" w14:textId="77777777" w:rsidR="00FF5877" w:rsidRDefault="39F5B836" w:rsidP="00FF5877">
      <w:r w:rsidRPr="18EAF52B">
        <w:t>In addition to this primary objective, there are other important objectives including:</w:t>
      </w:r>
    </w:p>
    <w:p w14:paraId="2F82893D" w14:textId="77777777" w:rsidR="007872F6" w:rsidRDefault="00FF5877" w:rsidP="007872F6">
      <w:pPr>
        <w:pStyle w:val="ListParagraph"/>
        <w:numPr>
          <w:ilvl w:val="0"/>
          <w:numId w:val="79"/>
        </w:numPr>
      </w:pPr>
      <w:r>
        <w:t>minimising the regulatory burden; and</w:t>
      </w:r>
    </w:p>
    <w:p w14:paraId="7B1DE5ED" w14:textId="33A08106" w:rsidR="00FF5877" w:rsidRDefault="00FF5877" w:rsidP="00C81705">
      <w:pPr>
        <w:pStyle w:val="ListParagraph"/>
        <w:numPr>
          <w:ilvl w:val="0"/>
          <w:numId w:val="79"/>
        </w:numPr>
      </w:pPr>
      <w:r>
        <w:t>effective and efficient monitoring and enforcement.</w:t>
      </w:r>
    </w:p>
    <w:p w14:paraId="79E0486C" w14:textId="77777777" w:rsidR="00FF5877" w:rsidRPr="002311B9" w:rsidRDefault="00FF5877" w:rsidP="00573284">
      <w:pPr>
        <w:pStyle w:val="Heading7"/>
      </w:pPr>
      <w:r w:rsidRPr="002311B9">
        <w:t>Options</w:t>
      </w:r>
    </w:p>
    <w:p w14:paraId="777656C3" w14:textId="28A46A4A" w:rsidR="002E2D8C" w:rsidRDefault="581ABA2F" w:rsidP="00D16256">
      <w:r w:rsidRPr="18EAF52B">
        <w:t xml:space="preserve">The RIS identifies and compares feasible options to address issues arising from the sunsetting of </w:t>
      </w:r>
      <w:r w:rsidR="30088DAE" w:rsidRPr="18EAF52B">
        <w:t xml:space="preserve">the </w:t>
      </w:r>
      <w:r w:rsidRPr="18EAF52B">
        <w:t xml:space="preserve">current </w:t>
      </w:r>
      <w:r w:rsidR="30088DAE" w:rsidRPr="18EAF52B">
        <w:t>R</w:t>
      </w:r>
      <w:r w:rsidRPr="18EAF52B">
        <w:t xml:space="preserve">egulations. Methods used </w:t>
      </w:r>
      <w:r w:rsidR="6F0D72EB" w:rsidRPr="18EAF52B">
        <w:t xml:space="preserve">to </w:t>
      </w:r>
      <w:r w:rsidR="52FEC010" w:rsidRPr="18EAF52B">
        <w:t xml:space="preserve">compile a list of proposed feasible options </w:t>
      </w:r>
      <w:r w:rsidRPr="18EAF52B">
        <w:t>include stakeholder consultations, interjurisdictional comparisons, regulatory and non-regulatory considerations, prior analyses, policy frameworks, and reviewing the status quo. Non-regulatory improvements were noted for future consideration but not assessed, and unsuitable options were excluded</w:t>
      </w:r>
      <w:r w:rsidR="2D33AF83" w:rsidRPr="18EAF52B">
        <w:t xml:space="preserve"> from the assessment</w:t>
      </w:r>
      <w:r w:rsidRPr="18EAF52B">
        <w:t>.</w:t>
      </w:r>
    </w:p>
    <w:p w14:paraId="6F349DDB" w14:textId="753056CD" w:rsidR="00B80C6A" w:rsidRDefault="00B80C6A" w:rsidP="00B80C6A">
      <w:pPr>
        <w:pStyle w:val="NormalWeb"/>
      </w:pPr>
      <w:r>
        <w:t xml:space="preserve">Three options are proposed to address the key </w:t>
      </w:r>
      <w:r w:rsidR="00FA59B1">
        <w:t>potential risks and harms</w:t>
      </w:r>
      <w:r>
        <w:t>:</w:t>
      </w:r>
    </w:p>
    <w:p w14:paraId="5098D956" w14:textId="77777777" w:rsidR="00B80C6A" w:rsidRDefault="00B80C6A" w:rsidP="00B80C6A">
      <w:pPr>
        <w:numPr>
          <w:ilvl w:val="0"/>
          <w:numId w:val="80"/>
        </w:numPr>
        <w:spacing w:before="100" w:beforeAutospacing="1" w:after="100" w:afterAutospacing="1"/>
      </w:pPr>
      <w:r>
        <w:rPr>
          <w:rStyle w:val="Strong"/>
        </w:rPr>
        <w:t>Option 1:</w:t>
      </w:r>
      <w:r>
        <w:t xml:space="preserve"> Remake current regulations with only minor technical updates.</w:t>
      </w:r>
    </w:p>
    <w:p w14:paraId="12D69EF9" w14:textId="77777777" w:rsidR="00B80C6A" w:rsidRDefault="00B80C6A" w:rsidP="00B80C6A">
      <w:pPr>
        <w:numPr>
          <w:ilvl w:val="0"/>
          <w:numId w:val="80"/>
        </w:numPr>
        <w:spacing w:before="100" w:beforeAutospacing="1" w:after="100" w:afterAutospacing="1"/>
      </w:pPr>
      <w:r>
        <w:rPr>
          <w:rStyle w:val="Strong"/>
        </w:rPr>
        <w:t>Option 2:</w:t>
      </w:r>
      <w:r>
        <w:t xml:space="preserve"> Build on Option 1 with low-impact regulatory improvements.</w:t>
      </w:r>
    </w:p>
    <w:p w14:paraId="6BCBB4DB" w14:textId="77777777" w:rsidR="00201538" w:rsidRDefault="00B80C6A" w:rsidP="00B80C6A">
      <w:pPr>
        <w:numPr>
          <w:ilvl w:val="0"/>
          <w:numId w:val="80"/>
        </w:numPr>
        <w:spacing w:before="100" w:beforeAutospacing="1" w:after="100" w:afterAutospacing="1"/>
      </w:pPr>
      <w:r>
        <w:rPr>
          <w:rStyle w:val="Strong"/>
        </w:rPr>
        <w:t>Option 3:</w:t>
      </w:r>
      <w:r>
        <w:t xml:space="preserve"> Include Options 1 and 2 with medium-impact improvements requiring extensive system changes. </w:t>
      </w:r>
    </w:p>
    <w:p w14:paraId="5CC196DA" w14:textId="77777777" w:rsidR="000E60F2" w:rsidRDefault="000E60F2" w:rsidP="000E60F2">
      <w:pPr>
        <w:pStyle w:val="Caption"/>
        <w:keepNext/>
      </w:pPr>
      <w:r w:rsidRPr="18EAF52B">
        <w:lastRenderedPageBreak/>
        <w:t>Table E1 Summary of identified options to address key concerns</w:t>
      </w:r>
    </w:p>
    <w:tbl>
      <w:tblPr>
        <w:tblStyle w:val="TableGrid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15"/>
        <w:gridCol w:w="1976"/>
        <w:gridCol w:w="1976"/>
        <w:gridCol w:w="1976"/>
      </w:tblGrid>
      <w:tr w:rsidR="003118B3" w14:paraId="22594DF8" w14:textId="77777777" w:rsidTr="18EAF52B">
        <w:trPr>
          <w:trHeight w:val="1434"/>
          <w:tblHeader/>
        </w:trPr>
        <w:tc>
          <w:tcPr>
            <w:tcW w:w="4815" w:type="dxa"/>
            <w:shd w:val="clear" w:color="auto" w:fill="CDFFEF" w:themeFill="accent5"/>
          </w:tcPr>
          <w:p w14:paraId="67CAE7E2" w14:textId="58951E07" w:rsidR="003118B3" w:rsidRPr="009321C5" w:rsidRDefault="003118B3" w:rsidP="72CA59AC">
            <w:pPr>
              <w:spacing w:line="259" w:lineRule="auto"/>
            </w:pPr>
            <w:r w:rsidRPr="18EAF52B">
              <w:t xml:space="preserve">Topic and </w:t>
            </w:r>
            <w:r w:rsidR="00BD1EC9" w:rsidRPr="18EAF52B">
              <w:t>sub-option</w:t>
            </w:r>
          </w:p>
        </w:tc>
        <w:tc>
          <w:tcPr>
            <w:tcW w:w="1976" w:type="dxa"/>
            <w:shd w:val="clear" w:color="auto" w:fill="F2F2F2" w:themeFill="background1" w:themeFillShade="F2"/>
          </w:tcPr>
          <w:p w14:paraId="6E2EB392" w14:textId="77777777" w:rsidR="003118B3" w:rsidRPr="00BC0FCB" w:rsidRDefault="003118B3" w:rsidP="00756469">
            <w:pPr>
              <w:spacing w:line="259" w:lineRule="auto"/>
              <w:rPr>
                <w:sz w:val="18"/>
              </w:rPr>
            </w:pPr>
            <w:r w:rsidRPr="00464EA6">
              <w:t>Option 1</w:t>
            </w:r>
          </w:p>
          <w:p w14:paraId="10ABEC84" w14:textId="77777777" w:rsidR="003118B3" w:rsidRPr="00BC0FCB" w:rsidRDefault="003118B3" w:rsidP="00756469">
            <w:pPr>
              <w:spacing w:line="259" w:lineRule="auto"/>
              <w:rPr>
                <w:sz w:val="18"/>
              </w:rPr>
            </w:pPr>
          </w:p>
          <w:p w14:paraId="2E9D3CD3" w14:textId="77777777" w:rsidR="003118B3" w:rsidRPr="00BC0FCB" w:rsidRDefault="003118B3" w:rsidP="00756469">
            <w:pPr>
              <w:spacing w:line="259" w:lineRule="auto"/>
            </w:pPr>
            <w:r w:rsidRPr="00464EA6">
              <w:rPr>
                <w:sz w:val="18"/>
              </w:rPr>
              <w:t>Remake regulations</w:t>
            </w:r>
          </w:p>
        </w:tc>
        <w:tc>
          <w:tcPr>
            <w:tcW w:w="1976" w:type="dxa"/>
            <w:shd w:val="clear" w:color="auto" w:fill="78FCF5" w:themeFill="accent2" w:themeFillTint="66"/>
          </w:tcPr>
          <w:p w14:paraId="61333F52" w14:textId="77777777" w:rsidR="003118B3" w:rsidRPr="009321C5" w:rsidRDefault="003118B3" w:rsidP="00756469">
            <w:pPr>
              <w:spacing w:line="259" w:lineRule="auto"/>
            </w:pPr>
            <w:r w:rsidRPr="00464EA6">
              <w:t>Option 2</w:t>
            </w:r>
          </w:p>
          <w:p w14:paraId="0611105F" w14:textId="77777777" w:rsidR="003118B3" w:rsidRPr="009321C5" w:rsidRDefault="003118B3" w:rsidP="00756469">
            <w:pPr>
              <w:spacing w:line="259" w:lineRule="auto"/>
              <w:rPr>
                <w:sz w:val="18"/>
              </w:rPr>
            </w:pPr>
          </w:p>
          <w:p w14:paraId="57ADCF59" w14:textId="51DAAF60" w:rsidR="003118B3" w:rsidRPr="00BC0FCB" w:rsidRDefault="003118B3" w:rsidP="00756469">
            <w:pPr>
              <w:spacing w:line="259" w:lineRule="auto"/>
            </w:pPr>
            <w:r w:rsidRPr="18EAF52B">
              <w:rPr>
                <w:sz w:val="18"/>
                <w:szCs w:val="18"/>
              </w:rPr>
              <w:t xml:space="preserve">Low </w:t>
            </w:r>
            <w:r w:rsidR="00E25B92" w:rsidRPr="18EAF52B">
              <w:rPr>
                <w:sz w:val="18"/>
                <w:szCs w:val="18"/>
              </w:rPr>
              <w:t>impact</w:t>
            </w:r>
          </w:p>
        </w:tc>
        <w:tc>
          <w:tcPr>
            <w:tcW w:w="1976" w:type="dxa"/>
            <w:shd w:val="clear" w:color="auto" w:fill="96EDD6" w:themeFill="accent4"/>
          </w:tcPr>
          <w:p w14:paraId="41F86412" w14:textId="77777777" w:rsidR="003118B3" w:rsidRPr="00BC0FCB" w:rsidRDefault="003118B3" w:rsidP="00756469">
            <w:pPr>
              <w:spacing w:line="259" w:lineRule="auto"/>
              <w:rPr>
                <w:sz w:val="18"/>
              </w:rPr>
            </w:pPr>
            <w:r w:rsidRPr="00464EA6">
              <w:t>Option 3</w:t>
            </w:r>
          </w:p>
          <w:p w14:paraId="7123DF1A" w14:textId="77777777" w:rsidR="003118B3" w:rsidRPr="00BC0FCB" w:rsidRDefault="003118B3" w:rsidP="00756469">
            <w:pPr>
              <w:spacing w:line="259" w:lineRule="auto"/>
              <w:rPr>
                <w:sz w:val="18"/>
              </w:rPr>
            </w:pPr>
          </w:p>
          <w:p w14:paraId="0832DD1D" w14:textId="4D86D974" w:rsidR="003118B3" w:rsidRPr="00BC0FCB" w:rsidRDefault="003118B3" w:rsidP="00756469">
            <w:pPr>
              <w:spacing w:line="259" w:lineRule="auto"/>
            </w:pPr>
            <w:r w:rsidRPr="00464EA6">
              <w:rPr>
                <w:sz w:val="18"/>
              </w:rPr>
              <w:t xml:space="preserve">Medium </w:t>
            </w:r>
            <w:r w:rsidR="00E25B92">
              <w:rPr>
                <w:sz w:val="18"/>
              </w:rPr>
              <w:t>impact</w:t>
            </w:r>
          </w:p>
        </w:tc>
      </w:tr>
      <w:tr w:rsidR="003118B3" w14:paraId="39FB4B94" w14:textId="77777777" w:rsidTr="18EAF52B">
        <w:trPr>
          <w:trHeight w:val="406"/>
        </w:trPr>
        <w:tc>
          <w:tcPr>
            <w:tcW w:w="4815" w:type="dxa"/>
            <w:shd w:val="clear" w:color="auto" w:fill="D9D9D9" w:themeFill="background1" w:themeFillShade="D9"/>
          </w:tcPr>
          <w:p w14:paraId="5710F1EB" w14:textId="77777777" w:rsidR="003118B3" w:rsidRPr="00BC0FCB" w:rsidRDefault="003118B3" w:rsidP="00756469">
            <w:pPr>
              <w:rPr>
                <w:color w:val="000000" w:themeColor="text1"/>
                <w:sz w:val="20"/>
                <w:szCs w:val="20"/>
              </w:rPr>
            </w:pPr>
            <w:r w:rsidRPr="00BC0FCB">
              <w:rPr>
                <w:color w:val="000000" w:themeColor="text1"/>
                <w:sz w:val="20"/>
                <w:szCs w:val="20"/>
              </w:rPr>
              <w:t>Abandoned and derelict vessels</w:t>
            </w:r>
          </w:p>
        </w:tc>
        <w:tc>
          <w:tcPr>
            <w:tcW w:w="1976" w:type="dxa"/>
            <w:shd w:val="clear" w:color="auto" w:fill="D9D9D9" w:themeFill="background1" w:themeFillShade="D9"/>
          </w:tcPr>
          <w:p w14:paraId="401DA182" w14:textId="77777777" w:rsidR="003118B3" w:rsidRPr="00730AAC" w:rsidRDefault="003118B3" w:rsidP="00756469">
            <w:pPr>
              <w:spacing w:line="259" w:lineRule="auto"/>
              <w:rPr>
                <w:b/>
              </w:rPr>
            </w:pPr>
          </w:p>
        </w:tc>
        <w:tc>
          <w:tcPr>
            <w:tcW w:w="1976" w:type="dxa"/>
            <w:shd w:val="clear" w:color="auto" w:fill="D9D9D9" w:themeFill="background1" w:themeFillShade="D9"/>
          </w:tcPr>
          <w:p w14:paraId="4BC9C999" w14:textId="77777777" w:rsidR="003118B3" w:rsidRPr="00730AAC" w:rsidRDefault="003118B3" w:rsidP="00756469">
            <w:pPr>
              <w:spacing w:line="259" w:lineRule="auto"/>
              <w:rPr>
                <w:b/>
              </w:rPr>
            </w:pPr>
          </w:p>
        </w:tc>
        <w:tc>
          <w:tcPr>
            <w:tcW w:w="1976" w:type="dxa"/>
            <w:shd w:val="clear" w:color="auto" w:fill="D9D9D9" w:themeFill="background1" w:themeFillShade="D9"/>
          </w:tcPr>
          <w:p w14:paraId="1747D677" w14:textId="77777777" w:rsidR="003118B3" w:rsidRPr="00730AAC" w:rsidRDefault="003118B3" w:rsidP="00756469">
            <w:pPr>
              <w:spacing w:line="259" w:lineRule="auto"/>
              <w:rPr>
                <w:b/>
              </w:rPr>
            </w:pPr>
          </w:p>
        </w:tc>
      </w:tr>
      <w:tr w:rsidR="003118B3" w14:paraId="55732745" w14:textId="77777777" w:rsidTr="18EAF52B">
        <w:trPr>
          <w:trHeight w:val="696"/>
        </w:trPr>
        <w:tc>
          <w:tcPr>
            <w:tcW w:w="4815" w:type="dxa"/>
          </w:tcPr>
          <w:p w14:paraId="788F3704" w14:textId="77777777" w:rsidR="003118B3" w:rsidRPr="00BC0FCB" w:rsidRDefault="003118B3" w:rsidP="00756469">
            <w:pPr>
              <w:rPr>
                <w:color w:val="000000" w:themeColor="text1"/>
                <w:sz w:val="20"/>
                <w:szCs w:val="20"/>
              </w:rPr>
            </w:pPr>
            <w:r w:rsidRPr="00BC0FCB">
              <w:rPr>
                <w:color w:val="000000" w:themeColor="text1"/>
                <w:sz w:val="20"/>
                <w:szCs w:val="20"/>
              </w:rPr>
              <w:t>Introduce requirement that a vessel must not be ‘derelict’</w:t>
            </w:r>
          </w:p>
        </w:tc>
        <w:tc>
          <w:tcPr>
            <w:tcW w:w="1976" w:type="dxa"/>
          </w:tcPr>
          <w:p w14:paraId="293E94E2" w14:textId="77777777" w:rsidR="003118B3" w:rsidRDefault="003118B3" w:rsidP="00756469">
            <w:pPr>
              <w:spacing w:line="259" w:lineRule="auto"/>
            </w:pPr>
          </w:p>
        </w:tc>
        <w:tc>
          <w:tcPr>
            <w:tcW w:w="1976" w:type="dxa"/>
            <w:shd w:val="clear" w:color="auto" w:fill="78FCF5" w:themeFill="accent2" w:themeFillTint="66"/>
          </w:tcPr>
          <w:p w14:paraId="60E26277" w14:textId="77777777" w:rsidR="003118B3" w:rsidRDefault="003118B3" w:rsidP="00756469">
            <w:pPr>
              <w:spacing w:line="259" w:lineRule="auto"/>
            </w:pPr>
          </w:p>
        </w:tc>
        <w:tc>
          <w:tcPr>
            <w:tcW w:w="1976" w:type="dxa"/>
            <w:shd w:val="clear" w:color="auto" w:fill="96EDD6" w:themeFill="accent4"/>
          </w:tcPr>
          <w:p w14:paraId="67E84A31" w14:textId="77777777" w:rsidR="003118B3" w:rsidRDefault="003118B3" w:rsidP="00756469">
            <w:pPr>
              <w:spacing w:line="259" w:lineRule="auto"/>
            </w:pPr>
          </w:p>
        </w:tc>
      </w:tr>
      <w:tr w:rsidR="003118B3" w14:paraId="11720D53" w14:textId="77777777" w:rsidTr="18EAF52B">
        <w:trPr>
          <w:trHeight w:val="744"/>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DB66A5E" w14:textId="49512057" w:rsidR="003118B3" w:rsidRPr="00BC0FCB" w:rsidRDefault="00477B3B" w:rsidP="00756469">
            <w:pPr>
              <w:rPr>
                <w:color w:val="000000" w:themeColor="text1"/>
                <w:sz w:val="20"/>
                <w:szCs w:val="20"/>
              </w:rPr>
            </w:pPr>
            <w:r w:rsidRPr="00BC0FCB">
              <w:rPr>
                <w:color w:val="000000" w:themeColor="text1"/>
                <w:sz w:val="20"/>
                <w:szCs w:val="20"/>
              </w:rPr>
              <w:t xml:space="preserve">Increase </w:t>
            </w:r>
            <w:r w:rsidRPr="0069619E">
              <w:rPr>
                <w:color w:val="000000" w:themeColor="text1"/>
                <w:sz w:val="20"/>
                <w:szCs w:val="20"/>
              </w:rPr>
              <w:t>monetary value of a low value vessel</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A1B6BFF"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290AD2EE"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1F4ABE45" w14:textId="77777777" w:rsidR="003118B3" w:rsidRDefault="003118B3" w:rsidP="00756469">
            <w:pPr>
              <w:spacing w:line="259" w:lineRule="auto"/>
            </w:pPr>
          </w:p>
        </w:tc>
      </w:tr>
      <w:tr w:rsidR="003118B3" w14:paraId="28681CB7" w14:textId="77777777" w:rsidTr="18EAF52B">
        <w:trPr>
          <w:trHeight w:val="696"/>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F75DBBA" w14:textId="77777777" w:rsidR="003118B3" w:rsidRPr="00BC0FCB" w:rsidRDefault="003118B3" w:rsidP="00756469">
            <w:pPr>
              <w:rPr>
                <w:color w:val="000000" w:themeColor="text1"/>
                <w:sz w:val="20"/>
                <w:szCs w:val="20"/>
              </w:rPr>
            </w:pPr>
            <w:r w:rsidRPr="00BC0FCB">
              <w:rPr>
                <w:color w:val="000000" w:themeColor="text1"/>
                <w:sz w:val="20"/>
                <w:szCs w:val="20"/>
              </w:rPr>
              <w:t xml:space="preserve">Introduce a cost recovery mechanism </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77B5FB6"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6313AD98"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04F79051" w14:textId="77777777" w:rsidR="003118B3" w:rsidRDefault="003118B3" w:rsidP="00756469">
            <w:pPr>
              <w:spacing w:line="259" w:lineRule="auto"/>
            </w:pPr>
          </w:p>
        </w:tc>
      </w:tr>
      <w:tr w:rsidR="003118B3" w14:paraId="64081195" w14:textId="77777777" w:rsidTr="18EAF52B">
        <w:trPr>
          <w:trHeight w:val="706"/>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D224F2E" w14:textId="77777777" w:rsidR="003118B3" w:rsidRPr="00BC0FCB" w:rsidRDefault="003118B3" w:rsidP="00756469">
            <w:pPr>
              <w:rPr>
                <w:color w:val="000000" w:themeColor="text1"/>
                <w:sz w:val="20"/>
                <w:szCs w:val="20"/>
              </w:rPr>
            </w:pPr>
            <w:r w:rsidRPr="00BC0FCB">
              <w:rPr>
                <w:color w:val="000000" w:themeColor="text1"/>
                <w:sz w:val="20"/>
                <w:szCs w:val="20"/>
              </w:rPr>
              <w:t>Introduce statutory seaworthy checks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844621D"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274DA8A"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77F0981A" w14:textId="77777777" w:rsidR="003118B3" w:rsidRDefault="003118B3" w:rsidP="00756469">
            <w:pPr>
              <w:spacing w:line="259" w:lineRule="auto"/>
            </w:pPr>
          </w:p>
        </w:tc>
      </w:tr>
      <w:tr w:rsidR="003118B3" w14:paraId="406AEA7C" w14:textId="77777777" w:rsidTr="18EAF52B">
        <w:trPr>
          <w:trHeight w:val="406"/>
        </w:trPr>
        <w:tc>
          <w:tcPr>
            <w:tcW w:w="4815" w:type="dxa"/>
            <w:shd w:val="clear" w:color="auto" w:fill="D9D9D9" w:themeFill="background1" w:themeFillShade="D9"/>
          </w:tcPr>
          <w:p w14:paraId="24976FF3" w14:textId="77777777" w:rsidR="003118B3" w:rsidRPr="00BC0FCB" w:rsidRDefault="003118B3" w:rsidP="00756469">
            <w:pPr>
              <w:rPr>
                <w:color w:val="000000" w:themeColor="text1"/>
                <w:sz w:val="20"/>
                <w:szCs w:val="20"/>
              </w:rPr>
            </w:pPr>
            <w:r w:rsidRPr="00BC0FCB">
              <w:rPr>
                <w:color w:val="000000" w:themeColor="text1"/>
                <w:sz w:val="20"/>
                <w:szCs w:val="20"/>
              </w:rPr>
              <w:t>Oversight of works and waste management</w:t>
            </w:r>
          </w:p>
        </w:tc>
        <w:tc>
          <w:tcPr>
            <w:tcW w:w="1976" w:type="dxa"/>
            <w:shd w:val="clear" w:color="auto" w:fill="D9D9D9" w:themeFill="background1" w:themeFillShade="D9"/>
          </w:tcPr>
          <w:p w14:paraId="60AE898D" w14:textId="77777777" w:rsidR="003118B3" w:rsidRDefault="003118B3" w:rsidP="00756469">
            <w:pPr>
              <w:spacing w:line="259" w:lineRule="auto"/>
            </w:pPr>
          </w:p>
        </w:tc>
        <w:tc>
          <w:tcPr>
            <w:tcW w:w="1976" w:type="dxa"/>
            <w:shd w:val="clear" w:color="auto" w:fill="D9D9D9" w:themeFill="background1" w:themeFillShade="D9"/>
          </w:tcPr>
          <w:p w14:paraId="22DFE2FB" w14:textId="77777777" w:rsidR="003118B3" w:rsidRDefault="003118B3" w:rsidP="00756469">
            <w:pPr>
              <w:spacing w:line="259" w:lineRule="auto"/>
            </w:pPr>
          </w:p>
        </w:tc>
        <w:tc>
          <w:tcPr>
            <w:tcW w:w="1976" w:type="dxa"/>
            <w:shd w:val="clear" w:color="auto" w:fill="D9D9D9" w:themeFill="background1" w:themeFillShade="D9"/>
          </w:tcPr>
          <w:p w14:paraId="02137B39" w14:textId="77777777" w:rsidR="003118B3" w:rsidRDefault="003118B3" w:rsidP="00756469">
            <w:pPr>
              <w:spacing w:line="259" w:lineRule="auto"/>
            </w:pPr>
          </w:p>
        </w:tc>
      </w:tr>
      <w:tr w:rsidR="003118B3" w14:paraId="719CD322" w14:textId="77777777" w:rsidTr="18EAF52B">
        <w:trPr>
          <w:trHeight w:val="708"/>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0B27A67" w14:textId="77777777" w:rsidR="003118B3" w:rsidRPr="00BC0FCB" w:rsidRDefault="003118B3" w:rsidP="18EAF52B">
            <w:pPr>
              <w:rPr>
                <w:color w:val="000000" w:themeColor="text1"/>
                <w:sz w:val="20"/>
                <w:szCs w:val="20"/>
              </w:rPr>
            </w:pPr>
            <w:r w:rsidRPr="18EAF52B">
              <w:rPr>
                <w:color w:val="000000" w:themeColor="text1"/>
                <w:sz w:val="20"/>
                <w:szCs w:val="20"/>
              </w:rPr>
              <w:t>Allow low risk works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A0EACB7"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6004C684"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32408E38" w14:textId="77777777" w:rsidR="003118B3" w:rsidRDefault="003118B3" w:rsidP="00756469">
            <w:pPr>
              <w:spacing w:line="259" w:lineRule="auto"/>
            </w:pPr>
          </w:p>
        </w:tc>
      </w:tr>
      <w:tr w:rsidR="003118B3" w14:paraId="68B93FE6" w14:textId="77777777" w:rsidTr="18EAF52B">
        <w:trPr>
          <w:trHeight w:val="706"/>
        </w:trPr>
        <w:tc>
          <w:tcPr>
            <w:tcW w:w="4815" w:type="dxa"/>
          </w:tcPr>
          <w:p w14:paraId="285CA28F" w14:textId="77777777" w:rsidR="003118B3" w:rsidRPr="00BC0FCB" w:rsidRDefault="003118B3" w:rsidP="00756469">
            <w:pPr>
              <w:rPr>
                <w:color w:val="000000" w:themeColor="text1"/>
                <w:sz w:val="20"/>
                <w:szCs w:val="20"/>
              </w:rPr>
            </w:pPr>
            <w:r w:rsidRPr="00BC0FCB">
              <w:rPr>
                <w:color w:val="000000" w:themeColor="text1"/>
                <w:sz w:val="20"/>
                <w:szCs w:val="20"/>
              </w:rPr>
              <w:t>Enable public entities to carry out works</w:t>
            </w:r>
          </w:p>
        </w:tc>
        <w:tc>
          <w:tcPr>
            <w:tcW w:w="1976" w:type="dxa"/>
          </w:tcPr>
          <w:p w14:paraId="04D50E50" w14:textId="77777777" w:rsidR="003118B3" w:rsidRDefault="003118B3" w:rsidP="00756469">
            <w:pPr>
              <w:spacing w:line="259" w:lineRule="auto"/>
            </w:pPr>
          </w:p>
        </w:tc>
        <w:tc>
          <w:tcPr>
            <w:tcW w:w="1976" w:type="dxa"/>
            <w:shd w:val="clear" w:color="auto" w:fill="78FCF5" w:themeFill="accent2" w:themeFillTint="66"/>
          </w:tcPr>
          <w:p w14:paraId="7C92B5AD" w14:textId="77777777" w:rsidR="003118B3" w:rsidRDefault="003118B3" w:rsidP="00756469">
            <w:pPr>
              <w:spacing w:line="259" w:lineRule="auto"/>
            </w:pPr>
          </w:p>
        </w:tc>
        <w:tc>
          <w:tcPr>
            <w:tcW w:w="1976" w:type="dxa"/>
            <w:shd w:val="clear" w:color="auto" w:fill="96EDD6" w:themeFill="accent4"/>
          </w:tcPr>
          <w:p w14:paraId="2350AAE8" w14:textId="77777777" w:rsidR="003118B3" w:rsidRDefault="003118B3" w:rsidP="00756469">
            <w:pPr>
              <w:spacing w:line="259" w:lineRule="auto"/>
            </w:pPr>
          </w:p>
        </w:tc>
      </w:tr>
      <w:tr w:rsidR="003118B3" w14:paraId="0BDE6AF1" w14:textId="77777777" w:rsidTr="18EAF52B">
        <w:trPr>
          <w:trHeight w:val="706"/>
        </w:trPr>
        <w:tc>
          <w:tcPr>
            <w:tcW w:w="4815" w:type="dxa"/>
          </w:tcPr>
          <w:p w14:paraId="25D54E8C" w14:textId="77777777" w:rsidR="003118B3" w:rsidRPr="00BC0FCB" w:rsidRDefault="003118B3" w:rsidP="18EAF52B">
            <w:pPr>
              <w:rPr>
                <w:color w:val="000000" w:themeColor="text1"/>
                <w:sz w:val="20"/>
                <w:szCs w:val="20"/>
              </w:rPr>
            </w:pPr>
            <w:r w:rsidRPr="18EAF52B">
              <w:rPr>
                <w:color w:val="000000" w:themeColor="text1"/>
                <w:sz w:val="20"/>
                <w:szCs w:val="20"/>
              </w:rPr>
              <w:t xml:space="preserve">Improve waste </w:t>
            </w:r>
            <w:r w:rsidRPr="18EAF52B">
              <w:t>water</w:t>
            </w:r>
            <w:r w:rsidRPr="18EAF52B">
              <w:rPr>
                <w:color w:val="000000" w:themeColor="text1"/>
                <w:sz w:val="20"/>
                <w:szCs w:val="20"/>
              </w:rPr>
              <w:t xml:space="preserve"> management</w:t>
            </w:r>
          </w:p>
        </w:tc>
        <w:tc>
          <w:tcPr>
            <w:tcW w:w="1976" w:type="dxa"/>
          </w:tcPr>
          <w:p w14:paraId="03330B3C" w14:textId="77777777" w:rsidR="003118B3" w:rsidRDefault="003118B3" w:rsidP="00756469">
            <w:pPr>
              <w:spacing w:line="259" w:lineRule="auto"/>
            </w:pPr>
          </w:p>
        </w:tc>
        <w:tc>
          <w:tcPr>
            <w:tcW w:w="1976" w:type="dxa"/>
            <w:shd w:val="clear" w:color="auto" w:fill="78FCF5" w:themeFill="accent2" w:themeFillTint="66"/>
          </w:tcPr>
          <w:p w14:paraId="58429D04" w14:textId="77777777" w:rsidR="003118B3" w:rsidRDefault="003118B3" w:rsidP="00756469">
            <w:pPr>
              <w:spacing w:line="259" w:lineRule="auto"/>
            </w:pPr>
          </w:p>
        </w:tc>
        <w:tc>
          <w:tcPr>
            <w:tcW w:w="1976" w:type="dxa"/>
            <w:shd w:val="clear" w:color="auto" w:fill="96EDD6" w:themeFill="accent4"/>
          </w:tcPr>
          <w:p w14:paraId="0E8E8058" w14:textId="77777777" w:rsidR="003118B3" w:rsidRDefault="003118B3" w:rsidP="00756469">
            <w:pPr>
              <w:spacing w:line="259" w:lineRule="auto"/>
            </w:pPr>
          </w:p>
        </w:tc>
      </w:tr>
      <w:tr w:rsidR="003118B3" w14:paraId="6AFA4A13" w14:textId="77777777" w:rsidTr="18EAF52B">
        <w:trPr>
          <w:trHeight w:val="696"/>
        </w:trPr>
        <w:tc>
          <w:tcPr>
            <w:tcW w:w="4815" w:type="dxa"/>
          </w:tcPr>
          <w:p w14:paraId="6EB95127" w14:textId="77777777" w:rsidR="003118B3" w:rsidRPr="00BC0FCB" w:rsidRDefault="003118B3" w:rsidP="00756469">
            <w:pPr>
              <w:rPr>
                <w:color w:val="000000" w:themeColor="text1"/>
                <w:sz w:val="20"/>
                <w:szCs w:val="20"/>
              </w:rPr>
            </w:pPr>
            <w:r w:rsidRPr="00BC0FCB">
              <w:rPr>
                <w:color w:val="000000" w:themeColor="text1"/>
                <w:sz w:val="20"/>
                <w:szCs w:val="20"/>
              </w:rPr>
              <w:t>Replace permits with notifications for works</w:t>
            </w:r>
          </w:p>
        </w:tc>
        <w:tc>
          <w:tcPr>
            <w:tcW w:w="1976" w:type="dxa"/>
          </w:tcPr>
          <w:p w14:paraId="566B2872" w14:textId="77777777" w:rsidR="003118B3" w:rsidRDefault="003118B3" w:rsidP="00756469">
            <w:pPr>
              <w:spacing w:line="259" w:lineRule="auto"/>
            </w:pPr>
          </w:p>
        </w:tc>
        <w:tc>
          <w:tcPr>
            <w:tcW w:w="1976" w:type="dxa"/>
          </w:tcPr>
          <w:p w14:paraId="67FB912D" w14:textId="77777777" w:rsidR="003118B3" w:rsidRDefault="003118B3" w:rsidP="00756469">
            <w:pPr>
              <w:spacing w:line="259" w:lineRule="auto"/>
            </w:pPr>
          </w:p>
        </w:tc>
        <w:tc>
          <w:tcPr>
            <w:tcW w:w="1976" w:type="dxa"/>
            <w:shd w:val="clear" w:color="auto" w:fill="96EDD6" w:themeFill="accent4"/>
          </w:tcPr>
          <w:p w14:paraId="38FD5D8A" w14:textId="77777777" w:rsidR="003118B3" w:rsidRDefault="003118B3" w:rsidP="00756469">
            <w:pPr>
              <w:spacing w:line="259" w:lineRule="auto"/>
            </w:pPr>
          </w:p>
        </w:tc>
      </w:tr>
      <w:tr w:rsidR="003118B3" w14:paraId="7EA65C89" w14:textId="77777777" w:rsidTr="18EAF52B">
        <w:trPr>
          <w:trHeight w:val="406"/>
        </w:trPr>
        <w:tc>
          <w:tcPr>
            <w:tcW w:w="4815" w:type="dxa"/>
            <w:shd w:val="clear" w:color="auto" w:fill="D9D9D9" w:themeFill="background1" w:themeFillShade="D9"/>
          </w:tcPr>
          <w:p w14:paraId="1EF8BE07" w14:textId="77777777" w:rsidR="003118B3" w:rsidRPr="00BC0FCB" w:rsidRDefault="003118B3" w:rsidP="00756469">
            <w:pPr>
              <w:rPr>
                <w:color w:val="000000" w:themeColor="text1"/>
                <w:sz w:val="20"/>
                <w:szCs w:val="20"/>
              </w:rPr>
            </w:pPr>
            <w:r w:rsidRPr="00BC0FCB">
              <w:rPr>
                <w:color w:val="000000" w:themeColor="text1"/>
                <w:sz w:val="20"/>
                <w:szCs w:val="20"/>
              </w:rPr>
              <w:t>Access and use</w:t>
            </w:r>
          </w:p>
        </w:tc>
        <w:tc>
          <w:tcPr>
            <w:tcW w:w="1976" w:type="dxa"/>
            <w:shd w:val="clear" w:color="auto" w:fill="D9D9D9" w:themeFill="background1" w:themeFillShade="D9"/>
          </w:tcPr>
          <w:p w14:paraId="479EE796" w14:textId="77777777" w:rsidR="003118B3" w:rsidRDefault="003118B3" w:rsidP="00756469">
            <w:pPr>
              <w:spacing w:line="259" w:lineRule="auto"/>
            </w:pPr>
          </w:p>
        </w:tc>
        <w:tc>
          <w:tcPr>
            <w:tcW w:w="1976" w:type="dxa"/>
            <w:shd w:val="clear" w:color="auto" w:fill="D9D9D9" w:themeFill="background1" w:themeFillShade="D9"/>
          </w:tcPr>
          <w:p w14:paraId="3627458D" w14:textId="77777777" w:rsidR="003118B3" w:rsidRDefault="003118B3" w:rsidP="00756469">
            <w:pPr>
              <w:spacing w:line="259" w:lineRule="auto"/>
            </w:pPr>
          </w:p>
        </w:tc>
        <w:tc>
          <w:tcPr>
            <w:tcW w:w="1976" w:type="dxa"/>
            <w:shd w:val="clear" w:color="auto" w:fill="D9D9D9" w:themeFill="background1" w:themeFillShade="D9"/>
          </w:tcPr>
          <w:p w14:paraId="1BA406D2" w14:textId="77777777" w:rsidR="003118B3" w:rsidRDefault="003118B3" w:rsidP="00756469">
            <w:pPr>
              <w:spacing w:line="259" w:lineRule="auto"/>
            </w:pPr>
          </w:p>
        </w:tc>
      </w:tr>
      <w:tr w:rsidR="003118B3" w14:paraId="0894FB47" w14:textId="77777777" w:rsidTr="18EAF52B">
        <w:trPr>
          <w:trHeight w:val="696"/>
        </w:trPr>
        <w:tc>
          <w:tcPr>
            <w:tcW w:w="4815" w:type="dxa"/>
          </w:tcPr>
          <w:p w14:paraId="4F38E117" w14:textId="77777777" w:rsidR="003118B3" w:rsidRPr="00BC0FCB" w:rsidRDefault="003118B3" w:rsidP="00756469">
            <w:pPr>
              <w:rPr>
                <w:color w:val="000000" w:themeColor="text1"/>
                <w:sz w:val="20"/>
                <w:szCs w:val="20"/>
              </w:rPr>
            </w:pPr>
            <w:r w:rsidRPr="216162CF">
              <w:rPr>
                <w:color w:val="000000" w:themeColor="text1"/>
                <w:sz w:val="20"/>
                <w:szCs w:val="20"/>
              </w:rPr>
              <w:t xml:space="preserve">Clarify access for traditional owner groups </w:t>
            </w:r>
          </w:p>
        </w:tc>
        <w:tc>
          <w:tcPr>
            <w:tcW w:w="1976" w:type="dxa"/>
          </w:tcPr>
          <w:p w14:paraId="542009CB" w14:textId="77777777" w:rsidR="003118B3" w:rsidRDefault="003118B3" w:rsidP="00756469">
            <w:pPr>
              <w:spacing w:line="259" w:lineRule="auto"/>
            </w:pPr>
          </w:p>
        </w:tc>
        <w:tc>
          <w:tcPr>
            <w:tcW w:w="1976" w:type="dxa"/>
            <w:shd w:val="clear" w:color="auto" w:fill="78FCF5" w:themeFill="accent2" w:themeFillTint="66"/>
          </w:tcPr>
          <w:p w14:paraId="6C2493CD" w14:textId="77777777" w:rsidR="003118B3" w:rsidRDefault="003118B3" w:rsidP="00756469">
            <w:pPr>
              <w:spacing w:line="259" w:lineRule="auto"/>
            </w:pPr>
          </w:p>
        </w:tc>
        <w:tc>
          <w:tcPr>
            <w:tcW w:w="1976" w:type="dxa"/>
            <w:shd w:val="clear" w:color="auto" w:fill="96EDD6" w:themeFill="accent4"/>
          </w:tcPr>
          <w:p w14:paraId="5246FE42" w14:textId="77777777" w:rsidR="003118B3" w:rsidRDefault="003118B3" w:rsidP="00756469">
            <w:pPr>
              <w:tabs>
                <w:tab w:val="left" w:pos="1683"/>
              </w:tabs>
              <w:spacing w:line="259" w:lineRule="auto"/>
            </w:pPr>
          </w:p>
        </w:tc>
      </w:tr>
      <w:tr w:rsidR="003118B3" w14:paraId="29A22E29" w14:textId="77777777" w:rsidTr="18EAF52B">
        <w:trPr>
          <w:trHeight w:val="696"/>
        </w:trPr>
        <w:tc>
          <w:tcPr>
            <w:tcW w:w="4815" w:type="dxa"/>
          </w:tcPr>
          <w:p w14:paraId="56788957" w14:textId="77777777" w:rsidR="003118B3" w:rsidRPr="00BC0FCB" w:rsidRDefault="003118B3" w:rsidP="00756469">
            <w:pPr>
              <w:rPr>
                <w:color w:val="000000" w:themeColor="text1"/>
                <w:sz w:val="20"/>
                <w:szCs w:val="20"/>
              </w:rPr>
            </w:pPr>
            <w:r w:rsidRPr="00BC0FCB">
              <w:rPr>
                <w:color w:val="000000" w:themeColor="text1"/>
                <w:sz w:val="20"/>
                <w:szCs w:val="20"/>
              </w:rPr>
              <w:t>Provide reasonable emergency access to and through the local port</w:t>
            </w:r>
          </w:p>
        </w:tc>
        <w:tc>
          <w:tcPr>
            <w:tcW w:w="1976" w:type="dxa"/>
          </w:tcPr>
          <w:p w14:paraId="6939B16F" w14:textId="77777777" w:rsidR="003118B3" w:rsidRDefault="003118B3" w:rsidP="00756469">
            <w:pPr>
              <w:spacing w:line="259" w:lineRule="auto"/>
            </w:pPr>
          </w:p>
        </w:tc>
        <w:tc>
          <w:tcPr>
            <w:tcW w:w="1976" w:type="dxa"/>
            <w:shd w:val="clear" w:color="auto" w:fill="78FCF5" w:themeFill="accent2" w:themeFillTint="66"/>
          </w:tcPr>
          <w:p w14:paraId="6558DF91" w14:textId="77777777" w:rsidR="003118B3" w:rsidRDefault="003118B3" w:rsidP="00756469">
            <w:pPr>
              <w:spacing w:line="259" w:lineRule="auto"/>
            </w:pPr>
          </w:p>
        </w:tc>
        <w:tc>
          <w:tcPr>
            <w:tcW w:w="1976" w:type="dxa"/>
            <w:shd w:val="clear" w:color="auto" w:fill="96EDD6" w:themeFill="accent4"/>
          </w:tcPr>
          <w:p w14:paraId="1D859B43" w14:textId="77777777" w:rsidR="003118B3" w:rsidRDefault="003118B3" w:rsidP="00756469">
            <w:pPr>
              <w:tabs>
                <w:tab w:val="left" w:pos="1683"/>
              </w:tabs>
              <w:spacing w:line="259" w:lineRule="auto"/>
            </w:pPr>
          </w:p>
        </w:tc>
      </w:tr>
      <w:tr w:rsidR="003118B3" w14:paraId="0A9E7BBC" w14:textId="77777777" w:rsidTr="18EAF52B">
        <w:trPr>
          <w:trHeight w:val="696"/>
        </w:trPr>
        <w:tc>
          <w:tcPr>
            <w:tcW w:w="4815" w:type="dxa"/>
          </w:tcPr>
          <w:p w14:paraId="4DD1A60C" w14:textId="77777777" w:rsidR="003118B3" w:rsidRPr="00BC0FCB" w:rsidRDefault="003118B3" w:rsidP="00756469">
            <w:pPr>
              <w:rPr>
                <w:color w:val="000000" w:themeColor="text1"/>
                <w:sz w:val="20"/>
                <w:szCs w:val="20"/>
              </w:rPr>
            </w:pPr>
            <w:r w:rsidRPr="00BC0FCB">
              <w:rPr>
                <w:color w:val="000000" w:themeColor="text1"/>
                <w:sz w:val="20"/>
                <w:szCs w:val="20"/>
              </w:rPr>
              <w:t>Improve vessel overstay management</w:t>
            </w:r>
          </w:p>
        </w:tc>
        <w:tc>
          <w:tcPr>
            <w:tcW w:w="1976" w:type="dxa"/>
          </w:tcPr>
          <w:p w14:paraId="7EDBFB50" w14:textId="77777777" w:rsidR="003118B3" w:rsidRDefault="003118B3" w:rsidP="00756469">
            <w:pPr>
              <w:spacing w:line="259" w:lineRule="auto"/>
            </w:pPr>
          </w:p>
        </w:tc>
        <w:tc>
          <w:tcPr>
            <w:tcW w:w="1976" w:type="dxa"/>
          </w:tcPr>
          <w:p w14:paraId="58452DE9" w14:textId="77777777" w:rsidR="003118B3" w:rsidRDefault="003118B3" w:rsidP="00756469">
            <w:pPr>
              <w:spacing w:line="259" w:lineRule="auto"/>
            </w:pPr>
          </w:p>
        </w:tc>
        <w:tc>
          <w:tcPr>
            <w:tcW w:w="1976" w:type="dxa"/>
            <w:shd w:val="clear" w:color="auto" w:fill="96EDD6" w:themeFill="accent4"/>
          </w:tcPr>
          <w:p w14:paraId="70FF3B9A" w14:textId="77777777" w:rsidR="003118B3" w:rsidRDefault="003118B3" w:rsidP="00756469">
            <w:pPr>
              <w:spacing w:line="259" w:lineRule="auto"/>
            </w:pPr>
          </w:p>
        </w:tc>
      </w:tr>
      <w:tr w:rsidR="003118B3" w14:paraId="41403B61" w14:textId="77777777" w:rsidTr="18EAF52B">
        <w:trPr>
          <w:trHeight w:val="706"/>
        </w:trPr>
        <w:tc>
          <w:tcPr>
            <w:tcW w:w="4815" w:type="dxa"/>
          </w:tcPr>
          <w:p w14:paraId="7CFD8747" w14:textId="77777777" w:rsidR="003118B3" w:rsidRPr="00BC0FCB" w:rsidRDefault="003118B3" w:rsidP="00756469">
            <w:pPr>
              <w:rPr>
                <w:color w:val="000000" w:themeColor="text1"/>
                <w:sz w:val="20"/>
                <w:szCs w:val="20"/>
              </w:rPr>
            </w:pPr>
            <w:r w:rsidRPr="00BC0FCB">
              <w:rPr>
                <w:color w:val="000000" w:themeColor="text1"/>
                <w:sz w:val="20"/>
                <w:szCs w:val="20"/>
              </w:rPr>
              <w:t xml:space="preserve">Prohibit the transfer of permits </w:t>
            </w:r>
          </w:p>
        </w:tc>
        <w:tc>
          <w:tcPr>
            <w:tcW w:w="1976" w:type="dxa"/>
          </w:tcPr>
          <w:p w14:paraId="253BA089" w14:textId="77777777" w:rsidR="003118B3" w:rsidRDefault="003118B3" w:rsidP="00756469">
            <w:pPr>
              <w:spacing w:line="259" w:lineRule="auto"/>
            </w:pPr>
          </w:p>
        </w:tc>
        <w:tc>
          <w:tcPr>
            <w:tcW w:w="1976" w:type="dxa"/>
          </w:tcPr>
          <w:p w14:paraId="7B8A776A" w14:textId="77777777" w:rsidR="003118B3" w:rsidRDefault="003118B3" w:rsidP="00756469">
            <w:pPr>
              <w:spacing w:line="259" w:lineRule="auto"/>
            </w:pPr>
          </w:p>
        </w:tc>
        <w:tc>
          <w:tcPr>
            <w:tcW w:w="1976" w:type="dxa"/>
            <w:shd w:val="clear" w:color="auto" w:fill="96EDD6" w:themeFill="accent4"/>
          </w:tcPr>
          <w:p w14:paraId="0A1420F0" w14:textId="77777777" w:rsidR="003118B3" w:rsidRDefault="003118B3" w:rsidP="00756469">
            <w:pPr>
              <w:spacing w:line="259" w:lineRule="auto"/>
            </w:pPr>
          </w:p>
        </w:tc>
      </w:tr>
      <w:tr w:rsidR="003118B3" w14:paraId="34C49B79" w14:textId="77777777" w:rsidTr="18EAF52B">
        <w:trPr>
          <w:trHeight w:val="696"/>
        </w:trPr>
        <w:tc>
          <w:tcPr>
            <w:tcW w:w="4815" w:type="dxa"/>
          </w:tcPr>
          <w:p w14:paraId="5832C7D0" w14:textId="198B8818" w:rsidR="003118B3" w:rsidRPr="00BC0FCB" w:rsidRDefault="003118B3" w:rsidP="00756469">
            <w:pPr>
              <w:rPr>
                <w:color w:val="000000" w:themeColor="text1"/>
                <w:sz w:val="20"/>
                <w:szCs w:val="20"/>
              </w:rPr>
            </w:pPr>
            <w:r w:rsidRPr="00BC0FCB">
              <w:rPr>
                <w:color w:val="000000" w:themeColor="text1"/>
                <w:sz w:val="20"/>
                <w:szCs w:val="20"/>
              </w:rPr>
              <w:t>Strengthen permit requirements</w:t>
            </w:r>
          </w:p>
        </w:tc>
        <w:tc>
          <w:tcPr>
            <w:tcW w:w="1976" w:type="dxa"/>
          </w:tcPr>
          <w:p w14:paraId="2F284CA8" w14:textId="77777777" w:rsidR="003118B3" w:rsidRDefault="003118B3" w:rsidP="00756469">
            <w:pPr>
              <w:spacing w:line="259" w:lineRule="auto"/>
            </w:pPr>
          </w:p>
        </w:tc>
        <w:tc>
          <w:tcPr>
            <w:tcW w:w="1976" w:type="dxa"/>
          </w:tcPr>
          <w:p w14:paraId="3811978F" w14:textId="77777777" w:rsidR="003118B3" w:rsidRDefault="003118B3" w:rsidP="00756469">
            <w:pPr>
              <w:spacing w:line="259" w:lineRule="auto"/>
            </w:pPr>
          </w:p>
        </w:tc>
        <w:tc>
          <w:tcPr>
            <w:tcW w:w="1976" w:type="dxa"/>
            <w:shd w:val="clear" w:color="auto" w:fill="96EDD6" w:themeFill="accent4"/>
          </w:tcPr>
          <w:p w14:paraId="15F00A37" w14:textId="77777777" w:rsidR="003118B3" w:rsidRDefault="003118B3" w:rsidP="00756469">
            <w:pPr>
              <w:spacing w:line="259" w:lineRule="auto"/>
            </w:pPr>
          </w:p>
        </w:tc>
      </w:tr>
      <w:tr w:rsidR="003118B3" w14:paraId="44E65B4F" w14:textId="77777777" w:rsidTr="007609F0">
        <w:trPr>
          <w:trHeight w:val="849"/>
        </w:trPr>
        <w:tc>
          <w:tcPr>
            <w:tcW w:w="4815" w:type="dxa"/>
          </w:tcPr>
          <w:p w14:paraId="758D5356" w14:textId="77777777" w:rsidR="003118B3" w:rsidRPr="00BC0FCB" w:rsidRDefault="003118B3" w:rsidP="00756469">
            <w:pPr>
              <w:rPr>
                <w:color w:val="000000" w:themeColor="text1"/>
                <w:sz w:val="20"/>
                <w:szCs w:val="20"/>
              </w:rPr>
            </w:pPr>
            <w:r w:rsidRPr="00BC0FCB">
              <w:rPr>
                <w:color w:val="000000" w:themeColor="text1"/>
                <w:sz w:val="20"/>
                <w:szCs w:val="20"/>
              </w:rPr>
              <w:t>Replace permits with notifications for activities</w:t>
            </w:r>
          </w:p>
        </w:tc>
        <w:tc>
          <w:tcPr>
            <w:tcW w:w="1976" w:type="dxa"/>
          </w:tcPr>
          <w:p w14:paraId="49C2F70A" w14:textId="77777777" w:rsidR="003118B3" w:rsidRDefault="003118B3" w:rsidP="00756469">
            <w:pPr>
              <w:spacing w:line="259" w:lineRule="auto"/>
            </w:pPr>
          </w:p>
        </w:tc>
        <w:tc>
          <w:tcPr>
            <w:tcW w:w="1976" w:type="dxa"/>
          </w:tcPr>
          <w:p w14:paraId="578C0A95" w14:textId="77777777" w:rsidR="003118B3" w:rsidRDefault="003118B3" w:rsidP="00756469">
            <w:pPr>
              <w:spacing w:line="259" w:lineRule="auto"/>
            </w:pPr>
          </w:p>
        </w:tc>
        <w:tc>
          <w:tcPr>
            <w:tcW w:w="1976" w:type="dxa"/>
            <w:shd w:val="clear" w:color="auto" w:fill="96EDD6" w:themeFill="accent4"/>
          </w:tcPr>
          <w:p w14:paraId="327EC8B3" w14:textId="77777777" w:rsidR="003118B3" w:rsidRDefault="003118B3" w:rsidP="00756469">
            <w:pPr>
              <w:spacing w:line="259" w:lineRule="auto"/>
            </w:pPr>
          </w:p>
        </w:tc>
      </w:tr>
      <w:tr w:rsidR="003118B3" w14:paraId="2C2A087C" w14:textId="77777777" w:rsidTr="18EAF52B">
        <w:trPr>
          <w:trHeight w:val="406"/>
        </w:trPr>
        <w:tc>
          <w:tcPr>
            <w:tcW w:w="4815" w:type="dxa"/>
            <w:shd w:val="clear" w:color="auto" w:fill="D9D9D9" w:themeFill="background1" w:themeFillShade="D9"/>
          </w:tcPr>
          <w:p w14:paraId="5449CF33" w14:textId="77777777" w:rsidR="003118B3" w:rsidRPr="00BC0FCB" w:rsidRDefault="003118B3" w:rsidP="00756469">
            <w:pPr>
              <w:rPr>
                <w:color w:val="000000" w:themeColor="text1"/>
                <w:sz w:val="20"/>
                <w:szCs w:val="20"/>
              </w:rPr>
            </w:pPr>
            <w:r w:rsidRPr="00BC0FCB">
              <w:rPr>
                <w:color w:val="000000" w:themeColor="text1"/>
                <w:sz w:val="20"/>
                <w:szCs w:val="20"/>
              </w:rPr>
              <w:lastRenderedPageBreak/>
              <w:t>Monitoring and enforcement</w:t>
            </w:r>
          </w:p>
        </w:tc>
        <w:tc>
          <w:tcPr>
            <w:tcW w:w="1976" w:type="dxa"/>
            <w:shd w:val="clear" w:color="auto" w:fill="D9D9D9" w:themeFill="background1" w:themeFillShade="D9"/>
          </w:tcPr>
          <w:p w14:paraId="2E9EA7C7" w14:textId="77777777" w:rsidR="003118B3" w:rsidRDefault="003118B3" w:rsidP="00756469">
            <w:pPr>
              <w:spacing w:line="259" w:lineRule="auto"/>
            </w:pPr>
          </w:p>
        </w:tc>
        <w:tc>
          <w:tcPr>
            <w:tcW w:w="1976" w:type="dxa"/>
            <w:shd w:val="clear" w:color="auto" w:fill="D9D9D9" w:themeFill="background1" w:themeFillShade="D9"/>
          </w:tcPr>
          <w:p w14:paraId="17974560" w14:textId="77777777" w:rsidR="003118B3" w:rsidRDefault="003118B3" w:rsidP="00756469">
            <w:pPr>
              <w:spacing w:line="259" w:lineRule="auto"/>
            </w:pPr>
          </w:p>
        </w:tc>
        <w:tc>
          <w:tcPr>
            <w:tcW w:w="1976" w:type="dxa"/>
            <w:shd w:val="clear" w:color="auto" w:fill="D9D9D9" w:themeFill="background1" w:themeFillShade="D9"/>
          </w:tcPr>
          <w:p w14:paraId="214D43AD" w14:textId="77777777" w:rsidR="003118B3" w:rsidRDefault="003118B3" w:rsidP="00756469">
            <w:pPr>
              <w:spacing w:line="259" w:lineRule="auto"/>
            </w:pPr>
          </w:p>
        </w:tc>
      </w:tr>
      <w:tr w:rsidR="003118B3" w14:paraId="02BABA6C" w14:textId="77777777" w:rsidTr="18EAF52B">
        <w:trPr>
          <w:trHeight w:val="667"/>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3943F35" w14:textId="27719C50" w:rsidR="00796382" w:rsidRPr="00BC0FCB" w:rsidRDefault="00EC4629" w:rsidP="00756469">
            <w:pPr>
              <w:rPr>
                <w:color w:val="000000" w:themeColor="text1"/>
                <w:sz w:val="20"/>
                <w:szCs w:val="20"/>
              </w:rPr>
            </w:pPr>
            <w:r w:rsidRPr="004543C0">
              <w:rPr>
                <w:color w:val="000000" w:themeColor="text1"/>
                <w:sz w:val="20"/>
                <w:szCs w:val="20"/>
              </w:rPr>
              <w:t xml:space="preserve">Apply the </w:t>
            </w:r>
            <w:r w:rsidRPr="001F3269">
              <w:rPr>
                <w:i/>
                <w:color w:val="000000" w:themeColor="text1"/>
                <w:sz w:val="20"/>
                <w:szCs w:val="20"/>
              </w:rPr>
              <w:t>Marine Safety Act</w:t>
            </w:r>
            <w:r w:rsidRPr="004543C0">
              <w:rPr>
                <w:color w:val="000000" w:themeColor="text1"/>
                <w:sz w:val="20"/>
                <w:szCs w:val="20"/>
              </w:rPr>
              <w:t xml:space="preserve"> owner onus scheme to certain offences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949BD01"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2CE4A6A8"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5ADA45F5" w14:textId="77777777" w:rsidR="003118B3" w:rsidRDefault="003118B3" w:rsidP="00756469">
            <w:pPr>
              <w:spacing w:line="259" w:lineRule="auto"/>
            </w:pPr>
          </w:p>
        </w:tc>
      </w:tr>
      <w:tr w:rsidR="003118B3" w14:paraId="4D451FDE" w14:textId="77777777" w:rsidTr="18EAF52B">
        <w:trPr>
          <w:trHeight w:val="667"/>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08E82B9" w14:textId="77777777" w:rsidR="003118B3" w:rsidRPr="00BC0FCB" w:rsidRDefault="003118B3" w:rsidP="00756469">
            <w:pPr>
              <w:rPr>
                <w:color w:val="000000" w:themeColor="text1"/>
                <w:sz w:val="20"/>
                <w:szCs w:val="20"/>
              </w:rPr>
            </w:pPr>
            <w:r w:rsidRPr="00BC0FCB">
              <w:rPr>
                <w:color w:val="000000" w:themeColor="text1"/>
                <w:sz w:val="20"/>
                <w:szCs w:val="20"/>
              </w:rPr>
              <w:t>Expand the class of persons able to give directions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639C39C"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7111FE54" w14:textId="77777777" w:rsidR="003118B3" w:rsidRDefault="003118B3" w:rsidP="00756469">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5A56C15E" w14:textId="77777777" w:rsidR="003118B3" w:rsidRDefault="003118B3" w:rsidP="00756469">
            <w:pPr>
              <w:spacing w:line="259" w:lineRule="auto"/>
            </w:pPr>
          </w:p>
        </w:tc>
      </w:tr>
      <w:tr w:rsidR="003118B3" w14:paraId="5FB90D8A" w14:textId="77777777" w:rsidTr="18EAF52B">
        <w:trPr>
          <w:trHeight w:val="706"/>
        </w:trPr>
        <w:tc>
          <w:tcPr>
            <w:tcW w:w="4815" w:type="dxa"/>
          </w:tcPr>
          <w:p w14:paraId="6FE476FD" w14:textId="77777777" w:rsidR="003118B3" w:rsidRPr="00BC0FCB" w:rsidRDefault="003118B3" w:rsidP="18EAF52B">
            <w:pPr>
              <w:rPr>
                <w:color w:val="000000" w:themeColor="text1"/>
                <w:sz w:val="20"/>
                <w:szCs w:val="20"/>
              </w:rPr>
            </w:pPr>
            <w:r w:rsidRPr="18EAF52B">
              <w:rPr>
                <w:color w:val="000000" w:themeColor="text1"/>
                <w:sz w:val="20"/>
                <w:szCs w:val="20"/>
              </w:rPr>
              <w:t>Introduce higher penalties for subsequent offences</w:t>
            </w:r>
          </w:p>
        </w:tc>
        <w:tc>
          <w:tcPr>
            <w:tcW w:w="1976" w:type="dxa"/>
          </w:tcPr>
          <w:p w14:paraId="2AB5C4F8" w14:textId="77777777" w:rsidR="003118B3" w:rsidRDefault="003118B3" w:rsidP="00756469">
            <w:pPr>
              <w:spacing w:line="259" w:lineRule="auto"/>
            </w:pPr>
          </w:p>
        </w:tc>
        <w:tc>
          <w:tcPr>
            <w:tcW w:w="1976" w:type="dxa"/>
          </w:tcPr>
          <w:p w14:paraId="1A5217B7" w14:textId="77777777" w:rsidR="003118B3" w:rsidRDefault="003118B3" w:rsidP="00756469">
            <w:pPr>
              <w:spacing w:line="259" w:lineRule="auto"/>
            </w:pPr>
          </w:p>
        </w:tc>
        <w:tc>
          <w:tcPr>
            <w:tcW w:w="1976" w:type="dxa"/>
            <w:shd w:val="clear" w:color="auto" w:fill="96EDD6" w:themeFill="accent4"/>
          </w:tcPr>
          <w:p w14:paraId="5A64951B" w14:textId="77777777" w:rsidR="003118B3" w:rsidRDefault="003118B3" w:rsidP="00756469">
            <w:pPr>
              <w:spacing w:line="259" w:lineRule="auto"/>
            </w:pPr>
          </w:p>
        </w:tc>
      </w:tr>
      <w:tr w:rsidR="003118B3" w14:paraId="0C1D1015" w14:textId="77777777" w:rsidTr="18EAF52B">
        <w:trPr>
          <w:trHeight w:val="373"/>
        </w:trPr>
        <w:tc>
          <w:tcPr>
            <w:tcW w:w="4815" w:type="dxa"/>
            <w:shd w:val="clear" w:color="auto" w:fill="D9D9D9" w:themeFill="background1" w:themeFillShade="D9"/>
          </w:tcPr>
          <w:p w14:paraId="59495414" w14:textId="77777777" w:rsidR="003118B3" w:rsidRPr="00BC0FCB" w:rsidRDefault="003118B3" w:rsidP="00756469">
            <w:pPr>
              <w:rPr>
                <w:color w:val="000000" w:themeColor="text1"/>
                <w:sz w:val="20"/>
                <w:szCs w:val="20"/>
              </w:rPr>
            </w:pPr>
            <w:r w:rsidRPr="00BC0FCB">
              <w:rPr>
                <w:color w:val="000000" w:themeColor="text1"/>
                <w:sz w:val="20"/>
                <w:szCs w:val="20"/>
              </w:rPr>
              <w:t>Other amendments</w:t>
            </w:r>
          </w:p>
        </w:tc>
        <w:tc>
          <w:tcPr>
            <w:tcW w:w="1976" w:type="dxa"/>
            <w:shd w:val="clear" w:color="auto" w:fill="D9D9D9" w:themeFill="background1" w:themeFillShade="D9"/>
          </w:tcPr>
          <w:p w14:paraId="6D2B6126" w14:textId="77777777" w:rsidR="003118B3" w:rsidRPr="00A97F00" w:rsidRDefault="003118B3" w:rsidP="00756469">
            <w:pPr>
              <w:spacing w:line="259" w:lineRule="auto"/>
              <w:rPr>
                <w:b/>
              </w:rPr>
            </w:pPr>
          </w:p>
        </w:tc>
        <w:tc>
          <w:tcPr>
            <w:tcW w:w="1976" w:type="dxa"/>
            <w:shd w:val="clear" w:color="auto" w:fill="D9D9D9" w:themeFill="background1" w:themeFillShade="D9"/>
          </w:tcPr>
          <w:p w14:paraId="343ADF7F" w14:textId="77777777" w:rsidR="003118B3" w:rsidRPr="00F84F84" w:rsidRDefault="003118B3" w:rsidP="00756469">
            <w:pPr>
              <w:spacing w:line="259" w:lineRule="auto"/>
              <w:rPr>
                <w:b/>
              </w:rPr>
            </w:pPr>
          </w:p>
        </w:tc>
        <w:tc>
          <w:tcPr>
            <w:tcW w:w="1976" w:type="dxa"/>
            <w:shd w:val="clear" w:color="auto" w:fill="D9D9D9" w:themeFill="background1" w:themeFillShade="D9"/>
          </w:tcPr>
          <w:p w14:paraId="519CEC2B" w14:textId="77777777" w:rsidR="003118B3" w:rsidRPr="00F84F84" w:rsidRDefault="003118B3" w:rsidP="00756469">
            <w:pPr>
              <w:spacing w:line="259" w:lineRule="auto"/>
              <w:rPr>
                <w:b/>
              </w:rPr>
            </w:pPr>
          </w:p>
        </w:tc>
      </w:tr>
      <w:tr w:rsidR="003118B3" w14:paraId="73DA937C" w14:textId="77777777" w:rsidTr="18EAF52B">
        <w:trPr>
          <w:trHeight w:val="706"/>
        </w:trPr>
        <w:tc>
          <w:tcPr>
            <w:tcW w:w="4815" w:type="dxa"/>
          </w:tcPr>
          <w:p w14:paraId="51FE9CAA" w14:textId="77777777" w:rsidR="003118B3" w:rsidRPr="00BC0FCB" w:rsidRDefault="003118B3" w:rsidP="00756469">
            <w:pPr>
              <w:rPr>
                <w:color w:val="000000" w:themeColor="text1"/>
                <w:sz w:val="20"/>
                <w:szCs w:val="20"/>
              </w:rPr>
            </w:pPr>
            <w:r w:rsidRPr="00BC0FCB">
              <w:rPr>
                <w:color w:val="000000" w:themeColor="text1"/>
                <w:sz w:val="20"/>
                <w:szCs w:val="20"/>
              </w:rPr>
              <w:t>Minor and technical updates</w:t>
            </w:r>
          </w:p>
        </w:tc>
        <w:tc>
          <w:tcPr>
            <w:tcW w:w="1976" w:type="dxa"/>
            <w:shd w:val="clear" w:color="auto" w:fill="F2F2F2" w:themeFill="background1" w:themeFillShade="F2"/>
          </w:tcPr>
          <w:p w14:paraId="2FCD17F3" w14:textId="77777777" w:rsidR="003118B3" w:rsidRPr="000F4E18" w:rsidRDefault="003118B3" w:rsidP="00756469">
            <w:pPr>
              <w:spacing w:line="259" w:lineRule="auto"/>
              <w:rPr>
                <w:b/>
              </w:rPr>
            </w:pPr>
          </w:p>
        </w:tc>
        <w:tc>
          <w:tcPr>
            <w:tcW w:w="1976" w:type="dxa"/>
            <w:shd w:val="clear" w:color="auto" w:fill="78FCF5" w:themeFill="accent2" w:themeFillTint="66"/>
          </w:tcPr>
          <w:p w14:paraId="6A1C9839" w14:textId="77777777" w:rsidR="003118B3" w:rsidRPr="00F84F84" w:rsidRDefault="003118B3" w:rsidP="00756469">
            <w:pPr>
              <w:spacing w:line="259" w:lineRule="auto"/>
              <w:rPr>
                <w:b/>
              </w:rPr>
            </w:pPr>
          </w:p>
        </w:tc>
        <w:tc>
          <w:tcPr>
            <w:tcW w:w="1976" w:type="dxa"/>
            <w:shd w:val="clear" w:color="auto" w:fill="96EDD6" w:themeFill="accent4"/>
          </w:tcPr>
          <w:p w14:paraId="66089F77" w14:textId="77777777" w:rsidR="003118B3" w:rsidRPr="00F84F84" w:rsidRDefault="003118B3" w:rsidP="00756469">
            <w:pPr>
              <w:spacing w:line="259" w:lineRule="auto"/>
              <w:rPr>
                <w:b/>
              </w:rPr>
            </w:pPr>
          </w:p>
        </w:tc>
      </w:tr>
    </w:tbl>
    <w:p w14:paraId="468805BB" w14:textId="77777777" w:rsidR="00FF5877" w:rsidRPr="002311B9" w:rsidRDefault="00FF5877" w:rsidP="00573284">
      <w:pPr>
        <w:pStyle w:val="Heading7"/>
      </w:pPr>
      <w:r w:rsidRPr="00A5427D">
        <w:t>Analysis</w:t>
      </w:r>
    </w:p>
    <w:p w14:paraId="7ED02B86" w14:textId="60649C90" w:rsidR="002E2D8C" w:rsidRDefault="3E83FF97" w:rsidP="72CA59AC">
      <w:r w:rsidRPr="18EAF52B">
        <w:t xml:space="preserve">The RIS </w:t>
      </w:r>
      <w:r w:rsidR="186BF9B7" w:rsidRPr="18EAF52B">
        <w:t>assesses</w:t>
      </w:r>
      <w:r w:rsidR="35C5C3C0" w:rsidRPr="18EAF52B">
        <w:t xml:space="preserve"> the</w:t>
      </w:r>
      <w:r w:rsidR="0B9FDEEC" w:rsidRPr="18EAF52B">
        <w:t xml:space="preserve"> proposed options against regulatory objectives</w:t>
      </w:r>
      <w:r w:rsidR="07F38E6E" w:rsidRPr="18EAF52B">
        <w:t xml:space="preserve"> and government policy</w:t>
      </w:r>
      <w:r w:rsidR="514D7713" w:rsidRPr="18EAF52B">
        <w:t xml:space="preserve">, focusing on </w:t>
      </w:r>
      <w:r w:rsidR="0C6E3033" w:rsidRPr="18EAF52B">
        <w:t xml:space="preserve">the </w:t>
      </w:r>
      <w:r w:rsidR="6843581C" w:rsidRPr="18EAF52B">
        <w:t>expected costs and benefits</w:t>
      </w:r>
      <w:r w:rsidR="434B7050" w:rsidRPr="18EAF52B">
        <w:t xml:space="preserve"> of each option.</w:t>
      </w:r>
      <w:r w:rsidR="00976E97">
        <w:t xml:space="preserve"> </w:t>
      </w:r>
      <w:r w:rsidR="4AE96F5D" w:rsidRPr="18EAF52B">
        <w:t xml:space="preserve">Although </w:t>
      </w:r>
      <w:r w:rsidR="0DF30045" w:rsidRPr="18EAF52B">
        <w:t xml:space="preserve">the costs and benefits </w:t>
      </w:r>
      <w:r w:rsidR="3C415DD1" w:rsidRPr="18EAF52B">
        <w:t>in</w:t>
      </w:r>
      <w:r w:rsidR="0DF30045" w:rsidRPr="18EAF52B">
        <w:t xml:space="preserve"> </w:t>
      </w:r>
      <w:r w:rsidR="61E430B2" w:rsidRPr="18EAF52B">
        <w:t>regulatory impact assessment</w:t>
      </w:r>
      <w:r w:rsidR="3C415DD1" w:rsidRPr="18EAF52B">
        <w:t xml:space="preserve">s are typically </w:t>
      </w:r>
      <w:r w:rsidR="30D5FB74" w:rsidRPr="18EAF52B">
        <w:t xml:space="preserve">assessed against the base case, </w:t>
      </w:r>
      <w:r w:rsidR="46FB94A7" w:rsidRPr="18EAF52B">
        <w:t>for the purpose of this RIS</w:t>
      </w:r>
      <w:r w:rsidR="75592077" w:rsidRPr="18EAF52B">
        <w:t>,</w:t>
      </w:r>
      <w:r w:rsidR="7161DAA7" w:rsidRPr="18EAF52B">
        <w:t xml:space="preserve"> </w:t>
      </w:r>
      <w:r w:rsidR="292DC9F8" w:rsidRPr="18EAF52B">
        <w:t xml:space="preserve">the base case is an unhelpful starting position as it is an inferior and unrealistic option. </w:t>
      </w:r>
      <w:r w:rsidR="7F657139" w:rsidRPr="18EAF52B">
        <w:t>This is because</w:t>
      </w:r>
      <w:r w:rsidR="292DC9F8" w:rsidRPr="18EAF52B">
        <w:t xml:space="preserve"> </w:t>
      </w:r>
      <w:r w:rsidR="7F657139" w:rsidRPr="18EAF52B">
        <w:t>if no regulations are made there would be limited and ineffective management of local ports in Victoria</w:t>
      </w:r>
      <w:r w:rsidR="55E3F893" w:rsidRPr="18EAF52B">
        <w:t>.</w:t>
      </w:r>
      <w:r w:rsidR="292DC9F8" w:rsidRPr="18EAF52B">
        <w:t xml:space="preserve"> </w:t>
      </w:r>
      <w:r w:rsidR="23E6CBAE" w:rsidRPr="18EAF52B">
        <w:t>As a result,</w:t>
      </w:r>
      <w:r w:rsidR="7361F6C6" w:rsidRPr="18EAF52B">
        <w:t xml:space="preserve"> </w:t>
      </w:r>
      <w:r w:rsidR="693A0604" w:rsidRPr="18EAF52B">
        <w:t>for the purposes of options analysis in this RIS, the ‘reference case’ adopted is the regulatory framework represented by the current regulations.</w:t>
      </w:r>
    </w:p>
    <w:p w14:paraId="10E695D9" w14:textId="6E0770D8" w:rsidR="000D093C" w:rsidRDefault="2FE9C8BE">
      <w:r w:rsidRPr="18EAF52B">
        <w:t xml:space="preserve">The </w:t>
      </w:r>
      <w:r w:rsidRPr="18EAF52B">
        <w:rPr>
          <w:i/>
          <w:iCs/>
        </w:rPr>
        <w:t>Victorian Guide to Regulation</w:t>
      </w:r>
      <w:r w:rsidRPr="18EAF52B">
        <w:t xml:space="preserve"> presents </w:t>
      </w:r>
      <w:r w:rsidR="1BBA7C1A" w:rsidRPr="18EAF52B">
        <w:t>Multi-Criteria Analysis (</w:t>
      </w:r>
      <w:r w:rsidRPr="18EAF52B">
        <w:t>MCA</w:t>
      </w:r>
      <w:r w:rsidR="1BBA7C1A" w:rsidRPr="18EAF52B">
        <w:t>)</w:t>
      </w:r>
      <w:r w:rsidRPr="18EAF52B">
        <w:t xml:space="preserve"> as a useful decisions-making tool</w:t>
      </w:r>
      <w:r w:rsidR="00053941" w:rsidRPr="18EAF52B">
        <w:rPr>
          <w:rStyle w:val="FootnoteReference"/>
        </w:rPr>
        <w:footnoteReference w:id="7"/>
      </w:r>
      <w:r w:rsidRPr="18EAF52B">
        <w:t xml:space="preserve"> when it is not possible to quantitatively estimate the effects of many or most of the impacts of a regulatory proposal (</w:t>
      </w:r>
      <w:r w:rsidR="079AA53B" w:rsidRPr="18EAF52B">
        <w:t>for example</w:t>
      </w:r>
      <w:r w:rsidRPr="18EAF52B">
        <w:t>, measures that have behavioural or environmental impacts)</w:t>
      </w:r>
      <w:r w:rsidR="36DC40D1" w:rsidRPr="18EAF52B">
        <w:t>.</w:t>
      </w:r>
      <w:r w:rsidR="00976E97">
        <w:t xml:space="preserve"> </w:t>
      </w:r>
      <w:r w:rsidR="067480B9" w:rsidRPr="18EAF52B">
        <w:t>Given the difficulty in precisely quantifying the impacts and attributing them to the regulations, the RIS relies on an MCA to assess the options. This is supported by data to indicate the relative scale and significance of the problems and the impacts of the options.</w:t>
      </w:r>
    </w:p>
    <w:p w14:paraId="6A68F1EF" w14:textId="7B56A103" w:rsidR="000D5387" w:rsidRPr="00573284" w:rsidRDefault="00212F58" w:rsidP="00573284">
      <w:pPr>
        <w:rPr>
          <w:b/>
        </w:rPr>
      </w:pPr>
      <w:r w:rsidRPr="00573284">
        <w:rPr>
          <w:b/>
        </w:rPr>
        <w:t xml:space="preserve">MCA </w:t>
      </w:r>
      <w:r w:rsidR="000D5387" w:rsidRPr="00573284">
        <w:rPr>
          <w:b/>
        </w:rPr>
        <w:t>Assessment criteria</w:t>
      </w:r>
    </w:p>
    <w:p w14:paraId="2D3AA9A5" w14:textId="188E8BED" w:rsidR="008911B0" w:rsidRDefault="22B88FA2" w:rsidP="008911B0">
      <w:r w:rsidRPr="18EAF52B">
        <w:t xml:space="preserve">The criteria selected for the assessment of the options reflect government policy and regulatory objectives, as shown </w:t>
      </w:r>
      <w:r w:rsidR="06356FE5" w:rsidRPr="18EAF52B">
        <w:t xml:space="preserve">in </w:t>
      </w:r>
      <w:r w:rsidR="744BE095" w:rsidRPr="18EAF52B">
        <w:t>T</w:t>
      </w:r>
      <w:r w:rsidR="06356FE5" w:rsidRPr="18EAF52B">
        <w:t xml:space="preserve">able </w:t>
      </w:r>
      <w:r w:rsidR="38D3037D" w:rsidRPr="18EAF52B">
        <w:t>E2</w:t>
      </w:r>
      <w:r w:rsidR="06356FE5" w:rsidRPr="18EAF52B">
        <w:t xml:space="preserve"> </w:t>
      </w:r>
      <w:r w:rsidRPr="18EAF52B">
        <w:t xml:space="preserve">below. Monitoring and enforcement impacts are discussed within the selected criteria where relevant. </w:t>
      </w:r>
    </w:p>
    <w:p w14:paraId="3E8AE4C6" w14:textId="2F9ABC62" w:rsidR="008911B0" w:rsidRDefault="22B88FA2" w:rsidP="008911B0">
      <w:r w:rsidRPr="18EAF52B">
        <w:t>The criteria are weighted according to their overall importance in achieving government objectives. To prevent biases, the Department has weighted benefit-related criteria and cost-related criteria equally</w:t>
      </w:r>
      <w:r w:rsidR="013A618D" w:rsidRPr="18EAF52B">
        <w:t xml:space="preserve"> (50%/50%)</w:t>
      </w:r>
      <w:r w:rsidRPr="18EAF52B">
        <w:t xml:space="preserve">, as shown in </w:t>
      </w:r>
      <w:r w:rsidR="16248BD5" w:rsidRPr="18EAF52B">
        <w:t>T</w:t>
      </w:r>
      <w:r w:rsidR="02C96837" w:rsidRPr="18EAF52B">
        <w:t xml:space="preserve">able </w:t>
      </w:r>
      <w:r w:rsidR="203302C3" w:rsidRPr="18EAF52B">
        <w:t>E2</w:t>
      </w:r>
      <w:r w:rsidR="02C96837" w:rsidRPr="18EAF52B">
        <w:t xml:space="preserve"> below</w:t>
      </w:r>
      <w:r w:rsidRPr="18EAF52B">
        <w:t>.</w:t>
      </w:r>
    </w:p>
    <w:p w14:paraId="5D438117" w14:textId="5E39BD0D" w:rsidR="3003508B" w:rsidRPr="003A7083" w:rsidRDefault="3003508B" w:rsidP="00AA4470">
      <w:pPr>
        <w:pStyle w:val="Caption"/>
        <w:keepNext/>
      </w:pPr>
      <w:r w:rsidRPr="00AA4470">
        <w:rPr>
          <w:i w:val="0"/>
        </w:rPr>
        <w:lastRenderedPageBreak/>
        <w:t xml:space="preserve">Table </w:t>
      </w:r>
      <w:r w:rsidR="006F2CF4" w:rsidRPr="00AA4470">
        <w:rPr>
          <w:i w:val="0"/>
        </w:rPr>
        <w:t>E2 Descriptions and weightings of MCA criteria</w:t>
      </w:r>
    </w:p>
    <w:tbl>
      <w:tblPr>
        <w:tblStyle w:val="TableGrid"/>
        <w:tblW w:w="5000" w:type="pct"/>
        <w:tblLook w:val="04A0" w:firstRow="1" w:lastRow="0" w:firstColumn="1" w:lastColumn="0" w:noHBand="0" w:noVBand="1"/>
      </w:tblPr>
      <w:tblGrid>
        <w:gridCol w:w="2691"/>
        <w:gridCol w:w="6661"/>
        <w:gridCol w:w="1420"/>
      </w:tblGrid>
      <w:tr w:rsidR="00FB33C1" w14:paraId="7FD0AAAB"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D82136A" w14:textId="77777777" w:rsidR="00FB33C1" w:rsidRPr="004A1A71" w:rsidRDefault="00FB33C1">
            <w:pPr>
              <w:rPr>
                <w:b w:val="0"/>
              </w:rPr>
            </w:pPr>
            <w:r w:rsidRPr="004A1A71">
              <w:t>Criterion</w:t>
            </w:r>
          </w:p>
        </w:tc>
        <w:tc>
          <w:tcPr>
            <w:tcW w:w="3092" w:type="pct"/>
          </w:tcPr>
          <w:p w14:paraId="022FC179" w14:textId="77777777" w:rsidR="00FB33C1" w:rsidRPr="004A1A71" w:rsidRDefault="00FB33C1">
            <w:pPr>
              <w:cnfStyle w:val="100000000000" w:firstRow="1" w:lastRow="0" w:firstColumn="0" w:lastColumn="0" w:oddVBand="0" w:evenVBand="0" w:oddHBand="0" w:evenHBand="0" w:firstRowFirstColumn="0" w:firstRowLastColumn="0" w:lastRowFirstColumn="0" w:lastRowLastColumn="0"/>
              <w:rPr>
                <w:b w:val="0"/>
              </w:rPr>
            </w:pPr>
            <w:r w:rsidRPr="004A1A71">
              <w:t>Description</w:t>
            </w:r>
          </w:p>
        </w:tc>
        <w:tc>
          <w:tcPr>
            <w:tcW w:w="659" w:type="pct"/>
          </w:tcPr>
          <w:p w14:paraId="7D1DEB16" w14:textId="77777777" w:rsidR="00FB33C1" w:rsidRPr="004A1A71" w:rsidRDefault="00FB33C1">
            <w:pPr>
              <w:cnfStyle w:val="100000000000" w:firstRow="1" w:lastRow="0" w:firstColumn="0" w:lastColumn="0" w:oddVBand="0" w:evenVBand="0" w:oddHBand="0" w:evenHBand="0" w:firstRowFirstColumn="0" w:firstRowLastColumn="0" w:lastRowFirstColumn="0" w:lastRowLastColumn="0"/>
              <w:rPr>
                <w:b w:val="0"/>
              </w:rPr>
            </w:pPr>
            <w:r w:rsidRPr="004A1A71">
              <w:t>Weighting</w:t>
            </w:r>
          </w:p>
        </w:tc>
      </w:tr>
      <w:tr w:rsidR="00FB33C1" w14:paraId="55824C5B" w14:textId="77777777" w:rsidTr="18EAF52B">
        <w:tc>
          <w:tcPr>
            <w:cnfStyle w:val="001000000000" w:firstRow="0" w:lastRow="0" w:firstColumn="1" w:lastColumn="0" w:oddVBand="0" w:evenVBand="0" w:oddHBand="0" w:evenHBand="0" w:firstRowFirstColumn="0" w:firstRowLastColumn="0" w:lastRowFirstColumn="0" w:lastRowLastColumn="0"/>
            <w:tcW w:w="1249" w:type="pct"/>
          </w:tcPr>
          <w:p w14:paraId="033066D3" w14:textId="77777777" w:rsidR="00FB33C1" w:rsidRDefault="00FB33C1">
            <w:r w:rsidRPr="00865BD3">
              <w:t>Safety</w:t>
            </w:r>
          </w:p>
        </w:tc>
        <w:tc>
          <w:tcPr>
            <w:tcW w:w="3092" w:type="pct"/>
          </w:tcPr>
          <w:p w14:paraId="72E55423" w14:textId="68167BD1" w:rsidR="00FB33C1" w:rsidRDefault="00FB33C1">
            <w:pPr>
              <w:cnfStyle w:val="000000000000" w:firstRow="0" w:lastRow="0" w:firstColumn="0" w:lastColumn="0" w:oddVBand="0" w:evenVBand="0" w:oddHBand="0" w:evenHBand="0" w:firstRowFirstColumn="0" w:firstRowLastColumn="0" w:lastRowFirstColumn="0" w:lastRowLastColumn="0"/>
            </w:pPr>
            <w:r w:rsidRPr="18EAF52B">
              <w:t>There are inherent risks associated with the operation of local ports. While other regulations deal with marine safety (</w:t>
            </w:r>
            <w:r w:rsidR="004C375C" w:rsidRPr="18EAF52B">
              <w:t>for example,</w:t>
            </w:r>
            <w:r w:rsidRPr="18EAF52B">
              <w:t xml:space="preserve"> marine safety regulations), the Regulations promote the safety of all local port users, including those not on the water. Maintaining adequate levels of safety helps to reduce incidents including injuries and fatalities. </w:t>
            </w:r>
            <w:r w:rsidR="6B73A8F7" w:rsidRPr="18EAF52B">
              <w:t xml:space="preserve">Safety is also a primary objective of the </w:t>
            </w:r>
            <w:r w:rsidRPr="18EAF52B">
              <w:t>current Regulations and is a key concern for Government. For these reasons it received the second highest weighting.</w:t>
            </w:r>
          </w:p>
        </w:tc>
        <w:tc>
          <w:tcPr>
            <w:tcW w:w="659" w:type="pct"/>
          </w:tcPr>
          <w:p w14:paraId="62D9B85A" w14:textId="77777777" w:rsidR="00FB33C1" w:rsidRDefault="00FB33C1">
            <w:pPr>
              <w:cnfStyle w:val="000000000000" w:firstRow="0" w:lastRow="0" w:firstColumn="0" w:lastColumn="0" w:oddVBand="0" w:evenVBand="0" w:oddHBand="0" w:evenHBand="0" w:firstRowFirstColumn="0" w:firstRowLastColumn="0" w:lastRowFirstColumn="0" w:lastRowLastColumn="0"/>
            </w:pPr>
            <w:r>
              <w:t>25%</w:t>
            </w:r>
          </w:p>
        </w:tc>
      </w:tr>
      <w:tr w:rsidR="00FB33C1" w14:paraId="0C04577D"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2B81BF9" w14:textId="77777777" w:rsidR="00FB33C1" w:rsidRDefault="00FB33C1">
            <w:r w:rsidRPr="00750D65">
              <w:t>Effectiveness</w:t>
            </w:r>
          </w:p>
        </w:tc>
        <w:tc>
          <w:tcPr>
            <w:tcW w:w="3092" w:type="pct"/>
          </w:tcPr>
          <w:p w14:paraId="6C15DBEC" w14:textId="4198EC39" w:rsidR="00FB33C1" w:rsidRDefault="00FB33C1">
            <w:pPr>
              <w:cnfStyle w:val="000000010000" w:firstRow="0" w:lastRow="0" w:firstColumn="0" w:lastColumn="0" w:oddVBand="0" w:evenVBand="0" w:oddHBand="0" w:evenHBand="1" w:firstRowFirstColumn="0" w:firstRowLastColumn="0" w:lastRowFirstColumn="0" w:lastRowLastColumn="0"/>
            </w:pPr>
            <w:r w:rsidRPr="18EAF52B">
              <w:t>Effective local port operations include management of port facilities and access to and use of those facilities. It also includes the management of people, vessels and cargo. Effective management of local ports is one of the primary objectives of the current Regulations. This criterion also encompasses efficient management of local ports, which is another primary objective of the Regulations.</w:t>
            </w:r>
          </w:p>
        </w:tc>
        <w:tc>
          <w:tcPr>
            <w:tcW w:w="659" w:type="pct"/>
          </w:tcPr>
          <w:p w14:paraId="1DA2DCFB" w14:textId="77777777" w:rsidR="00FB33C1" w:rsidRDefault="00FB33C1">
            <w:pPr>
              <w:cnfStyle w:val="000000010000" w:firstRow="0" w:lastRow="0" w:firstColumn="0" w:lastColumn="0" w:oddVBand="0" w:evenVBand="0" w:oddHBand="0" w:evenHBand="1" w:firstRowFirstColumn="0" w:firstRowLastColumn="0" w:lastRowFirstColumn="0" w:lastRowLastColumn="0"/>
            </w:pPr>
            <w:r>
              <w:t>15%</w:t>
            </w:r>
          </w:p>
        </w:tc>
      </w:tr>
      <w:tr w:rsidR="00FB33C1" w14:paraId="2ABF01C6" w14:textId="77777777" w:rsidTr="18EAF52B">
        <w:tc>
          <w:tcPr>
            <w:cnfStyle w:val="001000000000" w:firstRow="0" w:lastRow="0" w:firstColumn="1" w:lastColumn="0" w:oddVBand="0" w:evenVBand="0" w:oddHBand="0" w:evenHBand="0" w:firstRowFirstColumn="0" w:firstRowLastColumn="0" w:lastRowFirstColumn="0" w:lastRowLastColumn="0"/>
            <w:tcW w:w="1249" w:type="pct"/>
          </w:tcPr>
          <w:p w14:paraId="1D9D02C5" w14:textId="77777777" w:rsidR="00FB33C1" w:rsidRDefault="00FB33C1">
            <w:r w:rsidRPr="00B77CDD">
              <w:t>Environmental impacts</w:t>
            </w:r>
          </w:p>
        </w:tc>
        <w:tc>
          <w:tcPr>
            <w:tcW w:w="3092" w:type="pct"/>
          </w:tcPr>
          <w:p w14:paraId="2B80076D" w14:textId="77777777" w:rsidR="00FB33C1" w:rsidRDefault="00FB33C1">
            <w:pPr>
              <w:cnfStyle w:val="000000000000" w:firstRow="0" w:lastRow="0" w:firstColumn="0" w:lastColumn="0" w:oddVBand="0" w:evenVBand="0" w:oddHBand="0" w:evenHBand="0" w:firstRowFirstColumn="0" w:firstRowLastColumn="0" w:lastRowFirstColumn="0" w:lastRowLastColumn="0"/>
            </w:pPr>
            <w:r w:rsidRPr="18EAF52B">
              <w:t>Reducing environmental harms is a key theme throughout the regulations. This criterion encompasses appropriately managing environmental risks and minimising environmental pollution (for example, from abandoned vessels). Environmental impacts received a weighting of 10% because, while important, is not a primary objective of the current Regulations and also because it is covered by other regulatory instruments with a specific environmental focus.</w:t>
            </w:r>
          </w:p>
        </w:tc>
        <w:tc>
          <w:tcPr>
            <w:tcW w:w="659" w:type="pct"/>
          </w:tcPr>
          <w:p w14:paraId="69A99B7D" w14:textId="77777777" w:rsidR="00FB33C1" w:rsidRDefault="00FB33C1">
            <w:pPr>
              <w:cnfStyle w:val="000000000000" w:firstRow="0" w:lastRow="0" w:firstColumn="0" w:lastColumn="0" w:oddVBand="0" w:evenVBand="0" w:oddHBand="0" w:evenHBand="0" w:firstRowFirstColumn="0" w:firstRowLastColumn="0" w:lastRowFirstColumn="0" w:lastRowLastColumn="0"/>
            </w:pPr>
            <w:r>
              <w:t>10%</w:t>
            </w:r>
          </w:p>
        </w:tc>
      </w:tr>
      <w:tr w:rsidR="00FB33C1" w14:paraId="5EDDA749"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7CB3C9F7" w14:textId="77777777" w:rsidR="00FB33C1" w:rsidRDefault="00FB33C1">
            <w:r w:rsidRPr="004B4CE5">
              <w:t>Regulatory costs</w:t>
            </w:r>
            <w:r>
              <w:t xml:space="preserve"> for p</w:t>
            </w:r>
            <w:r w:rsidRPr="00B9127D">
              <w:t xml:space="preserve">ort </w:t>
            </w:r>
            <w:r>
              <w:t>u</w:t>
            </w:r>
            <w:r w:rsidRPr="00B9127D">
              <w:t>sers</w:t>
            </w:r>
          </w:p>
        </w:tc>
        <w:tc>
          <w:tcPr>
            <w:tcW w:w="3092" w:type="pct"/>
          </w:tcPr>
          <w:p w14:paraId="1857FC0C" w14:textId="274AD7C0" w:rsidR="00FB33C1" w:rsidRDefault="00FB33C1">
            <w:pPr>
              <w:cnfStyle w:val="000000010000" w:firstRow="0" w:lastRow="0" w:firstColumn="0" w:lastColumn="0" w:oddVBand="0" w:evenVBand="0" w:oddHBand="0" w:evenHBand="1" w:firstRowFirstColumn="0" w:firstRowLastColumn="0" w:lastRowFirstColumn="0" w:lastRowLastColumn="0"/>
            </w:pPr>
            <w:r w:rsidRPr="18EAF52B">
              <w:t xml:space="preserve">Regulations impose costs on local port users and </w:t>
            </w:r>
            <w:r w:rsidR="007009BC" w:rsidRPr="18EAF52B">
              <w:t xml:space="preserve">marine and related </w:t>
            </w:r>
            <w:r w:rsidRPr="18EAF52B">
              <w:t>businesses.</w:t>
            </w:r>
            <w:r w:rsidR="00976E97">
              <w:t xml:space="preserve"> </w:t>
            </w:r>
            <w:r w:rsidRPr="18EAF52B">
              <w:t>These costs are the fees charged for using a port's facilities and services, which are based on the regulatory framework.</w:t>
            </w:r>
          </w:p>
        </w:tc>
        <w:tc>
          <w:tcPr>
            <w:tcW w:w="659" w:type="pct"/>
          </w:tcPr>
          <w:p w14:paraId="026D20D2" w14:textId="77777777" w:rsidR="00FB33C1" w:rsidRDefault="00FB33C1">
            <w:pPr>
              <w:cnfStyle w:val="000000010000" w:firstRow="0" w:lastRow="0" w:firstColumn="0" w:lastColumn="0" w:oddVBand="0" w:evenVBand="0" w:oddHBand="0" w:evenHBand="1" w:firstRowFirstColumn="0" w:firstRowLastColumn="0" w:lastRowFirstColumn="0" w:lastRowLastColumn="0"/>
            </w:pPr>
            <w:r w:rsidRPr="00AA66A0">
              <w:t xml:space="preserve">30% </w:t>
            </w:r>
          </w:p>
          <w:p w14:paraId="2F90BE34" w14:textId="77777777" w:rsidR="00FB33C1" w:rsidRDefault="00FB33C1">
            <w:pPr>
              <w:cnfStyle w:val="000000010000" w:firstRow="0" w:lastRow="0" w:firstColumn="0" w:lastColumn="0" w:oddVBand="0" w:evenVBand="0" w:oddHBand="0" w:evenHBand="1" w:firstRowFirstColumn="0" w:firstRowLastColumn="0" w:lastRowFirstColumn="0" w:lastRowLastColumn="0"/>
            </w:pPr>
          </w:p>
        </w:tc>
      </w:tr>
      <w:tr w:rsidR="00FB33C1" w14:paraId="43812962" w14:textId="77777777" w:rsidTr="18EAF52B">
        <w:tc>
          <w:tcPr>
            <w:cnfStyle w:val="001000000000" w:firstRow="0" w:lastRow="0" w:firstColumn="1" w:lastColumn="0" w:oddVBand="0" w:evenVBand="0" w:oddHBand="0" w:evenHBand="0" w:firstRowFirstColumn="0" w:firstRowLastColumn="0" w:lastRowFirstColumn="0" w:lastRowLastColumn="0"/>
            <w:tcW w:w="1249" w:type="pct"/>
          </w:tcPr>
          <w:p w14:paraId="7867768E" w14:textId="3A929516" w:rsidR="00FB33C1" w:rsidRPr="004B4CE5" w:rsidRDefault="00FB33C1">
            <w:r w:rsidRPr="004B4CE5">
              <w:t>Regulatory costs</w:t>
            </w:r>
            <w:r>
              <w:t xml:space="preserve"> for port managers</w:t>
            </w:r>
          </w:p>
        </w:tc>
        <w:tc>
          <w:tcPr>
            <w:tcW w:w="3092" w:type="pct"/>
          </w:tcPr>
          <w:p w14:paraId="343C1A07" w14:textId="1AAD654B" w:rsidR="00FB33C1" w:rsidRDefault="00FB33C1">
            <w:pPr>
              <w:cnfStyle w:val="000000000000" w:firstRow="0" w:lastRow="0" w:firstColumn="0" w:lastColumn="0" w:oddVBand="0" w:evenVBand="0" w:oddHBand="0" w:evenHBand="0" w:firstRowFirstColumn="0" w:firstRowLastColumn="0" w:lastRowFirstColumn="0" w:lastRowLastColumn="0"/>
            </w:pPr>
            <w:r w:rsidRPr="18EAF52B">
              <w:t>Regulations also impose costs on port managers, and ultimately, Government. It is important that these costs are scrutinised so the lowest possible burden is imposed on the port managers, while achieving the Government’s objectives.</w:t>
            </w:r>
          </w:p>
        </w:tc>
        <w:tc>
          <w:tcPr>
            <w:tcW w:w="659" w:type="pct"/>
          </w:tcPr>
          <w:p w14:paraId="00BF3C83" w14:textId="77777777" w:rsidR="00FB33C1" w:rsidRDefault="00FB33C1">
            <w:pPr>
              <w:cnfStyle w:val="000000000000" w:firstRow="0" w:lastRow="0" w:firstColumn="0" w:lastColumn="0" w:oddVBand="0" w:evenVBand="0" w:oddHBand="0" w:evenHBand="0" w:firstRowFirstColumn="0" w:firstRowLastColumn="0" w:lastRowFirstColumn="0" w:lastRowLastColumn="0"/>
            </w:pPr>
            <w:r>
              <w:t>20%</w:t>
            </w:r>
          </w:p>
        </w:tc>
      </w:tr>
    </w:tbl>
    <w:p w14:paraId="191747E7" w14:textId="77777777" w:rsidR="00CB1DB9" w:rsidRDefault="00CB1DB9"/>
    <w:p w14:paraId="471F4989" w14:textId="77777777" w:rsidR="000D69DB" w:rsidRDefault="000D69DB">
      <w:pPr>
        <w:rPr>
          <w:b/>
        </w:rPr>
      </w:pPr>
      <w:r>
        <w:rPr>
          <w:b/>
        </w:rPr>
        <w:br w:type="page"/>
      </w:r>
    </w:p>
    <w:p w14:paraId="28FC9B11" w14:textId="66FB05ED" w:rsidR="00C60526" w:rsidRPr="00573284" w:rsidRDefault="00C60526" w:rsidP="00573284">
      <w:pPr>
        <w:rPr>
          <w:b/>
        </w:rPr>
      </w:pPr>
      <w:r w:rsidRPr="00573284">
        <w:rPr>
          <w:b/>
        </w:rPr>
        <w:lastRenderedPageBreak/>
        <w:t>MCA Results</w:t>
      </w:r>
    </w:p>
    <w:p w14:paraId="007FB2CF" w14:textId="0913A0AD" w:rsidR="00C60526" w:rsidRDefault="1B9B1756" w:rsidP="00C60526">
      <w:r w:rsidRPr="18EAF52B">
        <w:t>An a</w:t>
      </w:r>
      <w:r w:rsidR="2E0A0B87" w:rsidRPr="18EAF52B">
        <w:t xml:space="preserve">nalysis of each </w:t>
      </w:r>
      <w:r w:rsidR="799088C5" w:rsidRPr="18EAF52B">
        <w:t>option against</w:t>
      </w:r>
      <w:r w:rsidR="113E84C7" w:rsidRPr="18EAF52B">
        <w:t xml:space="preserve"> each criterion </w:t>
      </w:r>
      <w:r w:rsidR="4DAA78DC" w:rsidRPr="18EAF52B">
        <w:t xml:space="preserve">provided </w:t>
      </w:r>
      <w:r w:rsidR="3EBFFB43" w:rsidRPr="18EAF52B">
        <w:t xml:space="preserve">the results from in the </w:t>
      </w:r>
      <w:r w:rsidR="1B2E1CA6" w:rsidRPr="18EAF52B">
        <w:t>T</w:t>
      </w:r>
      <w:r w:rsidR="3EBFFB43" w:rsidRPr="18EAF52B">
        <w:t xml:space="preserve">able </w:t>
      </w:r>
      <w:r w:rsidR="1B9CFD01" w:rsidRPr="18EAF52B">
        <w:t>E3</w:t>
      </w:r>
      <w:r w:rsidR="3EBFFB43" w:rsidRPr="18EAF52B">
        <w:t xml:space="preserve"> below</w:t>
      </w:r>
      <w:r w:rsidR="712311AC" w:rsidRPr="18EAF52B">
        <w:t>.</w:t>
      </w:r>
    </w:p>
    <w:p w14:paraId="31C265D7" w14:textId="5293F561" w:rsidR="001D2496" w:rsidRDefault="001D2496" w:rsidP="001D2496">
      <w:pPr>
        <w:pStyle w:val="Caption"/>
        <w:keepNext/>
      </w:pPr>
      <w:r>
        <w:t xml:space="preserve">Table E3 </w:t>
      </w:r>
      <w:r w:rsidRPr="00FF0A1B">
        <w:t>Summary of MCA assessment scores</w:t>
      </w:r>
    </w:p>
    <w:tbl>
      <w:tblPr>
        <w:tblStyle w:val="TableGrid"/>
        <w:tblW w:w="5000" w:type="pct"/>
        <w:tblLook w:val="04A0" w:firstRow="1" w:lastRow="0" w:firstColumn="1" w:lastColumn="0" w:noHBand="0" w:noVBand="1"/>
      </w:tblPr>
      <w:tblGrid>
        <w:gridCol w:w="2597"/>
        <w:gridCol w:w="2241"/>
        <w:gridCol w:w="1812"/>
        <w:gridCol w:w="2062"/>
        <w:gridCol w:w="2060"/>
      </w:tblGrid>
      <w:tr w:rsidR="00FC3EBF" w14:paraId="32A3C80D" w14:textId="77777777" w:rsidTr="00024093">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05" w:type="pct"/>
          </w:tcPr>
          <w:p w14:paraId="337B210A" w14:textId="77777777" w:rsidR="00FC3EBF" w:rsidRPr="004A1A71" w:rsidRDefault="00FC3EBF" w:rsidP="00024093">
            <w:pPr>
              <w:rPr>
                <w:b w:val="0"/>
              </w:rPr>
            </w:pPr>
            <w:r w:rsidRPr="004A1A71">
              <w:t>Criterion</w:t>
            </w:r>
          </w:p>
        </w:tc>
        <w:tc>
          <w:tcPr>
            <w:tcW w:w="1040" w:type="pct"/>
          </w:tcPr>
          <w:p w14:paraId="15AF544D" w14:textId="77777777" w:rsidR="00FC3EBF" w:rsidRPr="004A1A71" w:rsidRDefault="00FC3EBF" w:rsidP="00024093">
            <w:pPr>
              <w:jc w:val="center"/>
              <w:cnfStyle w:val="100000000000" w:firstRow="1" w:lastRow="0" w:firstColumn="0" w:lastColumn="0" w:oddVBand="0" w:evenVBand="0" w:oddHBand="0" w:evenHBand="0" w:firstRowFirstColumn="0" w:firstRowLastColumn="0" w:lastRowFirstColumn="0" w:lastRowLastColumn="0"/>
              <w:rPr>
                <w:b w:val="0"/>
              </w:rPr>
            </w:pPr>
            <w:r>
              <w:t>Weighting</w:t>
            </w:r>
          </w:p>
        </w:tc>
        <w:tc>
          <w:tcPr>
            <w:tcW w:w="2754" w:type="pct"/>
            <w:gridSpan w:val="3"/>
          </w:tcPr>
          <w:p w14:paraId="0241D562" w14:textId="77777777" w:rsidR="00FC3EBF" w:rsidRDefault="00FC3EBF" w:rsidP="00024093">
            <w:pPr>
              <w:jc w:val="center"/>
              <w:cnfStyle w:val="100000000000" w:firstRow="1" w:lastRow="0" w:firstColumn="0" w:lastColumn="0" w:oddVBand="0" w:evenVBand="0" w:oddHBand="0" w:evenHBand="0" w:firstRowFirstColumn="0" w:firstRowLastColumn="0" w:lastRowFirstColumn="0" w:lastRowLastColumn="0"/>
              <w:rPr>
                <w:b w:val="0"/>
              </w:rPr>
            </w:pPr>
            <w:r>
              <w:t>Options assessment – MCA weighted scores</w:t>
            </w:r>
          </w:p>
        </w:tc>
      </w:tr>
      <w:tr w:rsidR="00FC3EBF" w14:paraId="69B393AB" w14:textId="77777777" w:rsidTr="00024093">
        <w:trPr>
          <w:trHeight w:val="384"/>
        </w:trPr>
        <w:tc>
          <w:tcPr>
            <w:cnfStyle w:val="001000000000" w:firstRow="0" w:lastRow="0" w:firstColumn="1" w:lastColumn="0" w:oddVBand="0" w:evenVBand="0" w:oddHBand="0" w:evenHBand="0" w:firstRowFirstColumn="0" w:firstRowLastColumn="0" w:lastRowFirstColumn="0" w:lastRowLastColumn="0"/>
            <w:tcW w:w="1205" w:type="pct"/>
          </w:tcPr>
          <w:p w14:paraId="503E5E16" w14:textId="77777777" w:rsidR="00FC3EBF" w:rsidRPr="004A1A71" w:rsidRDefault="00FC3EBF" w:rsidP="00024093">
            <w:pPr>
              <w:rPr>
                <w:b w:val="0"/>
              </w:rPr>
            </w:pPr>
          </w:p>
        </w:tc>
        <w:tc>
          <w:tcPr>
            <w:tcW w:w="1040" w:type="pct"/>
          </w:tcPr>
          <w:p w14:paraId="03AC47CA" w14:textId="77777777" w:rsidR="00FC3EBF" w:rsidRDefault="00FC3EBF" w:rsidP="00024093">
            <w:pPr>
              <w:cnfStyle w:val="000000000000" w:firstRow="0" w:lastRow="0" w:firstColumn="0" w:lastColumn="0" w:oddVBand="0" w:evenVBand="0" w:oddHBand="0" w:evenHBand="0" w:firstRowFirstColumn="0" w:firstRowLastColumn="0" w:lastRowFirstColumn="0" w:lastRowLastColumn="0"/>
              <w:rPr>
                <w:b/>
              </w:rPr>
            </w:pPr>
          </w:p>
        </w:tc>
        <w:tc>
          <w:tcPr>
            <w:tcW w:w="841" w:type="pct"/>
            <w:vAlign w:val="center"/>
          </w:tcPr>
          <w:p w14:paraId="034AC30A" w14:textId="77777777" w:rsidR="00FC3EBF" w:rsidRPr="004A1A71"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957" w:type="pct"/>
            <w:vAlign w:val="center"/>
          </w:tcPr>
          <w:p w14:paraId="66290204" w14:textId="77777777" w:rsidR="00FC3EBF" w:rsidRPr="004A1A71"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956" w:type="pct"/>
            <w:vAlign w:val="center"/>
          </w:tcPr>
          <w:p w14:paraId="4E3F33D0"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FC3EBF" w14:paraId="7718870B" w14:textId="77777777" w:rsidTr="00024093">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2934F08C" w14:textId="77777777" w:rsidR="00FC3EBF" w:rsidRPr="00393E3A" w:rsidRDefault="00FC3EBF" w:rsidP="00024093">
            <w:r w:rsidRPr="00FA1779">
              <w:t>Safety</w:t>
            </w:r>
          </w:p>
        </w:tc>
        <w:tc>
          <w:tcPr>
            <w:tcW w:w="1040" w:type="pct"/>
            <w:vAlign w:val="bottom"/>
          </w:tcPr>
          <w:p w14:paraId="6EFCF423"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25%</w:t>
            </w:r>
          </w:p>
        </w:tc>
        <w:tc>
          <w:tcPr>
            <w:tcW w:w="841" w:type="pct"/>
            <w:vAlign w:val="bottom"/>
          </w:tcPr>
          <w:p w14:paraId="792ED547"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0.00</w:t>
            </w:r>
          </w:p>
        </w:tc>
        <w:tc>
          <w:tcPr>
            <w:tcW w:w="957" w:type="pct"/>
            <w:vAlign w:val="bottom"/>
          </w:tcPr>
          <w:p w14:paraId="14B8FAA8"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0.50</w:t>
            </w:r>
          </w:p>
        </w:tc>
        <w:tc>
          <w:tcPr>
            <w:tcW w:w="956" w:type="pct"/>
            <w:vAlign w:val="bottom"/>
          </w:tcPr>
          <w:p w14:paraId="1774CE3C"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1.00</w:t>
            </w:r>
          </w:p>
        </w:tc>
      </w:tr>
      <w:tr w:rsidR="00FC3EBF" w14:paraId="0C991B51" w14:textId="77777777" w:rsidTr="00024093">
        <w:trPr>
          <w:trHeight w:val="384"/>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0301BA7E" w14:textId="77777777" w:rsidR="00FC3EBF" w:rsidRPr="00393E3A" w:rsidRDefault="00FC3EBF" w:rsidP="00024093">
            <w:r w:rsidRPr="00393E3A">
              <w:t>Effectiveness</w:t>
            </w:r>
          </w:p>
        </w:tc>
        <w:tc>
          <w:tcPr>
            <w:tcW w:w="1040" w:type="pct"/>
            <w:vAlign w:val="bottom"/>
          </w:tcPr>
          <w:p w14:paraId="745C333C"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15%</w:t>
            </w:r>
          </w:p>
        </w:tc>
        <w:tc>
          <w:tcPr>
            <w:tcW w:w="841" w:type="pct"/>
            <w:vAlign w:val="bottom"/>
          </w:tcPr>
          <w:p w14:paraId="10267F3C"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0.00</w:t>
            </w:r>
          </w:p>
        </w:tc>
        <w:tc>
          <w:tcPr>
            <w:tcW w:w="957" w:type="pct"/>
            <w:vAlign w:val="bottom"/>
          </w:tcPr>
          <w:p w14:paraId="2FEBE3B6"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1.12</w:t>
            </w:r>
          </w:p>
        </w:tc>
        <w:tc>
          <w:tcPr>
            <w:tcW w:w="956" w:type="pct"/>
            <w:vAlign w:val="bottom"/>
          </w:tcPr>
          <w:p w14:paraId="078B7877"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1.42</w:t>
            </w:r>
          </w:p>
        </w:tc>
      </w:tr>
      <w:tr w:rsidR="00FC3EBF" w14:paraId="6D8D3ECC" w14:textId="77777777" w:rsidTr="00024093">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68B99ABC" w14:textId="77777777" w:rsidR="00FC3EBF" w:rsidRPr="00393E3A" w:rsidRDefault="00FC3EBF" w:rsidP="00024093">
            <w:r w:rsidRPr="00393E3A">
              <w:t>Environmental impacts</w:t>
            </w:r>
          </w:p>
        </w:tc>
        <w:tc>
          <w:tcPr>
            <w:tcW w:w="1040" w:type="pct"/>
            <w:vAlign w:val="bottom"/>
          </w:tcPr>
          <w:p w14:paraId="337213DC"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10%</w:t>
            </w:r>
          </w:p>
        </w:tc>
        <w:tc>
          <w:tcPr>
            <w:tcW w:w="841" w:type="pct"/>
            <w:vAlign w:val="bottom"/>
          </w:tcPr>
          <w:p w14:paraId="3A70B889"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0.00</w:t>
            </w:r>
          </w:p>
        </w:tc>
        <w:tc>
          <w:tcPr>
            <w:tcW w:w="957" w:type="pct"/>
            <w:vAlign w:val="bottom"/>
          </w:tcPr>
          <w:p w14:paraId="116442E7"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0.30</w:t>
            </w:r>
          </w:p>
        </w:tc>
        <w:tc>
          <w:tcPr>
            <w:tcW w:w="956" w:type="pct"/>
            <w:vAlign w:val="bottom"/>
          </w:tcPr>
          <w:p w14:paraId="4E67574F"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0.35</w:t>
            </w:r>
          </w:p>
        </w:tc>
      </w:tr>
      <w:tr w:rsidR="00FC3EBF" w14:paraId="0376C240" w14:textId="77777777" w:rsidTr="00024093">
        <w:trPr>
          <w:trHeight w:val="763"/>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5EAF14CA" w14:textId="77777777" w:rsidR="00FC3EBF" w:rsidRPr="00393E3A" w:rsidRDefault="00FC3EBF" w:rsidP="00024093">
            <w:r w:rsidRPr="00393E3A">
              <w:t>Regulatory costs for port users</w:t>
            </w:r>
          </w:p>
        </w:tc>
        <w:tc>
          <w:tcPr>
            <w:tcW w:w="1040" w:type="pct"/>
            <w:vAlign w:val="bottom"/>
          </w:tcPr>
          <w:p w14:paraId="7DBD6CCF"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rsidRPr="00AA66A0">
              <w:t>30%</w:t>
            </w:r>
          </w:p>
        </w:tc>
        <w:tc>
          <w:tcPr>
            <w:tcW w:w="841" w:type="pct"/>
            <w:vAlign w:val="bottom"/>
          </w:tcPr>
          <w:p w14:paraId="670442D3"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0.00</w:t>
            </w:r>
          </w:p>
        </w:tc>
        <w:tc>
          <w:tcPr>
            <w:tcW w:w="957" w:type="pct"/>
            <w:vAlign w:val="bottom"/>
          </w:tcPr>
          <w:p w14:paraId="29847BC9"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-0.60</w:t>
            </w:r>
          </w:p>
        </w:tc>
        <w:tc>
          <w:tcPr>
            <w:tcW w:w="956" w:type="pct"/>
            <w:vAlign w:val="bottom"/>
          </w:tcPr>
          <w:p w14:paraId="5A8D8D68" w14:textId="77777777" w:rsidR="00FC3EBF" w:rsidRDefault="00FC3EBF" w:rsidP="00024093">
            <w:pPr>
              <w:jc w:val="center"/>
              <w:cnfStyle w:val="000000000000" w:firstRow="0" w:lastRow="0" w:firstColumn="0" w:lastColumn="0" w:oddVBand="0" w:evenVBand="0" w:oddHBand="0" w:evenHBand="0" w:firstRowFirstColumn="0" w:firstRowLastColumn="0" w:lastRowFirstColumn="0" w:lastRowLastColumn="0"/>
            </w:pPr>
            <w:r>
              <w:t>-1.20</w:t>
            </w:r>
          </w:p>
        </w:tc>
      </w:tr>
      <w:tr w:rsidR="00FC3EBF" w14:paraId="2B10748B" w14:textId="77777777" w:rsidTr="00024093">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7E06C133" w14:textId="77777777" w:rsidR="00FC3EBF" w:rsidRPr="00393E3A" w:rsidRDefault="00FC3EBF" w:rsidP="00024093">
            <w:r w:rsidRPr="00393E3A">
              <w:t xml:space="preserve">Regulatory costs for </w:t>
            </w:r>
            <w:r>
              <w:t>port managers</w:t>
            </w:r>
          </w:p>
        </w:tc>
        <w:tc>
          <w:tcPr>
            <w:tcW w:w="1040" w:type="pct"/>
            <w:vAlign w:val="bottom"/>
          </w:tcPr>
          <w:p w14:paraId="642ECB52"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20%</w:t>
            </w:r>
          </w:p>
        </w:tc>
        <w:tc>
          <w:tcPr>
            <w:tcW w:w="841" w:type="pct"/>
            <w:vAlign w:val="bottom"/>
          </w:tcPr>
          <w:p w14:paraId="723AE420"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0.00</w:t>
            </w:r>
          </w:p>
        </w:tc>
        <w:tc>
          <w:tcPr>
            <w:tcW w:w="957" w:type="pct"/>
            <w:vAlign w:val="bottom"/>
          </w:tcPr>
          <w:p w14:paraId="584E8993"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-0.60</w:t>
            </w:r>
          </w:p>
        </w:tc>
        <w:tc>
          <w:tcPr>
            <w:tcW w:w="956" w:type="pct"/>
            <w:vAlign w:val="bottom"/>
          </w:tcPr>
          <w:p w14:paraId="5800A03F" w14:textId="77777777" w:rsidR="00FC3EBF" w:rsidRDefault="00FC3EBF" w:rsidP="00024093">
            <w:pPr>
              <w:jc w:val="center"/>
              <w:cnfStyle w:val="000000010000" w:firstRow="0" w:lastRow="0" w:firstColumn="0" w:lastColumn="0" w:oddVBand="0" w:evenVBand="0" w:oddHBand="0" w:evenHBand="1" w:firstRowFirstColumn="0" w:firstRowLastColumn="0" w:lastRowFirstColumn="0" w:lastRowLastColumn="0"/>
            </w:pPr>
            <w:r>
              <w:t>-1.20</w:t>
            </w:r>
          </w:p>
        </w:tc>
      </w:tr>
      <w:tr w:rsidR="00FC3EBF" w:rsidRPr="00F65F35" w14:paraId="4BAB52AF" w14:textId="77777777" w:rsidTr="00024093">
        <w:trPr>
          <w:trHeight w:val="829"/>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3153C24D" w14:textId="77777777" w:rsidR="00FC3EBF" w:rsidRPr="00F65F35" w:rsidRDefault="00FC3EBF" w:rsidP="00024093">
            <w:pPr>
              <w:rPr>
                <w:b w:val="0"/>
              </w:rPr>
            </w:pPr>
            <w:r w:rsidRPr="00F65F35">
              <w:t>Total</w:t>
            </w:r>
          </w:p>
        </w:tc>
        <w:tc>
          <w:tcPr>
            <w:tcW w:w="1040" w:type="pct"/>
            <w:vAlign w:val="bottom"/>
          </w:tcPr>
          <w:p w14:paraId="7551DA96" w14:textId="77777777" w:rsidR="00FC3EBF" w:rsidRPr="00F65F35"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sidRPr="0591FC01">
              <w:rPr>
                <w:b/>
                <w:bCs/>
              </w:rPr>
              <w:t>100%</w:t>
            </w:r>
          </w:p>
        </w:tc>
        <w:tc>
          <w:tcPr>
            <w:tcW w:w="841" w:type="pct"/>
            <w:vAlign w:val="bottom"/>
          </w:tcPr>
          <w:p w14:paraId="603BABCB" w14:textId="77777777" w:rsidR="00FC3EBF" w:rsidRPr="00C6170C"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sidRPr="00C6170C">
              <w:rPr>
                <w:b/>
              </w:rPr>
              <w:t>0.0</w:t>
            </w:r>
            <w:r>
              <w:rPr>
                <w:b/>
              </w:rPr>
              <w:t>0</w:t>
            </w:r>
          </w:p>
        </w:tc>
        <w:tc>
          <w:tcPr>
            <w:tcW w:w="957" w:type="pct"/>
            <w:vAlign w:val="bottom"/>
          </w:tcPr>
          <w:p w14:paraId="6C3A7BF6" w14:textId="77777777" w:rsidR="00FC3EBF" w:rsidRPr="00F65F35"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Pr>
                <w:b/>
              </w:rPr>
              <w:t>0.72</w:t>
            </w:r>
          </w:p>
        </w:tc>
        <w:tc>
          <w:tcPr>
            <w:tcW w:w="956" w:type="pct"/>
            <w:vAlign w:val="bottom"/>
          </w:tcPr>
          <w:p w14:paraId="1AB277D1" w14:textId="77777777" w:rsidR="00FC3EBF" w:rsidRPr="00F65F35" w:rsidRDefault="00FC3EBF" w:rsidP="00024093">
            <w:pPr>
              <w:jc w:val="center"/>
              <w:cnfStyle w:val="000000000000" w:firstRow="0" w:lastRow="0" w:firstColumn="0" w:lastColumn="0" w:oddVBand="0" w:evenVBand="0" w:oddHBand="0" w:evenHBand="0" w:firstRowFirstColumn="0" w:firstRowLastColumn="0" w:lastRowFirstColumn="0" w:lastRowLastColumn="0"/>
              <w:rPr>
                <w:b/>
              </w:rPr>
            </w:pPr>
            <w:r>
              <w:rPr>
                <w:b/>
              </w:rPr>
              <w:t>0.37</w:t>
            </w:r>
          </w:p>
        </w:tc>
      </w:tr>
    </w:tbl>
    <w:p w14:paraId="0FE86122" w14:textId="77777777" w:rsidR="00FF5877" w:rsidRPr="002311B9" w:rsidRDefault="39F5B836" w:rsidP="18EAF52B">
      <w:pPr>
        <w:pStyle w:val="Heading7"/>
      </w:pPr>
      <w:r w:rsidRPr="18EAF52B">
        <w:t>Preferred option</w:t>
      </w:r>
    </w:p>
    <w:p w14:paraId="6882DB33" w14:textId="632184CD" w:rsidR="002124EB" w:rsidRPr="00C81705" w:rsidRDefault="0126B229" w:rsidP="18EAF52B">
      <w:pPr>
        <w:rPr>
          <w:b/>
          <w:bCs/>
        </w:rPr>
      </w:pPr>
      <w:r w:rsidRPr="18EAF52B">
        <w:rPr>
          <w:b/>
          <w:bCs/>
        </w:rPr>
        <w:t xml:space="preserve">The preferred option is Option 2 </w:t>
      </w:r>
      <w:r w:rsidR="6835B644" w:rsidRPr="18EAF52B">
        <w:rPr>
          <w:b/>
          <w:bCs/>
        </w:rPr>
        <w:t>–</w:t>
      </w:r>
      <w:r w:rsidRPr="18EAF52B">
        <w:rPr>
          <w:b/>
          <w:bCs/>
        </w:rPr>
        <w:t xml:space="preserve"> </w:t>
      </w:r>
      <w:r w:rsidR="6835B644" w:rsidRPr="18EAF52B">
        <w:rPr>
          <w:b/>
          <w:bCs/>
        </w:rPr>
        <w:t xml:space="preserve">low </w:t>
      </w:r>
      <w:r w:rsidR="266462BE" w:rsidRPr="18EAF52B">
        <w:rPr>
          <w:b/>
          <w:bCs/>
        </w:rPr>
        <w:t>impact</w:t>
      </w:r>
    </w:p>
    <w:p w14:paraId="60E310EB" w14:textId="17F09573" w:rsidR="00FF5877" w:rsidRDefault="16A0C870" w:rsidP="00FF5877">
      <w:r w:rsidRPr="18EAF52B">
        <w:t xml:space="preserve">The Department considers that it is preferable to have regulations to support the operation of the </w:t>
      </w:r>
      <w:r w:rsidRPr="18EAF52B">
        <w:rPr>
          <w:i/>
          <w:iCs/>
        </w:rPr>
        <w:t>Port Management Act</w:t>
      </w:r>
      <w:r w:rsidRPr="18EAF52B">
        <w:t xml:space="preserve">. However, </w:t>
      </w:r>
      <w:r w:rsidR="5F2253B6" w:rsidRPr="18EAF52B">
        <w:t xml:space="preserve">of the three options, </w:t>
      </w:r>
      <w:r w:rsidRPr="18EAF52B">
        <w:t xml:space="preserve">simply remaking the regulations is the least preferrable option. As shown in Table </w:t>
      </w:r>
      <w:r w:rsidR="5F38C822" w:rsidRPr="18EAF52B">
        <w:t>E3</w:t>
      </w:r>
      <w:r w:rsidR="7E2B27A0" w:rsidRPr="18EAF52B">
        <w:t xml:space="preserve"> above</w:t>
      </w:r>
      <w:r w:rsidRPr="18EAF52B">
        <w:t>, both Options 2 and 3 were preferred to Option 1, which is the reference case of remaking the regulations unchanged.</w:t>
      </w:r>
    </w:p>
    <w:p w14:paraId="65E65101" w14:textId="77777777" w:rsidR="00183DCA" w:rsidRDefault="236D0AE0" w:rsidP="00183DCA">
      <w:r w:rsidRPr="18EAF52B">
        <w:t xml:space="preserve">Option 2 is the preferred option with a total weighted score of 1.92, compared with the score for Option 3 of 1.07. </w:t>
      </w:r>
    </w:p>
    <w:p w14:paraId="4FBE76DE" w14:textId="378177A0" w:rsidR="00183DCA" w:rsidRDefault="236D0AE0" w:rsidP="00183DCA">
      <w:r w:rsidRPr="18EAF52B">
        <w:t xml:space="preserve">Proposed regulations have been drafted based on the preferred Option 2. The </w:t>
      </w:r>
      <w:r w:rsidR="7BDE0433" w:rsidRPr="18EAF52B">
        <w:t>proposed</w:t>
      </w:r>
      <w:r w:rsidRPr="18EAF52B">
        <w:t xml:space="preserve"> Regulations are substantially similar to the current Regulations</w:t>
      </w:r>
      <w:r w:rsidR="2DE1F16D" w:rsidRPr="18EAF52B">
        <w:t xml:space="preserve"> with some relatively minor improvements</w:t>
      </w:r>
      <w:r w:rsidRPr="18EAF52B">
        <w:t xml:space="preserve">. </w:t>
      </w:r>
    </w:p>
    <w:p w14:paraId="3C853FFA" w14:textId="739CE45F" w:rsidR="001E2F21" w:rsidRPr="00C81705" w:rsidRDefault="001E2F21" w:rsidP="00FF5877">
      <w:pPr>
        <w:rPr>
          <w:b/>
        </w:rPr>
      </w:pPr>
      <w:r w:rsidRPr="00C81705">
        <w:rPr>
          <w:b/>
        </w:rPr>
        <w:t xml:space="preserve">Summary of key changes </w:t>
      </w:r>
      <w:r w:rsidR="00197A08" w:rsidRPr="00C81705">
        <w:rPr>
          <w:b/>
        </w:rPr>
        <w:t xml:space="preserve">in </w:t>
      </w:r>
      <w:r w:rsidR="007D7240" w:rsidRPr="00C81705">
        <w:rPr>
          <w:b/>
        </w:rPr>
        <w:t xml:space="preserve">Option 2 and </w:t>
      </w:r>
      <w:r w:rsidR="00F45D3F" w:rsidRPr="00C81705">
        <w:rPr>
          <w:b/>
        </w:rPr>
        <w:t xml:space="preserve">the </w:t>
      </w:r>
      <w:r w:rsidR="00CD492F" w:rsidRPr="00C81705">
        <w:rPr>
          <w:b/>
        </w:rPr>
        <w:t xml:space="preserve">proposed Regulations </w:t>
      </w:r>
    </w:p>
    <w:p w14:paraId="2AA395B5" w14:textId="0F82FAFB" w:rsidR="002E2D8C" w:rsidRDefault="00ED0CF6" w:rsidP="00FF5877">
      <w:r>
        <w:t>The key changes</w:t>
      </w:r>
      <w:r w:rsidR="00641EF2">
        <w:t xml:space="preserve"> to the proposed </w:t>
      </w:r>
      <w:r w:rsidR="007A7168">
        <w:t>Regulations</w:t>
      </w:r>
      <w:r w:rsidR="00E87FA3">
        <w:t xml:space="preserve"> are:</w:t>
      </w:r>
    </w:p>
    <w:p w14:paraId="16A106F2" w14:textId="6B35D07B" w:rsidR="0033330E" w:rsidRDefault="6B8DDE4E" w:rsidP="00E87FA3">
      <w:pPr>
        <w:pStyle w:val="ListParagraph"/>
        <w:numPr>
          <w:ilvl w:val="0"/>
          <w:numId w:val="80"/>
        </w:numPr>
      </w:pPr>
      <w:r w:rsidRPr="18EAF52B">
        <w:t>Regarding abandoned and derelict vessels in local ports:</w:t>
      </w:r>
    </w:p>
    <w:p w14:paraId="715E22E3" w14:textId="44F5A41F" w:rsidR="0033330E" w:rsidRDefault="00E87FA3" w:rsidP="0020361D">
      <w:pPr>
        <w:pStyle w:val="ListParagraph"/>
        <w:numPr>
          <w:ilvl w:val="1"/>
          <w:numId w:val="80"/>
        </w:numPr>
      </w:pPr>
      <w:r>
        <w:t xml:space="preserve">Increase the </w:t>
      </w:r>
      <w:r w:rsidR="00862EF8">
        <w:t>monetary value of a low value vessel</w:t>
      </w:r>
    </w:p>
    <w:p w14:paraId="4881E7D7" w14:textId="38D181E1" w:rsidR="005F3048" w:rsidRDefault="00C55DB8" w:rsidP="00E87FA3">
      <w:pPr>
        <w:pStyle w:val="ListParagraph"/>
        <w:numPr>
          <w:ilvl w:val="1"/>
          <w:numId w:val="80"/>
        </w:numPr>
      </w:pPr>
      <w:r w:rsidRPr="00C55DB8">
        <w:t>Introduce requirement that a vessel must not be ‘derelict’</w:t>
      </w:r>
    </w:p>
    <w:p w14:paraId="2AFE2180" w14:textId="1EA616B3" w:rsidR="00AA6F78" w:rsidRDefault="00E87FA3" w:rsidP="00E87FA3">
      <w:pPr>
        <w:pStyle w:val="ListParagraph"/>
        <w:numPr>
          <w:ilvl w:val="1"/>
          <w:numId w:val="80"/>
        </w:numPr>
      </w:pPr>
      <w:r>
        <w:t>Introduce a cost recovery mechanism</w:t>
      </w:r>
    </w:p>
    <w:p w14:paraId="1DE597FC" w14:textId="77777777" w:rsidR="00AA6F78" w:rsidRDefault="00AA6F78" w:rsidP="00C81705">
      <w:pPr>
        <w:pStyle w:val="ListParagraph"/>
        <w:ind w:left="1440"/>
      </w:pPr>
    </w:p>
    <w:p w14:paraId="410D7890" w14:textId="77777777" w:rsidR="00AA6F78" w:rsidRDefault="6B8DDE4E" w:rsidP="00E87FA3">
      <w:pPr>
        <w:pStyle w:val="ListParagraph"/>
        <w:numPr>
          <w:ilvl w:val="0"/>
          <w:numId w:val="80"/>
        </w:numPr>
      </w:pPr>
      <w:r w:rsidRPr="18EAF52B">
        <w:t>Regarding oversight of works in local ports:</w:t>
      </w:r>
    </w:p>
    <w:p w14:paraId="068C0A83" w14:textId="77777777" w:rsidR="00AA6F78" w:rsidRDefault="6B8DDE4E" w:rsidP="00E87FA3">
      <w:pPr>
        <w:pStyle w:val="ListParagraph"/>
        <w:numPr>
          <w:ilvl w:val="1"/>
          <w:numId w:val="80"/>
        </w:numPr>
      </w:pPr>
      <w:r w:rsidRPr="18EAF52B">
        <w:t>Allow low risk works without a permit</w:t>
      </w:r>
    </w:p>
    <w:p w14:paraId="1E01CB4F" w14:textId="77777777" w:rsidR="00AA6F78" w:rsidRDefault="00E87FA3" w:rsidP="00E87FA3">
      <w:pPr>
        <w:pStyle w:val="ListParagraph"/>
        <w:numPr>
          <w:ilvl w:val="1"/>
          <w:numId w:val="80"/>
        </w:numPr>
      </w:pPr>
      <w:r>
        <w:t>Enable public entities to carry out works</w:t>
      </w:r>
    </w:p>
    <w:p w14:paraId="71ABBEF0" w14:textId="77777777" w:rsidR="00AA6F78" w:rsidRDefault="00AA6F78" w:rsidP="00C81705">
      <w:pPr>
        <w:pStyle w:val="ListParagraph"/>
        <w:ind w:left="1440"/>
      </w:pPr>
    </w:p>
    <w:p w14:paraId="58D6FCB9" w14:textId="77777777" w:rsidR="00AA6F78" w:rsidRDefault="00E87FA3" w:rsidP="00E87FA3">
      <w:pPr>
        <w:pStyle w:val="ListParagraph"/>
        <w:numPr>
          <w:ilvl w:val="0"/>
          <w:numId w:val="80"/>
        </w:numPr>
      </w:pPr>
      <w:r>
        <w:lastRenderedPageBreak/>
        <w:t>Other minor updates including:</w:t>
      </w:r>
    </w:p>
    <w:p w14:paraId="030365D4" w14:textId="64C197E8" w:rsidR="00AA6F78" w:rsidRDefault="008F142B" w:rsidP="00E87FA3">
      <w:pPr>
        <w:pStyle w:val="ListParagraph"/>
        <w:numPr>
          <w:ilvl w:val="1"/>
          <w:numId w:val="80"/>
        </w:numPr>
      </w:pPr>
      <w:r>
        <w:t xml:space="preserve">Applying the </w:t>
      </w:r>
      <w:r w:rsidR="00E87FA3">
        <w:t>marine safety owner onus system to local ports offences</w:t>
      </w:r>
    </w:p>
    <w:p w14:paraId="6D512054" w14:textId="71ED9909" w:rsidR="00AA6F78" w:rsidRDefault="002A5C01" w:rsidP="00E87FA3">
      <w:pPr>
        <w:pStyle w:val="ListParagraph"/>
        <w:numPr>
          <w:ilvl w:val="1"/>
          <w:numId w:val="80"/>
        </w:numPr>
      </w:pPr>
      <w:r>
        <w:t>Clarif</w:t>
      </w:r>
      <w:r w:rsidR="007E3971">
        <w:t>y</w:t>
      </w:r>
      <w:r>
        <w:t>i</w:t>
      </w:r>
      <w:r w:rsidR="007E3971">
        <w:t>ng</w:t>
      </w:r>
      <w:r>
        <w:t xml:space="preserve"> </w:t>
      </w:r>
      <w:r w:rsidR="00E87FA3">
        <w:t>access for traditional owner groups</w:t>
      </w:r>
    </w:p>
    <w:p w14:paraId="2BB50363" w14:textId="68C51F5D" w:rsidR="00E87FA3" w:rsidRDefault="6B8DDE4E" w:rsidP="18EAF52B">
      <w:pPr>
        <w:pStyle w:val="ListParagraph"/>
        <w:numPr>
          <w:ilvl w:val="1"/>
          <w:numId w:val="80"/>
        </w:numPr>
      </w:pPr>
      <w:r w:rsidRPr="18EAF52B">
        <w:t>Allowing local port access for vehicles that are not motor vehicles such as prams and wheel chairs</w:t>
      </w:r>
    </w:p>
    <w:p w14:paraId="144584CE" w14:textId="1601BEA4" w:rsidR="0BBF3B37" w:rsidRDefault="0BBF3B37" w:rsidP="1CCD0642">
      <w:pPr>
        <w:pStyle w:val="ListParagraph"/>
        <w:numPr>
          <w:ilvl w:val="1"/>
          <w:numId w:val="80"/>
        </w:numPr>
      </w:pPr>
      <w:r>
        <w:t xml:space="preserve">Removing </w:t>
      </w:r>
      <w:r w:rsidR="2CDAA92F">
        <w:t xml:space="preserve">permissible </w:t>
      </w:r>
      <w:r>
        <w:t xml:space="preserve">vessel </w:t>
      </w:r>
      <w:r w:rsidR="007529F4">
        <w:t>discharg</w:t>
      </w:r>
      <w:r>
        <w:t>e</w:t>
      </w:r>
      <w:r w:rsidR="7ECFEAD4">
        <w:t xml:space="preserve"> of </w:t>
      </w:r>
      <w:r w:rsidR="045B012F">
        <w:t xml:space="preserve">treated </w:t>
      </w:r>
      <w:r w:rsidR="7ECFEAD4">
        <w:t>wastewater and sewage</w:t>
      </w:r>
      <w:r w:rsidR="00AE130D">
        <w:t>.</w:t>
      </w:r>
    </w:p>
    <w:p w14:paraId="61526DD8" w14:textId="6CC970DE" w:rsidR="007D7240" w:rsidRPr="00CE77F9" w:rsidRDefault="00CE460D" w:rsidP="00CE77F9">
      <w:r w:rsidRPr="00CE77F9">
        <w:t xml:space="preserve">The </w:t>
      </w:r>
      <w:r w:rsidR="00573344" w:rsidRPr="00CE77F9">
        <w:t>proposed</w:t>
      </w:r>
      <w:r w:rsidRPr="00CE77F9">
        <w:t xml:space="preserve"> Regulations are available for consideration and comment on the </w:t>
      </w:r>
      <w:r w:rsidR="00581AE2" w:rsidRPr="00CE77F9">
        <w:t xml:space="preserve">Engage Victoria website at </w:t>
      </w:r>
      <w:hyperlink r:id="rId15" w:tgtFrame="_blank" w:history="1">
        <w:r w:rsidR="00CE77F9" w:rsidRPr="00CE77F9">
          <w:rPr>
            <w:rStyle w:val="normaltextrun"/>
            <w:rFonts w:cs="Calibri"/>
            <w:szCs w:val="22"/>
            <w:u w:val="single"/>
            <w:shd w:val="clear" w:color="auto" w:fill="FFFFFF"/>
            <w:lang w:val="en-US"/>
          </w:rPr>
          <w:t>https://engage.vic.gov.au/port-management-local-ports-regulations-2025</w:t>
        </w:r>
      </w:hyperlink>
      <w:r w:rsidR="00581AE2" w:rsidRPr="00CE77F9">
        <w:t>.</w:t>
      </w:r>
    </w:p>
    <w:p w14:paraId="020CF0B9" w14:textId="676530D8" w:rsidR="00FF5877" w:rsidRPr="002311B9" w:rsidRDefault="00FF5877" w:rsidP="00573284">
      <w:pPr>
        <w:pStyle w:val="Heading7"/>
      </w:pPr>
      <w:r w:rsidRPr="002311B9">
        <w:t xml:space="preserve">Implementation </w:t>
      </w:r>
    </w:p>
    <w:p w14:paraId="457BAB85" w14:textId="71F06559" w:rsidR="00FF5877" w:rsidRDefault="7D0DD876" w:rsidP="00FF5877">
      <w:r w:rsidRPr="18EAF52B">
        <w:t xml:space="preserve">The proposed </w:t>
      </w:r>
      <w:r w:rsidRPr="18EAF52B">
        <w:rPr>
          <w:i/>
          <w:iCs/>
        </w:rPr>
        <w:t>Port Management (Local Ports) Regulations</w:t>
      </w:r>
      <w:r w:rsidRPr="18EAF52B">
        <w:t xml:space="preserve"> remake the </w:t>
      </w:r>
      <w:r w:rsidR="75D3D2A1" w:rsidRPr="18EAF52B">
        <w:t>current</w:t>
      </w:r>
      <w:r w:rsidRPr="18EAF52B">
        <w:t xml:space="preserve"> Regulations, with amendments as considered in this RIS. Based on the analysis in this RIS, the Department is recommending substantively remaking the Regulations with a number of minor improvements.</w:t>
      </w:r>
    </w:p>
    <w:p w14:paraId="2572A000" w14:textId="77777777" w:rsidR="0081612A" w:rsidRDefault="0081612A" w:rsidP="00FF5877">
      <w:r w:rsidRPr="0081612A">
        <w:t>After the public consultation period, the Department will review all submissions and stakeholder feedback on the proposed Regulations. Necessary adjustments and updates will be made to address concerns raised during this process. The final Regulations will be enacted before the current ones expire on 23 June 2025.</w:t>
      </w:r>
    </w:p>
    <w:p w14:paraId="15D6E626" w14:textId="59F37ECB" w:rsidR="00116385" w:rsidRDefault="5F448398" w:rsidP="00FF5877">
      <w:r w:rsidRPr="18EAF52B">
        <w:t xml:space="preserve">The proposed </w:t>
      </w:r>
      <w:r w:rsidR="25D5A3A2" w:rsidRPr="18EAF52B">
        <w:t>R</w:t>
      </w:r>
      <w:r w:rsidRPr="18EAF52B">
        <w:t xml:space="preserve">egulations maintain the existing approach to local port management with minor improvements affecting vessel </w:t>
      </w:r>
      <w:r w:rsidR="34258655" w:rsidRPr="18EAF52B">
        <w:t xml:space="preserve">masters, </w:t>
      </w:r>
      <w:r w:rsidRPr="18EAF52B">
        <w:t>operators</w:t>
      </w:r>
      <w:r w:rsidR="34258655" w:rsidRPr="18EAF52B">
        <w:t xml:space="preserve"> and owners</w:t>
      </w:r>
      <w:r w:rsidRPr="18EAF52B">
        <w:t xml:space="preserve">, </w:t>
      </w:r>
      <w:r w:rsidR="2B617546" w:rsidRPr="18EAF52B">
        <w:t>people conducting work on vessels</w:t>
      </w:r>
      <w:r w:rsidRPr="18EAF52B">
        <w:t xml:space="preserve">, and traditional owner group members. </w:t>
      </w:r>
      <w:r w:rsidR="176686EB" w:rsidRPr="18EAF52B">
        <w:t>P</w:t>
      </w:r>
      <w:r w:rsidRPr="18EAF52B">
        <w:t xml:space="preserve">ort managers will lead implementation, including stakeholder engagement, staff training, and updates to documents and systems. Changes may require updates to </w:t>
      </w:r>
      <w:r w:rsidR="5CB906E9" w:rsidRPr="18EAF52B">
        <w:t xml:space="preserve">internal </w:t>
      </w:r>
      <w:r w:rsidRPr="18EAF52B">
        <w:t xml:space="preserve">processes and amendments to compliance regulations to ensure appropriate enforcement. </w:t>
      </w:r>
    </w:p>
    <w:p w14:paraId="346FDDA5" w14:textId="1F5886E7" w:rsidR="00FF5877" w:rsidRPr="002311B9" w:rsidRDefault="00111A91" w:rsidP="00573284">
      <w:pPr>
        <w:pStyle w:val="Heading7"/>
      </w:pPr>
      <w:r>
        <w:t>Evaluation</w:t>
      </w:r>
    </w:p>
    <w:p w14:paraId="4296C2A1" w14:textId="1EB2D23A" w:rsidR="00FF5877" w:rsidRDefault="0C81C4E7" w:rsidP="00FF5877">
      <w:r w:rsidRPr="18EAF52B">
        <w:t>The Department will evaluate the proposed regulations before their expiry in 2035,</w:t>
      </w:r>
      <w:r w:rsidR="01898E86" w:rsidRPr="18EAF52B">
        <w:t xml:space="preserve"> with the aim to</w:t>
      </w:r>
      <w:r w:rsidRPr="18EAF52B">
        <w:t xml:space="preserve"> conduct a mid-term review around 2030-31 and an end-term review to assess their effectiveness and inform future regulatory decisions. </w:t>
      </w:r>
      <w:r w:rsidR="1654BA4E" w:rsidRPr="18EAF52B">
        <w:t>The Department will continue meeting with its key stakeholder partners,</w:t>
      </w:r>
      <w:r w:rsidRPr="18EAF52B">
        <w:t xml:space="preserve"> including port managers and Safe Transport Victoria, to address emerging issues. The evaluation will use data from various sources, including </w:t>
      </w:r>
      <w:r w:rsidR="1F2B6E48" w:rsidRPr="18EAF52B">
        <w:t xml:space="preserve">local port </w:t>
      </w:r>
      <w:r w:rsidRPr="18EAF52B">
        <w:t>permits, infringements, and safety incidents, to measure outcomes against baseline data. The assessment will follow a structured approach aligned with the regulations' objectives, and a detailed evaluation strategy will be developed before implementation to ensure proper data collection and analysis.</w:t>
      </w:r>
    </w:p>
    <w:p w14:paraId="4533F393" w14:textId="44D2A38B" w:rsidR="00906F05" w:rsidRPr="002311B9" w:rsidRDefault="00906F05" w:rsidP="00573284">
      <w:pPr>
        <w:pStyle w:val="Heading7"/>
      </w:pPr>
      <w:r>
        <w:t>Consultation</w:t>
      </w:r>
    </w:p>
    <w:p w14:paraId="62053568" w14:textId="25B6D9F1" w:rsidR="002A5937" w:rsidRDefault="21156AD3" w:rsidP="00FC0F73">
      <w:r w:rsidRPr="18EAF52B">
        <w:t xml:space="preserve">The Department consulted key stakeholders to understand the issues affecting port management in Victoria prior to the release of the RIS and proposed Regulations. Stakeholders consulted include Victorian port managers, several Victorian government departments and agencies with responsibilities relating to local ports, </w:t>
      </w:r>
      <w:r w:rsidR="1B2A6C5B" w:rsidRPr="18EAF52B">
        <w:t>responder agencies</w:t>
      </w:r>
      <w:r w:rsidRPr="18EAF52B">
        <w:t>, and peak bodies representing both recreational fishers and boaters.</w:t>
      </w:r>
      <w:r w:rsidR="00976E97">
        <w:t xml:space="preserve"> </w:t>
      </w:r>
    </w:p>
    <w:p w14:paraId="29D71D87" w14:textId="1907F9C2" w:rsidR="00EC0994" w:rsidRDefault="00EC0994" w:rsidP="00FC0F73">
      <w:r>
        <w:br w:type="page"/>
      </w:r>
    </w:p>
    <w:p w14:paraId="1DC44EFB" w14:textId="77777777" w:rsidR="008C4128" w:rsidRPr="008C4128" w:rsidRDefault="008C4128" w:rsidP="00573284">
      <w:pPr>
        <w:pStyle w:val="Heading1"/>
        <w:numPr>
          <w:ilvl w:val="0"/>
          <w:numId w:val="82"/>
        </w:numPr>
      </w:pPr>
      <w:bookmarkStart w:id="5" w:name="_Toc193458134"/>
      <w:bookmarkStart w:id="6" w:name="_Toc181976155"/>
      <w:r w:rsidRPr="008E38EB">
        <w:lastRenderedPageBreak/>
        <w:t>Introduction</w:t>
      </w:r>
      <w:bookmarkEnd w:id="5"/>
      <w:r w:rsidRPr="008C4128">
        <w:t xml:space="preserve"> </w:t>
      </w:r>
      <w:bookmarkEnd w:id="6"/>
    </w:p>
    <w:p w14:paraId="0F16B9EB" w14:textId="77777777" w:rsidR="008C4128" w:rsidRPr="008C4128" w:rsidRDefault="008C4128" w:rsidP="000A74CB">
      <w:pPr>
        <w:pStyle w:val="Heading2"/>
      </w:pPr>
      <w:bookmarkStart w:id="7" w:name="_Toc181976156"/>
      <w:bookmarkStart w:id="8" w:name="_Toc193458135"/>
      <w:r w:rsidRPr="008C4128">
        <w:t>Victoria’s local ports</w:t>
      </w:r>
      <w:bookmarkEnd w:id="7"/>
      <w:bookmarkEnd w:id="8"/>
    </w:p>
    <w:p w14:paraId="75E731D4" w14:textId="0EADA204" w:rsidR="008C4128" w:rsidRPr="008C4128" w:rsidRDefault="3B539025" w:rsidP="008C4128">
      <w:r w:rsidRPr="18EAF52B">
        <w:t>There are 18 ports along the Victorian coast. Four of these – Melbourne, Geelong, Hastings and Portland – are commercial ports. The remaining 14 ports, referred to as local ports, provide services for commercial fishers, some commercial shipping, marine and emergency services, tourism and recreation, and related sectors. The geographical location of each of the 14 local ports is shown in</w:t>
      </w:r>
      <w:r w:rsidR="30C2E1FF" w:rsidRPr="18EAF52B">
        <w:t xml:space="preserve"> </w:t>
      </w:r>
      <w:r>
        <w:fldChar w:fldCharType="begin"/>
      </w:r>
      <w:r>
        <w:instrText xml:space="preserve"> REF _Ref187763662 \h </w:instrText>
      </w:r>
      <w:r>
        <w:fldChar w:fldCharType="separate"/>
      </w:r>
      <w:r w:rsidR="00A428ED">
        <w:t xml:space="preserve">Figure </w:t>
      </w:r>
      <w:r w:rsidR="00A428ED">
        <w:rPr>
          <w:noProof/>
        </w:rPr>
        <w:t>1</w:t>
      </w:r>
      <w:r w:rsidR="00A428ED">
        <w:t>.</w:t>
      </w:r>
      <w:r w:rsidR="00A428ED">
        <w:rPr>
          <w:noProof/>
        </w:rPr>
        <w:t>1</w:t>
      </w:r>
      <w:r>
        <w:fldChar w:fldCharType="end"/>
      </w:r>
      <w:r w:rsidRPr="18EAF52B">
        <w:t xml:space="preserve">, while </w:t>
      </w:r>
      <w:r>
        <w:fldChar w:fldCharType="begin"/>
      </w:r>
      <w:r>
        <w:instrText xml:space="preserve"> REF _Ref190354452 \h </w:instrText>
      </w:r>
      <w:r>
        <w:fldChar w:fldCharType="separate"/>
      </w:r>
      <w:r w:rsidR="00A428ED">
        <w:t xml:space="preserve">Table </w:t>
      </w:r>
      <w:r w:rsidR="00A428ED">
        <w:rPr>
          <w:noProof/>
        </w:rPr>
        <w:t>1</w:t>
      </w:r>
      <w:r w:rsidR="00A428ED">
        <w:t>.</w:t>
      </w:r>
      <w:r w:rsidR="00A428ED">
        <w:rPr>
          <w:noProof/>
        </w:rPr>
        <w:t>1</w:t>
      </w:r>
      <w:r>
        <w:fldChar w:fldCharType="end"/>
      </w:r>
      <w:r w:rsidRPr="18EAF52B">
        <w:t xml:space="preserve"> details the port management arrangements for each local port.</w:t>
      </w:r>
    </w:p>
    <w:p w14:paraId="416F7A77" w14:textId="5263DDC9" w:rsidR="008C4128" w:rsidRPr="008C4128" w:rsidRDefault="3B539025" w:rsidP="008C4128">
      <w:r w:rsidRPr="18EAF52B">
        <w:t>Local ports represent the legacy assets and operations of three predecessor port authorities, which had responsibility for such facilities and services along the Victorian coastline. The Victorian port system changed radically from the late 1980s onwards through privatisation and corporatisation. Under these port reforms, port</w:t>
      </w:r>
      <w:r w:rsidR="3E3D9646" w:rsidRPr="18EAF52B">
        <w:t xml:space="preserve"> facilitie</w:t>
      </w:r>
      <w:r w:rsidRPr="18EAF52B">
        <w:t xml:space="preserve">s were </w:t>
      </w:r>
      <w:r w:rsidR="21A82660" w:rsidRPr="18EAF52B">
        <w:t xml:space="preserve">acknowledged to be </w:t>
      </w:r>
      <w:r w:rsidRPr="18EAF52B">
        <w:t xml:space="preserve">non-commercial. As a result, the local ports were transferred to the State Government to manage through Crown land committees of management with port managers appointed under the </w:t>
      </w:r>
      <w:r w:rsidRPr="18EAF52B">
        <w:rPr>
          <w:i/>
          <w:iCs/>
        </w:rPr>
        <w:t>Port Management Act</w:t>
      </w:r>
      <w:r w:rsidR="00601C93" w:rsidRPr="18EAF52B">
        <w:rPr>
          <w:rStyle w:val="FootnoteReference"/>
        </w:rPr>
        <w:footnoteReference w:id="8"/>
      </w:r>
      <w:r w:rsidR="4F900C80" w:rsidRPr="18EAF52B">
        <w:t>.</w:t>
      </w:r>
    </w:p>
    <w:p w14:paraId="6CBA0929" w14:textId="31AE2F12" w:rsidR="008C4128" w:rsidRPr="008C4128" w:rsidRDefault="3B539025" w:rsidP="18EAF52B">
      <w:pPr>
        <w:rPr>
          <w:rStyle w:val="FootnoteReference"/>
        </w:rPr>
      </w:pPr>
      <w:r w:rsidRPr="18EAF52B">
        <w:t xml:space="preserve">Local ports typically </w:t>
      </w:r>
      <w:r w:rsidR="769F7525" w:rsidRPr="18EAF52B">
        <w:t>support</w:t>
      </w:r>
      <w:r w:rsidRPr="18EAF52B">
        <w:t xml:space="preserve"> a mix of minor commercial (for example, commercial fishing, </w:t>
      </w:r>
      <w:r w:rsidR="7EAFBCF1" w:rsidRPr="18EAF52B">
        <w:t xml:space="preserve">vessel </w:t>
      </w:r>
      <w:r w:rsidRPr="18EAF52B">
        <w:t xml:space="preserve">repairs, charter and ferry services) and recreational functions, including public access. They generally do not support trade, other than some servicing of the Bass Strait </w:t>
      </w:r>
      <w:r w:rsidR="3AD45C20" w:rsidRPr="18EAF52B">
        <w:t>i</w:t>
      </w:r>
      <w:r w:rsidRPr="18EAF52B">
        <w:t>slands, and the offshore oil and gas industry</w:t>
      </w:r>
      <w:r w:rsidR="00AB7C52" w:rsidRPr="18EAF52B">
        <w:rPr>
          <w:rStyle w:val="FootnoteReference"/>
        </w:rPr>
        <w:footnoteReference w:id="9"/>
      </w:r>
      <w:r w:rsidR="7BEE1E1A" w:rsidRPr="18EAF52B">
        <w:rPr>
          <w:rStyle w:val="FootnoteReference"/>
        </w:rPr>
        <w:t xml:space="preserve"> .</w:t>
      </w:r>
    </w:p>
    <w:p w14:paraId="17B54CA7" w14:textId="7A319888" w:rsidR="0EE80BD4" w:rsidRDefault="0EE80BD4" w:rsidP="0EE80BD4"/>
    <w:p w14:paraId="21C29779" w14:textId="12FD37DD" w:rsidR="00181392" w:rsidRDefault="00181392" w:rsidP="000A74CB">
      <w:pPr>
        <w:pStyle w:val="Caption"/>
        <w:keepNext/>
      </w:pPr>
      <w:bookmarkStart w:id="9" w:name="_Ref187763662"/>
      <w:r>
        <w:t xml:space="preserve">Figure </w:t>
      </w:r>
      <w:r w:rsidR="00241C63">
        <w:fldChar w:fldCharType="begin"/>
      </w:r>
      <w:r w:rsidR="00241C63">
        <w:instrText xml:space="preserve"> STYLEREF 1 \s </w:instrText>
      </w:r>
      <w:r w:rsidR="00241C63">
        <w:fldChar w:fldCharType="separate"/>
      </w:r>
      <w:r w:rsidR="00A428ED">
        <w:rPr>
          <w:noProof/>
        </w:rPr>
        <w:t>1</w:t>
      </w:r>
      <w:r w:rsidR="00241C63">
        <w:fldChar w:fldCharType="end"/>
      </w:r>
      <w:r w:rsidR="00241C63">
        <w:t>.</w:t>
      </w:r>
      <w:r w:rsidR="00241C63">
        <w:fldChar w:fldCharType="begin"/>
      </w:r>
      <w:r w:rsidR="00241C63">
        <w:instrText xml:space="preserve"> SEQ Figure \* ARABIC \s 1 </w:instrText>
      </w:r>
      <w:r w:rsidR="00241C63">
        <w:fldChar w:fldCharType="separate"/>
      </w:r>
      <w:r w:rsidR="00A428ED">
        <w:rPr>
          <w:noProof/>
        </w:rPr>
        <w:t>1</w:t>
      </w:r>
      <w:r w:rsidR="00241C63">
        <w:fldChar w:fldCharType="end"/>
      </w:r>
      <w:bookmarkEnd w:id="9"/>
      <w:r>
        <w:t xml:space="preserve">. </w:t>
      </w:r>
      <w:r w:rsidRPr="00F04EEF">
        <w:t>Victoria’s local port network</w:t>
      </w:r>
    </w:p>
    <w:p w14:paraId="32CC5A59" w14:textId="638E52E3" w:rsidR="008C4128" w:rsidRPr="008C4128" w:rsidRDefault="008C4128" w:rsidP="00B760BC">
      <w:pPr>
        <w:pStyle w:val="ListParagraph"/>
        <w:ind w:left="0"/>
      </w:pPr>
      <w:r w:rsidRPr="008C4128">
        <w:rPr>
          <w:noProof/>
        </w:rPr>
        <w:drawing>
          <wp:inline distT="0" distB="0" distL="0" distR="0" wp14:anchorId="55849BA4" wp14:editId="4046390D">
            <wp:extent cx="5033065" cy="3686861"/>
            <wp:effectExtent l="0" t="0" r="0" b="8890"/>
            <wp:docPr id="308439161" name="Picture 2" descr="A map of the Victorian coast showing the locations of all fourteen of the local ports in Victori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439161" name="Picture 2" descr="A map of the Victorian coast showing the locations of all fourteen of the local ports in Victoria.&#10;&#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2865" cy="3694040"/>
                    </a:xfrm>
                    <a:prstGeom prst="rect">
                      <a:avLst/>
                    </a:prstGeom>
                    <a:noFill/>
                  </pic:spPr>
                </pic:pic>
              </a:graphicData>
            </a:graphic>
          </wp:inline>
        </w:drawing>
      </w:r>
    </w:p>
    <w:p w14:paraId="03D2CB35" w14:textId="77777777" w:rsidR="007F5A48" w:rsidRPr="005F7C5C" w:rsidRDefault="36F4F3E5" w:rsidP="007F5A48">
      <w:pPr>
        <w:pStyle w:val="NoSpacing"/>
      </w:pPr>
      <w:r w:rsidRPr="18EAF52B">
        <w:t>Source: State Government of Victoria, ‘About Victoria's local ports’, &lt;https://www.vic.gov.au/about-victorias-local-ports&gt;.</w:t>
      </w:r>
    </w:p>
    <w:p w14:paraId="54339725" w14:textId="7ACBED62" w:rsidR="0030569B" w:rsidRDefault="0030569B" w:rsidP="000A74CB">
      <w:pPr>
        <w:pStyle w:val="Caption"/>
        <w:keepNext/>
      </w:pPr>
      <w:bookmarkStart w:id="10" w:name="_Ref190354452"/>
      <w:r>
        <w:lastRenderedPageBreak/>
        <w:t xml:space="preserve">Table </w:t>
      </w:r>
      <w:r w:rsidR="00730B0F">
        <w:fldChar w:fldCharType="begin"/>
      </w:r>
      <w:r w:rsidR="00730B0F">
        <w:instrText xml:space="preserve"> STYLEREF 1 \s </w:instrText>
      </w:r>
      <w:r w:rsidR="00730B0F">
        <w:fldChar w:fldCharType="separate"/>
      </w:r>
      <w:r w:rsidR="00A428ED">
        <w:rPr>
          <w:noProof/>
        </w:rPr>
        <w:t>1</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1</w:t>
      </w:r>
      <w:r w:rsidR="00CF0C74">
        <w:fldChar w:fldCharType="end"/>
      </w:r>
      <w:bookmarkEnd w:id="10"/>
      <w:r>
        <w:t xml:space="preserve"> </w:t>
      </w:r>
      <w:r w:rsidRPr="003F4177">
        <w:t>Management of Victorian local ports</w:t>
      </w:r>
    </w:p>
    <w:tbl>
      <w:tblPr>
        <w:tblStyle w:val="TableGrid"/>
        <w:tblW w:w="5000" w:type="pct"/>
        <w:tblLook w:val="04A0" w:firstRow="1" w:lastRow="0" w:firstColumn="1" w:lastColumn="0" w:noHBand="0" w:noVBand="1"/>
      </w:tblPr>
      <w:tblGrid>
        <w:gridCol w:w="963"/>
        <w:gridCol w:w="3654"/>
        <w:gridCol w:w="6155"/>
      </w:tblGrid>
      <w:tr w:rsidR="008C4128" w:rsidRPr="008C4128" w14:paraId="0A8BF318" w14:textId="77777777" w:rsidTr="008C41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7C5104F7" w14:textId="77777777" w:rsidR="008C4128" w:rsidRPr="008C4128" w:rsidRDefault="008C4128" w:rsidP="008C4128"/>
        </w:tc>
        <w:tc>
          <w:tcPr>
            <w:tcW w:w="1696" w:type="pct"/>
          </w:tcPr>
          <w:p w14:paraId="4B38826C" w14:textId="77777777" w:rsidR="008C4128" w:rsidRPr="008C4128" w:rsidRDefault="008C4128" w:rsidP="008C4128">
            <w:pPr>
              <w:cnfStyle w:val="100000000000" w:firstRow="1" w:lastRow="0" w:firstColumn="0" w:lastColumn="0" w:oddVBand="0" w:evenVBand="0" w:oddHBand="0" w:evenHBand="0" w:firstRowFirstColumn="0" w:firstRowLastColumn="0" w:lastRowFirstColumn="0" w:lastRowLastColumn="0"/>
            </w:pPr>
            <w:r w:rsidRPr="008C4128">
              <w:t>Local port</w:t>
            </w:r>
          </w:p>
        </w:tc>
        <w:tc>
          <w:tcPr>
            <w:tcW w:w="2857" w:type="pct"/>
          </w:tcPr>
          <w:p w14:paraId="51F04B77" w14:textId="77777777" w:rsidR="008C4128" w:rsidRPr="008C4128" w:rsidRDefault="008C4128" w:rsidP="008C4128">
            <w:pPr>
              <w:cnfStyle w:val="100000000000" w:firstRow="1" w:lastRow="0" w:firstColumn="0" w:lastColumn="0" w:oddVBand="0" w:evenVBand="0" w:oddHBand="0" w:evenHBand="0" w:firstRowFirstColumn="0" w:firstRowLastColumn="0" w:lastRowFirstColumn="0" w:lastRowLastColumn="0"/>
            </w:pPr>
            <w:r w:rsidRPr="008C4128">
              <w:t>Port manager</w:t>
            </w:r>
          </w:p>
        </w:tc>
      </w:tr>
      <w:tr w:rsidR="008C4128" w:rsidRPr="008C4128" w14:paraId="40B3471E"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35F9918C" w14:textId="77777777" w:rsidR="008C4128" w:rsidRPr="008C4128" w:rsidRDefault="008C4128" w:rsidP="008C4128">
            <w:pPr>
              <w:rPr>
                <w:rFonts w:ascii="VIC" w:hAnsi="VIC"/>
                <w:b w:val="0"/>
                <w:bCs/>
              </w:rPr>
            </w:pPr>
            <w:r w:rsidRPr="008C4128">
              <w:rPr>
                <w:rFonts w:ascii="VIC" w:hAnsi="VIC"/>
                <w:b w:val="0"/>
                <w:bCs/>
              </w:rPr>
              <w:t>1</w:t>
            </w:r>
          </w:p>
        </w:tc>
        <w:tc>
          <w:tcPr>
            <w:tcW w:w="1696" w:type="pct"/>
          </w:tcPr>
          <w:p w14:paraId="425179AE"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Portland Bay</w:t>
            </w:r>
          </w:p>
        </w:tc>
        <w:tc>
          <w:tcPr>
            <w:tcW w:w="2857" w:type="pct"/>
          </w:tcPr>
          <w:p w14:paraId="4AB5EF89"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Glenelg Shire Council</w:t>
            </w:r>
          </w:p>
        </w:tc>
      </w:tr>
      <w:tr w:rsidR="008C4128" w:rsidRPr="008C4128" w14:paraId="737CD232"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38BC1667" w14:textId="77777777" w:rsidR="008C4128" w:rsidRPr="008C4128" w:rsidRDefault="008C4128" w:rsidP="008C4128">
            <w:pPr>
              <w:rPr>
                <w:rFonts w:ascii="VIC" w:hAnsi="VIC"/>
                <w:b w:val="0"/>
                <w:bCs/>
              </w:rPr>
            </w:pPr>
            <w:r w:rsidRPr="008C4128">
              <w:rPr>
                <w:rFonts w:ascii="VIC" w:hAnsi="VIC"/>
                <w:b w:val="0"/>
                <w:bCs/>
              </w:rPr>
              <w:t>2</w:t>
            </w:r>
          </w:p>
        </w:tc>
        <w:tc>
          <w:tcPr>
            <w:tcW w:w="1696" w:type="pct"/>
          </w:tcPr>
          <w:p w14:paraId="22B4325B"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Port Fairy</w:t>
            </w:r>
          </w:p>
        </w:tc>
        <w:tc>
          <w:tcPr>
            <w:tcW w:w="2857" w:type="pct"/>
          </w:tcPr>
          <w:p w14:paraId="75FC84BA"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szCs w:val="17"/>
              </w:rPr>
              <w:t>Moyne Shire Council</w:t>
            </w:r>
          </w:p>
        </w:tc>
      </w:tr>
      <w:tr w:rsidR="008C4128" w:rsidRPr="008C4128" w14:paraId="77DF3D0A"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1698C778" w14:textId="77777777" w:rsidR="008C4128" w:rsidRPr="008C4128" w:rsidRDefault="008C4128" w:rsidP="008C4128">
            <w:pPr>
              <w:rPr>
                <w:rFonts w:ascii="VIC" w:hAnsi="VIC"/>
                <w:b w:val="0"/>
                <w:bCs/>
              </w:rPr>
            </w:pPr>
            <w:r w:rsidRPr="008C4128">
              <w:rPr>
                <w:rFonts w:ascii="VIC" w:hAnsi="VIC"/>
                <w:b w:val="0"/>
                <w:bCs/>
              </w:rPr>
              <w:t>3</w:t>
            </w:r>
          </w:p>
        </w:tc>
        <w:tc>
          <w:tcPr>
            <w:tcW w:w="1696" w:type="pct"/>
          </w:tcPr>
          <w:p w14:paraId="7E291172"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Warrnambool</w:t>
            </w:r>
          </w:p>
        </w:tc>
        <w:tc>
          <w:tcPr>
            <w:tcW w:w="2857" w:type="pct"/>
          </w:tcPr>
          <w:p w14:paraId="088F2DDD"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szCs w:val="17"/>
              </w:rPr>
              <w:t>Warrnambool City Council</w:t>
            </w:r>
          </w:p>
        </w:tc>
      </w:tr>
      <w:tr w:rsidR="008C4128" w:rsidRPr="008C4128" w14:paraId="55F8251C"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4A35ACF5" w14:textId="77777777" w:rsidR="008C4128" w:rsidRPr="008C4128" w:rsidRDefault="008C4128" w:rsidP="008C4128">
            <w:pPr>
              <w:rPr>
                <w:rFonts w:ascii="VIC" w:hAnsi="VIC"/>
                <w:b w:val="0"/>
                <w:bCs/>
              </w:rPr>
            </w:pPr>
            <w:r w:rsidRPr="008C4128">
              <w:rPr>
                <w:rFonts w:ascii="VIC" w:hAnsi="VIC"/>
                <w:b w:val="0"/>
                <w:bCs/>
              </w:rPr>
              <w:t>4</w:t>
            </w:r>
          </w:p>
        </w:tc>
        <w:tc>
          <w:tcPr>
            <w:tcW w:w="1696" w:type="pct"/>
          </w:tcPr>
          <w:p w14:paraId="08390474"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Port Campbell</w:t>
            </w:r>
          </w:p>
        </w:tc>
        <w:tc>
          <w:tcPr>
            <w:tcW w:w="2857" w:type="pct"/>
          </w:tcPr>
          <w:p w14:paraId="0E6C9AA1"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szCs w:val="17"/>
              </w:rPr>
            </w:pPr>
            <w:r w:rsidRPr="008C4128">
              <w:rPr>
                <w:rFonts w:ascii="VIC" w:hAnsi="VIC"/>
                <w:szCs w:val="17"/>
              </w:rPr>
              <w:t>Great Ocean Road Coast and Parks Authority</w:t>
            </w:r>
          </w:p>
          <w:p w14:paraId="7774C6B6" w14:textId="77777777" w:rsidR="008C4128" w:rsidRPr="008C4128" w:rsidRDefault="008C4128" w:rsidP="008C4128">
            <w:pPr>
              <w:spacing w:before="120"/>
              <w:cnfStyle w:val="000000010000" w:firstRow="0" w:lastRow="0" w:firstColumn="0" w:lastColumn="0" w:oddVBand="0" w:evenVBand="0" w:oddHBand="0" w:evenHBand="1" w:firstRowFirstColumn="0" w:firstRowLastColumn="0" w:lastRowFirstColumn="0" w:lastRowLastColumn="0"/>
              <w:rPr>
                <w:rFonts w:ascii="VIC" w:hAnsi="VIC"/>
                <w:i/>
              </w:rPr>
            </w:pPr>
            <w:r w:rsidRPr="008C4128">
              <w:rPr>
                <w:rFonts w:ascii="VIC" w:hAnsi="VIC"/>
                <w:i/>
                <w:iCs/>
                <w:szCs w:val="18"/>
              </w:rPr>
              <w:t>Formerly managed by Parks Victoria</w:t>
            </w:r>
          </w:p>
        </w:tc>
      </w:tr>
      <w:tr w:rsidR="008C4128" w:rsidRPr="008C4128" w14:paraId="33358EEA"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2BB479B7" w14:textId="77777777" w:rsidR="008C4128" w:rsidRPr="008C4128" w:rsidRDefault="008C4128" w:rsidP="008C4128">
            <w:pPr>
              <w:rPr>
                <w:rFonts w:ascii="VIC" w:hAnsi="VIC"/>
                <w:b w:val="0"/>
                <w:bCs/>
              </w:rPr>
            </w:pPr>
            <w:r w:rsidRPr="008C4128">
              <w:rPr>
                <w:rFonts w:ascii="VIC" w:hAnsi="VIC"/>
                <w:b w:val="0"/>
                <w:bCs/>
              </w:rPr>
              <w:t>5</w:t>
            </w:r>
          </w:p>
        </w:tc>
        <w:tc>
          <w:tcPr>
            <w:tcW w:w="1696" w:type="pct"/>
          </w:tcPr>
          <w:p w14:paraId="45AE3374"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Apollo Bay</w:t>
            </w:r>
          </w:p>
        </w:tc>
        <w:tc>
          <w:tcPr>
            <w:tcW w:w="2857" w:type="pct"/>
          </w:tcPr>
          <w:p w14:paraId="46F8B80A"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Great Ocean Road Coast and Parks Authority</w:t>
            </w:r>
          </w:p>
          <w:p w14:paraId="4EB93BBD"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i/>
                <w:iCs/>
                <w:szCs w:val="18"/>
              </w:rPr>
              <w:t>Formerly managed by Colac Otway Shire Council</w:t>
            </w:r>
          </w:p>
        </w:tc>
      </w:tr>
      <w:tr w:rsidR="008C4128" w:rsidRPr="008C4128" w14:paraId="52130239"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28B864E6" w14:textId="77777777" w:rsidR="008C4128" w:rsidRPr="008C4128" w:rsidRDefault="008C4128" w:rsidP="008C4128">
            <w:pPr>
              <w:rPr>
                <w:rFonts w:ascii="VIC" w:hAnsi="VIC"/>
                <w:b w:val="0"/>
                <w:bCs/>
              </w:rPr>
            </w:pPr>
            <w:r w:rsidRPr="008C4128">
              <w:rPr>
                <w:rFonts w:ascii="VIC" w:hAnsi="VIC"/>
                <w:b w:val="0"/>
                <w:bCs/>
              </w:rPr>
              <w:t>6</w:t>
            </w:r>
          </w:p>
        </w:tc>
        <w:tc>
          <w:tcPr>
            <w:tcW w:w="1696" w:type="pct"/>
          </w:tcPr>
          <w:p w14:paraId="4503A6BE"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Lorne</w:t>
            </w:r>
          </w:p>
        </w:tc>
        <w:tc>
          <w:tcPr>
            <w:tcW w:w="2857" w:type="pct"/>
          </w:tcPr>
          <w:p w14:paraId="3820A309"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Great Ocean Road Coast and Parks Authority</w:t>
            </w:r>
          </w:p>
          <w:p w14:paraId="571B6C35"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i/>
                <w:iCs/>
                <w:szCs w:val="18"/>
              </w:rPr>
              <w:t>Formerly managed by Great Ocean Road Committee of Management Inc.</w:t>
            </w:r>
          </w:p>
        </w:tc>
      </w:tr>
      <w:tr w:rsidR="008C4128" w:rsidRPr="008C4128" w14:paraId="49E1124E"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3E491DCC" w14:textId="77777777" w:rsidR="008C4128" w:rsidRPr="008C4128" w:rsidRDefault="008C4128" w:rsidP="008C4128">
            <w:pPr>
              <w:rPr>
                <w:rFonts w:ascii="VIC" w:hAnsi="VIC"/>
                <w:b w:val="0"/>
                <w:bCs/>
              </w:rPr>
            </w:pPr>
            <w:r w:rsidRPr="008C4128">
              <w:rPr>
                <w:rFonts w:ascii="VIC" w:hAnsi="VIC"/>
                <w:b w:val="0"/>
                <w:bCs/>
              </w:rPr>
              <w:t>7</w:t>
            </w:r>
          </w:p>
        </w:tc>
        <w:tc>
          <w:tcPr>
            <w:tcW w:w="1696" w:type="pct"/>
          </w:tcPr>
          <w:p w14:paraId="1608F3D4"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Barwon Heads</w:t>
            </w:r>
          </w:p>
        </w:tc>
        <w:tc>
          <w:tcPr>
            <w:tcW w:w="2857" w:type="pct"/>
          </w:tcPr>
          <w:p w14:paraId="707EC1E3" w14:textId="5C2C51C5"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Barwon Coast Committee of Management Inc.</w:t>
            </w:r>
            <w:r w:rsidR="00E44BEF">
              <w:rPr>
                <w:rStyle w:val="FootnoteReference"/>
                <w:rFonts w:ascii="VIC" w:hAnsi="VIC"/>
              </w:rPr>
              <w:footnoteReference w:id="10"/>
            </w:r>
          </w:p>
        </w:tc>
      </w:tr>
      <w:tr w:rsidR="008C4128" w:rsidRPr="008C4128" w14:paraId="5058C210"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5A882974" w14:textId="77777777" w:rsidR="008C4128" w:rsidRPr="008C4128" w:rsidRDefault="008C4128" w:rsidP="008C4128">
            <w:pPr>
              <w:rPr>
                <w:rFonts w:ascii="VIC" w:hAnsi="VIC"/>
                <w:b w:val="0"/>
                <w:bCs/>
              </w:rPr>
            </w:pPr>
            <w:r w:rsidRPr="008C4128">
              <w:rPr>
                <w:rFonts w:ascii="VIC" w:hAnsi="VIC"/>
                <w:b w:val="0"/>
                <w:bCs/>
              </w:rPr>
              <w:t>8</w:t>
            </w:r>
          </w:p>
        </w:tc>
        <w:tc>
          <w:tcPr>
            <w:tcW w:w="1696" w:type="pct"/>
          </w:tcPr>
          <w:p w14:paraId="34AB2F4B"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Port Phillip</w:t>
            </w:r>
          </w:p>
        </w:tc>
        <w:tc>
          <w:tcPr>
            <w:tcW w:w="2857" w:type="pct"/>
          </w:tcPr>
          <w:p w14:paraId="26421628"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szCs w:val="17"/>
              </w:rPr>
              <w:t>Parks Victoria</w:t>
            </w:r>
          </w:p>
        </w:tc>
      </w:tr>
      <w:tr w:rsidR="008C4128" w:rsidRPr="008C4128" w14:paraId="563D4E00"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7819CF3A" w14:textId="77777777" w:rsidR="008C4128" w:rsidRPr="008C4128" w:rsidRDefault="008C4128" w:rsidP="008C4128">
            <w:pPr>
              <w:rPr>
                <w:rFonts w:ascii="VIC" w:hAnsi="VIC"/>
                <w:b w:val="0"/>
                <w:bCs/>
              </w:rPr>
            </w:pPr>
            <w:r w:rsidRPr="008C4128">
              <w:rPr>
                <w:rFonts w:ascii="VIC" w:hAnsi="VIC"/>
                <w:b w:val="0"/>
                <w:bCs/>
              </w:rPr>
              <w:t>9</w:t>
            </w:r>
          </w:p>
        </w:tc>
        <w:tc>
          <w:tcPr>
            <w:tcW w:w="1696" w:type="pct"/>
          </w:tcPr>
          <w:p w14:paraId="112FE819"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Western Port</w:t>
            </w:r>
          </w:p>
        </w:tc>
        <w:tc>
          <w:tcPr>
            <w:tcW w:w="2857" w:type="pct"/>
          </w:tcPr>
          <w:p w14:paraId="75E7BCA7"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szCs w:val="17"/>
              </w:rPr>
              <w:t>Parks Victoria</w:t>
            </w:r>
          </w:p>
        </w:tc>
      </w:tr>
      <w:tr w:rsidR="008C4128" w:rsidRPr="008C4128" w14:paraId="3FDEA12E"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08E62F3E" w14:textId="77777777" w:rsidR="008C4128" w:rsidRPr="008C4128" w:rsidRDefault="008C4128" w:rsidP="008C4128">
            <w:pPr>
              <w:rPr>
                <w:rFonts w:ascii="VIC" w:hAnsi="VIC"/>
                <w:b w:val="0"/>
                <w:bCs/>
              </w:rPr>
            </w:pPr>
            <w:r w:rsidRPr="008C4128">
              <w:rPr>
                <w:rFonts w:ascii="VIC" w:hAnsi="VIC"/>
                <w:b w:val="0"/>
                <w:bCs/>
              </w:rPr>
              <w:t>10</w:t>
            </w:r>
          </w:p>
        </w:tc>
        <w:tc>
          <w:tcPr>
            <w:tcW w:w="1696" w:type="pct"/>
          </w:tcPr>
          <w:p w14:paraId="01AF1DD1"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Anderson Inlet</w:t>
            </w:r>
          </w:p>
        </w:tc>
        <w:tc>
          <w:tcPr>
            <w:tcW w:w="2857" w:type="pct"/>
          </w:tcPr>
          <w:p w14:paraId="3617888F"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Gippsland Ports Committee of Management Inc.</w:t>
            </w:r>
          </w:p>
        </w:tc>
      </w:tr>
      <w:tr w:rsidR="008C4128" w:rsidRPr="008C4128" w14:paraId="141C39E9"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5ADA3A46" w14:textId="77777777" w:rsidR="008C4128" w:rsidRPr="008C4128" w:rsidRDefault="008C4128" w:rsidP="008C4128">
            <w:pPr>
              <w:rPr>
                <w:rFonts w:ascii="VIC" w:hAnsi="VIC"/>
                <w:b w:val="0"/>
                <w:bCs/>
              </w:rPr>
            </w:pPr>
            <w:r w:rsidRPr="008C4128">
              <w:rPr>
                <w:rFonts w:ascii="VIC" w:hAnsi="VIC"/>
                <w:b w:val="0"/>
                <w:bCs/>
              </w:rPr>
              <w:t>11</w:t>
            </w:r>
          </w:p>
        </w:tc>
        <w:tc>
          <w:tcPr>
            <w:tcW w:w="1696" w:type="pct"/>
          </w:tcPr>
          <w:p w14:paraId="00FA8419"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Corner Inlet and Port Albert</w:t>
            </w:r>
          </w:p>
        </w:tc>
        <w:tc>
          <w:tcPr>
            <w:tcW w:w="2857" w:type="pct"/>
          </w:tcPr>
          <w:p w14:paraId="25AA5F71"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Gippsland Ports Committee of Management Inc.</w:t>
            </w:r>
          </w:p>
        </w:tc>
      </w:tr>
      <w:tr w:rsidR="008C4128" w:rsidRPr="008C4128" w14:paraId="3FEF2E5E"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9E6660B" w14:textId="77777777" w:rsidR="008C4128" w:rsidRPr="008C4128" w:rsidRDefault="008C4128" w:rsidP="008C4128">
            <w:pPr>
              <w:rPr>
                <w:rFonts w:ascii="VIC" w:hAnsi="VIC"/>
                <w:b w:val="0"/>
                <w:bCs/>
              </w:rPr>
            </w:pPr>
            <w:r w:rsidRPr="008C4128">
              <w:rPr>
                <w:rFonts w:ascii="VIC" w:hAnsi="VIC"/>
                <w:b w:val="0"/>
                <w:bCs/>
              </w:rPr>
              <w:t>12</w:t>
            </w:r>
          </w:p>
        </w:tc>
        <w:tc>
          <w:tcPr>
            <w:tcW w:w="1696" w:type="pct"/>
          </w:tcPr>
          <w:p w14:paraId="36E56D48"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Gippsland Lakes</w:t>
            </w:r>
          </w:p>
        </w:tc>
        <w:tc>
          <w:tcPr>
            <w:tcW w:w="2857" w:type="pct"/>
          </w:tcPr>
          <w:p w14:paraId="1A9E249C"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Gippsland Ports Committee of Management Inc.</w:t>
            </w:r>
          </w:p>
        </w:tc>
      </w:tr>
      <w:tr w:rsidR="008C4128" w:rsidRPr="008C4128" w14:paraId="59A13359" w14:textId="77777777" w:rsidTr="008C4128">
        <w:tc>
          <w:tcPr>
            <w:cnfStyle w:val="001000000000" w:firstRow="0" w:lastRow="0" w:firstColumn="1" w:lastColumn="0" w:oddVBand="0" w:evenVBand="0" w:oddHBand="0" w:evenHBand="0" w:firstRowFirstColumn="0" w:firstRowLastColumn="0" w:lastRowFirstColumn="0" w:lastRowLastColumn="0"/>
            <w:tcW w:w="447" w:type="pct"/>
          </w:tcPr>
          <w:p w14:paraId="55D2A0BE" w14:textId="77777777" w:rsidR="008C4128" w:rsidRPr="008C4128" w:rsidRDefault="008C4128" w:rsidP="008C4128">
            <w:pPr>
              <w:rPr>
                <w:rFonts w:ascii="VIC" w:hAnsi="VIC"/>
                <w:b w:val="0"/>
                <w:bCs/>
              </w:rPr>
            </w:pPr>
            <w:r w:rsidRPr="008C4128">
              <w:rPr>
                <w:rFonts w:ascii="VIC" w:hAnsi="VIC"/>
                <w:b w:val="0"/>
                <w:bCs/>
              </w:rPr>
              <w:t>13</w:t>
            </w:r>
          </w:p>
        </w:tc>
        <w:tc>
          <w:tcPr>
            <w:tcW w:w="1696" w:type="pct"/>
          </w:tcPr>
          <w:p w14:paraId="0C6D75A3"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Snowy River</w:t>
            </w:r>
          </w:p>
        </w:tc>
        <w:tc>
          <w:tcPr>
            <w:tcW w:w="2857" w:type="pct"/>
          </w:tcPr>
          <w:p w14:paraId="5E46B52C" w14:textId="77777777" w:rsidR="008C4128" w:rsidRPr="008C4128" w:rsidRDefault="008C4128" w:rsidP="008C4128">
            <w:pPr>
              <w:cnfStyle w:val="000000000000" w:firstRow="0" w:lastRow="0" w:firstColumn="0" w:lastColumn="0" w:oddVBand="0" w:evenVBand="0" w:oddHBand="0" w:evenHBand="0" w:firstRowFirstColumn="0" w:firstRowLastColumn="0" w:lastRowFirstColumn="0" w:lastRowLastColumn="0"/>
              <w:rPr>
                <w:rFonts w:ascii="VIC" w:hAnsi="VIC"/>
              </w:rPr>
            </w:pPr>
            <w:r w:rsidRPr="008C4128">
              <w:rPr>
                <w:rFonts w:ascii="VIC" w:hAnsi="VIC"/>
              </w:rPr>
              <w:t>Gippsland Ports Committee of Management Inc.</w:t>
            </w:r>
          </w:p>
        </w:tc>
      </w:tr>
      <w:tr w:rsidR="008C4128" w:rsidRPr="008C4128" w14:paraId="62A7958A" w14:textId="77777777" w:rsidTr="008C412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7" w:type="pct"/>
          </w:tcPr>
          <w:p w14:paraId="183BB96C" w14:textId="77777777" w:rsidR="008C4128" w:rsidRPr="008C4128" w:rsidRDefault="008C4128" w:rsidP="008C4128">
            <w:pPr>
              <w:rPr>
                <w:rFonts w:ascii="VIC" w:hAnsi="VIC"/>
                <w:b w:val="0"/>
                <w:bCs/>
              </w:rPr>
            </w:pPr>
            <w:r w:rsidRPr="008C4128">
              <w:rPr>
                <w:rFonts w:ascii="VIC" w:hAnsi="VIC"/>
                <w:b w:val="0"/>
                <w:bCs/>
              </w:rPr>
              <w:t>14</w:t>
            </w:r>
          </w:p>
        </w:tc>
        <w:tc>
          <w:tcPr>
            <w:tcW w:w="1696" w:type="pct"/>
          </w:tcPr>
          <w:p w14:paraId="464520C7" w14:textId="77777777"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Mallacoota</w:t>
            </w:r>
          </w:p>
        </w:tc>
        <w:tc>
          <w:tcPr>
            <w:tcW w:w="2857" w:type="pct"/>
          </w:tcPr>
          <w:p w14:paraId="65074323" w14:textId="209B0772" w:rsidR="008C4128" w:rsidRPr="008C4128" w:rsidRDefault="008C4128" w:rsidP="008C4128">
            <w:pPr>
              <w:cnfStyle w:val="000000010000" w:firstRow="0" w:lastRow="0" w:firstColumn="0" w:lastColumn="0" w:oddVBand="0" w:evenVBand="0" w:oddHBand="0" w:evenHBand="1" w:firstRowFirstColumn="0" w:firstRowLastColumn="0" w:lastRowFirstColumn="0" w:lastRowLastColumn="0"/>
              <w:rPr>
                <w:rFonts w:ascii="VIC" w:hAnsi="VIC"/>
              </w:rPr>
            </w:pPr>
            <w:r w:rsidRPr="008C4128">
              <w:rPr>
                <w:rFonts w:ascii="VIC" w:hAnsi="VIC"/>
              </w:rPr>
              <w:t>Gippsland Ports Committee of Management Inc.</w:t>
            </w:r>
            <w:r w:rsidR="00E44BEF">
              <w:rPr>
                <w:rStyle w:val="FootnoteReference"/>
                <w:rFonts w:ascii="VIC" w:hAnsi="VIC"/>
              </w:rPr>
              <w:footnoteReference w:id="11"/>
            </w:r>
          </w:p>
        </w:tc>
      </w:tr>
    </w:tbl>
    <w:p w14:paraId="456E91A5" w14:textId="7D581456" w:rsidR="00614636" w:rsidRPr="005F7C5C" w:rsidRDefault="3B539025" w:rsidP="00614636">
      <w:pPr>
        <w:pStyle w:val="NoSpacing"/>
      </w:pPr>
      <w:r w:rsidRPr="18EAF52B">
        <w:t xml:space="preserve">Source: </w:t>
      </w:r>
      <w:r w:rsidR="7E312C17" w:rsidRPr="18EAF52B">
        <w:t>State Government of Victoria, ‘About Victoria's local ports’, &lt;</w:t>
      </w:r>
      <w:hyperlink r:id="rId17">
        <w:r w:rsidR="7E312C17" w:rsidRPr="18EAF52B">
          <w:rPr>
            <w:rStyle w:val="Hyperlink"/>
          </w:rPr>
          <w:t>https://www.vic.gov.au/about-victorias-local-ports</w:t>
        </w:r>
      </w:hyperlink>
      <w:r w:rsidR="7E312C17" w:rsidRPr="18EAF52B">
        <w:t>&gt;.</w:t>
      </w:r>
    </w:p>
    <w:p w14:paraId="51085CD7" w14:textId="77777777" w:rsidR="008C4128" w:rsidRPr="008C4128" w:rsidRDefault="008C4128" w:rsidP="008C4128"/>
    <w:p w14:paraId="4F0CAFEE" w14:textId="44912802" w:rsidR="008C4128" w:rsidRPr="008C4128" w:rsidRDefault="3B539025" w:rsidP="008C4128">
      <w:r w:rsidRPr="18EAF52B">
        <w:t>Publicly accessible port and boating facilities across Victoria are currently managed by a variety of entities (for example, local government, Crown land committees of management, statutory authorities, water corporations and port management bodies), each of which have varied levels of experience, control and obligations in their management duties</w:t>
      </w:r>
      <w:r w:rsidR="008C4128" w:rsidRPr="18EAF52B">
        <w:rPr>
          <w:rStyle w:val="FootnoteReference"/>
        </w:rPr>
        <w:footnoteReference w:id="12"/>
      </w:r>
      <w:r w:rsidRPr="18EAF52B">
        <w:t xml:space="preserve">. For the south-western local ports of Portland Bay, Port Fairy, Warrnambool, Port Campbell, Apollo Bay, Lorne and Barwon Heads, the managers </w:t>
      </w:r>
      <w:r w:rsidR="28C127B2" w:rsidRPr="18EAF52B">
        <w:t xml:space="preserve">of </w:t>
      </w:r>
      <w:r w:rsidR="0B86CCEE" w:rsidRPr="18EAF52B">
        <w:t xml:space="preserve">the </w:t>
      </w:r>
      <w:r w:rsidR="28C127B2" w:rsidRPr="18EAF52B">
        <w:t>port</w:t>
      </w:r>
      <w:r w:rsidRPr="18EAF52B">
        <w:t xml:space="preserve"> facilities</w:t>
      </w:r>
      <w:r w:rsidR="1F81FEE5" w:rsidRPr="18EAF52B">
        <w:t xml:space="preserve"> comprise three local councils, a statutory authority and a Crown land committee of management</w:t>
      </w:r>
      <w:r w:rsidRPr="18EAF52B">
        <w:t xml:space="preserve">. In the east, the local ports of the Gippsland Lakes, Anderson Inlet, Corner Inlet and Port Albert, Snowy River and </w:t>
      </w:r>
      <w:r w:rsidRPr="18EAF52B">
        <w:lastRenderedPageBreak/>
        <w:t xml:space="preserve">Mallacoota, port facilities and services are managed by a single </w:t>
      </w:r>
      <w:r w:rsidR="20DE85DB" w:rsidRPr="18EAF52B">
        <w:t xml:space="preserve">specialised </w:t>
      </w:r>
      <w:r w:rsidRPr="18EAF52B">
        <w:t>entity, Gippsland Ports, and in the central region (Port Phillip and Western Port) by Parks Victoria.</w:t>
      </w:r>
    </w:p>
    <w:p w14:paraId="34C6302D" w14:textId="0FB8A787" w:rsidR="008C4128" w:rsidRPr="008C4128" w:rsidRDefault="3B539025" w:rsidP="008C4128">
      <w:r w:rsidRPr="18EAF52B">
        <w:t>Local ports provide enabling port facilities and services that support marine businesses, local recreation and broader tourism opportunities along the Victorian coast. Local ports support almost 10,000 jobs, contribute around $1 billion in economic benefit every year</w:t>
      </w:r>
      <w:r w:rsidR="00480CF3" w:rsidRPr="18EAF52B">
        <w:rPr>
          <w:rStyle w:val="FootnoteReference"/>
        </w:rPr>
        <w:footnoteReference w:id="13"/>
      </w:r>
      <w:r w:rsidRPr="18EAF52B">
        <w:t xml:space="preserve"> to regional and local economies, and have a total asset replacement value of more than $1 billion</w:t>
      </w:r>
      <w:r w:rsidR="008C4128" w:rsidRPr="18EAF52B">
        <w:rPr>
          <w:rStyle w:val="FootnoteReference"/>
        </w:rPr>
        <w:footnoteReference w:id="14"/>
      </w:r>
      <w:r w:rsidRPr="18EAF52B">
        <w:t>.</w:t>
      </w:r>
    </w:p>
    <w:p w14:paraId="32330BB6" w14:textId="77777777" w:rsidR="008C4128" w:rsidRPr="008C4128" w:rsidRDefault="3B539025" w:rsidP="000A74CB">
      <w:pPr>
        <w:pStyle w:val="Heading2"/>
      </w:pPr>
      <w:bookmarkStart w:id="11" w:name="_Toc181976157"/>
      <w:bookmarkStart w:id="12" w:name="_Toc193458136"/>
      <w:r w:rsidRPr="18EAF52B">
        <w:t>Previous Regulatory Impact Statement</w:t>
      </w:r>
      <w:bookmarkEnd w:id="11"/>
      <w:bookmarkEnd w:id="12"/>
    </w:p>
    <w:p w14:paraId="6B550507" w14:textId="1E7F7B54" w:rsidR="008C4128" w:rsidRPr="008C4128" w:rsidRDefault="3B539025" w:rsidP="008C4128">
      <w:r w:rsidRPr="18EAF52B">
        <w:t xml:space="preserve">The </w:t>
      </w:r>
      <w:r w:rsidRPr="18EAF52B">
        <w:rPr>
          <w:i/>
          <w:iCs/>
        </w:rPr>
        <w:t>Port Management (Local Ports) Regulations 2015</w:t>
      </w:r>
      <w:r w:rsidRPr="18EAF52B">
        <w:t xml:space="preserve"> (</w:t>
      </w:r>
      <w:r w:rsidR="74BBF55F" w:rsidRPr="18EAF52B">
        <w:t xml:space="preserve">the Regulations / </w:t>
      </w:r>
      <w:r w:rsidRPr="18EAF52B">
        <w:t xml:space="preserve">the current Regulations) were last updated ten years ago following a Regulatory Impact Statement (RIS) process. Those regulations are similar to the </w:t>
      </w:r>
      <w:r w:rsidRPr="18EAF52B">
        <w:rPr>
          <w:i/>
          <w:iCs/>
        </w:rPr>
        <w:t>Port Services (Local Ports) Regulations 2004</w:t>
      </w:r>
      <w:r w:rsidRPr="18EAF52B">
        <w:t xml:space="preserve"> that were in place from 1 July 2004 to 29 June 2015 (the previous Regulations), but introduced several key changes, including:</w:t>
      </w:r>
    </w:p>
    <w:p w14:paraId="37AEDB6C" w14:textId="1FB2B83E" w:rsidR="008C4128" w:rsidRPr="008C4128" w:rsidRDefault="3B539025" w:rsidP="008C4128">
      <w:r w:rsidRPr="18EAF52B">
        <w:rPr>
          <w:b/>
          <w:bCs/>
        </w:rPr>
        <w:t>Consolidation and principle</w:t>
      </w:r>
      <w:r w:rsidR="698A1503" w:rsidRPr="18EAF52B">
        <w:rPr>
          <w:b/>
          <w:bCs/>
        </w:rPr>
        <w:t>s-</w:t>
      </w:r>
      <w:r w:rsidRPr="18EAF52B">
        <w:rPr>
          <w:b/>
          <w:bCs/>
        </w:rPr>
        <w:t xml:space="preserve">based approach: </w:t>
      </w:r>
      <w:r w:rsidRPr="18EAF52B">
        <w:t>Consolidated existing provisions and outlined key powers of port managers in principle</w:t>
      </w:r>
      <w:r w:rsidR="5ABA8FD2" w:rsidRPr="18EAF52B">
        <w:t>s</w:t>
      </w:r>
      <w:r w:rsidRPr="18EAF52B">
        <w:t>-based terms, moving away from the highly prescriptive nature of the previous regulations.</w:t>
      </w:r>
    </w:p>
    <w:p w14:paraId="4A249E11" w14:textId="77777777" w:rsidR="008C4128" w:rsidRPr="008C4128" w:rsidRDefault="008C4128" w:rsidP="008C4128">
      <w:r w:rsidRPr="008C4128">
        <w:rPr>
          <w:b/>
          <w:bCs/>
        </w:rPr>
        <w:t>Streamlining:</w:t>
      </w:r>
      <w:r w:rsidRPr="008C4128">
        <w:t xml:space="preserve"> Streamlined the regulations by removing provisions that duplicated other legislation.</w:t>
      </w:r>
    </w:p>
    <w:p w14:paraId="79D0D83A" w14:textId="4E455507" w:rsidR="008C4128" w:rsidRPr="008C4128" w:rsidRDefault="008C4128" w:rsidP="008C4128">
      <w:r w:rsidRPr="008C4128">
        <w:rPr>
          <w:b/>
          <w:bCs/>
        </w:rPr>
        <w:t xml:space="preserve">General </w:t>
      </w:r>
      <w:r w:rsidR="4B9859EC" w:rsidRPr="1E6AE6C2">
        <w:rPr>
          <w:b/>
          <w:bCs/>
        </w:rPr>
        <w:t>p</w:t>
      </w:r>
      <w:r w:rsidRPr="008C4128">
        <w:rPr>
          <w:b/>
          <w:bCs/>
        </w:rPr>
        <w:t>owers for port managers:</w:t>
      </w:r>
      <w:r w:rsidRPr="008C4128">
        <w:t xml:space="preserve"> Changes to ensure port managers have a general power to set aside areas for activities, without a specific list of activities.</w:t>
      </w:r>
    </w:p>
    <w:p w14:paraId="5C04120B" w14:textId="77777777" w:rsidR="008C4128" w:rsidRPr="008C4128" w:rsidRDefault="3B539025" w:rsidP="008C4128">
      <w:r w:rsidRPr="18EAF52B">
        <w:rPr>
          <w:b/>
          <w:bCs/>
        </w:rPr>
        <w:t>Enhanced provisions:</w:t>
      </w:r>
      <w:r w:rsidRPr="18EAF52B">
        <w:t xml:space="preserve"> Organised activities, vessel refuelling, protection of port facilities, and waste disposal provisions were added, clarified or strengthened.</w:t>
      </w:r>
    </w:p>
    <w:p w14:paraId="23351C45" w14:textId="77777777" w:rsidR="008C4128" w:rsidRPr="008C4128" w:rsidRDefault="3B539025" w:rsidP="008C4128">
      <w:r w:rsidRPr="18EAF52B">
        <w:rPr>
          <w:b/>
          <w:bCs/>
        </w:rPr>
        <w:t>Permit system:</w:t>
      </w:r>
      <w:r w:rsidRPr="18EAF52B">
        <w:t xml:space="preserve"> Requirements for cargo entering local ports were incorporated into the permit system.</w:t>
      </w:r>
    </w:p>
    <w:p w14:paraId="478A489A" w14:textId="77777777" w:rsidR="008C4128" w:rsidRPr="008C4128" w:rsidRDefault="3B539025" w:rsidP="008C4128">
      <w:r w:rsidRPr="18EAF52B">
        <w:rPr>
          <w:b/>
          <w:bCs/>
        </w:rPr>
        <w:t>Vessel management:</w:t>
      </w:r>
      <w:r w:rsidRPr="18EAF52B">
        <w:t xml:space="preserve"> Provisions related to vessel management were consolidated.</w:t>
      </w:r>
    </w:p>
    <w:p w14:paraId="1F100501" w14:textId="77777777" w:rsidR="008C4128" w:rsidRPr="008C4128" w:rsidRDefault="008C4128" w:rsidP="000A74CB">
      <w:pPr>
        <w:pStyle w:val="Heading2"/>
      </w:pPr>
      <w:bookmarkStart w:id="13" w:name="_Toc181976158"/>
      <w:bookmarkStart w:id="14" w:name="_Toc193458137"/>
      <w:r w:rsidRPr="008C4128">
        <w:t>Current Regulatory Impact Statement</w:t>
      </w:r>
      <w:bookmarkEnd w:id="13"/>
      <w:bookmarkEnd w:id="14"/>
    </w:p>
    <w:p w14:paraId="449CAEA9" w14:textId="21A1BC74" w:rsidR="008C4128" w:rsidRPr="008C4128" w:rsidRDefault="008C4128" w:rsidP="008C4128">
      <w:r w:rsidRPr="008C4128">
        <w:t xml:space="preserve">The Department of Transport and Planning (the Department) is currently reviewing the </w:t>
      </w:r>
      <w:r w:rsidR="00637D06">
        <w:t xml:space="preserve">Regulations </w:t>
      </w:r>
      <w:r w:rsidRPr="008C4128">
        <w:t xml:space="preserve">before they expire on 23 June 2025. As part of the review, the Department is releasing this RIS and </w:t>
      </w:r>
      <w:r w:rsidR="00573344">
        <w:t>proposed</w:t>
      </w:r>
      <w:r w:rsidR="00573344" w:rsidRPr="008C4128">
        <w:t xml:space="preserve"> </w:t>
      </w:r>
      <w:r w:rsidRPr="008C4128">
        <w:t>regulations for public consultation.</w:t>
      </w:r>
    </w:p>
    <w:p w14:paraId="49E5652E" w14:textId="3EA054AE" w:rsidR="008C4128" w:rsidRPr="008C4128" w:rsidRDefault="3B539025" w:rsidP="18EAF52B">
      <w:r w:rsidRPr="18EAF52B">
        <w:t xml:space="preserve">The Department consulted key stakeholders to understand the issues affecting local port management in Victoria prior to the release of the RIS and </w:t>
      </w:r>
      <w:r w:rsidR="36ABC436" w:rsidRPr="18EAF52B">
        <w:t>proposed R</w:t>
      </w:r>
      <w:r w:rsidRPr="18EAF52B">
        <w:t xml:space="preserve">egulations. Stakeholders that were consulted include all Victorian port managers, several Victorian government departments and agencies with responsibilities relating to local ports, </w:t>
      </w:r>
      <w:r w:rsidR="1B2A6C5B" w:rsidRPr="18EAF52B">
        <w:t>responder agencies</w:t>
      </w:r>
      <w:r w:rsidR="5A1DCBE5" w:rsidRPr="18EAF52B">
        <w:t>,</w:t>
      </w:r>
      <w:r w:rsidRPr="18EAF52B">
        <w:t xml:space="preserve"> and peak bodies representing both recreational fishers and boaters.</w:t>
      </w:r>
      <w:r w:rsidR="00976E97">
        <w:t xml:space="preserve"> </w:t>
      </w:r>
    </w:p>
    <w:p w14:paraId="0067831C" w14:textId="77777777" w:rsidR="008C4128" w:rsidRPr="008C4128" w:rsidRDefault="008C4128" w:rsidP="000A74CB">
      <w:pPr>
        <w:pStyle w:val="Heading2"/>
      </w:pPr>
      <w:bookmarkStart w:id="15" w:name="_Toc181976159"/>
      <w:bookmarkStart w:id="16" w:name="_Toc193458138"/>
      <w:r w:rsidRPr="008C4128">
        <w:t>Structure of this document</w:t>
      </w:r>
      <w:bookmarkEnd w:id="15"/>
      <w:bookmarkEnd w:id="16"/>
    </w:p>
    <w:p w14:paraId="1E1D8425" w14:textId="77777777" w:rsidR="008C4128" w:rsidRPr="008C4128" w:rsidRDefault="008C4128" w:rsidP="008C4128">
      <w:r w:rsidRPr="008C4128">
        <w:t>This RIS covers the following:</w:t>
      </w:r>
    </w:p>
    <w:p w14:paraId="0E4A65D9" w14:textId="71CA647D" w:rsidR="006F21E2" w:rsidRPr="00DE1C9E" w:rsidRDefault="00177C53" w:rsidP="008C4128">
      <w:r w:rsidRPr="00DE1C9E">
        <w:t xml:space="preserve">Chapter </w:t>
      </w:r>
      <w:r w:rsidR="008C4128" w:rsidRPr="00DE1C9E">
        <w:t xml:space="preserve">1 </w:t>
      </w:r>
      <w:r w:rsidR="0050209E" w:rsidRPr="00DE1C9E">
        <w:t>introduces</w:t>
      </w:r>
      <w:r w:rsidRPr="00DE1C9E">
        <w:t xml:space="preserve"> </w:t>
      </w:r>
      <w:r w:rsidR="00CF1DF8" w:rsidRPr="00DE1C9E">
        <w:t xml:space="preserve">Victoria’s local ports and </w:t>
      </w:r>
      <w:r w:rsidR="00484FE1" w:rsidRPr="00DE1C9E">
        <w:t xml:space="preserve">the </w:t>
      </w:r>
      <w:r w:rsidR="00794BF8" w:rsidRPr="00DE1C9E">
        <w:t>re</w:t>
      </w:r>
      <w:r w:rsidR="00C65191" w:rsidRPr="00DE1C9E">
        <w:t>gulat</w:t>
      </w:r>
      <w:r w:rsidR="009732A8" w:rsidRPr="00DE1C9E">
        <w:t>ory impact statement.</w:t>
      </w:r>
      <w:r w:rsidR="008C4128" w:rsidRPr="00DE1C9E">
        <w:t xml:space="preserve"> </w:t>
      </w:r>
    </w:p>
    <w:p w14:paraId="6D63310B" w14:textId="08A02903" w:rsidR="008C4128" w:rsidRPr="008C4128" w:rsidRDefault="006F21E2" w:rsidP="008C4128">
      <w:r w:rsidRPr="00DE1C9E">
        <w:t xml:space="preserve">Chapter 2 provides </w:t>
      </w:r>
      <w:r w:rsidR="008C4128" w:rsidRPr="00DE1C9E">
        <w:t>background</w:t>
      </w:r>
      <w:r w:rsidR="009732A8" w:rsidRPr="00DE1C9E">
        <w:t xml:space="preserve"> information including </w:t>
      </w:r>
      <w:r w:rsidR="005771EB" w:rsidRPr="00DE1C9E">
        <w:t>the legislative framework and relevant</w:t>
      </w:r>
      <w:r w:rsidR="00DE1C9E" w:rsidRPr="00DE1C9E">
        <w:t xml:space="preserve"> local port management</w:t>
      </w:r>
      <w:r w:rsidR="005771EB" w:rsidRPr="00DE1C9E">
        <w:t xml:space="preserve"> data and statistics</w:t>
      </w:r>
      <w:r w:rsidR="00DE1C9E" w:rsidRPr="00DE1C9E">
        <w:t>.</w:t>
      </w:r>
    </w:p>
    <w:p w14:paraId="46EB965D" w14:textId="4AE3E311" w:rsidR="008C4128" w:rsidRPr="008C4128" w:rsidRDefault="00DE1C9E" w:rsidP="008C4128">
      <w:r>
        <w:t>Chapter</w:t>
      </w:r>
      <w:r w:rsidRPr="008C4128">
        <w:t xml:space="preserve"> </w:t>
      </w:r>
      <w:r w:rsidR="008C4128" w:rsidRPr="008C4128">
        <w:t>3 outlines the nature and extent of the problem</w:t>
      </w:r>
      <w:r>
        <w:t>s related to local port management.</w:t>
      </w:r>
    </w:p>
    <w:p w14:paraId="56F447FF" w14:textId="207F1973" w:rsidR="008C4128" w:rsidRPr="008C4128" w:rsidRDefault="5568596E" w:rsidP="008C4128">
      <w:r w:rsidRPr="18EAF52B">
        <w:lastRenderedPageBreak/>
        <w:t xml:space="preserve">Chapter </w:t>
      </w:r>
      <w:r w:rsidR="3B539025" w:rsidRPr="18EAF52B">
        <w:t xml:space="preserve">4 </w:t>
      </w:r>
      <w:r w:rsidR="481E1887" w:rsidRPr="18EAF52B">
        <w:t xml:space="preserve">describes </w:t>
      </w:r>
      <w:r w:rsidR="3B539025" w:rsidRPr="18EAF52B">
        <w:t>the objectives</w:t>
      </w:r>
      <w:r w:rsidR="37860CDD" w:rsidRPr="18EAF52B">
        <w:t xml:space="preserve"> of the regulations.</w:t>
      </w:r>
    </w:p>
    <w:p w14:paraId="747AF626" w14:textId="7AF38164" w:rsidR="008C4128" w:rsidRPr="008C4128" w:rsidRDefault="009E1897" w:rsidP="008C4128">
      <w:r>
        <w:t>Chapter</w:t>
      </w:r>
      <w:r w:rsidRPr="008C4128">
        <w:t xml:space="preserve"> </w:t>
      </w:r>
      <w:r w:rsidR="008C4128" w:rsidRPr="008C4128">
        <w:t xml:space="preserve">5 </w:t>
      </w:r>
      <w:r>
        <w:t>details</w:t>
      </w:r>
      <w:r w:rsidR="008C4128" w:rsidRPr="008C4128">
        <w:t xml:space="preserve"> the identification</w:t>
      </w:r>
      <w:r w:rsidR="00CB4537" w:rsidRPr="00CB4537">
        <w:t xml:space="preserve"> </w:t>
      </w:r>
      <w:r w:rsidR="00CB4537">
        <w:t xml:space="preserve">of </w:t>
      </w:r>
      <w:r w:rsidR="00CB4537" w:rsidRPr="008C4128">
        <w:t>options</w:t>
      </w:r>
      <w:r w:rsidR="00D73826">
        <w:t xml:space="preserve"> to address the </w:t>
      </w:r>
      <w:r w:rsidR="00CD6C17">
        <w:t>problems set out in Chapter 4.</w:t>
      </w:r>
    </w:p>
    <w:p w14:paraId="2C41FAF4" w14:textId="27BFA392" w:rsidR="008C4128" w:rsidRPr="008C4128" w:rsidRDefault="512FAED8" w:rsidP="008C4128">
      <w:r w:rsidRPr="18EAF52B">
        <w:t xml:space="preserve">Chapter </w:t>
      </w:r>
      <w:r w:rsidR="3B539025" w:rsidRPr="18EAF52B">
        <w:t xml:space="preserve">6 contains the </w:t>
      </w:r>
      <w:r w:rsidRPr="18EAF52B">
        <w:t>assessment</w:t>
      </w:r>
      <w:r w:rsidR="06648F93" w:rsidRPr="18EAF52B">
        <w:t xml:space="preserve"> of the identified</w:t>
      </w:r>
      <w:r w:rsidRPr="18EAF52B">
        <w:t xml:space="preserve"> </w:t>
      </w:r>
      <w:r w:rsidR="3B539025" w:rsidRPr="18EAF52B">
        <w:t>options</w:t>
      </w:r>
      <w:r w:rsidR="06648F93" w:rsidRPr="18EAF52B">
        <w:t>.</w:t>
      </w:r>
      <w:r w:rsidR="3B539025" w:rsidRPr="18EAF52B">
        <w:t xml:space="preserve"> </w:t>
      </w:r>
    </w:p>
    <w:p w14:paraId="7A4532E3" w14:textId="6BE2BA29" w:rsidR="008C4128" w:rsidRPr="008C4128" w:rsidRDefault="512FAED8" w:rsidP="008C4128">
      <w:r w:rsidRPr="18EAF52B">
        <w:t xml:space="preserve">Chapter </w:t>
      </w:r>
      <w:r w:rsidR="3B539025" w:rsidRPr="18EAF52B">
        <w:t>7</w:t>
      </w:r>
      <w:r w:rsidR="06648F93" w:rsidRPr="18EAF52B">
        <w:t xml:space="preserve"> </w:t>
      </w:r>
      <w:r w:rsidR="5872E79A" w:rsidRPr="18EAF52B">
        <w:t>highlights the preferred option</w:t>
      </w:r>
      <w:r w:rsidR="3711147F" w:rsidRPr="18EAF52B">
        <w:t xml:space="preserve"> and summarised the proposed changes to the proposed Regulations</w:t>
      </w:r>
      <w:r w:rsidR="5872E79A" w:rsidRPr="18EAF52B">
        <w:t>.</w:t>
      </w:r>
    </w:p>
    <w:p w14:paraId="4BBE1CE9" w14:textId="740C94C7" w:rsidR="008C4128" w:rsidRPr="008C4128" w:rsidRDefault="512FAED8" w:rsidP="008C4128">
      <w:r w:rsidRPr="18EAF52B">
        <w:t xml:space="preserve">Chapter </w:t>
      </w:r>
      <w:r w:rsidR="3B539025" w:rsidRPr="18EAF52B">
        <w:t>8</w:t>
      </w:r>
      <w:r w:rsidR="5872E79A" w:rsidRPr="18EAF52B">
        <w:t xml:space="preserve"> describes the implementation plan for the preferred option.</w:t>
      </w:r>
    </w:p>
    <w:p w14:paraId="5767E698" w14:textId="21B48710" w:rsidR="008C4128" w:rsidRDefault="512FAED8" w:rsidP="008C4128">
      <w:r w:rsidRPr="18EAF52B">
        <w:t xml:space="preserve">Chapter </w:t>
      </w:r>
      <w:r w:rsidR="3B539025" w:rsidRPr="18EAF52B">
        <w:t>9</w:t>
      </w:r>
      <w:r w:rsidR="5872E79A" w:rsidRPr="18EAF52B">
        <w:t xml:space="preserve"> describes the evaluation strategy for the preferred option.</w:t>
      </w:r>
    </w:p>
    <w:p w14:paraId="2DD00D67" w14:textId="162ED139" w:rsidR="00924E95" w:rsidRPr="008C4128" w:rsidRDefault="00924E95" w:rsidP="008C4128">
      <w:r>
        <w:t xml:space="preserve">Chapter 10 </w:t>
      </w:r>
      <w:r w:rsidR="00376C6E">
        <w:t xml:space="preserve">details the consultation that </w:t>
      </w:r>
      <w:r w:rsidR="00EA02FD">
        <w:t xml:space="preserve">has </w:t>
      </w:r>
      <w:r w:rsidR="003B4822">
        <w:t xml:space="preserve">occurred </w:t>
      </w:r>
      <w:r w:rsidR="00CC6330">
        <w:t>in preparation of this regulatory impact statement.</w:t>
      </w:r>
    </w:p>
    <w:p w14:paraId="480627CA" w14:textId="77777777" w:rsidR="008C4128" w:rsidRPr="008C4128" w:rsidRDefault="3B539025" w:rsidP="008C4128">
      <w:r w:rsidRPr="18EAF52B">
        <w:t>The Appendices provide additional information about local ports and the proposed changes to the Regulations.</w:t>
      </w:r>
    </w:p>
    <w:p w14:paraId="2F3150AB" w14:textId="77777777" w:rsidR="008C4128" w:rsidRPr="00426F22" w:rsidRDefault="008C4128" w:rsidP="00426F22">
      <w:pPr>
        <w:pStyle w:val="Heading2"/>
      </w:pPr>
      <w:bookmarkStart w:id="17" w:name="_Toc181976160"/>
      <w:bookmarkStart w:id="18" w:name="_Toc193458139"/>
      <w:r w:rsidRPr="00426F22">
        <w:t xml:space="preserve">Consolidated list of </w:t>
      </w:r>
      <w:r w:rsidRPr="00370C53">
        <w:t>questions</w:t>
      </w:r>
      <w:r w:rsidRPr="00426F22">
        <w:t xml:space="preserve"> for stakeholders</w:t>
      </w:r>
      <w:bookmarkEnd w:id="17"/>
      <w:bookmarkEnd w:id="18"/>
    </w:p>
    <w:p w14:paraId="6BDD3B6A" w14:textId="1009D56A" w:rsidR="002A5083" w:rsidRDefault="001C1797" w:rsidP="00A3676E">
      <w:pPr>
        <w:rPr>
          <w:rStyle w:val="eop"/>
          <w:rFonts w:ascii="Cambria" w:hAnsi="Cambria" w:cs="Cambria"/>
          <w:color w:val="000000"/>
          <w:shd w:val="clear" w:color="auto" w:fill="FFFFFF"/>
        </w:rPr>
      </w:pPr>
      <w:r>
        <w:rPr>
          <w:rStyle w:val="normaltextrun"/>
          <w:rFonts w:ascii="VIC" w:hAnsi="VIC"/>
          <w:color w:val="000000"/>
          <w:shd w:val="clear" w:color="auto" w:fill="FFFFFF"/>
          <w:lang w:val="en-US"/>
        </w:rPr>
        <w:t>The following questions are posed throughout the RIS</w:t>
      </w:r>
      <w:r>
        <w:rPr>
          <w:rStyle w:val="normaltextrun"/>
          <w:rFonts w:ascii="Cambria" w:hAnsi="Cambria" w:cs="Cambria"/>
          <w:color w:val="000000"/>
          <w:shd w:val="clear" w:color="auto" w:fill="FFFFFF"/>
          <w:lang w:val="en-US"/>
        </w:rPr>
        <w:t> </w:t>
      </w:r>
      <w:r>
        <w:rPr>
          <w:rStyle w:val="normaltextrun"/>
          <w:rFonts w:ascii="VIC" w:hAnsi="VIC"/>
          <w:color w:val="000000"/>
          <w:shd w:val="clear" w:color="auto" w:fill="FFFFFF"/>
          <w:lang w:val="en-US"/>
        </w:rPr>
        <w:t>to help prompt targeted responses:</w:t>
      </w:r>
      <w:r>
        <w:rPr>
          <w:rStyle w:val="eop"/>
          <w:rFonts w:ascii="Cambria" w:hAnsi="Cambria" w:cs="Cambria"/>
          <w:color w:val="000000"/>
          <w:shd w:val="clear" w:color="auto" w:fill="FFFFFF"/>
        </w:rPr>
        <w:t> </w:t>
      </w:r>
    </w:p>
    <w:p w14:paraId="3019391C" w14:textId="1BFBD54D" w:rsidR="00CB7D64" w:rsidRPr="0096105B" w:rsidRDefault="00965D99" w:rsidP="00720741">
      <w:pPr>
        <w:spacing w:before="120"/>
        <w:ind w:left="68"/>
        <w:rPr>
          <w:b/>
        </w:rPr>
      </w:pPr>
      <w:r w:rsidRPr="0096105B">
        <w:rPr>
          <w:b/>
        </w:rPr>
        <w:t>Abandoned and derelict v</w:t>
      </w:r>
      <w:r w:rsidR="00CB7D64" w:rsidRPr="0096105B">
        <w:rPr>
          <w:b/>
        </w:rPr>
        <w:t>essels</w:t>
      </w:r>
    </w:p>
    <w:p w14:paraId="25411185" w14:textId="3411B60C" w:rsidR="007B1C82" w:rsidRDefault="001C1797" w:rsidP="007B1C82">
      <w:pPr>
        <w:pStyle w:val="ListParagraph"/>
        <w:numPr>
          <w:ilvl w:val="6"/>
          <w:numId w:val="71"/>
        </w:numPr>
        <w:spacing w:before="120"/>
        <w:ind w:left="425"/>
        <w:contextualSpacing w:val="0"/>
      </w:pPr>
      <w:r>
        <w:t xml:space="preserve">Do you think abandoned and derelict vessels can be appropriately managed under the </w:t>
      </w:r>
      <w:r w:rsidR="00B718D7">
        <w:t>R</w:t>
      </w:r>
      <w:r w:rsidR="00B718D7" w:rsidRPr="00DA77EF">
        <w:t xml:space="preserve">egulations? If not, what regulatory </w:t>
      </w:r>
      <w:r w:rsidR="00B718D7">
        <w:t>options beyond those</w:t>
      </w:r>
      <w:r w:rsidR="00E71D13">
        <w:t xml:space="preserve"> outlined</w:t>
      </w:r>
      <w:r w:rsidR="00B718D7">
        <w:t xml:space="preserve"> in section 5.4</w:t>
      </w:r>
      <w:r w:rsidR="00B718D7" w:rsidRPr="00DA77EF">
        <w:t xml:space="preserve"> do you think </w:t>
      </w:r>
      <w:r w:rsidR="00B718D7">
        <w:t>could</w:t>
      </w:r>
      <w:r w:rsidR="00B718D7" w:rsidRPr="00DA77EF">
        <w:t xml:space="preserve"> be </w:t>
      </w:r>
      <w:r w:rsidR="00B718D7">
        <w:t>considered</w:t>
      </w:r>
      <w:r w:rsidR="00B718D7" w:rsidRPr="00DA77EF">
        <w:t xml:space="preserve"> to help better manage these vessels?</w:t>
      </w:r>
    </w:p>
    <w:p w14:paraId="3F6CF9B6" w14:textId="2732B454" w:rsidR="001C1797" w:rsidRDefault="001C1797" w:rsidP="009E393C">
      <w:pPr>
        <w:pStyle w:val="ListParagraph"/>
        <w:numPr>
          <w:ilvl w:val="6"/>
          <w:numId w:val="71"/>
        </w:numPr>
        <w:spacing w:before="120"/>
        <w:ind w:left="425"/>
        <w:contextualSpacing w:val="0"/>
      </w:pPr>
      <w:r>
        <w:t xml:space="preserve">There is no definition for unseaworthy vessel in the Regulations. The Department has worked with stakeholders to explore potential definitions to help clarify the term, but there were no clear solutions (see section 5.4.5). If you have any views on this matter, please provide details. </w:t>
      </w:r>
    </w:p>
    <w:p w14:paraId="1B24B612" w14:textId="20713426" w:rsidR="007E0694" w:rsidRDefault="06E13BFC" w:rsidP="47B9FD10">
      <w:pPr>
        <w:pStyle w:val="ListParagraph"/>
        <w:numPr>
          <w:ilvl w:val="6"/>
          <w:numId w:val="71"/>
        </w:numPr>
        <w:spacing w:before="120"/>
        <w:ind w:left="425"/>
        <w:contextualSpacing w:val="0"/>
      </w:pPr>
      <w:r w:rsidRPr="18EAF52B">
        <w:t xml:space="preserve">Would a requirement that a vessel must not be ‘derelict’ assist in managing vessels </w:t>
      </w:r>
      <w:r w:rsidR="245D5AB0" w:rsidRPr="18EAF52B">
        <w:t xml:space="preserve">which are </w:t>
      </w:r>
      <w:r w:rsidRPr="18EAF52B">
        <w:t>in very poor condition in local ports? (Proposed Regulation 48).</w:t>
      </w:r>
    </w:p>
    <w:p w14:paraId="2DB410C2" w14:textId="383E3757" w:rsidR="003A5A28" w:rsidRDefault="2A99031E" w:rsidP="47B9FD10">
      <w:pPr>
        <w:pStyle w:val="ListParagraph"/>
        <w:numPr>
          <w:ilvl w:val="6"/>
          <w:numId w:val="71"/>
        </w:numPr>
        <w:spacing w:before="120"/>
        <w:ind w:left="425"/>
        <w:contextualSpacing w:val="0"/>
      </w:pPr>
      <w:r w:rsidRPr="18EAF52B">
        <w:t xml:space="preserve">Is the proposed value threshold of $10,000 for vessels and $2,000 for other goods, below which port managers would be authorised to dispose of abandoned vessels or goods, appropriate? Please provide details. </w:t>
      </w:r>
      <w:r w:rsidR="50CCA8DC" w:rsidRPr="18EAF52B">
        <w:t>(Proposed Regulation</w:t>
      </w:r>
      <w:r w:rsidR="06E13BFC" w:rsidRPr="18EAF52B">
        <w:t>s</w:t>
      </w:r>
      <w:r w:rsidR="50CCA8DC" w:rsidRPr="18EAF52B">
        <w:t xml:space="preserve"> 5 and 50).</w:t>
      </w:r>
    </w:p>
    <w:p w14:paraId="3C8750D8" w14:textId="484D7ACF" w:rsidR="00CB7D64" w:rsidRPr="0096105B" w:rsidRDefault="00CB7D64" w:rsidP="00720741">
      <w:pPr>
        <w:spacing w:before="120"/>
        <w:ind w:left="68"/>
        <w:rPr>
          <w:b/>
        </w:rPr>
      </w:pPr>
      <w:r w:rsidRPr="0096105B">
        <w:rPr>
          <w:b/>
        </w:rPr>
        <w:t>Works</w:t>
      </w:r>
    </w:p>
    <w:p w14:paraId="22140135" w14:textId="437858E3" w:rsidR="00F914DB" w:rsidRDefault="00F914DB" w:rsidP="009E393C">
      <w:pPr>
        <w:pStyle w:val="ListParagraph"/>
        <w:numPr>
          <w:ilvl w:val="6"/>
          <w:numId w:val="71"/>
        </w:numPr>
        <w:spacing w:before="120"/>
        <w:ind w:left="425"/>
        <w:contextualSpacing w:val="0"/>
      </w:pPr>
      <w:r w:rsidRPr="00DA77EF">
        <w:t>Are there any unnecessary barriers to local port users undertaking works? Are there any improvements that can be made</w:t>
      </w:r>
      <w:r>
        <w:t xml:space="preserve"> beyond those</w:t>
      </w:r>
      <w:r w:rsidR="00E71D13">
        <w:t xml:space="preserve"> outlined</w:t>
      </w:r>
      <w:r>
        <w:t xml:space="preserve"> in section 5.5</w:t>
      </w:r>
      <w:r w:rsidRPr="00DA77EF">
        <w:t xml:space="preserve">? Should there be further protections for other </w:t>
      </w:r>
      <w:r w:rsidR="00E4479D">
        <w:t xml:space="preserve">local </w:t>
      </w:r>
      <w:r w:rsidRPr="00DA77EF">
        <w:t>port users?</w:t>
      </w:r>
      <w:r w:rsidR="00F969F7">
        <w:t xml:space="preserve"> (Proposed Regulation 52).</w:t>
      </w:r>
    </w:p>
    <w:p w14:paraId="5CCB8F95" w14:textId="1F54FA51" w:rsidR="003A5A28" w:rsidRDefault="003A5A28" w:rsidP="18EAF52B">
      <w:pPr>
        <w:pStyle w:val="ListParagraph"/>
        <w:numPr>
          <w:ilvl w:val="6"/>
          <w:numId w:val="71"/>
        </w:numPr>
        <w:spacing w:before="120"/>
        <w:ind w:left="425"/>
        <w:contextualSpacing w:val="0"/>
      </w:pPr>
      <w:r w:rsidRPr="18EAF52B">
        <w:t xml:space="preserve">Should </w:t>
      </w:r>
      <w:r w:rsidR="00831734" w:rsidRPr="18EAF52B">
        <w:t>the Regulations enable</w:t>
      </w:r>
      <w:r w:rsidRPr="18EAF52B">
        <w:t xml:space="preserve"> works that are low risk to be undertaken according to requirements set by the port manager, without the need to apply for a </w:t>
      </w:r>
      <w:r w:rsidR="00B8628C" w:rsidRPr="18EAF52B">
        <w:t xml:space="preserve">local port </w:t>
      </w:r>
      <w:r w:rsidRPr="18EAF52B">
        <w:t xml:space="preserve">permit? </w:t>
      </w:r>
      <w:r w:rsidR="008A5710" w:rsidRPr="18EAF52B">
        <w:t>(Proposed Regulation 52).</w:t>
      </w:r>
    </w:p>
    <w:p w14:paraId="08503E45" w14:textId="1A13A9E1" w:rsidR="003A5A28" w:rsidRDefault="003A5A28" w:rsidP="1F695358">
      <w:pPr>
        <w:pStyle w:val="ListParagraph"/>
        <w:numPr>
          <w:ilvl w:val="6"/>
          <w:numId w:val="71"/>
        </w:numPr>
        <w:spacing w:before="120"/>
        <w:ind w:left="425"/>
        <w:contextualSpacing w:val="0"/>
      </w:pPr>
      <w:r>
        <w:t xml:space="preserve">Should </w:t>
      </w:r>
      <w:r w:rsidR="007C371A">
        <w:t>the Regulations enable</w:t>
      </w:r>
      <w:r>
        <w:t xml:space="preserve"> public entities to undertake works according to requirements set by the port manager, without the need to apply for a </w:t>
      </w:r>
      <w:r w:rsidR="00B8628C">
        <w:t xml:space="preserve">local port </w:t>
      </w:r>
      <w:r>
        <w:t>permit?</w:t>
      </w:r>
      <w:r w:rsidR="008A5710">
        <w:t xml:space="preserve"> (Proposed Regulation 52).</w:t>
      </w:r>
    </w:p>
    <w:p w14:paraId="6EB44BA1" w14:textId="5CB68A3C" w:rsidR="00965D99" w:rsidRPr="0096105B" w:rsidRDefault="00E170B7" w:rsidP="00965D99">
      <w:pPr>
        <w:spacing w:before="120"/>
        <w:ind w:left="68"/>
        <w:rPr>
          <w:b/>
        </w:rPr>
      </w:pPr>
      <w:r w:rsidRPr="0096105B">
        <w:rPr>
          <w:b/>
        </w:rPr>
        <w:t>Permits and set asides</w:t>
      </w:r>
    </w:p>
    <w:p w14:paraId="76043E76" w14:textId="77777777" w:rsidR="00965D99" w:rsidRDefault="0EFD9F6A" w:rsidP="47B9FD10">
      <w:pPr>
        <w:pStyle w:val="ListParagraph"/>
        <w:numPr>
          <w:ilvl w:val="6"/>
          <w:numId w:val="71"/>
        </w:numPr>
        <w:spacing w:before="120"/>
        <w:ind w:left="425"/>
        <w:contextualSpacing w:val="0"/>
      </w:pPr>
      <w:r w:rsidRPr="18EAF52B">
        <w:t>Is the framework for permits and set asides in the Regulations effective in managing equitable use and access to port facilities? Are there any improvements that can be made?</w:t>
      </w:r>
    </w:p>
    <w:p w14:paraId="1BDD30CD" w14:textId="77777777" w:rsidR="00965D99" w:rsidRDefault="00965D99" w:rsidP="00965D99">
      <w:pPr>
        <w:pStyle w:val="ListParagraph"/>
        <w:numPr>
          <w:ilvl w:val="6"/>
          <w:numId w:val="71"/>
        </w:numPr>
        <w:spacing w:before="120"/>
        <w:ind w:left="425"/>
        <w:contextualSpacing w:val="0"/>
      </w:pPr>
      <w:r>
        <w:t xml:space="preserve">Are the regulatory mechanisms providing for notification of the establishment of set asides adequate? </w:t>
      </w:r>
    </w:p>
    <w:p w14:paraId="49B925FD" w14:textId="63E0BD0E" w:rsidR="007E0694" w:rsidRDefault="06E13BFC" w:rsidP="47B9FD10">
      <w:pPr>
        <w:pStyle w:val="ListParagraph"/>
        <w:numPr>
          <w:ilvl w:val="6"/>
          <w:numId w:val="71"/>
        </w:numPr>
        <w:spacing w:before="120"/>
        <w:ind w:left="425"/>
        <w:contextualSpacing w:val="0"/>
      </w:pPr>
      <w:r w:rsidRPr="18EAF52B">
        <w:t xml:space="preserve">Should activities determined to be low risk be able to occur without the need to apply for a </w:t>
      </w:r>
      <w:r w:rsidR="1B2A6C5B" w:rsidRPr="18EAF52B">
        <w:t xml:space="preserve">local port </w:t>
      </w:r>
      <w:r w:rsidRPr="18EAF52B">
        <w:t>permit? If yes, which activities and how would the associated risks be managed?</w:t>
      </w:r>
    </w:p>
    <w:p w14:paraId="6583F11A" w14:textId="4FFD9E6A" w:rsidR="007E0694" w:rsidRDefault="007E0694" w:rsidP="007E0694">
      <w:pPr>
        <w:pStyle w:val="ListParagraph"/>
        <w:numPr>
          <w:ilvl w:val="6"/>
          <w:numId w:val="71"/>
        </w:numPr>
        <w:spacing w:before="120"/>
        <w:ind w:left="425"/>
        <w:contextualSpacing w:val="0"/>
      </w:pPr>
      <w:r>
        <w:lastRenderedPageBreak/>
        <w:t>Do the current time limits for vessels in local ports appropriately balance access and equity for port users? How could this be improved beyond the options in section 5.6</w:t>
      </w:r>
      <w:r w:rsidRPr="00DA77EF">
        <w:t>?</w:t>
      </w:r>
    </w:p>
    <w:p w14:paraId="0FA5ECBC" w14:textId="29D505CF" w:rsidR="00965D99" w:rsidRDefault="0EFD9F6A" w:rsidP="47B9FD10">
      <w:pPr>
        <w:pStyle w:val="ListParagraph"/>
        <w:numPr>
          <w:ilvl w:val="6"/>
          <w:numId w:val="71"/>
        </w:numPr>
        <w:spacing w:before="120"/>
        <w:ind w:left="425"/>
        <w:contextualSpacing w:val="0"/>
      </w:pPr>
      <w:r w:rsidRPr="18EAF52B">
        <w:t xml:space="preserve">Do you have any additional concerns </w:t>
      </w:r>
      <w:r w:rsidR="50CCA8DC" w:rsidRPr="18EAF52B">
        <w:t>about</w:t>
      </w:r>
      <w:r w:rsidRPr="18EAF52B">
        <w:t xml:space="preserve"> access and use of local ports that could be better addressed under the Regulations? If so, please provide details. </w:t>
      </w:r>
    </w:p>
    <w:p w14:paraId="6B77ADFA" w14:textId="77777777" w:rsidR="00965D99" w:rsidRPr="0096105B" w:rsidRDefault="00965D99" w:rsidP="00965D99">
      <w:pPr>
        <w:spacing w:before="120"/>
        <w:ind w:left="68"/>
        <w:rPr>
          <w:b/>
        </w:rPr>
      </w:pPr>
      <w:r w:rsidRPr="0096105B">
        <w:rPr>
          <w:b/>
        </w:rPr>
        <w:t>Organised and commercial activities</w:t>
      </w:r>
    </w:p>
    <w:p w14:paraId="695A4D2C" w14:textId="6ADE9B2C" w:rsidR="00965D99" w:rsidRDefault="00965D99" w:rsidP="00965D99">
      <w:pPr>
        <w:pStyle w:val="ListParagraph"/>
        <w:numPr>
          <w:ilvl w:val="6"/>
          <w:numId w:val="71"/>
        </w:numPr>
        <w:spacing w:before="120"/>
        <w:ind w:left="425"/>
        <w:contextualSpacing w:val="0"/>
      </w:pPr>
      <w:r>
        <w:t>Are there any unnecessary barriers</w:t>
      </w:r>
      <w:r w:rsidR="008A5710">
        <w:t xml:space="preserve"> in the Regulations</w:t>
      </w:r>
      <w:r>
        <w:t xml:space="preserve"> to undertaking activities in local ports? Are there any regulatory improvements that can be made? </w:t>
      </w:r>
    </w:p>
    <w:p w14:paraId="1C1F28BF" w14:textId="5DBD9754" w:rsidR="00CB7D64" w:rsidRPr="0096105B" w:rsidRDefault="00220192" w:rsidP="00720741">
      <w:pPr>
        <w:spacing w:before="120"/>
        <w:ind w:left="68"/>
        <w:rPr>
          <w:b/>
        </w:rPr>
      </w:pPr>
      <w:r w:rsidRPr="0096105B">
        <w:rPr>
          <w:b/>
        </w:rPr>
        <w:t>Litter</w:t>
      </w:r>
      <w:r w:rsidR="00214911">
        <w:rPr>
          <w:b/>
        </w:rPr>
        <w:t>,</w:t>
      </w:r>
      <w:r w:rsidRPr="0096105B">
        <w:rPr>
          <w:b/>
        </w:rPr>
        <w:t xml:space="preserve"> other waste</w:t>
      </w:r>
      <w:r w:rsidR="00214911">
        <w:rPr>
          <w:b/>
        </w:rPr>
        <w:t xml:space="preserve"> and environment</w:t>
      </w:r>
    </w:p>
    <w:p w14:paraId="01B0B2F0" w14:textId="77777777" w:rsidR="00985448" w:rsidRDefault="4D7242CC" w:rsidP="47B9FD10">
      <w:pPr>
        <w:pStyle w:val="ListParagraph"/>
        <w:numPr>
          <w:ilvl w:val="6"/>
          <w:numId w:val="71"/>
        </w:numPr>
        <w:spacing w:before="120"/>
        <w:ind w:left="425"/>
        <w:contextualSpacing w:val="0"/>
      </w:pPr>
      <w:r w:rsidRPr="18EAF52B">
        <w:t>Do you have any concerns with the Regulations in relation to the management of waste</w:t>
      </w:r>
      <w:r w:rsidR="7D95E17C" w:rsidRPr="18EAF52B">
        <w:t xml:space="preserve"> </w:t>
      </w:r>
      <w:r w:rsidRPr="18EAF52B">
        <w:t>water in local ports?</w:t>
      </w:r>
    </w:p>
    <w:p w14:paraId="6E742E24" w14:textId="7F68D5E8" w:rsidR="00E170B7" w:rsidRDefault="140A06A1" w:rsidP="47B9FD10">
      <w:pPr>
        <w:pStyle w:val="ListParagraph"/>
        <w:numPr>
          <w:ilvl w:val="6"/>
          <w:numId w:val="71"/>
        </w:numPr>
        <w:spacing w:before="120"/>
        <w:ind w:left="425"/>
        <w:contextualSpacing w:val="0"/>
      </w:pPr>
      <w:r w:rsidRPr="18EAF52B">
        <w:t>Do you have any concerns with being required to use landside sewage pump out facilities to manage waste</w:t>
      </w:r>
      <w:r w:rsidRPr="18EAF52B">
        <w:rPr>
          <w:rFonts w:ascii="Cambria" w:hAnsi="Cambria"/>
        </w:rPr>
        <w:t> </w:t>
      </w:r>
      <w:r w:rsidRPr="18EAF52B">
        <w:t>water and sewage in local ports? Are there any implications arising from the prohibition on disposal of treated waste water and sewage in local port</w:t>
      </w:r>
      <w:r w:rsidR="2A52DB14" w:rsidRPr="18EAF52B">
        <w:t xml:space="preserve"> waters</w:t>
      </w:r>
      <w:r w:rsidRPr="18EAF52B">
        <w:t>?</w:t>
      </w:r>
      <w:r w:rsidR="50CCA8DC" w:rsidRPr="18EAF52B">
        <w:t xml:space="preserve"> (Proposed Regulation 64).</w:t>
      </w:r>
    </w:p>
    <w:p w14:paraId="477C0344" w14:textId="79EC1E93" w:rsidR="001C1797" w:rsidRDefault="7C700716" w:rsidP="47B9FD10">
      <w:pPr>
        <w:pStyle w:val="ListParagraph"/>
        <w:numPr>
          <w:ilvl w:val="6"/>
          <w:numId w:val="71"/>
        </w:numPr>
        <w:spacing w:before="120"/>
        <w:ind w:left="425"/>
        <w:contextualSpacing w:val="0"/>
      </w:pPr>
      <w:r w:rsidRPr="18EAF52B">
        <w:t>Do you have any</w:t>
      </w:r>
      <w:r w:rsidR="0EFD9F6A" w:rsidRPr="18EAF52B">
        <w:t xml:space="preserve"> additional</w:t>
      </w:r>
      <w:r w:rsidRPr="18EAF52B">
        <w:t xml:space="preserve"> environmental concerns that could be better addressed under the </w:t>
      </w:r>
      <w:r w:rsidR="5A28DCA8" w:rsidRPr="18EAF52B">
        <w:t>R</w:t>
      </w:r>
      <w:r w:rsidRPr="18EAF52B">
        <w:t xml:space="preserve">egulations? If so, please provide details. </w:t>
      </w:r>
    </w:p>
    <w:p w14:paraId="552652C4" w14:textId="77777777" w:rsidR="00965D99" w:rsidRPr="0096105B" w:rsidRDefault="00965D99" w:rsidP="00965D99">
      <w:pPr>
        <w:spacing w:before="120"/>
        <w:ind w:left="68"/>
        <w:rPr>
          <w:b/>
        </w:rPr>
      </w:pPr>
      <w:r w:rsidRPr="0096105B">
        <w:rPr>
          <w:b/>
        </w:rPr>
        <w:t>Safety</w:t>
      </w:r>
    </w:p>
    <w:p w14:paraId="3A4213C0" w14:textId="725DE762" w:rsidR="00965D99" w:rsidRDefault="0EFD9F6A" w:rsidP="47B9FD10">
      <w:pPr>
        <w:pStyle w:val="ListParagraph"/>
        <w:numPr>
          <w:ilvl w:val="6"/>
          <w:numId w:val="71"/>
        </w:numPr>
        <w:spacing w:before="120"/>
        <w:ind w:left="425"/>
        <w:contextualSpacing w:val="0"/>
      </w:pPr>
      <w:r w:rsidRPr="18EAF52B">
        <w:t xml:space="preserve">Do you have any additional safety concerns that could be better addressed under the </w:t>
      </w:r>
      <w:r w:rsidR="1F2B6E48" w:rsidRPr="18EAF52B">
        <w:t>R</w:t>
      </w:r>
      <w:r w:rsidRPr="18EAF52B">
        <w:t xml:space="preserve">egulations? If so, please provide details. </w:t>
      </w:r>
    </w:p>
    <w:p w14:paraId="0747904D" w14:textId="3C7D96CD" w:rsidR="00B10185" w:rsidRPr="0096105B" w:rsidRDefault="00B10185" w:rsidP="00B10185">
      <w:pPr>
        <w:spacing w:before="120"/>
        <w:ind w:left="68"/>
        <w:rPr>
          <w:b/>
        </w:rPr>
      </w:pPr>
      <w:r w:rsidRPr="0096105B">
        <w:rPr>
          <w:b/>
        </w:rPr>
        <w:t>General</w:t>
      </w:r>
    </w:p>
    <w:p w14:paraId="7AA1FAC8" w14:textId="720AF6A3" w:rsidR="001C1797" w:rsidRDefault="7C700716" w:rsidP="47B9FD10">
      <w:pPr>
        <w:pStyle w:val="ListParagraph"/>
        <w:numPr>
          <w:ilvl w:val="6"/>
          <w:numId w:val="71"/>
        </w:numPr>
        <w:spacing w:before="120"/>
        <w:ind w:left="425"/>
        <w:contextualSpacing w:val="0"/>
      </w:pPr>
      <w:r w:rsidRPr="18EAF52B">
        <w:t xml:space="preserve">Can you identify any opportunities to reduce a compliance burden imposed by the </w:t>
      </w:r>
      <w:r w:rsidR="3BE730F5" w:rsidRPr="18EAF52B">
        <w:t>R</w:t>
      </w:r>
      <w:r w:rsidRPr="18EAF52B">
        <w:t>egulations without compromising the achievement of their underlying objectives?</w:t>
      </w:r>
      <w:r w:rsidR="00976E97">
        <w:t xml:space="preserve"> </w:t>
      </w:r>
      <w:r w:rsidRPr="18EAF52B">
        <w:t xml:space="preserve">If so, please provide some details. </w:t>
      </w:r>
    </w:p>
    <w:p w14:paraId="5A7C181C" w14:textId="69659A31" w:rsidR="00137281" w:rsidRDefault="00137281" w:rsidP="18EAF52B">
      <w:pPr>
        <w:pStyle w:val="ListParagraph"/>
        <w:numPr>
          <w:ilvl w:val="6"/>
          <w:numId w:val="71"/>
        </w:numPr>
        <w:spacing w:before="120"/>
        <w:ind w:left="425"/>
        <w:contextualSpacing w:val="0"/>
      </w:pPr>
      <w:r w:rsidRPr="18EAF52B">
        <w:t xml:space="preserve">Do you believe that the costs associated with the </w:t>
      </w:r>
      <w:r w:rsidR="0089557D" w:rsidRPr="18EAF52B">
        <w:t xml:space="preserve">local port </w:t>
      </w:r>
      <w:r w:rsidRPr="18EAF52B">
        <w:t xml:space="preserve">permit system are appropriate? </w:t>
      </w:r>
    </w:p>
    <w:p w14:paraId="5B35B34B" w14:textId="6692A02C" w:rsidR="00A3676E" w:rsidRPr="00296F0F" w:rsidRDefault="7C700716" w:rsidP="1649FAFE">
      <w:pPr>
        <w:pStyle w:val="ListParagraph"/>
        <w:numPr>
          <w:ilvl w:val="6"/>
          <w:numId w:val="71"/>
        </w:numPr>
        <w:spacing w:before="120"/>
        <w:ind w:left="425"/>
        <w:contextualSpacing w:val="0"/>
      </w:pPr>
      <w:r w:rsidRPr="18EAF52B">
        <w:t xml:space="preserve">Do you believe that there are any administrative costs imposed on </w:t>
      </w:r>
      <w:r w:rsidR="4883F9B9" w:rsidRPr="18EAF52B">
        <w:t xml:space="preserve">local </w:t>
      </w:r>
      <w:r w:rsidRPr="18EAF52B">
        <w:t xml:space="preserve">port users by the </w:t>
      </w:r>
      <w:r w:rsidR="5CADDE9B" w:rsidRPr="18EAF52B">
        <w:t>R</w:t>
      </w:r>
      <w:r w:rsidRPr="18EAF52B">
        <w:t xml:space="preserve">egulations that have not already been discussed? If so, please identify what costs are incurred and which aspects of the </w:t>
      </w:r>
      <w:r w:rsidR="5619DF36" w:rsidRPr="18EAF52B">
        <w:t>R</w:t>
      </w:r>
      <w:r w:rsidRPr="18EAF52B">
        <w:t>egulations give rise to them. If possible, please provide any views you may have as to how these costs could be minimised or eliminated.</w:t>
      </w:r>
    </w:p>
    <w:p w14:paraId="72172FF7" w14:textId="77777777" w:rsidR="008C4128" w:rsidRPr="008C4128" w:rsidRDefault="008C4128" w:rsidP="00426F22">
      <w:pPr>
        <w:pStyle w:val="Heading2"/>
      </w:pPr>
      <w:bookmarkStart w:id="19" w:name="_Toc181976161"/>
      <w:bookmarkStart w:id="20" w:name="_Ref188451312"/>
      <w:bookmarkStart w:id="21" w:name="_Toc193458140"/>
      <w:r w:rsidRPr="008C4128">
        <w:t>How you can have your say</w:t>
      </w:r>
      <w:bookmarkEnd w:id="19"/>
      <w:bookmarkEnd w:id="20"/>
      <w:bookmarkEnd w:id="21"/>
    </w:p>
    <w:p w14:paraId="7E9801B9" w14:textId="77777777" w:rsidR="008C4128" w:rsidRPr="008C4128" w:rsidRDefault="008C4128" w:rsidP="008C4128">
      <w:r w:rsidRPr="008C4128">
        <w:t>You are invited to make comments on the RIS and the proposed Regulations.</w:t>
      </w:r>
    </w:p>
    <w:p w14:paraId="28872519" w14:textId="31AF5E89" w:rsidR="008C4128" w:rsidRPr="008C4128" w:rsidRDefault="3B539025" w:rsidP="72CA59AC">
      <w:r w:rsidRPr="18EAF52B">
        <w:t>Submissions may present an analysis of alternative options and recommend changes to the proposed Regulations.</w:t>
      </w:r>
      <w:r w:rsidR="00976E97">
        <w:t xml:space="preserve"> </w:t>
      </w:r>
    </w:p>
    <w:p w14:paraId="63A6F28B" w14:textId="29D51EB6" w:rsidR="008C4128" w:rsidRPr="008C4128" w:rsidRDefault="3B539025" w:rsidP="008C4128">
      <w:r w:rsidRPr="18EAF52B">
        <w:t xml:space="preserve">Submissions are required to be made in writing and submitted on </w:t>
      </w:r>
      <w:r w:rsidR="007A17F9" w:rsidRPr="005A1900">
        <w:t xml:space="preserve">the Engage Victoria website at </w:t>
      </w:r>
      <w:hyperlink r:id="rId18" w:tgtFrame="_blank" w:history="1">
        <w:r w:rsidR="00262E9B" w:rsidRPr="00CE77F9">
          <w:rPr>
            <w:rStyle w:val="normaltextrun"/>
            <w:rFonts w:cs="Calibri"/>
            <w:szCs w:val="22"/>
            <w:u w:val="single"/>
            <w:shd w:val="clear" w:color="auto" w:fill="FFFFFF"/>
            <w:lang w:val="en-US"/>
          </w:rPr>
          <w:t>https://engage.vic.gov.au/port-management-local-ports-regulations-2025</w:t>
        </w:r>
      </w:hyperlink>
      <w:r w:rsidR="00262E9B" w:rsidRPr="00CE77F9">
        <w:t>.</w:t>
      </w:r>
    </w:p>
    <w:p w14:paraId="16B39CC2" w14:textId="03744EE1" w:rsidR="008C4128" w:rsidRPr="008C4128" w:rsidRDefault="3B539025" w:rsidP="72CA59AC">
      <w:r w:rsidRPr="18EAF52B">
        <w:t xml:space="preserve">Submissions must be provided on or </w:t>
      </w:r>
      <w:r w:rsidRPr="007A17F9">
        <w:t xml:space="preserve">before </w:t>
      </w:r>
      <w:r w:rsidR="002271B8" w:rsidRPr="007A17F9">
        <w:t xml:space="preserve">11:59pm on </w:t>
      </w:r>
      <w:r w:rsidR="00C8103E">
        <w:t>27</w:t>
      </w:r>
      <w:r w:rsidR="002271B8" w:rsidRPr="007A17F9">
        <w:t xml:space="preserve"> April 2025.</w:t>
      </w:r>
      <w:r w:rsidR="00976E97">
        <w:t xml:space="preserve"> </w:t>
      </w:r>
    </w:p>
    <w:p w14:paraId="0391854A" w14:textId="77777777" w:rsidR="008C4128" w:rsidRPr="008C4128" w:rsidRDefault="008C4128" w:rsidP="008C4128">
      <w:r w:rsidRPr="008C4128">
        <w:t>Please note that all submissions will be treated as public information unless you request otherwise.</w:t>
      </w:r>
    </w:p>
    <w:p w14:paraId="00B30DF3" w14:textId="77777777" w:rsidR="008C4128" w:rsidRPr="008C4128" w:rsidRDefault="008C4128" w:rsidP="008C4128">
      <w:r w:rsidRPr="008C4128">
        <w:t xml:space="preserve">You should be aware that all submissions are subject to the </w:t>
      </w:r>
      <w:r w:rsidRPr="008C4128">
        <w:rPr>
          <w:i/>
          <w:iCs/>
        </w:rPr>
        <w:t>Freedom of Information Act 1982</w:t>
      </w:r>
      <w:r w:rsidRPr="008C4128">
        <w:t>.</w:t>
      </w:r>
    </w:p>
    <w:p w14:paraId="702AE13E" w14:textId="77777777" w:rsidR="008C4128" w:rsidRPr="008C4128" w:rsidRDefault="3B539025" w:rsidP="008C4128">
      <w:r w:rsidRPr="18EAF52B">
        <w:t>Personal information may be used to contact you regarding your submission and the outcomes of the consultation. Please clearly state in your submission if you do not wish for this to occur.</w:t>
      </w:r>
    </w:p>
    <w:p w14:paraId="380FE9AE" w14:textId="77777777" w:rsidR="008C4128" w:rsidRDefault="008C4128" w:rsidP="008C4128">
      <w:r w:rsidRPr="008C4128">
        <w:br w:type="page"/>
      </w:r>
    </w:p>
    <w:p w14:paraId="4FDA71A4" w14:textId="77777777" w:rsidR="004C023F" w:rsidRDefault="004C023F" w:rsidP="000A74CB">
      <w:pPr>
        <w:pStyle w:val="Heading1"/>
      </w:pPr>
      <w:bookmarkStart w:id="22" w:name="_Toc181976162"/>
      <w:bookmarkStart w:id="23" w:name="_Toc193458141"/>
      <w:r>
        <w:lastRenderedPageBreak/>
        <w:t>Background</w:t>
      </w:r>
      <w:bookmarkEnd w:id="22"/>
      <w:bookmarkEnd w:id="23"/>
    </w:p>
    <w:p w14:paraId="0A4690C0" w14:textId="77777777" w:rsidR="004C023F" w:rsidRPr="00440320" w:rsidRDefault="004C023F" w:rsidP="000A74CB">
      <w:pPr>
        <w:pStyle w:val="Heading2"/>
      </w:pPr>
      <w:bookmarkStart w:id="24" w:name="_Toc181976163"/>
      <w:bookmarkStart w:id="25" w:name="_Toc193458142"/>
      <w:r w:rsidRPr="00440320">
        <w:t>The Port Management Act 1995</w:t>
      </w:r>
      <w:bookmarkEnd w:id="24"/>
      <w:bookmarkEnd w:id="25"/>
    </w:p>
    <w:p w14:paraId="502BC601" w14:textId="1F737698" w:rsidR="004C023F" w:rsidRDefault="004C023F" w:rsidP="004C023F">
      <w:r>
        <w:t xml:space="preserve">The </w:t>
      </w:r>
      <w:r w:rsidRPr="002A5091">
        <w:rPr>
          <w:i/>
          <w:iCs/>
        </w:rPr>
        <w:t xml:space="preserve">Port Management Act </w:t>
      </w:r>
      <w:r>
        <w:t xml:space="preserve">is the primary statute regulating the management and operation of both commercial ports and local ports in Victoria. </w:t>
      </w:r>
    </w:p>
    <w:p w14:paraId="3A57ED4E" w14:textId="393208E0" w:rsidR="004C023F" w:rsidRDefault="004C023F" w:rsidP="004C023F">
      <w:r w:rsidRPr="00832B42">
        <w:t xml:space="preserve">The </w:t>
      </w:r>
      <w:r w:rsidR="00327E5B" w:rsidRPr="00723237">
        <w:rPr>
          <w:i/>
        </w:rPr>
        <w:t xml:space="preserve">Port Management </w:t>
      </w:r>
      <w:r w:rsidRPr="00832B42">
        <w:t xml:space="preserve">Act </w:t>
      </w:r>
      <w:r>
        <w:t>imposes</w:t>
      </w:r>
      <w:r w:rsidRPr="00832B42">
        <w:t xml:space="preserve"> a range of regulatory requirements on:</w:t>
      </w:r>
    </w:p>
    <w:p w14:paraId="5A37941D" w14:textId="25AE3287" w:rsidR="004C023F" w:rsidRPr="00087600" w:rsidRDefault="004C023F" w:rsidP="00070BFB">
      <w:pPr>
        <w:pStyle w:val="ListBullet"/>
        <w:numPr>
          <w:ilvl w:val="0"/>
          <w:numId w:val="14"/>
        </w:numPr>
        <w:spacing w:before="160" w:after="160"/>
      </w:pPr>
      <w:r>
        <w:t>Port authorities, port managers, port operators, channel operators and harbour masters;</w:t>
      </w:r>
    </w:p>
    <w:p w14:paraId="213A0104" w14:textId="77777777" w:rsidR="004C023F" w:rsidRPr="00087600" w:rsidRDefault="004C023F" w:rsidP="00070BFB">
      <w:pPr>
        <w:pStyle w:val="ListBullet"/>
        <w:numPr>
          <w:ilvl w:val="0"/>
          <w:numId w:val="14"/>
        </w:numPr>
        <w:spacing w:before="160" w:after="160"/>
      </w:pPr>
      <w:r>
        <w:t>Towage and pilotage services providers;</w:t>
      </w:r>
    </w:p>
    <w:p w14:paraId="4945C02F" w14:textId="77777777" w:rsidR="004C023F" w:rsidRPr="00DB2898" w:rsidRDefault="004C023F" w:rsidP="00070BFB">
      <w:pPr>
        <w:pStyle w:val="ListBullet"/>
        <w:numPr>
          <w:ilvl w:val="0"/>
          <w:numId w:val="14"/>
        </w:numPr>
        <w:spacing w:before="160" w:after="160"/>
      </w:pPr>
      <w:r>
        <w:t>Owners of recreational vessels;</w:t>
      </w:r>
    </w:p>
    <w:p w14:paraId="13EA9ABA" w14:textId="77777777" w:rsidR="004C023F" w:rsidRPr="00087600" w:rsidRDefault="004C023F" w:rsidP="00070BFB">
      <w:pPr>
        <w:pStyle w:val="ListBullet"/>
        <w:numPr>
          <w:ilvl w:val="0"/>
          <w:numId w:val="14"/>
        </w:numPr>
        <w:spacing w:before="160" w:after="160"/>
      </w:pPr>
      <w:r w:rsidRPr="00087600">
        <w:t>Users of port waters and lands</w:t>
      </w:r>
      <w:r>
        <w:t>;</w:t>
      </w:r>
    </w:p>
    <w:p w14:paraId="2A3E8845" w14:textId="77777777" w:rsidR="004C023F" w:rsidRPr="00087600" w:rsidRDefault="004C023F" w:rsidP="00070BFB">
      <w:pPr>
        <w:pStyle w:val="ListBullet"/>
        <w:numPr>
          <w:ilvl w:val="0"/>
          <w:numId w:val="14"/>
        </w:numPr>
        <w:spacing w:before="160" w:after="160"/>
      </w:pPr>
      <w:r w:rsidRPr="00087600">
        <w:t>Port safety officers and authorised officers</w:t>
      </w:r>
      <w:r>
        <w:t>; and</w:t>
      </w:r>
    </w:p>
    <w:p w14:paraId="3BFE8979" w14:textId="77777777" w:rsidR="004C023F" w:rsidRPr="00087600" w:rsidRDefault="05940622" w:rsidP="47B9FD10">
      <w:pPr>
        <w:pStyle w:val="ListBullet"/>
        <w:spacing w:before="160" w:after="160"/>
      </w:pPr>
      <w:r w:rsidRPr="18EAF52B">
        <w:t>Port land owners.</w:t>
      </w:r>
    </w:p>
    <w:p w14:paraId="2EECA898" w14:textId="194B5159" w:rsidR="004C023F" w:rsidRDefault="004C023F" w:rsidP="004C023F">
      <w:r w:rsidRPr="00832B42">
        <w:t xml:space="preserve">The </w:t>
      </w:r>
      <w:r>
        <w:t xml:space="preserve">key purposes of the </w:t>
      </w:r>
      <w:r w:rsidR="004C54E2" w:rsidRPr="005B4EAD">
        <w:rPr>
          <w:i/>
        </w:rPr>
        <w:t xml:space="preserve">Port Management </w:t>
      </w:r>
      <w:r w:rsidRPr="005B4EAD">
        <w:rPr>
          <w:i/>
        </w:rPr>
        <w:t>Act</w:t>
      </w:r>
      <w:r w:rsidRPr="00832B42">
        <w:t xml:space="preserve"> </w:t>
      </w:r>
      <w:r>
        <w:t>include</w:t>
      </w:r>
      <w:r w:rsidRPr="00832B42">
        <w:t>:</w:t>
      </w:r>
    </w:p>
    <w:p w14:paraId="480CAD8E" w14:textId="43C1AA82" w:rsidR="004C023F" w:rsidRDefault="004C023F" w:rsidP="004C023F">
      <w:r w:rsidRPr="4F1D9E61">
        <w:rPr>
          <w:b/>
          <w:bCs/>
        </w:rPr>
        <w:t>Port planning and management:</w:t>
      </w:r>
      <w:r>
        <w:t xml:space="preserve"> The </w:t>
      </w:r>
      <w:r w:rsidR="00327E5B" w:rsidRPr="006A08EA">
        <w:rPr>
          <w:i/>
        </w:rPr>
        <w:t xml:space="preserve">Port Management </w:t>
      </w:r>
      <w:r>
        <w:t>Act outlines provisions for the planning and management of port facilities and services. This includes the development of port development strategies to guide the long-term growth and development of ports, as well as the development and implementation of port management plans to promote safety and environmental improvements in day-to-day port operations.</w:t>
      </w:r>
    </w:p>
    <w:p w14:paraId="296AEE5D" w14:textId="0B5F3D4F" w:rsidR="004C023F" w:rsidRDefault="004C023F" w:rsidP="004C023F">
      <w:r w:rsidRPr="4F1D9E61">
        <w:rPr>
          <w:b/>
          <w:bCs/>
        </w:rPr>
        <w:t>Environment management:</w:t>
      </w:r>
      <w:r>
        <w:t xml:space="preserve"> The </w:t>
      </w:r>
      <w:r w:rsidR="00327E5B" w:rsidRPr="006A08EA">
        <w:rPr>
          <w:i/>
        </w:rPr>
        <w:t xml:space="preserve">Port Management </w:t>
      </w:r>
      <w:r>
        <w:t xml:space="preserve">Act includes provisions which relate to sustainable management of port operations and manage environmental impacts through port management plans. </w:t>
      </w:r>
    </w:p>
    <w:p w14:paraId="06472E18" w14:textId="316FA3C7" w:rsidR="004C023F" w:rsidRDefault="004C023F" w:rsidP="004C023F">
      <w:r w:rsidRPr="00963132">
        <w:rPr>
          <w:b/>
          <w:bCs/>
        </w:rPr>
        <w:t>Safety and security:</w:t>
      </w:r>
      <w:r>
        <w:t xml:space="preserve"> </w:t>
      </w:r>
      <w:r w:rsidRPr="00F76692">
        <w:t xml:space="preserve">The </w:t>
      </w:r>
      <w:r w:rsidR="00327E5B" w:rsidRPr="006A08EA">
        <w:rPr>
          <w:i/>
        </w:rPr>
        <w:t xml:space="preserve">Port Management </w:t>
      </w:r>
      <w:r>
        <w:t>A</w:t>
      </w:r>
      <w:r w:rsidRPr="00AF7827">
        <w:t xml:space="preserve">ct </w:t>
      </w:r>
      <w:r w:rsidRPr="00F76692">
        <w:t>emphasi</w:t>
      </w:r>
      <w:r>
        <w:t>s</w:t>
      </w:r>
      <w:r w:rsidRPr="00F76692">
        <w:t>es the importance of ensuring safety and security within port facilities. This includes implementing measures to prevent accidents, respond to emergencies and safeguard against security threats.</w:t>
      </w:r>
      <w:r>
        <w:t xml:space="preserve"> </w:t>
      </w:r>
    </w:p>
    <w:p w14:paraId="73C00D0E" w14:textId="5E72C514" w:rsidR="004C023F" w:rsidRDefault="05940622" w:rsidP="004C023F">
      <w:r w:rsidRPr="18EAF52B">
        <w:rPr>
          <w:b/>
          <w:bCs/>
        </w:rPr>
        <w:t>Commercial activities and user access:</w:t>
      </w:r>
      <w:r w:rsidRPr="18EAF52B">
        <w:t xml:space="preserve"> The </w:t>
      </w:r>
      <w:r w:rsidR="3A2C7656" w:rsidRPr="18EAF52B">
        <w:rPr>
          <w:i/>
          <w:iCs/>
        </w:rPr>
        <w:t xml:space="preserve">Port Management </w:t>
      </w:r>
      <w:r w:rsidRPr="18EAF52B">
        <w:t xml:space="preserve">Act addresses issues related to commercial activities within ports, such as leasing arrangements, tariff setting and access rights for port users. It aims to facilitate fair and competitive access to port services while also generating revenue to support port operations. </w:t>
      </w:r>
    </w:p>
    <w:p w14:paraId="29C1D716" w14:textId="77777777" w:rsidR="004C023F" w:rsidRDefault="004C023F" w:rsidP="000A74CB">
      <w:pPr>
        <w:pStyle w:val="Heading2"/>
      </w:pPr>
      <w:bookmarkStart w:id="26" w:name="_Toc181976164"/>
      <w:bookmarkStart w:id="27" w:name="_Toc193458143"/>
      <w:r>
        <w:t>The</w:t>
      </w:r>
      <w:r w:rsidRPr="00ED081F">
        <w:t xml:space="preserve"> Port Management (Local Ports) Regulations </w:t>
      </w:r>
      <w:r>
        <w:t>2015</w:t>
      </w:r>
      <w:bookmarkEnd w:id="26"/>
      <w:bookmarkEnd w:id="27"/>
    </w:p>
    <w:p w14:paraId="0C652A5B" w14:textId="2908B1D5" w:rsidR="004C023F" w:rsidRPr="00F308D8" w:rsidRDefault="004C023F" w:rsidP="004C023F">
      <w:pPr>
        <w:rPr>
          <w:color w:val="595959" w:themeColor="text1" w:themeTint="A6"/>
        </w:rPr>
      </w:pPr>
      <w:r>
        <w:t>The</w:t>
      </w:r>
      <w:r w:rsidR="00D01820">
        <w:t xml:space="preserve"> Regulations</w:t>
      </w:r>
      <w:r>
        <w:t xml:space="preserve"> are made under the </w:t>
      </w:r>
      <w:r w:rsidRPr="00AA4470">
        <w:rPr>
          <w:i/>
        </w:rPr>
        <w:t xml:space="preserve">Port Management </w:t>
      </w:r>
      <w:r w:rsidRPr="005B4EAD">
        <w:t>Act</w:t>
      </w:r>
      <w:r>
        <w:t xml:space="preserve">. The Regulations prescribe a range of matters to support the operation of </w:t>
      </w:r>
      <w:r w:rsidR="00943881">
        <w:t xml:space="preserve">that </w:t>
      </w:r>
      <w:r>
        <w:t>Act.</w:t>
      </w:r>
    </w:p>
    <w:p w14:paraId="2016A3DA" w14:textId="77777777" w:rsidR="004C023F" w:rsidRDefault="004C023F" w:rsidP="004C023F">
      <w:r>
        <w:t>This includes regulations in relation to:</w:t>
      </w:r>
    </w:p>
    <w:p w14:paraId="1F989DEA" w14:textId="77777777" w:rsidR="004C023F" w:rsidRPr="00FF40A7" w:rsidRDefault="004C023F" w:rsidP="00070BFB">
      <w:pPr>
        <w:pStyle w:val="ListBullet"/>
        <w:numPr>
          <w:ilvl w:val="0"/>
          <w:numId w:val="13"/>
        </w:numPr>
        <w:spacing w:before="160" w:after="160"/>
      </w:pPr>
      <w:r w:rsidRPr="00FF40A7">
        <w:t>Access to and use of certain areas in local ports</w:t>
      </w:r>
      <w:r>
        <w:t>;</w:t>
      </w:r>
    </w:p>
    <w:p w14:paraId="3CEEEAEE" w14:textId="4EF1B8B7" w:rsidR="004C023F" w:rsidRPr="00FF40A7" w:rsidRDefault="00D01820" w:rsidP="00070BFB">
      <w:pPr>
        <w:pStyle w:val="ListBullet"/>
        <w:numPr>
          <w:ilvl w:val="0"/>
          <w:numId w:val="13"/>
        </w:numPr>
        <w:spacing w:before="160" w:after="160"/>
      </w:pPr>
      <w:r>
        <w:t>B</w:t>
      </w:r>
      <w:r w:rsidR="004C023F" w:rsidRPr="00FF40A7">
        <w:t>erthing, mooring or anchoring vessels in local ports</w:t>
      </w:r>
      <w:r w:rsidR="004C023F">
        <w:t>;</w:t>
      </w:r>
    </w:p>
    <w:p w14:paraId="34B78CE5" w14:textId="77777777" w:rsidR="004C023F" w:rsidRPr="00FF40A7" w:rsidRDefault="05940622" w:rsidP="00722D3A">
      <w:pPr>
        <w:pStyle w:val="ListBullet"/>
        <w:numPr>
          <w:ilvl w:val="0"/>
          <w:numId w:val="13"/>
        </w:numPr>
        <w:spacing w:before="160" w:after="160"/>
      </w:pPr>
      <w:r w:rsidRPr="18EAF52B">
        <w:t>Other types of activities in local ports, such as carrying out works, organised events and swimming;</w:t>
      </w:r>
    </w:p>
    <w:p w14:paraId="00A4FE45" w14:textId="77777777" w:rsidR="004C023F" w:rsidRPr="00FF40A7" w:rsidRDefault="004C023F" w:rsidP="00070BFB">
      <w:pPr>
        <w:pStyle w:val="ListBullet"/>
        <w:numPr>
          <w:ilvl w:val="0"/>
          <w:numId w:val="13"/>
        </w:numPr>
        <w:spacing w:before="160" w:after="160"/>
      </w:pPr>
      <w:r w:rsidRPr="00FF40A7">
        <w:t>Safety and hazard management</w:t>
      </w:r>
      <w:r>
        <w:t>; and</w:t>
      </w:r>
    </w:p>
    <w:p w14:paraId="54BB3EB5" w14:textId="77777777" w:rsidR="004C023F" w:rsidRPr="00FF40A7" w:rsidRDefault="004C023F" w:rsidP="00070BFB">
      <w:pPr>
        <w:pStyle w:val="ListBullet"/>
        <w:numPr>
          <w:ilvl w:val="0"/>
          <w:numId w:val="13"/>
        </w:numPr>
        <w:spacing w:before="160" w:after="160"/>
      </w:pPr>
      <w:r w:rsidRPr="00FF40A7">
        <w:t>Environmental management</w:t>
      </w:r>
      <w:r>
        <w:t>.</w:t>
      </w:r>
    </w:p>
    <w:p w14:paraId="2E6194F3" w14:textId="40138E45" w:rsidR="004C023F" w:rsidRDefault="05940622" w:rsidP="004C023F">
      <w:r w:rsidRPr="18EAF52B">
        <w:t xml:space="preserve">While the </w:t>
      </w:r>
      <w:r w:rsidRPr="18EAF52B">
        <w:rPr>
          <w:i/>
          <w:iCs/>
        </w:rPr>
        <w:t xml:space="preserve">Port Management </w:t>
      </w:r>
      <w:r w:rsidRPr="18EAF52B">
        <w:t>Act establishes schemes and processes to ensure the safe, efficient and effective management and operation of local ports in Victoria, the Act relies on the Regulations to prescribe the detail of those schemes and processes.</w:t>
      </w:r>
    </w:p>
    <w:p w14:paraId="709C027E" w14:textId="77777777" w:rsidR="004C023F" w:rsidRDefault="004C023F" w:rsidP="000A74CB">
      <w:pPr>
        <w:pStyle w:val="Heading2"/>
      </w:pPr>
      <w:bookmarkStart w:id="28" w:name="_Toc181976165"/>
      <w:bookmarkStart w:id="29" w:name="_Toc193458144"/>
      <w:r>
        <w:t>Other relevant legislation</w:t>
      </w:r>
      <w:bookmarkEnd w:id="28"/>
      <w:bookmarkEnd w:id="29"/>
    </w:p>
    <w:p w14:paraId="2C18A245" w14:textId="77777777" w:rsidR="004C023F" w:rsidRDefault="05940622" w:rsidP="004C023F">
      <w:r w:rsidRPr="18EAF52B">
        <w:t>There are a number of other Acts that are relevant to achieving the objectives of the Regulations or improving local port management. These include:</w:t>
      </w:r>
    </w:p>
    <w:p w14:paraId="48160CB4" w14:textId="77777777" w:rsidR="004C023F" w:rsidRPr="003042D1" w:rsidRDefault="004C023F" w:rsidP="00DA77EF">
      <w:pPr>
        <w:pStyle w:val="ListBullet"/>
        <w:numPr>
          <w:ilvl w:val="0"/>
          <w:numId w:val="17"/>
        </w:numPr>
        <w:spacing w:before="120" w:after="240"/>
      </w:pPr>
      <w:r>
        <w:lastRenderedPageBreak/>
        <w:t xml:space="preserve">The </w:t>
      </w:r>
      <w:r w:rsidRPr="00486E62">
        <w:rPr>
          <w:i/>
          <w:iCs/>
        </w:rPr>
        <w:t>Crown Land (Reserves) Act 1978</w:t>
      </w:r>
    </w:p>
    <w:p w14:paraId="10F234DA" w14:textId="77777777" w:rsidR="004C023F" w:rsidRDefault="004C023F" w:rsidP="00DA77EF">
      <w:pPr>
        <w:pStyle w:val="ListBullet"/>
        <w:numPr>
          <w:ilvl w:val="0"/>
          <w:numId w:val="17"/>
        </w:numPr>
        <w:spacing w:before="120" w:after="240"/>
      </w:pPr>
      <w:r>
        <w:t>T</w:t>
      </w:r>
      <w:r w:rsidRPr="00645376">
        <w:t xml:space="preserve">he </w:t>
      </w:r>
      <w:r w:rsidRPr="00206649">
        <w:rPr>
          <w:i/>
          <w:iCs/>
        </w:rPr>
        <w:t>Marine (Drug, Alcohol and Pollution Control) Act</w:t>
      </w:r>
      <w:r w:rsidRPr="00206649">
        <w:t xml:space="preserve"> 1988</w:t>
      </w:r>
    </w:p>
    <w:p w14:paraId="36E25268" w14:textId="77777777" w:rsidR="004C023F" w:rsidRDefault="004C023F" w:rsidP="00DA77EF">
      <w:pPr>
        <w:pStyle w:val="ListBullet"/>
        <w:numPr>
          <w:ilvl w:val="0"/>
          <w:numId w:val="17"/>
        </w:numPr>
        <w:spacing w:before="120" w:after="240"/>
      </w:pPr>
      <w:r>
        <w:t xml:space="preserve">The </w:t>
      </w:r>
      <w:r w:rsidRPr="00486E62">
        <w:rPr>
          <w:i/>
          <w:iCs/>
        </w:rPr>
        <w:t>Marine and Coastal Act 2018</w:t>
      </w:r>
      <w:r>
        <w:t xml:space="preserve"> </w:t>
      </w:r>
    </w:p>
    <w:p w14:paraId="23803700" w14:textId="77777777" w:rsidR="004C023F" w:rsidRDefault="004C023F" w:rsidP="00DA77EF">
      <w:pPr>
        <w:pStyle w:val="ListBullet"/>
        <w:numPr>
          <w:ilvl w:val="0"/>
          <w:numId w:val="17"/>
        </w:numPr>
        <w:spacing w:before="120" w:after="240"/>
      </w:pPr>
      <w:r>
        <w:t xml:space="preserve">The </w:t>
      </w:r>
      <w:r w:rsidRPr="00486E62">
        <w:rPr>
          <w:i/>
          <w:iCs/>
        </w:rPr>
        <w:t>Marine Safety Act 2010</w:t>
      </w:r>
    </w:p>
    <w:p w14:paraId="08CABEF7" w14:textId="77777777" w:rsidR="004C023F" w:rsidRPr="00486E62" w:rsidRDefault="004C023F" w:rsidP="00DA77EF">
      <w:pPr>
        <w:pStyle w:val="ListBullet"/>
        <w:numPr>
          <w:ilvl w:val="0"/>
          <w:numId w:val="17"/>
        </w:numPr>
        <w:spacing w:before="120" w:after="240"/>
        <w:rPr>
          <w:i/>
          <w:iCs/>
        </w:rPr>
      </w:pPr>
      <w:r>
        <w:t xml:space="preserve">The </w:t>
      </w:r>
      <w:r w:rsidRPr="00486E62">
        <w:rPr>
          <w:i/>
          <w:iCs/>
        </w:rPr>
        <w:t>Transport (Safety Schemes Compliance and Enforcement) Act 2014</w:t>
      </w:r>
    </w:p>
    <w:p w14:paraId="650CB38A" w14:textId="77777777" w:rsidR="004C023F" w:rsidRPr="00C8344F" w:rsidRDefault="004C023F" w:rsidP="00DA77EF">
      <w:pPr>
        <w:pStyle w:val="ListBullet"/>
        <w:numPr>
          <w:ilvl w:val="0"/>
          <w:numId w:val="17"/>
        </w:numPr>
        <w:spacing w:before="120" w:after="240"/>
        <w:ind w:left="714" w:hanging="357"/>
        <w:contextualSpacing w:val="0"/>
        <w:rPr>
          <w:i/>
        </w:rPr>
      </w:pPr>
      <w:r>
        <w:t xml:space="preserve">The </w:t>
      </w:r>
      <w:r w:rsidRPr="4247B4B6">
        <w:rPr>
          <w:i/>
          <w:iCs/>
        </w:rPr>
        <w:t>Transport Integration Act</w:t>
      </w:r>
      <w:r>
        <w:t xml:space="preserve"> </w:t>
      </w:r>
      <w:r w:rsidRPr="00C8344F">
        <w:rPr>
          <w:i/>
        </w:rPr>
        <w:t>2010</w:t>
      </w:r>
      <w:r w:rsidRPr="4247B4B6">
        <w:rPr>
          <w:i/>
          <w:iCs/>
        </w:rPr>
        <w:t>.</w:t>
      </w:r>
    </w:p>
    <w:p w14:paraId="3694E098" w14:textId="74EE4344" w:rsidR="004C023F" w:rsidRDefault="05940622" w:rsidP="004C023F">
      <w:r w:rsidRPr="18EAF52B">
        <w:t xml:space="preserve">The </w:t>
      </w:r>
      <w:r w:rsidRPr="18EAF52B">
        <w:rPr>
          <w:b/>
          <w:bCs/>
        </w:rPr>
        <w:t>Crown Land (Reserves) Act</w:t>
      </w:r>
      <w:r w:rsidRPr="18EAF52B">
        <w:t xml:space="preserve"> primarily governs the management and use of Crown land designated as reserves within the state. It provides a framework for the establishment, classification, and administration of various types of reserves, including parks, recreational areas, conservation reserves, and public land. The </w:t>
      </w:r>
      <w:r w:rsidR="53FAD8BA" w:rsidRPr="18EAF52B">
        <w:rPr>
          <w:i/>
          <w:iCs/>
        </w:rPr>
        <w:t xml:space="preserve">Crown Land (Reserves) </w:t>
      </w:r>
      <w:r w:rsidRPr="18EAF52B">
        <w:rPr>
          <w:i/>
          <w:iCs/>
        </w:rPr>
        <w:t>Act</w:t>
      </w:r>
      <w:r w:rsidRPr="18EAF52B">
        <w:t xml:space="preserve"> outlines procedures for the reservation, leasing, licensing, and disposal of Crown land reserves, aiming to ensure their conservation, protection, and sustainable use for the benefit of the community and future generations. </w:t>
      </w:r>
    </w:p>
    <w:p w14:paraId="0878EB7B" w14:textId="282FD78A" w:rsidR="004C023F" w:rsidRDefault="05940622" w:rsidP="004C023F">
      <w:r w:rsidRPr="18EAF52B">
        <w:t xml:space="preserve">The </w:t>
      </w:r>
      <w:r w:rsidRPr="18EAF52B">
        <w:rPr>
          <w:b/>
          <w:bCs/>
        </w:rPr>
        <w:t>Marine (Drug, Alcohol and Pollution Control) Act</w:t>
      </w:r>
      <w:r w:rsidRPr="18EAF52B">
        <w:t xml:space="preserve"> prescribes offences in relation to drugs and alcohol, including prohibiting masters and other persons involved in vessel operations from being under the influence of certain prescribed drugs or impaired by alcohol. Additionally, the </w:t>
      </w:r>
      <w:r w:rsidR="53FAD8BA" w:rsidRPr="18EAF52B">
        <w:t xml:space="preserve">Marine (Drug, Alcohol and Pollution Control) </w:t>
      </w:r>
      <w:r w:rsidRPr="18EAF52B">
        <w:t>Act allocates responsibilities with respect to the management of marine incidents that may result in pollution of waters.</w:t>
      </w:r>
    </w:p>
    <w:p w14:paraId="21EE935E" w14:textId="77777777" w:rsidR="004C023F" w:rsidRDefault="05940622" w:rsidP="004C023F">
      <w:r w:rsidRPr="18EAF52B">
        <w:t xml:space="preserve">The </w:t>
      </w:r>
      <w:r w:rsidRPr="18EAF52B">
        <w:rPr>
          <w:b/>
          <w:bCs/>
        </w:rPr>
        <w:t>Marine and Coastal Act</w:t>
      </w:r>
      <w:r w:rsidRPr="18EAF52B">
        <w:t xml:space="preserve"> sets out the framework for marine and coastal planning and management in Victoria. It includes objectives and guiding principles for planning and managing the marine and coastal environment. The principles and objectives must be applied when planning for the use or development of the marine and coastal environment.</w:t>
      </w:r>
    </w:p>
    <w:p w14:paraId="58985424" w14:textId="114206F1" w:rsidR="004C023F" w:rsidRDefault="05940622" w:rsidP="004C023F">
      <w:r w:rsidRPr="18EAF52B">
        <w:t xml:space="preserve">The </w:t>
      </w:r>
      <w:r w:rsidRPr="18EAF52B">
        <w:rPr>
          <w:b/>
          <w:bCs/>
        </w:rPr>
        <w:t>Marine Safety Act</w:t>
      </w:r>
      <w:r w:rsidRPr="18EAF52B">
        <w:t xml:space="preserve"> imposes general safety duties on participants in the marine operations sector. Safety duty holders are required to:</w:t>
      </w:r>
    </w:p>
    <w:p w14:paraId="66E0BE7F" w14:textId="5AA1B16F" w:rsidR="004C023F" w:rsidRDefault="05940622" w:rsidP="00070BFB">
      <w:pPr>
        <w:pStyle w:val="ListParagraph"/>
        <w:numPr>
          <w:ilvl w:val="0"/>
          <w:numId w:val="18"/>
        </w:numPr>
        <w:spacing w:before="160" w:after="160"/>
      </w:pPr>
      <w:r w:rsidRPr="18EAF52B">
        <w:t>ensure, so far as is reasonably practicable, safety in respect of a range of marine activities depending on the person (</w:t>
      </w:r>
      <w:r w:rsidR="009A5DBE" w:rsidRPr="18EAF52B">
        <w:t>i.e.</w:t>
      </w:r>
      <w:r w:rsidRPr="18EAF52B">
        <w:t>., owners of vessels and employers of vessel operators are required to meet a higher standard than recreational boaters); and</w:t>
      </w:r>
    </w:p>
    <w:p w14:paraId="56F8EAAC" w14:textId="526B8DCF" w:rsidR="004C023F" w:rsidRDefault="004C023F" w:rsidP="00070BFB">
      <w:pPr>
        <w:pStyle w:val="ListParagraph"/>
        <w:numPr>
          <w:ilvl w:val="0"/>
          <w:numId w:val="18"/>
        </w:numPr>
        <w:spacing w:before="160" w:after="160"/>
      </w:pPr>
      <w:r>
        <w:t>take reasonable care for their own safety where a requirement exists to take reasonable care.</w:t>
      </w:r>
    </w:p>
    <w:p w14:paraId="7CDC58A4" w14:textId="0967D3C7" w:rsidR="7FD36A6F" w:rsidRDefault="7FD36A6F" w:rsidP="00AA4470">
      <w:pPr>
        <w:spacing w:before="160" w:after="160"/>
      </w:pPr>
      <w:r>
        <w:t xml:space="preserve">Section 292 of the </w:t>
      </w:r>
      <w:r w:rsidR="008176EA">
        <w:t>Marine Safety</w:t>
      </w:r>
      <w:r>
        <w:t xml:space="preserve"> Act </w:t>
      </w:r>
      <w:r w:rsidR="092E83C3">
        <w:t xml:space="preserve">provides for </w:t>
      </w:r>
      <w:r w:rsidR="5D16220C">
        <w:t>prosecution of offences under</w:t>
      </w:r>
      <w:r w:rsidR="092E83C3">
        <w:t xml:space="preserve"> marine and port legislation (including the </w:t>
      </w:r>
      <w:r w:rsidR="092E83C3" w:rsidRPr="00AA4470">
        <w:rPr>
          <w:i/>
        </w:rPr>
        <w:t>Port Management Act</w:t>
      </w:r>
      <w:r w:rsidR="092E83C3">
        <w:t xml:space="preserve"> and Regulations) by police officers, transport safety officers and bodies </w:t>
      </w:r>
      <w:r w:rsidR="00114325">
        <w:t xml:space="preserve">and </w:t>
      </w:r>
      <w:r w:rsidR="092E83C3">
        <w:t>persons author</w:t>
      </w:r>
      <w:r w:rsidR="305ED109">
        <w:t xml:space="preserve">ised by </w:t>
      </w:r>
      <w:r w:rsidR="0DDABD1B">
        <w:t>the port manager</w:t>
      </w:r>
      <w:r w:rsidR="35650993">
        <w:t xml:space="preserve"> (if prescribed)</w:t>
      </w:r>
      <w:r w:rsidR="0C9C0C6D">
        <w:t>.</w:t>
      </w:r>
    </w:p>
    <w:p w14:paraId="59F3263A" w14:textId="6BC3DE4F" w:rsidR="004C023F" w:rsidRPr="00204059" w:rsidRDefault="004C023F" w:rsidP="004C023F">
      <w:r w:rsidRPr="00204059">
        <w:t xml:space="preserve">The </w:t>
      </w:r>
      <w:r w:rsidRPr="00181C5D">
        <w:rPr>
          <w:b/>
          <w:bCs/>
        </w:rPr>
        <w:t>Transport (Safety Schemes Compliance and Enforcement) Act</w:t>
      </w:r>
      <w:r w:rsidRPr="00204059">
        <w:t xml:space="preserve"> con</w:t>
      </w:r>
      <w:r>
        <w:t>fers</w:t>
      </w:r>
      <w:r w:rsidRPr="00204059">
        <w:t xml:space="preserve"> powers </w:t>
      </w:r>
      <w:r>
        <w:t>on Safe Transport Victoria (ST Vic)</w:t>
      </w:r>
      <w:r w:rsidRPr="00204059">
        <w:t xml:space="preserve"> and transport safety officers to conduct compliance monitoring and investigations. This includes the powers of entry onto vessels.</w:t>
      </w:r>
      <w:r>
        <w:t xml:space="preserve"> Transport </w:t>
      </w:r>
      <w:r w:rsidR="007B04B5">
        <w:t>s</w:t>
      </w:r>
      <w:r>
        <w:t xml:space="preserve">afety </w:t>
      </w:r>
      <w:r w:rsidR="007B04B5">
        <w:t>o</w:t>
      </w:r>
      <w:r>
        <w:t xml:space="preserve">fficers are officers appointed under the </w:t>
      </w:r>
      <w:r w:rsidRPr="00AA4470">
        <w:rPr>
          <w:i/>
        </w:rPr>
        <w:t>Transport (Safety Schemes Compliance and Enforcement) Act</w:t>
      </w:r>
      <w:r>
        <w:t>.</w:t>
      </w:r>
      <w:r w:rsidRPr="00204059">
        <w:t xml:space="preserve"> There is also provision in relation to enforcement, enabling: </w:t>
      </w:r>
    </w:p>
    <w:p w14:paraId="600E5AC8" w14:textId="77777777" w:rsidR="004C023F" w:rsidRPr="00482FC6" w:rsidRDefault="004C023F" w:rsidP="00070BFB">
      <w:pPr>
        <w:pStyle w:val="ListParagraph"/>
        <w:numPr>
          <w:ilvl w:val="0"/>
          <w:numId w:val="19"/>
        </w:numPr>
        <w:spacing w:before="160" w:after="160"/>
      </w:pPr>
      <w:r w:rsidRPr="00482FC6">
        <w:t>infringement notices, improvement notices, prohibition notices to be issued, and</w:t>
      </w:r>
    </w:p>
    <w:p w14:paraId="21BD9116" w14:textId="77777777" w:rsidR="004C023F" w:rsidRPr="00482FC6" w:rsidRDefault="004C023F" w:rsidP="00070BFB">
      <w:pPr>
        <w:pStyle w:val="ListParagraph"/>
        <w:numPr>
          <w:ilvl w:val="0"/>
          <w:numId w:val="19"/>
        </w:numPr>
        <w:spacing w:before="160" w:after="160"/>
      </w:pPr>
      <w:r w:rsidRPr="00482FC6">
        <w:t>prosecution, and the imposition of court orders.</w:t>
      </w:r>
    </w:p>
    <w:p w14:paraId="0073B816" w14:textId="77777777" w:rsidR="004C023F" w:rsidRDefault="05940622" w:rsidP="004C023F">
      <w:r w:rsidRPr="18EAF52B">
        <w:t xml:space="preserve">The </w:t>
      </w:r>
      <w:r w:rsidRPr="18EAF52B">
        <w:rPr>
          <w:b/>
          <w:bCs/>
        </w:rPr>
        <w:t>Transport Integration Act</w:t>
      </w:r>
      <w:r w:rsidRPr="18EAF52B">
        <w:t xml:space="preserve"> establishes a framework for integrating transport and land use in Victoria. It aims to create a sustainable, efficient, and coordinated transport system that supports social and economic inclusion, environmental sustainability, and safety. The Act outlines objectives, principles, and policies to guide decision-making and planning in the transport sector.</w:t>
      </w:r>
    </w:p>
    <w:p w14:paraId="7269D538" w14:textId="77777777" w:rsidR="004C023F" w:rsidRPr="009F667D" w:rsidRDefault="004C023F" w:rsidP="004C023F">
      <w:r w:rsidRPr="009F667D">
        <w:t>Other Acts mentioned in the Regulations</w:t>
      </w:r>
      <w:r>
        <w:t xml:space="preserve"> which are of lesser relevance include:</w:t>
      </w:r>
    </w:p>
    <w:p w14:paraId="6125AC25" w14:textId="77777777" w:rsidR="004C023F" w:rsidRDefault="004C023F" w:rsidP="008048C4">
      <w:pPr>
        <w:pStyle w:val="ListBullet"/>
        <w:numPr>
          <w:ilvl w:val="0"/>
          <w:numId w:val="0"/>
        </w:numPr>
        <w:ind w:left="360"/>
        <w:rPr>
          <w:i/>
          <w:iCs/>
        </w:rPr>
      </w:pPr>
    </w:p>
    <w:tbl>
      <w:tblPr>
        <w:tblStyle w:val="TableGrid"/>
        <w:tblW w:w="10773" w:type="dxa"/>
        <w:tblLook w:val="04A0" w:firstRow="1" w:lastRow="0" w:firstColumn="1" w:lastColumn="0" w:noHBand="0" w:noVBand="1"/>
      </w:tblPr>
      <w:tblGrid>
        <w:gridCol w:w="4746"/>
        <w:gridCol w:w="6027"/>
      </w:tblGrid>
      <w:tr w:rsidR="004C023F" w14:paraId="18F0F5C3"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7D49F4E9" w14:textId="77777777" w:rsidR="004C023F" w:rsidRPr="009D31E4" w:rsidRDefault="004C023F" w:rsidP="009D31E4">
            <w:pPr>
              <w:pStyle w:val="ListBullet"/>
              <w:numPr>
                <w:ilvl w:val="0"/>
                <w:numId w:val="0"/>
              </w:numPr>
              <w:spacing w:before="120"/>
              <w:rPr>
                <w:bCs/>
              </w:rPr>
            </w:pPr>
            <w:r w:rsidRPr="00874555">
              <w:rPr>
                <w:bCs/>
              </w:rPr>
              <w:lastRenderedPageBreak/>
              <w:t>Legislation</w:t>
            </w:r>
          </w:p>
        </w:tc>
        <w:tc>
          <w:tcPr>
            <w:tcW w:w="6027" w:type="dxa"/>
          </w:tcPr>
          <w:p w14:paraId="194576F3" w14:textId="77777777" w:rsidR="004C023F" w:rsidRPr="009D31E4" w:rsidRDefault="004C023F" w:rsidP="009D31E4">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Cs/>
              </w:rPr>
            </w:pPr>
            <w:r w:rsidRPr="00874555">
              <w:rPr>
                <w:bCs/>
              </w:rPr>
              <w:t>How it relates to the Regulations</w:t>
            </w:r>
          </w:p>
        </w:tc>
      </w:tr>
      <w:tr w:rsidR="004C023F" w14:paraId="50BC10B1" w14:textId="77777777" w:rsidTr="18EAF52B">
        <w:tc>
          <w:tcPr>
            <w:cnfStyle w:val="001000000000" w:firstRow="0" w:lastRow="0" w:firstColumn="1" w:lastColumn="0" w:oddVBand="0" w:evenVBand="0" w:oddHBand="0" w:evenHBand="0" w:firstRowFirstColumn="0" w:firstRowLastColumn="0" w:lastRowFirstColumn="0" w:lastRowLastColumn="0"/>
            <w:tcW w:w="4746" w:type="dxa"/>
          </w:tcPr>
          <w:p w14:paraId="78E59D27" w14:textId="296D4EA6" w:rsidR="004C023F" w:rsidRPr="00837F9A" w:rsidRDefault="004C023F" w:rsidP="00F44CBA">
            <w:pPr>
              <w:pStyle w:val="ListBullet"/>
              <w:numPr>
                <w:ilvl w:val="0"/>
                <w:numId w:val="0"/>
              </w:numPr>
              <w:spacing w:before="120"/>
              <w:rPr>
                <w:b w:val="0"/>
              </w:rPr>
            </w:pPr>
            <w:r w:rsidRPr="00837F9A">
              <w:rPr>
                <w:b w:val="0"/>
              </w:rPr>
              <w:t>The</w:t>
            </w:r>
            <w:r w:rsidRPr="00837F9A">
              <w:rPr>
                <w:b w:val="0"/>
                <w:i/>
                <w:iCs/>
              </w:rPr>
              <w:t xml:space="preserve"> Conservation, Forests and Lands Act 1987</w:t>
            </w:r>
          </w:p>
        </w:tc>
        <w:tc>
          <w:tcPr>
            <w:tcW w:w="6027" w:type="dxa"/>
          </w:tcPr>
          <w:p w14:paraId="1BCADE3A" w14:textId="77777777" w:rsidR="004C023F" w:rsidRDefault="004C023F" w:rsidP="00070BFB">
            <w:pPr>
              <w:pStyle w:val="ListBullet"/>
              <w:spacing w:before="160" w:after="0"/>
              <w:cnfStyle w:val="000000000000" w:firstRow="0" w:lastRow="0" w:firstColumn="0" w:lastColumn="0" w:oddVBand="0" w:evenVBand="0" w:oddHBand="0" w:evenHBand="0" w:firstRowFirstColumn="0" w:firstRowLastColumn="0" w:lastRowFirstColumn="0" w:lastRowLastColumn="0"/>
            </w:pPr>
            <w:r>
              <w:t>Referred to in relation to authorised officers appointed under Part 9 of this Act not committing an offence under the Regulations if acting in the course of their duties.</w:t>
            </w:r>
          </w:p>
        </w:tc>
      </w:tr>
      <w:tr w:rsidR="004C023F" w14:paraId="091C3B68"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7A441BD4" w14:textId="21E4C9D3" w:rsidR="004C023F" w:rsidRPr="00837F9A" w:rsidRDefault="004C023F" w:rsidP="00F44CBA">
            <w:pPr>
              <w:pStyle w:val="ListBullet"/>
              <w:numPr>
                <w:ilvl w:val="0"/>
                <w:numId w:val="0"/>
              </w:numPr>
              <w:spacing w:before="120"/>
              <w:rPr>
                <w:b w:val="0"/>
              </w:rPr>
            </w:pPr>
            <w:r w:rsidRPr="00837F9A">
              <w:rPr>
                <w:b w:val="0"/>
              </w:rPr>
              <w:t xml:space="preserve">The </w:t>
            </w:r>
            <w:r w:rsidRPr="00837F9A">
              <w:rPr>
                <w:b w:val="0"/>
                <w:i/>
                <w:iCs/>
              </w:rPr>
              <w:t>Dangerous Goods Act 1985</w:t>
            </w:r>
          </w:p>
        </w:tc>
        <w:tc>
          <w:tcPr>
            <w:tcW w:w="6027" w:type="dxa"/>
          </w:tcPr>
          <w:p w14:paraId="21EC80F7" w14:textId="77777777" w:rsidR="004C023F" w:rsidRDefault="004C023F" w:rsidP="00070BFB">
            <w:pPr>
              <w:pStyle w:val="ListBullet"/>
              <w:spacing w:before="160" w:after="0"/>
              <w:cnfStyle w:val="000000010000" w:firstRow="0" w:lastRow="0" w:firstColumn="0" w:lastColumn="0" w:oddVBand="0" w:evenVBand="0" w:oddHBand="0" w:evenHBand="1" w:firstRowFirstColumn="0" w:firstRowLastColumn="0" w:lastRowFirstColumn="0" w:lastRowLastColumn="0"/>
            </w:pPr>
            <w:r>
              <w:t>Referred to in relation to offences associated with use of fireworks or other explosives.</w:t>
            </w:r>
          </w:p>
        </w:tc>
      </w:tr>
      <w:tr w:rsidR="004C023F" w14:paraId="566A9FD5" w14:textId="77777777" w:rsidTr="18EAF52B">
        <w:tc>
          <w:tcPr>
            <w:cnfStyle w:val="001000000000" w:firstRow="0" w:lastRow="0" w:firstColumn="1" w:lastColumn="0" w:oddVBand="0" w:evenVBand="0" w:oddHBand="0" w:evenHBand="0" w:firstRowFirstColumn="0" w:firstRowLastColumn="0" w:lastRowFirstColumn="0" w:lastRowLastColumn="0"/>
            <w:tcW w:w="4746" w:type="dxa"/>
          </w:tcPr>
          <w:p w14:paraId="2AB0305E" w14:textId="5B31322A" w:rsidR="004C023F" w:rsidRPr="00837F9A" w:rsidRDefault="004C023F" w:rsidP="00F44CBA">
            <w:pPr>
              <w:pStyle w:val="ListBullet"/>
              <w:numPr>
                <w:ilvl w:val="0"/>
                <w:numId w:val="0"/>
              </w:numPr>
              <w:spacing w:before="120"/>
              <w:rPr>
                <w:b w:val="0"/>
              </w:rPr>
            </w:pPr>
            <w:r w:rsidRPr="00837F9A">
              <w:rPr>
                <w:b w:val="0"/>
              </w:rPr>
              <w:t xml:space="preserve">The </w:t>
            </w:r>
            <w:r w:rsidRPr="00837F9A">
              <w:rPr>
                <w:b w:val="0"/>
                <w:i/>
                <w:iCs/>
              </w:rPr>
              <w:t>Environment Protection Act 2017</w:t>
            </w:r>
          </w:p>
        </w:tc>
        <w:tc>
          <w:tcPr>
            <w:tcW w:w="6027" w:type="dxa"/>
          </w:tcPr>
          <w:p w14:paraId="443C42FE" w14:textId="095E5612" w:rsidR="004C023F" w:rsidRDefault="05940622" w:rsidP="00070BFB">
            <w:pPr>
              <w:pStyle w:val="ListBullet"/>
              <w:spacing w:before="160" w:after="0"/>
              <w:cnfStyle w:val="000000000000" w:firstRow="0" w:lastRow="0" w:firstColumn="0" w:lastColumn="0" w:oddVBand="0" w:evenVBand="0" w:oddHBand="0" w:evenHBand="0" w:firstRowFirstColumn="0" w:firstRowLastColumn="0" w:lastRowFirstColumn="0" w:lastRowLastColumn="0"/>
            </w:pPr>
            <w:r w:rsidRPr="18EAF52B">
              <w:t>U</w:t>
            </w:r>
            <w:r w:rsidRPr="18EAF52B">
              <w:rPr>
                <w:rFonts w:eastAsiaTheme="minorEastAsia"/>
              </w:rPr>
              <w:t xml:space="preserve">ses the definitions within this Act for industrial waste, litter and </w:t>
            </w:r>
            <w:r w:rsidR="0872B197" w:rsidRPr="18EAF52B">
              <w:rPr>
                <w:rFonts w:eastAsiaTheme="minorEastAsia"/>
              </w:rPr>
              <w:t>dangerous litter</w:t>
            </w:r>
            <w:r w:rsidRPr="18EAF52B">
              <w:rPr>
                <w:rFonts w:eastAsiaTheme="minorEastAsia"/>
              </w:rPr>
              <w:t>.</w:t>
            </w:r>
          </w:p>
          <w:p w14:paraId="56E2D0A1" w14:textId="77777777" w:rsidR="004C023F" w:rsidRDefault="004C023F" w:rsidP="00070BFB">
            <w:pPr>
              <w:pStyle w:val="ListBullet"/>
              <w:spacing w:before="160" w:after="0"/>
              <w:cnfStyle w:val="000000000000" w:firstRow="0" w:lastRow="0" w:firstColumn="0" w:lastColumn="0" w:oddVBand="0" w:evenVBand="0" w:oddHBand="0" w:evenHBand="0" w:firstRowFirstColumn="0" w:firstRowLastColumn="0" w:lastRowFirstColumn="0" w:lastRowLastColumn="0"/>
            </w:pPr>
            <w:r>
              <w:t>Establishes environmental duties.</w:t>
            </w:r>
          </w:p>
        </w:tc>
      </w:tr>
      <w:tr w:rsidR="004C023F" w14:paraId="4DC87C2D"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5137E372" w14:textId="432471F3" w:rsidR="004C023F" w:rsidRPr="00837F9A" w:rsidRDefault="004C023F" w:rsidP="00F44CBA">
            <w:pPr>
              <w:pStyle w:val="ListBullet"/>
              <w:numPr>
                <w:ilvl w:val="0"/>
                <w:numId w:val="0"/>
              </w:numPr>
              <w:spacing w:before="120"/>
              <w:rPr>
                <w:b w:val="0"/>
              </w:rPr>
            </w:pPr>
            <w:r w:rsidRPr="00837F9A">
              <w:rPr>
                <w:b w:val="0"/>
              </w:rPr>
              <w:t xml:space="preserve">The </w:t>
            </w:r>
            <w:r w:rsidRPr="00837F9A">
              <w:rPr>
                <w:b w:val="0"/>
                <w:i/>
                <w:iCs/>
              </w:rPr>
              <w:t>Filming Approval Act 2014</w:t>
            </w:r>
          </w:p>
        </w:tc>
        <w:tc>
          <w:tcPr>
            <w:tcW w:w="6027" w:type="dxa"/>
          </w:tcPr>
          <w:p w14:paraId="681D796F" w14:textId="257BC3FD" w:rsidR="004C023F" w:rsidRDefault="05940622" w:rsidP="00070BFB">
            <w:pPr>
              <w:pStyle w:val="ListBullet"/>
              <w:spacing w:before="160" w:after="0"/>
              <w:cnfStyle w:val="000000010000" w:firstRow="0" w:lastRow="0" w:firstColumn="0" w:lastColumn="0" w:oddVBand="0" w:evenVBand="0" w:oddHBand="0" w:evenHBand="1" w:firstRowFirstColumn="0" w:firstRowLastColumn="0" w:lastRowFirstColumn="0" w:lastRowLastColumn="0"/>
            </w:pPr>
            <w:r w:rsidRPr="18EAF52B">
              <w:t>Uses the definition within this act for commercial filming.</w:t>
            </w:r>
            <w:r w:rsidR="00976E97">
              <w:t xml:space="preserve"> </w:t>
            </w:r>
            <w:r w:rsidRPr="18EAF52B">
              <w:t>To the extent of any inconsistency between this Act and the Regulations, the Act prevails.</w:t>
            </w:r>
          </w:p>
        </w:tc>
      </w:tr>
      <w:tr w:rsidR="004C023F" w14:paraId="3F1C434E" w14:textId="77777777" w:rsidTr="18EAF52B">
        <w:tc>
          <w:tcPr>
            <w:cnfStyle w:val="001000000000" w:firstRow="0" w:lastRow="0" w:firstColumn="1" w:lastColumn="0" w:oddVBand="0" w:evenVBand="0" w:oddHBand="0" w:evenHBand="0" w:firstRowFirstColumn="0" w:firstRowLastColumn="0" w:lastRowFirstColumn="0" w:lastRowLastColumn="0"/>
            <w:tcW w:w="4746" w:type="dxa"/>
          </w:tcPr>
          <w:p w14:paraId="768636C6" w14:textId="2F44DC7D" w:rsidR="004C023F" w:rsidRPr="00837F9A" w:rsidRDefault="004C023F" w:rsidP="00F44CBA">
            <w:pPr>
              <w:pStyle w:val="ListBullet"/>
              <w:numPr>
                <w:ilvl w:val="0"/>
                <w:numId w:val="0"/>
              </w:numPr>
              <w:spacing w:before="120"/>
              <w:rPr>
                <w:b w:val="0"/>
              </w:rPr>
            </w:pPr>
            <w:r w:rsidRPr="00837F9A">
              <w:rPr>
                <w:b w:val="0"/>
              </w:rPr>
              <w:t xml:space="preserve">The </w:t>
            </w:r>
            <w:r w:rsidRPr="00837F9A">
              <w:rPr>
                <w:b w:val="0"/>
                <w:i/>
                <w:iCs/>
              </w:rPr>
              <w:t xml:space="preserve">National Parks Act 1975 </w:t>
            </w:r>
          </w:p>
        </w:tc>
        <w:tc>
          <w:tcPr>
            <w:tcW w:w="6027" w:type="dxa"/>
          </w:tcPr>
          <w:p w14:paraId="15F04F3B" w14:textId="4E7BF742" w:rsidR="004C023F" w:rsidRDefault="05940622" w:rsidP="00070BFB">
            <w:pPr>
              <w:pStyle w:val="ListBullet"/>
              <w:spacing w:before="160" w:after="0"/>
              <w:cnfStyle w:val="000000000000" w:firstRow="0" w:lastRow="0" w:firstColumn="0" w:lastColumn="0" w:oddVBand="0" w:evenVBand="0" w:oddHBand="0" w:evenHBand="0" w:firstRowFirstColumn="0" w:firstRowLastColumn="0" w:lastRowFirstColumn="0" w:lastRowLastColumn="0"/>
            </w:pPr>
            <w:r w:rsidRPr="18EAF52B">
              <w:t>To the extent of any inconsistency between this Act and the Regulations, the Act prevails.</w:t>
            </w:r>
            <w:r w:rsidR="00976E97">
              <w:t xml:space="preserve"> </w:t>
            </w:r>
            <w:r w:rsidRPr="18EAF52B">
              <w:t>A port manager also must not issue a permit under the Regulations in respect of land to which this Act applies.</w:t>
            </w:r>
          </w:p>
        </w:tc>
      </w:tr>
      <w:tr w:rsidR="004C023F" w14:paraId="6A282B7C"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7E5AF5F1" w14:textId="63705072" w:rsidR="004C023F" w:rsidRPr="00837F9A" w:rsidRDefault="004C023F" w:rsidP="00F44CBA">
            <w:pPr>
              <w:pStyle w:val="ListBullet"/>
              <w:numPr>
                <w:ilvl w:val="0"/>
                <w:numId w:val="0"/>
              </w:numPr>
              <w:spacing w:before="120"/>
              <w:rPr>
                <w:b w:val="0"/>
              </w:rPr>
            </w:pPr>
            <w:r w:rsidRPr="00837F9A">
              <w:rPr>
                <w:b w:val="0"/>
              </w:rPr>
              <w:t>The</w:t>
            </w:r>
            <w:r w:rsidRPr="00837F9A">
              <w:rPr>
                <w:b w:val="0"/>
                <w:i/>
                <w:iCs/>
              </w:rPr>
              <w:t xml:space="preserve"> Occupational Health and Safety Act 2004</w:t>
            </w:r>
          </w:p>
        </w:tc>
        <w:tc>
          <w:tcPr>
            <w:tcW w:w="6027" w:type="dxa"/>
          </w:tcPr>
          <w:p w14:paraId="029A07C1" w14:textId="77777777" w:rsidR="004C023F" w:rsidRDefault="004C023F" w:rsidP="00070BFB">
            <w:pPr>
              <w:pStyle w:val="ListBullet"/>
              <w:spacing w:before="160" w:after="0"/>
              <w:cnfStyle w:val="000000010000" w:firstRow="0" w:lastRow="0" w:firstColumn="0" w:lastColumn="0" w:oddVBand="0" w:evenVBand="0" w:oddHBand="0" w:evenHBand="1" w:firstRowFirstColumn="0" w:firstRowLastColumn="0" w:lastRowFirstColumn="0" w:lastRowLastColumn="0"/>
            </w:pPr>
            <w:r>
              <w:t>To the extent of any inconsistency between this Act and the Regulations, the Act prevails.</w:t>
            </w:r>
          </w:p>
        </w:tc>
      </w:tr>
      <w:tr w:rsidR="004C023F" w14:paraId="489CE9D6" w14:textId="77777777" w:rsidTr="18EAF52B">
        <w:tc>
          <w:tcPr>
            <w:cnfStyle w:val="001000000000" w:firstRow="0" w:lastRow="0" w:firstColumn="1" w:lastColumn="0" w:oddVBand="0" w:evenVBand="0" w:oddHBand="0" w:evenHBand="0" w:firstRowFirstColumn="0" w:firstRowLastColumn="0" w:lastRowFirstColumn="0" w:lastRowLastColumn="0"/>
            <w:tcW w:w="4746" w:type="dxa"/>
          </w:tcPr>
          <w:p w14:paraId="3BC58620" w14:textId="1B816009" w:rsidR="004C023F" w:rsidRPr="00837F9A" w:rsidRDefault="004C023F" w:rsidP="00F44CBA">
            <w:pPr>
              <w:pStyle w:val="ListBullet"/>
              <w:numPr>
                <w:ilvl w:val="0"/>
                <w:numId w:val="0"/>
              </w:numPr>
              <w:spacing w:before="120"/>
              <w:rPr>
                <w:b w:val="0"/>
              </w:rPr>
            </w:pPr>
            <w:r w:rsidRPr="00837F9A">
              <w:rPr>
                <w:b w:val="0"/>
              </w:rPr>
              <w:t xml:space="preserve">The </w:t>
            </w:r>
            <w:r w:rsidRPr="00837F9A">
              <w:rPr>
                <w:b w:val="0"/>
                <w:i/>
                <w:iCs/>
              </w:rPr>
              <w:t>Road Safety Act 1986</w:t>
            </w:r>
          </w:p>
        </w:tc>
        <w:tc>
          <w:tcPr>
            <w:tcW w:w="6027" w:type="dxa"/>
          </w:tcPr>
          <w:p w14:paraId="23B74348" w14:textId="42F2BBA7" w:rsidR="004C023F" w:rsidRDefault="05940622" w:rsidP="72CA59AC">
            <w:pPr>
              <w:pStyle w:val="ListBullet"/>
              <w:spacing w:before="160" w:after="0"/>
              <w:cnfStyle w:val="000000000000" w:firstRow="0" w:lastRow="0" w:firstColumn="0" w:lastColumn="0" w:oddVBand="0" w:evenVBand="0" w:oddHBand="0" w:evenHBand="0" w:firstRowFirstColumn="0" w:firstRowLastColumn="0" w:lastRowFirstColumn="0" w:lastRowLastColumn="0"/>
            </w:pPr>
            <w:r w:rsidRPr="18EAF52B">
              <w:t>Uses the definition within this Act for vehicle.</w:t>
            </w:r>
            <w:r w:rsidR="00976E97">
              <w:t xml:space="preserve"> </w:t>
            </w:r>
          </w:p>
        </w:tc>
      </w:tr>
      <w:tr w:rsidR="004C023F" w14:paraId="6AF92A61"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6" w:type="dxa"/>
          </w:tcPr>
          <w:p w14:paraId="58A82920" w14:textId="6AEA1958" w:rsidR="004C023F" w:rsidRPr="00837F9A" w:rsidRDefault="004C023F" w:rsidP="00F44CBA">
            <w:pPr>
              <w:pStyle w:val="ListBullet"/>
              <w:numPr>
                <w:ilvl w:val="0"/>
                <w:numId w:val="0"/>
              </w:numPr>
              <w:spacing w:before="120"/>
              <w:rPr>
                <w:b w:val="0"/>
              </w:rPr>
            </w:pPr>
            <w:r w:rsidRPr="00837F9A">
              <w:rPr>
                <w:b w:val="0"/>
              </w:rPr>
              <w:t>The</w:t>
            </w:r>
            <w:r w:rsidRPr="00837F9A">
              <w:rPr>
                <w:b w:val="0"/>
                <w:i/>
                <w:iCs/>
              </w:rPr>
              <w:t xml:space="preserve"> Sentencing Act 1991</w:t>
            </w:r>
          </w:p>
        </w:tc>
        <w:tc>
          <w:tcPr>
            <w:tcW w:w="6027" w:type="dxa"/>
          </w:tcPr>
          <w:p w14:paraId="463E9C26" w14:textId="77777777" w:rsidR="004C023F" w:rsidRDefault="004C023F" w:rsidP="00070BFB">
            <w:pPr>
              <w:pStyle w:val="ListBullet"/>
              <w:spacing w:before="160" w:after="0"/>
              <w:cnfStyle w:val="000000010000" w:firstRow="0" w:lastRow="0" w:firstColumn="0" w:lastColumn="0" w:oddVBand="0" w:evenVBand="0" w:oddHBand="0" w:evenHBand="1" w:firstRowFirstColumn="0" w:firstRowLastColumn="0" w:lastRowFirstColumn="0" w:lastRowLastColumn="0"/>
            </w:pPr>
            <w:r>
              <w:t>Referred to in relation to the method of calculation of penalty units within the Regulations.</w:t>
            </w:r>
          </w:p>
        </w:tc>
      </w:tr>
      <w:tr w:rsidR="004C023F" w14:paraId="536280DA" w14:textId="77777777" w:rsidTr="18EAF52B">
        <w:tc>
          <w:tcPr>
            <w:cnfStyle w:val="001000000000" w:firstRow="0" w:lastRow="0" w:firstColumn="1" w:lastColumn="0" w:oddVBand="0" w:evenVBand="0" w:oddHBand="0" w:evenHBand="0" w:firstRowFirstColumn="0" w:firstRowLastColumn="0" w:lastRowFirstColumn="0" w:lastRowLastColumn="0"/>
            <w:tcW w:w="4746" w:type="dxa"/>
          </w:tcPr>
          <w:p w14:paraId="5001D7DA" w14:textId="6AA8F0DF" w:rsidR="004C023F" w:rsidRPr="00837F9A" w:rsidRDefault="004C023F" w:rsidP="00F44CBA">
            <w:pPr>
              <w:pStyle w:val="ListBullet"/>
              <w:numPr>
                <w:ilvl w:val="0"/>
                <w:numId w:val="0"/>
              </w:numPr>
              <w:spacing w:before="120"/>
              <w:rPr>
                <w:b w:val="0"/>
              </w:rPr>
            </w:pPr>
            <w:r w:rsidRPr="00837F9A">
              <w:rPr>
                <w:b w:val="0"/>
              </w:rPr>
              <w:t>The</w:t>
            </w:r>
            <w:r w:rsidRPr="00837F9A">
              <w:rPr>
                <w:b w:val="0"/>
                <w:i/>
                <w:iCs/>
              </w:rPr>
              <w:t xml:space="preserve"> Monetary Units Act 2004</w:t>
            </w:r>
          </w:p>
        </w:tc>
        <w:tc>
          <w:tcPr>
            <w:tcW w:w="6027" w:type="dxa"/>
          </w:tcPr>
          <w:p w14:paraId="71C2A5E0" w14:textId="77777777" w:rsidR="004C023F" w:rsidRDefault="004C023F" w:rsidP="00070BFB">
            <w:pPr>
              <w:pStyle w:val="ListBullet"/>
              <w:spacing w:before="160" w:after="0"/>
              <w:cnfStyle w:val="000000000000" w:firstRow="0" w:lastRow="0" w:firstColumn="0" w:lastColumn="0" w:oddVBand="0" w:evenVBand="0" w:oddHBand="0" w:evenHBand="0" w:firstRowFirstColumn="0" w:firstRowLastColumn="0" w:lastRowFirstColumn="0" w:lastRowLastColumn="0"/>
            </w:pPr>
            <w:r>
              <w:t>Referred to in relation to the method of calculation of penalty units within the Regulations.</w:t>
            </w:r>
          </w:p>
        </w:tc>
      </w:tr>
    </w:tbl>
    <w:p w14:paraId="70ACD397" w14:textId="77777777" w:rsidR="004C023F" w:rsidRDefault="004C023F" w:rsidP="000A74CB">
      <w:pPr>
        <w:pStyle w:val="Heading2"/>
      </w:pPr>
      <w:bookmarkStart w:id="30" w:name="_Toc189235792"/>
      <w:bookmarkStart w:id="31" w:name="_Toc181976166"/>
      <w:bookmarkStart w:id="32" w:name="_Toc193458145"/>
      <w:bookmarkEnd w:id="30"/>
      <w:r>
        <w:t>Relevant policies and strategies</w:t>
      </w:r>
      <w:bookmarkEnd w:id="31"/>
      <w:bookmarkEnd w:id="32"/>
    </w:p>
    <w:p w14:paraId="313E33D4" w14:textId="77777777" w:rsidR="004C023F" w:rsidRDefault="004C023F" w:rsidP="000A74CB">
      <w:pPr>
        <w:pStyle w:val="Heading3"/>
      </w:pPr>
      <w:bookmarkStart w:id="33" w:name="_Toc181976167"/>
      <w:bookmarkStart w:id="34" w:name="_Toc193458146"/>
      <w:r>
        <w:t>Sustainable Local Ports Framework</w:t>
      </w:r>
      <w:bookmarkEnd w:id="33"/>
      <w:bookmarkEnd w:id="34"/>
    </w:p>
    <w:p w14:paraId="50E98E00" w14:textId="443EA02B" w:rsidR="00E64957" w:rsidRDefault="72258C99" w:rsidP="00E64957">
      <w:r w:rsidRPr="18EAF52B">
        <w:t xml:space="preserve">The </w:t>
      </w:r>
      <w:r w:rsidRPr="18EAF52B">
        <w:rPr>
          <w:i/>
          <w:iCs/>
        </w:rPr>
        <w:t>Sustainable Local Ports Framework</w:t>
      </w:r>
      <w:r w:rsidRPr="18EAF52B">
        <w:t xml:space="preserve"> 2021</w:t>
      </w:r>
      <w:r w:rsidR="0088172A" w:rsidRPr="18EAF52B">
        <w:rPr>
          <w:rStyle w:val="FootnoteReference"/>
        </w:rPr>
        <w:footnoteReference w:id="15"/>
      </w:r>
      <w:r w:rsidRPr="18EAF52B">
        <w:t xml:space="preserve"> identifies four </w:t>
      </w:r>
      <w:r w:rsidR="14BA05E7" w:rsidRPr="18EAF52B">
        <w:t>key</w:t>
      </w:r>
      <w:r w:rsidRPr="18EAF52B">
        <w:t xml:space="preserve"> </w:t>
      </w:r>
      <w:r w:rsidR="510B9AB0" w:rsidRPr="18EAF52B">
        <w:t>principles</w:t>
      </w:r>
      <w:r w:rsidRPr="18EAF52B">
        <w:t xml:space="preserve"> for local ports - Local Economy and Job Growth, Tourism and Recreation, Emergency Response Capabilities, and Community and Cultural Value.</w:t>
      </w:r>
    </w:p>
    <w:p w14:paraId="77352139" w14:textId="77777777" w:rsidR="00936EB8" w:rsidRDefault="00E64957" w:rsidP="00E64957">
      <w:r>
        <w:t>This framework highlights that local ports provide</w:t>
      </w:r>
      <w:r w:rsidR="00936EB8">
        <w:t>:</w:t>
      </w:r>
    </w:p>
    <w:p w14:paraId="2AF96B32" w14:textId="103C5C29" w:rsidR="00E64957" w:rsidRDefault="00936EB8" w:rsidP="00936EB8">
      <w:pPr>
        <w:pStyle w:val="ListBullet"/>
      </w:pPr>
      <w:r>
        <w:t>P</w:t>
      </w:r>
      <w:r w:rsidR="00E64957">
        <w:t xml:space="preserve">ort facilities and services for commercial businesses including commercial fishing, </w:t>
      </w:r>
      <w:r w:rsidR="00192E36">
        <w:t xml:space="preserve">vessel </w:t>
      </w:r>
      <w:r w:rsidR="00E64957">
        <w:t>servicing and repairs</w:t>
      </w:r>
      <w:r w:rsidR="57AD18FB">
        <w:t>, transport,</w:t>
      </w:r>
      <w:r w:rsidR="00E64957">
        <w:t xml:space="preserve"> and tourism</w:t>
      </w:r>
      <w:r w:rsidR="00C160E7">
        <w:t>;</w:t>
      </w:r>
    </w:p>
    <w:p w14:paraId="3D9224CC" w14:textId="7B554AEC" w:rsidR="00E64957" w:rsidRDefault="00E64957" w:rsidP="00E64957">
      <w:pPr>
        <w:pStyle w:val="ListBullet"/>
      </w:pPr>
      <w:r w:rsidRPr="75FDD1D2">
        <w:t>Safe harbours providing shelter for small vessels during storms and access for emergency services</w:t>
      </w:r>
      <w:r w:rsidR="00936EB8">
        <w:t>;</w:t>
      </w:r>
    </w:p>
    <w:p w14:paraId="2A9A7277" w14:textId="5DB790EF" w:rsidR="00E64957" w:rsidRDefault="00E64957" w:rsidP="216162CF">
      <w:pPr>
        <w:pStyle w:val="ListBullet"/>
      </w:pPr>
      <w:r>
        <w:t>Vessel maintenance including haul</w:t>
      </w:r>
      <w:r w:rsidR="21661881">
        <w:t xml:space="preserve"> </w:t>
      </w:r>
      <w:r>
        <w:t>out facilities</w:t>
      </w:r>
      <w:r w:rsidR="00936EB8">
        <w:t>;</w:t>
      </w:r>
    </w:p>
    <w:p w14:paraId="0225F63B" w14:textId="77777777" w:rsidR="00E64957" w:rsidRDefault="72258C99" w:rsidP="47B9FD10">
      <w:pPr>
        <w:pStyle w:val="ListBullet"/>
      </w:pPr>
      <w:r w:rsidRPr="18EAF52B">
        <w:t>Berths and moorings, and loading/unloading facilities for ferries and charter operators, commercial vessels including fishing, aquaculture and small cargo.</w:t>
      </w:r>
    </w:p>
    <w:p w14:paraId="0563F55A" w14:textId="77777777" w:rsidR="00E64957" w:rsidRDefault="00E64957" w:rsidP="00E64957">
      <w:r>
        <w:t>The provision and maintenance of dredged channels and aids to navigation, within and approaching local ports, also support safe vessel navigation.</w:t>
      </w:r>
    </w:p>
    <w:p w14:paraId="66C82ED9" w14:textId="77777777" w:rsidR="00E64957" w:rsidRDefault="72258C99" w:rsidP="00E64957">
      <w:r w:rsidRPr="18EAF52B">
        <w:t>In addition to enabling (powered) vessel operations, local ports are also home to a range of recreational uses, including walking, swimming, diving, snorkelling, angling, canoeing and kayaking, sightseeing and photography.</w:t>
      </w:r>
    </w:p>
    <w:p w14:paraId="28BA31A9" w14:textId="12283A05" w:rsidR="00E64957" w:rsidRDefault="00E64957" w:rsidP="00E64957">
      <w:r>
        <w:lastRenderedPageBreak/>
        <w:t xml:space="preserve">Local ports are also home to </w:t>
      </w:r>
      <w:r w:rsidR="00B8628C">
        <w:t xml:space="preserve">organised </w:t>
      </w:r>
      <w:r>
        <w:t>events such as the Lorne Pier to Pub, Festival of Sails, Paynesville Classic Boat Rally and Maritime Festival, and Portarlington Mussel Festival.</w:t>
      </w:r>
    </w:p>
    <w:p w14:paraId="0A0FEE19" w14:textId="050AE8D3" w:rsidR="00E64957" w:rsidRDefault="72258C99" w:rsidP="00E64957">
      <w:r w:rsidRPr="18EAF52B">
        <w:t>The</w:t>
      </w:r>
      <w:r w:rsidR="52EF8015" w:rsidRPr="18EAF52B">
        <w:t xml:space="preserve"> </w:t>
      </w:r>
      <w:r w:rsidR="0015B735" w:rsidRPr="18EAF52B">
        <w:t xml:space="preserve">nature and </w:t>
      </w:r>
      <w:r w:rsidR="52EF8015" w:rsidRPr="18EAF52B">
        <w:t xml:space="preserve">breadth of uses and activities </w:t>
      </w:r>
      <w:r w:rsidR="3FFC60D3" w:rsidRPr="18EAF52B">
        <w:t>require that the local ports are</w:t>
      </w:r>
      <w:r w:rsidRPr="18EAF52B">
        <w:t xml:space="preserve"> managed </w:t>
      </w:r>
      <w:r w:rsidR="6B7A109A" w:rsidRPr="18EAF52B">
        <w:t xml:space="preserve">for public </w:t>
      </w:r>
      <w:r w:rsidRPr="18EAF52B">
        <w:t>safely and equit</w:t>
      </w:r>
      <w:r w:rsidR="32922553" w:rsidRPr="18EAF52B">
        <w:t>y</w:t>
      </w:r>
      <w:r w:rsidRPr="18EAF52B">
        <w:t>.</w:t>
      </w:r>
    </w:p>
    <w:p w14:paraId="3ADE650B" w14:textId="77777777" w:rsidR="004C023F" w:rsidRPr="00130883" w:rsidRDefault="004C023F" w:rsidP="000A74CB">
      <w:pPr>
        <w:pStyle w:val="Heading3"/>
      </w:pPr>
      <w:bookmarkStart w:id="35" w:name="_Toc181976168"/>
      <w:bookmarkStart w:id="36" w:name="_Toc193458147"/>
      <w:r w:rsidRPr="00130883">
        <w:t>Better Boating Fund and the Victorian Recreational Boating Strategy</w:t>
      </w:r>
      <w:bookmarkEnd w:id="35"/>
      <w:bookmarkEnd w:id="36"/>
    </w:p>
    <w:p w14:paraId="00D72F0B" w14:textId="77777777" w:rsidR="004C023F" w:rsidRPr="00204059" w:rsidRDefault="05940622" w:rsidP="004C023F">
      <w:r w:rsidRPr="18EAF52B">
        <w:t xml:space="preserve">The Better Boating Fund, which is established under the </w:t>
      </w:r>
      <w:r w:rsidRPr="18EAF52B">
        <w:rPr>
          <w:i/>
          <w:iCs/>
        </w:rPr>
        <w:t>Marine Safety Act</w:t>
      </w:r>
      <w:r w:rsidRPr="18EAF52B">
        <w:t>, returns revenue from recreational marine licensing and boat registration fees to improving boating safety and facilities. The Fund commenced operation in July 2021.</w:t>
      </w:r>
    </w:p>
    <w:p w14:paraId="5A345684" w14:textId="2C469614" w:rsidR="004C023F" w:rsidRPr="00204059" w:rsidRDefault="05940622" w:rsidP="004C023F">
      <w:r w:rsidRPr="18EAF52B">
        <w:t xml:space="preserve">The </w:t>
      </w:r>
      <w:r w:rsidRPr="18EAF52B">
        <w:rPr>
          <w:i/>
          <w:iCs/>
        </w:rPr>
        <w:t>Victorian Recreational Boating Strategy 2021-2030</w:t>
      </w:r>
      <w:r w:rsidRPr="18EAF52B">
        <w:t xml:space="preserve"> informs how </w:t>
      </w:r>
      <w:r w:rsidR="31E7E790" w:rsidRPr="18EAF52B">
        <w:t xml:space="preserve">funds </w:t>
      </w:r>
      <w:r w:rsidRPr="18EAF52B">
        <w:t>in the Better Boating Fund will be allocated. The Strategy outlines the vision and the objectives and priorities for the allocation of funds. The Strategy is supported by action plans which outline the projects and actions that will be taken to give effect to the Strategy.</w:t>
      </w:r>
    </w:p>
    <w:p w14:paraId="24E7F586" w14:textId="77777777" w:rsidR="004C023F" w:rsidRPr="00204059" w:rsidRDefault="05940622" w:rsidP="004C023F">
      <w:r w:rsidRPr="18EAF52B">
        <w:t>The objectives of the Strategy are:</w:t>
      </w:r>
    </w:p>
    <w:p w14:paraId="4C640A89" w14:textId="0E92A12D" w:rsidR="001964A7" w:rsidRDefault="004C023F" w:rsidP="00070BFB">
      <w:pPr>
        <w:pStyle w:val="ListBullet"/>
        <w:numPr>
          <w:ilvl w:val="0"/>
          <w:numId w:val="16"/>
        </w:numPr>
        <w:spacing w:before="160" w:after="160"/>
      </w:pPr>
      <w:r w:rsidRPr="00DB7C93">
        <w:t>Enhance the Victorian boating experience by</w:t>
      </w:r>
      <w:r w:rsidR="001964A7">
        <w:t>:</w:t>
      </w:r>
    </w:p>
    <w:p w14:paraId="71C2E660" w14:textId="2AF842F3" w:rsidR="004C023F" w:rsidRPr="00DB7C93" w:rsidRDefault="004C023F" w:rsidP="00070BFB">
      <w:pPr>
        <w:pStyle w:val="ListBullet"/>
        <w:numPr>
          <w:ilvl w:val="1"/>
          <w:numId w:val="16"/>
        </w:numPr>
        <w:spacing w:before="160" w:after="160"/>
      </w:pPr>
      <w:r w:rsidRPr="00DB7C93">
        <w:t>supporting and improving the maintenance of our public facilities</w:t>
      </w:r>
      <w:r>
        <w:t>, including local ports</w:t>
      </w:r>
    </w:p>
    <w:p w14:paraId="5D0CE2C4" w14:textId="112D3B46" w:rsidR="004C023F" w:rsidRPr="00DB7C93" w:rsidRDefault="004C023F" w:rsidP="00070BFB">
      <w:pPr>
        <w:pStyle w:val="ListBullet"/>
        <w:numPr>
          <w:ilvl w:val="1"/>
          <w:numId w:val="16"/>
        </w:numPr>
        <w:spacing w:before="160" w:after="160"/>
      </w:pPr>
      <w:r w:rsidRPr="00DB7C93">
        <w:t>renewing existing facilities and building new ones</w:t>
      </w:r>
    </w:p>
    <w:p w14:paraId="526456A3" w14:textId="0F479B7D" w:rsidR="004C023F" w:rsidRPr="00DB7C93" w:rsidRDefault="004C023F" w:rsidP="00070BFB">
      <w:pPr>
        <w:pStyle w:val="ListBullet"/>
        <w:numPr>
          <w:ilvl w:val="1"/>
          <w:numId w:val="16"/>
        </w:numPr>
        <w:spacing w:before="160" w:after="160"/>
      </w:pPr>
      <w:r w:rsidRPr="00DB7C93">
        <w:t>continuing to invest in destination locations</w:t>
      </w:r>
    </w:p>
    <w:p w14:paraId="6E5C9875" w14:textId="4924C095" w:rsidR="004C023F" w:rsidRPr="00DB7C93" w:rsidRDefault="004C023F" w:rsidP="00070BFB">
      <w:pPr>
        <w:pStyle w:val="ListBullet"/>
        <w:numPr>
          <w:ilvl w:val="1"/>
          <w:numId w:val="16"/>
        </w:numPr>
        <w:spacing w:before="160" w:after="160"/>
      </w:pPr>
      <w:r w:rsidRPr="00DB7C93">
        <w:t>improving access and navigation</w:t>
      </w:r>
    </w:p>
    <w:p w14:paraId="30897D7C" w14:textId="21FCFA7C" w:rsidR="001964A7" w:rsidRPr="00DB7C93" w:rsidRDefault="001964A7" w:rsidP="00070BFB">
      <w:pPr>
        <w:pStyle w:val="ListBullet"/>
        <w:numPr>
          <w:ilvl w:val="1"/>
          <w:numId w:val="16"/>
        </w:numPr>
        <w:spacing w:before="160" w:after="160"/>
      </w:pPr>
      <w:r w:rsidRPr="00DB7C93">
        <w:t>promoting boating across Victoria</w:t>
      </w:r>
    </w:p>
    <w:p w14:paraId="7151BA42" w14:textId="77777777" w:rsidR="004C023F" w:rsidRPr="00DB7C93" w:rsidRDefault="004C023F" w:rsidP="00070BFB">
      <w:pPr>
        <w:pStyle w:val="ListBullet"/>
        <w:numPr>
          <w:ilvl w:val="0"/>
          <w:numId w:val="16"/>
        </w:numPr>
        <w:spacing w:before="160" w:after="160"/>
      </w:pPr>
      <w:r w:rsidRPr="00DB7C93">
        <w:t>Improve waterway and boating safety by investing in marine search and rescue and boating safety and education.</w:t>
      </w:r>
    </w:p>
    <w:p w14:paraId="6EB0C955" w14:textId="77777777" w:rsidR="004C023F" w:rsidRPr="00204059" w:rsidRDefault="05940622" w:rsidP="004C023F">
      <w:r w:rsidRPr="18EAF52B">
        <w:t xml:space="preserve">A number of the objectives of the Strategy are relevant to the objectives of the </w:t>
      </w:r>
      <w:r w:rsidRPr="18EAF52B">
        <w:rPr>
          <w:i/>
          <w:iCs/>
        </w:rPr>
        <w:t xml:space="preserve">Marine Safety Act </w:t>
      </w:r>
      <w:r w:rsidRPr="18EAF52B">
        <w:t>which relate to safety. In particular, there are opportunities to improve boating facilities to ensure that risks and hazards relating to the safety of recreational boaters are eliminated or mitigated.</w:t>
      </w:r>
    </w:p>
    <w:p w14:paraId="0F28BF76" w14:textId="77777777" w:rsidR="004C023F" w:rsidRDefault="004C023F" w:rsidP="000A74CB">
      <w:pPr>
        <w:pStyle w:val="Heading3"/>
      </w:pPr>
      <w:bookmarkStart w:id="37" w:name="_Toc181976169"/>
      <w:bookmarkStart w:id="38" w:name="_Toc193458148"/>
      <w:r>
        <w:t xml:space="preserve">The </w:t>
      </w:r>
      <w:r w:rsidRPr="0078480A">
        <w:t xml:space="preserve">Marine and Coastal Policy </w:t>
      </w:r>
      <w:r>
        <w:t xml:space="preserve">and </w:t>
      </w:r>
      <w:r w:rsidRPr="008E73FF">
        <w:t xml:space="preserve">Marine and Coastal </w:t>
      </w:r>
      <w:r>
        <w:t>Strategy</w:t>
      </w:r>
      <w:bookmarkEnd w:id="37"/>
      <w:bookmarkEnd w:id="38"/>
    </w:p>
    <w:p w14:paraId="2945D5D4" w14:textId="77777777" w:rsidR="004C023F" w:rsidRDefault="004C023F" w:rsidP="004C023F">
      <w:r w:rsidRPr="00A508F3">
        <w:t xml:space="preserve">The </w:t>
      </w:r>
      <w:r w:rsidRPr="00FC1B9C">
        <w:rPr>
          <w:i/>
        </w:rPr>
        <w:t>Marine and Coastal Policy</w:t>
      </w:r>
      <w:r w:rsidRPr="00A508F3">
        <w:t xml:space="preserve"> </w:t>
      </w:r>
      <w:r w:rsidRPr="00FF40A7">
        <w:t xml:space="preserve">is a comprehensive framework that guides the management and protection of marine and coastal environments within </w:t>
      </w:r>
      <w:r>
        <w:t>Victoria</w:t>
      </w:r>
      <w:r w:rsidRPr="00FF40A7">
        <w:t>. It outlines principles and strategies for sustainable development, conservation, and enhancement of marine and coastal resources. The policy aims to promote ecosystem health, biodiversity conservation, climate resilience, and community engagement in decision-making processes related to marine and coastal management. It also addresses issues such as coastal erosion, pollution, habitat degradation, and access to coastal areas, with a focus on collaboration between government agencies, stakeholders, and the community to achieve shared goals for the long-term stewardship of Victoria's marine and coastal environments.</w:t>
      </w:r>
    </w:p>
    <w:p w14:paraId="7728F630" w14:textId="77777777" w:rsidR="004C023F" w:rsidRDefault="05940622" w:rsidP="004C023F">
      <w:pPr>
        <w:spacing w:before="0" w:line="259" w:lineRule="auto"/>
      </w:pPr>
      <w:r w:rsidRPr="18EAF52B">
        <w:t xml:space="preserve">The </w:t>
      </w:r>
      <w:r w:rsidRPr="18EAF52B">
        <w:rPr>
          <w:i/>
          <w:iCs/>
        </w:rPr>
        <w:t>Marine and Coastal Strategy</w:t>
      </w:r>
      <w:r w:rsidRPr="18EAF52B">
        <w:t xml:space="preserve"> serves as a comprehensive plan for the sustainable management and conservation of Victoria's marine and coastal environments. It outlines specific objectives, priorities, and actions to address key challenges such as climate change, biodiversity loss, pollution, habitat degradation, and sustainable resource use. The strategy aims to guide decision-making processes, promote ecosystem health, enhance resilience to environmental pressures, and foster collaboration among government agencies, stakeholders, and the community. It also emphasises the importance of scientific research, monitoring, and adaptive management approaches to ensure the long-term health and productivity of Victoria's marine and coastal ecosystems.</w:t>
      </w:r>
    </w:p>
    <w:p w14:paraId="797976E9" w14:textId="77777777" w:rsidR="004C023F" w:rsidRDefault="004C023F" w:rsidP="000A74CB">
      <w:pPr>
        <w:pStyle w:val="Heading2"/>
      </w:pPr>
      <w:bookmarkStart w:id="39" w:name="_Toc181976170"/>
      <w:bookmarkStart w:id="40" w:name="_Toc193458149"/>
      <w:r>
        <w:lastRenderedPageBreak/>
        <w:t>Governance</w:t>
      </w:r>
      <w:bookmarkEnd w:id="39"/>
      <w:bookmarkEnd w:id="40"/>
    </w:p>
    <w:p w14:paraId="43D3C301" w14:textId="77777777" w:rsidR="004C023F" w:rsidRDefault="05940622" w:rsidP="004C023F">
      <w:r w:rsidRPr="18EAF52B">
        <w:t>A number of ministerial, government offices and agencies are involved in oversighting local port management. These include:</w:t>
      </w:r>
    </w:p>
    <w:p w14:paraId="2DECC8AB" w14:textId="77777777" w:rsidR="004C023F" w:rsidRPr="008932BE" w:rsidRDefault="004C023F" w:rsidP="00070BFB">
      <w:pPr>
        <w:pStyle w:val="ListBullet"/>
        <w:spacing w:before="160" w:after="160"/>
      </w:pPr>
      <w:r w:rsidRPr="008932BE">
        <w:t>The Minister for Ports and Freight – responsibility for matters in relation to ports and freight</w:t>
      </w:r>
      <w:r>
        <w:t>,</w:t>
      </w:r>
      <w:r w:rsidRPr="008932BE">
        <w:t xml:space="preserve"> </w:t>
      </w:r>
      <w:r>
        <w:t>and joint responsibility for marine safety and marine pollution with the Minister for Outdoor Recreation</w:t>
      </w:r>
    </w:p>
    <w:p w14:paraId="6FDB10A6" w14:textId="50A710E3" w:rsidR="004C023F" w:rsidRPr="008932BE" w:rsidRDefault="05940622" w:rsidP="00070BFB">
      <w:pPr>
        <w:pStyle w:val="ListBullet"/>
        <w:spacing w:before="160" w:after="160"/>
      </w:pPr>
      <w:r w:rsidRPr="18EAF52B">
        <w:t>The Minister for Outdoor Recreation – joint</w:t>
      </w:r>
      <w:r w:rsidR="2486C493" w:rsidRPr="18EAF52B">
        <w:t xml:space="preserve"> and several</w:t>
      </w:r>
      <w:r w:rsidRPr="18EAF52B">
        <w:t xml:space="preserve"> responsibility for marine safety and marine pollution with the Minister for Ports and Freight</w:t>
      </w:r>
    </w:p>
    <w:p w14:paraId="421AA9EA" w14:textId="17836D4D" w:rsidR="004C023F" w:rsidRDefault="004C023F" w:rsidP="00070BFB">
      <w:pPr>
        <w:pStyle w:val="ListBullet"/>
        <w:spacing w:before="160" w:after="160"/>
      </w:pPr>
      <w:r w:rsidRPr="008932BE">
        <w:t xml:space="preserve">The Department of Transport </w:t>
      </w:r>
      <w:r>
        <w:t xml:space="preserve">and Planning </w:t>
      </w:r>
      <w:r w:rsidRPr="008932BE">
        <w:t xml:space="preserve">– provides advice to the Minister for Ports and Freight </w:t>
      </w:r>
    </w:p>
    <w:p w14:paraId="13F5485B" w14:textId="77777777" w:rsidR="004C023F" w:rsidRPr="005F353D" w:rsidRDefault="004C023F" w:rsidP="00070BFB">
      <w:pPr>
        <w:pStyle w:val="ListBullet"/>
        <w:spacing w:before="160" w:after="160"/>
      </w:pPr>
      <w:r>
        <w:t xml:space="preserve">The Department of </w:t>
      </w:r>
      <w:r w:rsidRPr="005339DB">
        <w:t>Jobs, Skills, Industry and Regions</w:t>
      </w:r>
      <w:r>
        <w:t xml:space="preserve"> – provides advice to</w:t>
      </w:r>
      <w:r w:rsidRPr="005F353D">
        <w:t xml:space="preserve"> the Minister for Outdoor Recreation</w:t>
      </w:r>
    </w:p>
    <w:p w14:paraId="43E59670" w14:textId="77777777" w:rsidR="004C023F" w:rsidRPr="005F353D" w:rsidRDefault="05940622" w:rsidP="00070BFB">
      <w:pPr>
        <w:pStyle w:val="ListBullet"/>
        <w:spacing w:before="160" w:after="160"/>
      </w:pPr>
      <w:r w:rsidRPr="18EAF52B">
        <w:t xml:space="preserve">Safe Transport Victoria – a statutory office established under the </w:t>
      </w:r>
      <w:r w:rsidRPr="18EAF52B">
        <w:rPr>
          <w:i/>
          <w:iCs/>
        </w:rPr>
        <w:t>Transport Integration Act</w:t>
      </w:r>
      <w:r w:rsidRPr="18EAF52B">
        <w:t>. Safe Transport Victoria is vested powers to administer, monitor compliance with and enforce the Marine Safety Act and Regulations (these responsibilities extend to other legislation as well).</w:t>
      </w:r>
    </w:p>
    <w:p w14:paraId="59C9162F" w14:textId="717DE84A" w:rsidR="004C023F" w:rsidRPr="00C80B28" w:rsidRDefault="05940622" w:rsidP="00070BFB">
      <w:pPr>
        <w:pStyle w:val="ListBullet"/>
        <w:spacing w:before="160" w:after="160"/>
      </w:pPr>
      <w:r w:rsidRPr="18EAF52B">
        <w:t xml:space="preserve">Victoria Police – has power to </w:t>
      </w:r>
      <w:r w:rsidR="5F079803" w:rsidRPr="18EAF52B">
        <w:t xml:space="preserve">prosecute offences under </w:t>
      </w:r>
      <w:r w:rsidRPr="18EAF52B">
        <w:t xml:space="preserve">the </w:t>
      </w:r>
      <w:r w:rsidRPr="18EAF52B">
        <w:rPr>
          <w:i/>
          <w:iCs/>
        </w:rPr>
        <w:t>Marine Safety Act</w:t>
      </w:r>
      <w:r w:rsidR="5F079803" w:rsidRPr="18EAF52B">
        <w:rPr>
          <w:i/>
          <w:iCs/>
        </w:rPr>
        <w:t>,</w:t>
      </w:r>
      <w:r w:rsidRPr="18EAF52B">
        <w:t xml:space="preserve"> </w:t>
      </w:r>
      <w:r w:rsidR="5F079803" w:rsidRPr="18EAF52B">
        <w:rPr>
          <w:i/>
          <w:iCs/>
        </w:rPr>
        <w:t>Port Management Act</w:t>
      </w:r>
      <w:r w:rsidR="5F079803" w:rsidRPr="18EAF52B">
        <w:t xml:space="preserve"> and associated regulations</w:t>
      </w:r>
      <w:r w:rsidRPr="18EAF52B">
        <w:t xml:space="preserve">. There is a dedicated water police unit which undertakes </w:t>
      </w:r>
      <w:r w:rsidR="5F079803" w:rsidRPr="18EAF52B">
        <w:t>these activities.</w:t>
      </w:r>
    </w:p>
    <w:p w14:paraId="1264FE91" w14:textId="77777777" w:rsidR="004C023F" w:rsidRPr="00C80B28" w:rsidRDefault="004C023F" w:rsidP="00070BFB">
      <w:pPr>
        <w:pStyle w:val="ListBullet"/>
        <w:spacing w:before="160" w:after="160"/>
      </w:pPr>
      <w:r>
        <w:t xml:space="preserve">VicRoads – administers vessel registration and marine licensing on behalf of Safe Transport Victoria under a service level agreement. </w:t>
      </w:r>
    </w:p>
    <w:p w14:paraId="4786ACF5" w14:textId="77777777" w:rsidR="004C023F" w:rsidRDefault="004C023F" w:rsidP="000A74CB">
      <w:pPr>
        <w:pStyle w:val="Heading2"/>
      </w:pPr>
      <w:bookmarkStart w:id="41" w:name="_Toc181976171"/>
      <w:bookmarkStart w:id="42" w:name="_Toc193458150"/>
      <w:r>
        <w:t>Local port management data and statistics</w:t>
      </w:r>
      <w:bookmarkEnd w:id="41"/>
      <w:bookmarkEnd w:id="42"/>
      <w:r>
        <w:t xml:space="preserve"> </w:t>
      </w:r>
    </w:p>
    <w:p w14:paraId="14A61A42" w14:textId="694C804F" w:rsidR="004C023F" w:rsidRDefault="05940622" w:rsidP="004C023F">
      <w:r w:rsidRPr="18EAF52B">
        <w:t xml:space="preserve">Data and statistics </w:t>
      </w:r>
      <w:r w:rsidR="329C0289" w:rsidRPr="18EAF52B">
        <w:t>relating to</w:t>
      </w:r>
      <w:r w:rsidRPr="18EAF52B">
        <w:t xml:space="preserve"> local ports </w:t>
      </w:r>
      <w:r w:rsidR="609315CF" w:rsidRPr="18EAF52B">
        <w:t>are</w:t>
      </w:r>
      <w:r w:rsidRPr="18EAF52B">
        <w:t xml:space="preserve"> collected for a range of statutory and management purposes. Data and statistics about port management, marine safety and marine pollution, </w:t>
      </w:r>
      <w:r w:rsidR="594A5786" w:rsidRPr="18EAF52B">
        <w:t xml:space="preserve">and </w:t>
      </w:r>
      <w:r w:rsidRPr="18EAF52B">
        <w:t xml:space="preserve">employee and public safety management and incidents are collected by a range of government entities including port managers for all local ports. There are no specific provisions </w:t>
      </w:r>
      <w:r w:rsidR="27138A77" w:rsidRPr="18EAF52B">
        <w:t xml:space="preserve">of </w:t>
      </w:r>
      <w:r w:rsidRPr="18EAF52B">
        <w:t xml:space="preserve">the </w:t>
      </w:r>
      <w:r w:rsidRPr="18EAF52B">
        <w:rPr>
          <w:i/>
          <w:iCs/>
        </w:rPr>
        <w:t>Port Management Act</w:t>
      </w:r>
      <w:r w:rsidR="72D9167E" w:rsidRPr="18EAF52B">
        <w:t xml:space="preserve"> relating to data collection</w:t>
      </w:r>
      <w:r w:rsidRPr="18EAF52B">
        <w:t>, other than data identified by port managers to support the implementation of port management plans.</w:t>
      </w:r>
      <w:r w:rsidR="0D7FB456" w:rsidRPr="18EAF52B">
        <w:t xml:space="preserve"> </w:t>
      </w:r>
      <w:r w:rsidR="61D83ACA" w:rsidRPr="18EAF52B">
        <w:t>The following s</w:t>
      </w:r>
      <w:r w:rsidR="7A47A9CC" w:rsidRPr="18EAF52B">
        <w:t>ections</w:t>
      </w:r>
      <w:r w:rsidR="12BBD983" w:rsidRPr="18EAF52B">
        <w:t xml:space="preserve"> </w:t>
      </w:r>
      <w:r w:rsidR="61D83ACA" w:rsidRPr="18EAF52B">
        <w:t>2.6.1</w:t>
      </w:r>
      <w:r w:rsidR="1945DEE7" w:rsidRPr="18EAF52B">
        <w:t xml:space="preserve"> to </w:t>
      </w:r>
      <w:r w:rsidR="61D83ACA" w:rsidRPr="18EAF52B">
        <w:t>2.6.6</w:t>
      </w:r>
      <w:r w:rsidR="12BBD983" w:rsidRPr="18EAF52B">
        <w:t xml:space="preserve"> highlight</w:t>
      </w:r>
      <w:r w:rsidR="48D91204" w:rsidRPr="18EAF52B">
        <w:t xml:space="preserve"> </w:t>
      </w:r>
      <w:r w:rsidR="2594ACF5" w:rsidRPr="18EAF52B">
        <w:t xml:space="preserve">the </w:t>
      </w:r>
      <w:r w:rsidR="1B7214D4" w:rsidRPr="18EAF52B">
        <w:t xml:space="preserve">broad </w:t>
      </w:r>
      <w:r w:rsidR="2837C9A9" w:rsidRPr="18EAF52B">
        <w:t>usage of local ports</w:t>
      </w:r>
      <w:r w:rsidR="18C48437" w:rsidRPr="18EAF52B">
        <w:t xml:space="preserve"> </w:t>
      </w:r>
      <w:r w:rsidR="352E8577" w:rsidRPr="18EAF52B">
        <w:t>with data sourced</w:t>
      </w:r>
      <w:r w:rsidR="389CCE72" w:rsidRPr="18EAF52B">
        <w:t xml:space="preserve"> directly</w:t>
      </w:r>
      <w:r w:rsidR="352E8577" w:rsidRPr="18EAF52B">
        <w:t xml:space="preserve"> from port managers</w:t>
      </w:r>
      <w:r w:rsidR="2306FBFA" w:rsidRPr="18EAF52B">
        <w:t xml:space="preserve">, local </w:t>
      </w:r>
      <w:r w:rsidR="389CCE72" w:rsidRPr="18EAF52B">
        <w:t>port management plans</w:t>
      </w:r>
      <w:r w:rsidR="2306FBFA" w:rsidRPr="18EAF52B">
        <w:t xml:space="preserve"> and Safe Transport Victoria</w:t>
      </w:r>
      <w:r w:rsidR="389CCE72" w:rsidRPr="18EAF52B">
        <w:t>.</w:t>
      </w:r>
    </w:p>
    <w:p w14:paraId="434A14FE" w14:textId="36E33675" w:rsidR="004C023F" w:rsidRDefault="05940622" w:rsidP="004C023F">
      <w:r w:rsidRPr="18EAF52B">
        <w:t xml:space="preserve">The types of data collected, the methods used to collect the data, and the applicability of each data set may differ for each local port. This means it is not always possible to compare a data set in one local port with another. However, the data available can give </w:t>
      </w:r>
      <w:r w:rsidR="0A8585AB" w:rsidRPr="18EAF52B">
        <w:t xml:space="preserve">an </w:t>
      </w:r>
      <w:r w:rsidRPr="18EAF52B">
        <w:t>indication of the nature and severity of incidents and trends</w:t>
      </w:r>
      <w:r w:rsidR="0711A0DE" w:rsidRPr="18EAF52B">
        <w:t>.</w:t>
      </w:r>
      <w:r w:rsidRPr="18EAF52B">
        <w:t xml:space="preserve"> </w:t>
      </w:r>
      <w:r w:rsidR="45060884" w:rsidRPr="18EAF52B">
        <w:t xml:space="preserve">This evidence </w:t>
      </w:r>
      <w:r w:rsidR="2020B9CC" w:rsidRPr="18EAF52B">
        <w:t xml:space="preserve">can inform and </w:t>
      </w:r>
      <w:r w:rsidR="6C4896EC" w:rsidRPr="18EAF52B">
        <w:t>supplement</w:t>
      </w:r>
      <w:r w:rsidRPr="18EAF52B">
        <w:t xml:space="preserve"> anecdotal views of stakeholders that the Department has consulted in preparing this document.</w:t>
      </w:r>
    </w:p>
    <w:p w14:paraId="0C1424E6" w14:textId="45AD0596" w:rsidR="004C023F" w:rsidRDefault="004C023F" w:rsidP="000A74CB">
      <w:pPr>
        <w:pStyle w:val="Heading3"/>
      </w:pPr>
      <w:bookmarkStart w:id="43" w:name="_Toc181976172"/>
      <w:bookmarkStart w:id="44" w:name="_Toc193458151"/>
      <w:r>
        <w:t>Use of port facilities</w:t>
      </w:r>
      <w:bookmarkEnd w:id="43"/>
      <w:bookmarkEnd w:id="44"/>
    </w:p>
    <w:p w14:paraId="7BD8501C" w14:textId="276B007D" w:rsidR="004C023F" w:rsidRDefault="05940622" w:rsidP="004C023F">
      <w:r w:rsidRPr="18EAF52B">
        <w:t xml:space="preserve">In local ports, port facilities include wharves, jetties, slipways, breakwaters, moorings, buildings and vehicle parks. </w:t>
      </w:r>
      <w:r w:rsidR="0801BB69" w:rsidRPr="18EAF52B">
        <w:t>Across the local ports t</w:t>
      </w:r>
      <w:r w:rsidRPr="18EAF52B">
        <w:t xml:space="preserve">his represents a significant asset portfolio which enables </w:t>
      </w:r>
      <w:r w:rsidR="6FD14807" w:rsidRPr="18EAF52B">
        <w:t xml:space="preserve">the </w:t>
      </w:r>
      <w:r w:rsidRPr="18EAF52B">
        <w:t xml:space="preserve">delivery of port functions and services. Further details of the location and extent of port facilities are provided in </w:t>
      </w:r>
      <w:r w:rsidRPr="18EAF52B">
        <w:rPr>
          <w:b/>
          <w:bCs/>
        </w:rPr>
        <w:t>Appendices</w:t>
      </w:r>
      <w:r w:rsidRPr="18EAF52B">
        <w:t xml:space="preserve"> </w:t>
      </w:r>
      <w:r w:rsidR="6587AAB8" w:rsidRPr="18EAF52B">
        <w:rPr>
          <w:b/>
          <w:bCs/>
        </w:rPr>
        <w:t xml:space="preserve">1 </w:t>
      </w:r>
      <w:r w:rsidRPr="18EAF52B">
        <w:t xml:space="preserve">and </w:t>
      </w:r>
      <w:r w:rsidR="6587AAB8" w:rsidRPr="18EAF52B">
        <w:rPr>
          <w:b/>
          <w:bCs/>
        </w:rPr>
        <w:t>2</w:t>
      </w:r>
      <w:r w:rsidRPr="18EAF52B">
        <w:t>.</w:t>
      </w:r>
    </w:p>
    <w:p w14:paraId="34864A18" w14:textId="6775C587" w:rsidR="004C023F" w:rsidRDefault="05940622" w:rsidP="004C023F">
      <w:r w:rsidRPr="18EAF52B">
        <w:t>In this document, a reference to “</w:t>
      </w:r>
      <w:r w:rsidR="5A4E2F66" w:rsidRPr="18EAF52B">
        <w:t>wharves</w:t>
      </w:r>
      <w:r w:rsidRPr="18EAF52B">
        <w:t xml:space="preserve">” means wharves, piers and jetties. There are over 160 </w:t>
      </w:r>
      <w:r w:rsidR="5A4E2F66" w:rsidRPr="18EAF52B">
        <w:t xml:space="preserve">wharves </w:t>
      </w:r>
      <w:r w:rsidRPr="18EAF52B">
        <w:t xml:space="preserve">managed by port managers across the </w:t>
      </w:r>
      <w:r w:rsidR="71C0B8ED" w:rsidRPr="18EAF52B">
        <w:t xml:space="preserve">Victorian </w:t>
      </w:r>
      <w:r w:rsidRPr="18EAF52B">
        <w:t>coast.</w:t>
      </w:r>
    </w:p>
    <w:p w14:paraId="1ED54161" w14:textId="2C27C55A" w:rsidR="004C023F" w:rsidRDefault="05940622" w:rsidP="004C023F">
      <w:r w:rsidRPr="18EAF52B">
        <w:t xml:space="preserve">On the south-west coast there are two </w:t>
      </w:r>
      <w:r w:rsidR="5F9217AE" w:rsidRPr="18EAF52B">
        <w:t xml:space="preserve">manmade </w:t>
      </w:r>
      <w:r w:rsidRPr="18EAF52B">
        <w:t xml:space="preserve">harbours, Portland and Apollo Bay, providing protection for vessels. Protection for vessels from weather and waves, is also available at Port Fairy, Port Phillip (for example, Portarlington and Sandringham Harbours), and the Gippsland Lakes. </w:t>
      </w:r>
    </w:p>
    <w:p w14:paraId="7639E4BA" w14:textId="09C7039E" w:rsidR="004C023F" w:rsidRPr="007E22B6" w:rsidRDefault="004C023F" w:rsidP="004C023F">
      <w:r>
        <w:t xml:space="preserve">There are approximately </w:t>
      </w:r>
      <w:r w:rsidR="44F70803">
        <w:t xml:space="preserve">100 berths and </w:t>
      </w:r>
      <w:r>
        <w:t xml:space="preserve">3,000 moorings in Port Phillip and Western Port which are managed by Parks Victoria. Parks Victoria also </w:t>
      </w:r>
      <w:r w:rsidR="1334B38B">
        <w:t>manages seasonal</w:t>
      </w:r>
      <w:r>
        <w:t xml:space="preserve"> swing moorings which </w:t>
      </w:r>
      <w:r w:rsidR="710738AF">
        <w:t>may be</w:t>
      </w:r>
      <w:r>
        <w:t xml:space="preserve"> removed from the water each summer.</w:t>
      </w:r>
    </w:p>
    <w:p w14:paraId="2608A025" w14:textId="636441C3" w:rsidR="004C023F" w:rsidRPr="007E22B6" w:rsidRDefault="05940622" w:rsidP="18EAF52B">
      <w:r w:rsidRPr="18EAF52B">
        <w:lastRenderedPageBreak/>
        <w:t xml:space="preserve">There are approximately </w:t>
      </w:r>
      <w:r w:rsidR="671E7AA7" w:rsidRPr="18EAF52B">
        <w:t>5</w:t>
      </w:r>
      <w:r w:rsidRPr="18EAF52B">
        <w:t xml:space="preserve">00 berths </w:t>
      </w:r>
      <w:r w:rsidR="25236468" w:rsidRPr="18EAF52B">
        <w:t xml:space="preserve">and 200 moorings </w:t>
      </w:r>
      <w:r w:rsidRPr="18EAF52B">
        <w:t>managed by Gippsland Ports.</w:t>
      </w:r>
      <w:r w:rsidR="00976E97">
        <w:t xml:space="preserve"> </w:t>
      </w:r>
    </w:p>
    <w:p w14:paraId="33F46690" w14:textId="67059E2D" w:rsidR="004C023F" w:rsidRDefault="004C023F" w:rsidP="004C023F">
      <w:r>
        <w:t>The</w:t>
      </w:r>
      <w:r w:rsidR="008C0725">
        <w:t>re are</w:t>
      </w:r>
      <w:r>
        <w:t xml:space="preserve"> approximately </w:t>
      </w:r>
      <w:r w:rsidR="15EE0B25">
        <w:t>120</w:t>
      </w:r>
      <w:r w:rsidR="008C0725">
        <w:t xml:space="preserve"> berths in the south-western ports</w:t>
      </w:r>
      <w:r>
        <w:t xml:space="preserve"> and </w:t>
      </w:r>
      <w:r w:rsidR="156CEF40">
        <w:t>approximately 30</w:t>
      </w:r>
      <w:r>
        <w:t xml:space="preserve"> moorings.</w:t>
      </w:r>
    </w:p>
    <w:p w14:paraId="420F61DA" w14:textId="7E193AA5" w:rsidR="004C023F" w:rsidRDefault="05940622" w:rsidP="005B4EAD">
      <w:r w:rsidRPr="18EAF52B">
        <w:t xml:space="preserve">Port managers issue permits to vessel owners using berths and moorings in local ports. The duration of the permit varies, usually 12 months. The permits include terms and conditions, such as a requirement to have the mooring and tackle inspected annually. </w:t>
      </w:r>
      <w:r w:rsidR="23C8CD3F" w:rsidRPr="18EAF52B">
        <w:t>Berths and m</w:t>
      </w:r>
      <w:r w:rsidRPr="18EAF52B">
        <w:t xml:space="preserve">oorings can also be provided by other entities, including yacht clubs, councils and marina operators. </w:t>
      </w:r>
      <w:r w:rsidR="2486C493" w:rsidRPr="18EAF52B">
        <w:t xml:space="preserve">Licences </w:t>
      </w:r>
      <w:r w:rsidRPr="18EAF52B">
        <w:t xml:space="preserve">are also issued (by the Department of Energy, Environment and Climate Action) for private jetties on </w:t>
      </w:r>
      <w:r w:rsidR="4BB55C6D" w:rsidRPr="18EAF52B">
        <w:t>local port waters including Gippsland Lakes and Port Phillip</w:t>
      </w:r>
      <w:r w:rsidRPr="18EAF52B">
        <w:t xml:space="preserve">. </w:t>
      </w:r>
      <w:r w:rsidR="13316F8F" w:rsidRPr="18EAF52B">
        <w:t>Most</w:t>
      </w:r>
      <w:r w:rsidRPr="18EAF52B">
        <w:t xml:space="preserve"> berths and moorings across the state are used by vessels throughout the year.</w:t>
      </w:r>
    </w:p>
    <w:p w14:paraId="6329C33B" w14:textId="4AEC7027" w:rsidR="004C023F" w:rsidRDefault="05940622" w:rsidP="004C023F">
      <w:r w:rsidRPr="18EAF52B">
        <w:t xml:space="preserve">There are eight </w:t>
      </w:r>
      <w:r w:rsidR="38CF26D6" w:rsidRPr="18EAF52B">
        <w:t>local port</w:t>
      </w:r>
      <w:r w:rsidRPr="18EAF52B">
        <w:t xml:space="preserve"> </w:t>
      </w:r>
      <w:r w:rsidR="38CF26D6" w:rsidRPr="18EAF52B">
        <w:t xml:space="preserve">haul out </w:t>
      </w:r>
      <w:r w:rsidRPr="18EAF52B">
        <w:t>facilities across the coast, including slipways at Paynesville, Port Welshpool, Apollo Bay and Port Fairy</w:t>
      </w:r>
      <w:r w:rsidR="38CF26D6" w:rsidRPr="18EAF52B">
        <w:t>. Travel lifts</w:t>
      </w:r>
      <w:r w:rsidR="2964FC03" w:rsidRPr="18EAF52B">
        <w:t xml:space="preserve"> </w:t>
      </w:r>
      <w:r w:rsidR="38CF26D6" w:rsidRPr="18EAF52B">
        <w:t xml:space="preserve">are operated in Paynesville Boatyard </w:t>
      </w:r>
      <w:r w:rsidR="4883F9B9" w:rsidRPr="18EAF52B">
        <w:t xml:space="preserve">and </w:t>
      </w:r>
      <w:r w:rsidRPr="18EAF52B">
        <w:t>at Bullock Island</w:t>
      </w:r>
      <w:r w:rsidR="38CF26D6" w:rsidRPr="18EAF52B">
        <w:t xml:space="preserve"> Boatyard</w:t>
      </w:r>
      <w:r w:rsidR="3FF7FA41" w:rsidRPr="18EAF52B">
        <w:t xml:space="preserve"> </w:t>
      </w:r>
      <w:r w:rsidR="6F953E96" w:rsidRPr="18EAF52B">
        <w:t>at</w:t>
      </w:r>
      <w:r w:rsidRPr="18EAF52B">
        <w:t xml:space="preserve"> Lakes Entrance </w:t>
      </w:r>
      <w:r w:rsidR="38CF26D6" w:rsidRPr="18EAF52B">
        <w:t xml:space="preserve">where </w:t>
      </w:r>
      <w:r w:rsidRPr="18EAF52B">
        <w:t xml:space="preserve">vessel servicing and maintenance </w:t>
      </w:r>
      <w:r w:rsidR="38CF26D6" w:rsidRPr="18EAF52B">
        <w:t>can take place</w:t>
      </w:r>
      <w:r w:rsidRPr="18EAF52B">
        <w:t>.</w:t>
      </w:r>
    </w:p>
    <w:p w14:paraId="5433A2DF" w14:textId="6B97521F" w:rsidR="004C023F" w:rsidRDefault="05940622" w:rsidP="004C023F">
      <w:r w:rsidRPr="18EAF52B">
        <w:t>Use of haul</w:t>
      </w:r>
      <w:r w:rsidR="019F03D1" w:rsidRPr="18EAF52B">
        <w:t xml:space="preserve"> </w:t>
      </w:r>
      <w:r w:rsidRPr="18EAF52B">
        <w:t>out facilities</w:t>
      </w:r>
      <w:r w:rsidR="739D33F5" w:rsidRPr="18EAF52B">
        <w:t>, travel lifts</w:t>
      </w:r>
      <w:r w:rsidRPr="18EAF52B">
        <w:t xml:space="preserve"> and the boatyards is subject to the vessel owner accepting access subject to certain terms and conditions </w:t>
      </w:r>
      <w:r w:rsidR="05EDE960" w:rsidRPr="18EAF52B">
        <w:t>set</w:t>
      </w:r>
      <w:r w:rsidRPr="18EAF52B">
        <w:t xml:space="preserve"> by the port manager.</w:t>
      </w:r>
    </w:p>
    <w:p w14:paraId="5BFC2931" w14:textId="09320E93" w:rsidR="004C023F" w:rsidRDefault="004C023F" w:rsidP="004C023F">
      <w:r>
        <w:t xml:space="preserve">Maintenance dredging is undertaken at Port Fairy, Warrnambool, Apollo Bay, </w:t>
      </w:r>
      <w:r w:rsidR="0056592D">
        <w:t xml:space="preserve">at </w:t>
      </w:r>
      <w:r>
        <w:t xml:space="preserve">various locations around Port Phillip and Western Port including Queenscliff and Patterson River, and </w:t>
      </w:r>
      <w:r w:rsidR="0056592D">
        <w:t xml:space="preserve">on </w:t>
      </w:r>
      <w:r>
        <w:t xml:space="preserve">the Gippsland Lakes to support vessel access. Across the local ports there are </w:t>
      </w:r>
      <w:r w:rsidR="02BA3D1C">
        <w:t>approximately</w:t>
      </w:r>
      <w:r>
        <w:t xml:space="preserve"> 2,000 aids to navigation.</w:t>
      </w:r>
    </w:p>
    <w:p w14:paraId="73C51104" w14:textId="77777777" w:rsidR="004C023F" w:rsidRPr="00130883" w:rsidRDefault="004C023F" w:rsidP="00A977B1">
      <w:pPr>
        <w:pStyle w:val="Heading3"/>
      </w:pPr>
      <w:bookmarkStart w:id="45" w:name="_Toc181976173"/>
      <w:bookmarkStart w:id="46" w:name="_Toc193458152"/>
      <w:r>
        <w:t>Visitations to local ports</w:t>
      </w:r>
      <w:bookmarkEnd w:id="45"/>
      <w:bookmarkEnd w:id="46"/>
    </w:p>
    <w:p w14:paraId="6A2ACCF2" w14:textId="592D0A65" w:rsidR="004C023F" w:rsidRDefault="004C023F" w:rsidP="004C023F">
      <w:r>
        <w:t xml:space="preserve">As local ports are geographically large and include more than 160 </w:t>
      </w:r>
      <w:r w:rsidR="00F24825">
        <w:t>wharves</w:t>
      </w:r>
      <w:r>
        <w:t xml:space="preserve">, it </w:t>
      </w:r>
      <w:r w:rsidR="53D3D2D3">
        <w:t>is challenging</w:t>
      </w:r>
      <w:r>
        <w:t xml:space="preserve"> to collect visitation data cost effectively. Parks Victoria undertakes a biennial visitor number survey. Survey improvements in 2020-21</w:t>
      </w:r>
      <w:r w:rsidR="006F508C">
        <w:t>, which</w:t>
      </w:r>
      <w:r>
        <w:t xml:space="preserve"> </w:t>
      </w:r>
      <w:r w:rsidR="006F508C">
        <w:t xml:space="preserve">improved </w:t>
      </w:r>
      <w:r>
        <w:t>accuracy in</w:t>
      </w:r>
      <w:r w:rsidR="006F508C">
        <w:t xml:space="preserve"> data for</w:t>
      </w:r>
      <w:r>
        <w:t xml:space="preserve"> visits</w:t>
      </w:r>
      <w:r w:rsidR="006F508C">
        <w:t>,</w:t>
      </w:r>
      <w:r>
        <w:t xml:space="preserve"> means that it is not possible to make longitudinal comparisons. Similar data is not available for other local ports except </w:t>
      </w:r>
      <w:r w:rsidR="31737947">
        <w:t>at key sites</w:t>
      </w:r>
      <w:r>
        <w:t xml:space="preserve">. </w:t>
      </w:r>
    </w:p>
    <w:p w14:paraId="7E937891" w14:textId="2D777A94" w:rsidR="00CF4F59" w:rsidRDefault="002C37C6" w:rsidP="004C023F">
      <w:r>
        <w:fldChar w:fldCharType="begin"/>
      </w:r>
      <w:r>
        <w:instrText xml:space="preserve"> REF _Ref190775423 \h </w:instrText>
      </w:r>
      <w:r>
        <w:fldChar w:fldCharType="separate"/>
      </w:r>
      <w:r w:rsidR="00A428ED" w:rsidRPr="18EAF52B">
        <w:t xml:space="preserve">Table </w:t>
      </w:r>
      <w:r w:rsidR="00A428ED">
        <w:rPr>
          <w:noProof/>
        </w:rPr>
        <w:t>2</w:t>
      </w:r>
      <w:r w:rsidR="00A428ED" w:rsidRPr="18EAF52B">
        <w:t>.</w:t>
      </w:r>
      <w:r w:rsidR="00A428ED">
        <w:rPr>
          <w:noProof/>
        </w:rPr>
        <w:t>1</w:t>
      </w:r>
      <w:r>
        <w:fldChar w:fldCharType="end"/>
      </w:r>
      <w:r w:rsidR="0EB6E0A4" w:rsidRPr="18EAF52B">
        <w:t xml:space="preserve"> and </w:t>
      </w:r>
      <w:r>
        <w:fldChar w:fldCharType="begin"/>
      </w:r>
      <w:r>
        <w:instrText xml:space="preserve"> REF _Ref190775426 \h </w:instrText>
      </w:r>
      <w:r>
        <w:fldChar w:fldCharType="separate"/>
      </w:r>
      <w:r w:rsidR="00A428ED" w:rsidRPr="18EAF52B">
        <w:t xml:space="preserve">Table </w:t>
      </w:r>
      <w:r w:rsidR="00A428ED">
        <w:rPr>
          <w:noProof/>
        </w:rPr>
        <w:t>2</w:t>
      </w:r>
      <w:r w:rsidR="00A428ED" w:rsidRPr="18EAF52B">
        <w:t>.</w:t>
      </w:r>
      <w:r w:rsidR="00A428ED">
        <w:rPr>
          <w:noProof/>
        </w:rPr>
        <w:t>2</w:t>
      </w:r>
      <w:r>
        <w:fldChar w:fldCharType="end"/>
      </w:r>
      <w:r w:rsidR="790B2D56" w:rsidRPr="18EAF52B">
        <w:t xml:space="preserve"> highlight the number of visits to Port Phillip and Western Port</w:t>
      </w:r>
      <w:r w:rsidR="1E79B243" w:rsidRPr="18EAF52B">
        <w:t xml:space="preserve">. </w:t>
      </w:r>
      <w:r w:rsidR="5906C1CB" w:rsidRPr="18EAF52B">
        <w:t>No biennial visitor number survey was undertaken in 2019-20, 2021-22 and 2023-24. The survey methodology was changed in 2020-21 and hence figures after this date can’t be compared with prior years. The annual visitation varies due to temporary closures for safety, maintenance and refurbishment and COVID safe settings.</w:t>
      </w:r>
    </w:p>
    <w:p w14:paraId="7C583192" w14:textId="527FD18C" w:rsidR="002B47D0" w:rsidRPr="005B4EAD" w:rsidRDefault="50A2C744" w:rsidP="72CA59AC">
      <w:pPr>
        <w:pStyle w:val="Caption"/>
        <w:keepNext/>
      </w:pPr>
      <w:bookmarkStart w:id="47" w:name="_Ref190775423"/>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1</w:t>
      </w:r>
      <w:r>
        <w:fldChar w:fldCharType="end"/>
      </w:r>
      <w:bookmarkEnd w:id="47"/>
      <w:r w:rsidRPr="18EAF52B">
        <w:t xml:space="preserve"> Number of visits to Port Phillip and Western Port </w:t>
      </w:r>
      <w:r w:rsidR="00F24825" w:rsidRPr="18EAF52B">
        <w:t>wharves</w:t>
      </w:r>
      <w:r w:rsidRPr="18EAF52B">
        <w:t xml:space="preserve"> (each financial year)</w:t>
      </w:r>
      <w:r w:rsidR="1326461D" w:rsidRPr="18EAF52B">
        <w:t xml:space="preserve"> 2016-17 – 2018-19</w:t>
      </w:r>
    </w:p>
    <w:tbl>
      <w:tblPr>
        <w:tblStyle w:val="GridTable4-Accent3"/>
        <w:tblW w:w="4785" w:type="dxa"/>
        <w:tblLayout w:type="fixed"/>
        <w:tblLook w:val="04A0" w:firstRow="1" w:lastRow="0" w:firstColumn="1" w:lastColumn="0" w:noHBand="0" w:noVBand="1"/>
      </w:tblPr>
      <w:tblGrid>
        <w:gridCol w:w="1197"/>
        <w:gridCol w:w="1196"/>
        <w:gridCol w:w="1196"/>
        <w:gridCol w:w="1196"/>
      </w:tblGrid>
      <w:tr w:rsidR="0020721C" w:rsidRPr="009E229B" w14:paraId="7B111B63" w14:textId="77777777" w:rsidTr="005B4E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3FF17CD" w14:textId="77777777" w:rsidR="004C023F" w:rsidRPr="00A2474D" w:rsidRDefault="004C023F" w:rsidP="00173551">
            <w:pPr>
              <w:spacing w:line="259" w:lineRule="auto"/>
              <w:rPr>
                <w:sz w:val="18"/>
                <w:szCs w:val="18"/>
              </w:rPr>
            </w:pPr>
          </w:p>
        </w:tc>
        <w:tc>
          <w:tcPr>
            <w:tcW w:w="0" w:type="dxa"/>
          </w:tcPr>
          <w:p w14:paraId="1C411121"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 w:val="18"/>
                <w:szCs w:val="18"/>
              </w:rPr>
            </w:pPr>
            <w:r w:rsidRPr="00A2474D">
              <w:rPr>
                <w:rFonts w:eastAsiaTheme="minorEastAsia"/>
                <w:color w:val="000000" w:themeColor="text1"/>
                <w:sz w:val="18"/>
                <w:szCs w:val="18"/>
              </w:rPr>
              <w:t>2016-17</w:t>
            </w:r>
          </w:p>
        </w:tc>
        <w:tc>
          <w:tcPr>
            <w:tcW w:w="0" w:type="dxa"/>
          </w:tcPr>
          <w:p w14:paraId="073AE9FF"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 w:val="18"/>
                <w:szCs w:val="18"/>
              </w:rPr>
            </w:pPr>
            <w:r w:rsidRPr="00A2474D">
              <w:rPr>
                <w:rFonts w:eastAsiaTheme="minorEastAsia"/>
                <w:color w:val="000000" w:themeColor="text1"/>
                <w:sz w:val="18"/>
                <w:szCs w:val="18"/>
              </w:rPr>
              <w:t>2017-18</w:t>
            </w:r>
          </w:p>
        </w:tc>
        <w:tc>
          <w:tcPr>
            <w:tcW w:w="0" w:type="dxa"/>
          </w:tcPr>
          <w:p w14:paraId="7A2F884A"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 w:val="18"/>
                <w:szCs w:val="18"/>
              </w:rPr>
            </w:pPr>
            <w:r w:rsidRPr="00A2474D">
              <w:rPr>
                <w:rFonts w:eastAsiaTheme="minorEastAsia"/>
                <w:color w:val="000000" w:themeColor="text1"/>
                <w:sz w:val="18"/>
                <w:szCs w:val="18"/>
              </w:rPr>
              <w:t>2018-19</w:t>
            </w:r>
          </w:p>
        </w:tc>
      </w:tr>
      <w:tr w:rsidR="0020721C" w:rsidRPr="00A2474D" w14:paraId="5727A91F" w14:textId="77777777" w:rsidTr="005B4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A54A8B0" w14:textId="7EB9855A" w:rsidR="004C023F" w:rsidRPr="00730AAC" w:rsidRDefault="004C023F" w:rsidP="00173551">
            <w:pPr>
              <w:spacing w:line="259" w:lineRule="auto"/>
              <w:rPr>
                <w:sz w:val="18"/>
                <w:szCs w:val="18"/>
              </w:rPr>
            </w:pPr>
            <w:r>
              <w:rPr>
                <w:sz w:val="18"/>
                <w:szCs w:val="18"/>
              </w:rPr>
              <w:t>V</w:t>
            </w:r>
            <w:r w:rsidRPr="00730AAC">
              <w:rPr>
                <w:sz w:val="18"/>
                <w:szCs w:val="18"/>
              </w:rPr>
              <w:t xml:space="preserve">isits to </w:t>
            </w:r>
            <w:r w:rsidR="00F24825">
              <w:rPr>
                <w:sz w:val="18"/>
                <w:szCs w:val="18"/>
              </w:rPr>
              <w:t>wharves</w:t>
            </w:r>
            <w:r w:rsidRPr="00730AAC">
              <w:rPr>
                <w:sz w:val="18"/>
                <w:szCs w:val="18"/>
              </w:rPr>
              <w:t xml:space="preserve"> </w:t>
            </w:r>
          </w:p>
        </w:tc>
        <w:tc>
          <w:tcPr>
            <w:tcW w:w="0" w:type="dxa"/>
            <w:vAlign w:val="center"/>
          </w:tcPr>
          <w:p w14:paraId="7CD84E5C" w14:textId="7B2691D6" w:rsidR="004C023F" w:rsidRPr="00730AAC" w:rsidRDefault="004C023F"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39.5</w:t>
            </w:r>
            <w:r w:rsidR="00B61E7C">
              <w:rPr>
                <w:sz w:val="18"/>
                <w:szCs w:val="18"/>
              </w:rPr>
              <w:t>m</w:t>
            </w:r>
          </w:p>
        </w:tc>
        <w:tc>
          <w:tcPr>
            <w:tcW w:w="0" w:type="dxa"/>
            <w:vAlign w:val="center"/>
          </w:tcPr>
          <w:p w14:paraId="11432B3E" w14:textId="11B5BBF3" w:rsidR="004C023F" w:rsidRPr="00730AAC" w:rsidRDefault="004C023F"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39</w:t>
            </w:r>
            <w:r w:rsidR="00B61E7C">
              <w:rPr>
                <w:sz w:val="18"/>
                <w:szCs w:val="18"/>
              </w:rPr>
              <w:t>m</w:t>
            </w:r>
          </w:p>
        </w:tc>
        <w:tc>
          <w:tcPr>
            <w:tcW w:w="0" w:type="dxa"/>
            <w:vAlign w:val="center"/>
          </w:tcPr>
          <w:p w14:paraId="58DE9AE6" w14:textId="03F820D6" w:rsidR="004C023F" w:rsidRPr="00730AAC" w:rsidRDefault="004C023F"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51.6</w:t>
            </w:r>
            <w:r w:rsidR="00EC2387">
              <w:rPr>
                <w:sz w:val="18"/>
                <w:szCs w:val="18"/>
              </w:rPr>
              <w:t>m</w:t>
            </w:r>
          </w:p>
        </w:tc>
      </w:tr>
    </w:tbl>
    <w:p w14:paraId="278FFBEE" w14:textId="4C753BF6" w:rsidR="004C023F" w:rsidRDefault="004C023F" w:rsidP="004C023F">
      <w:pPr>
        <w:pStyle w:val="NoSpacing"/>
      </w:pPr>
      <w:r w:rsidRPr="003E5D66">
        <w:t>Source</w:t>
      </w:r>
      <w:r w:rsidRPr="00910048">
        <w:t>:</w:t>
      </w:r>
      <w:r w:rsidR="00835739">
        <w:t xml:space="preserve"> Department </w:t>
      </w:r>
      <w:r w:rsidR="00C86F42">
        <w:t>of Environment</w:t>
      </w:r>
      <w:r w:rsidR="00A76984">
        <w:t>, Land, Water</w:t>
      </w:r>
      <w:r w:rsidR="00C86F42">
        <w:t xml:space="preserve"> and </w:t>
      </w:r>
      <w:r w:rsidR="00A76984">
        <w:t>Planning</w:t>
      </w:r>
      <w:r w:rsidR="00C86F42">
        <w:t>,</w:t>
      </w:r>
      <w:r>
        <w:t xml:space="preserve"> </w:t>
      </w:r>
      <w:r w:rsidRPr="00CE7D66">
        <w:t xml:space="preserve">Parks Victoria Key Performance Indicator </w:t>
      </w:r>
      <w:r>
        <w:t>reported annual</w:t>
      </w:r>
      <w:r w:rsidR="2A0839E4">
        <w:t>ly in</w:t>
      </w:r>
      <w:r>
        <w:t xml:space="preserve"> Victorian Government Budget Paper </w:t>
      </w:r>
      <w:r w:rsidR="78BCABAA">
        <w:t>No.</w:t>
      </w:r>
      <w:r>
        <w:t xml:space="preserve"> 3</w:t>
      </w:r>
      <w:r w:rsidR="00E34F17">
        <w:t xml:space="preserve"> and</w:t>
      </w:r>
      <w:r w:rsidRPr="00CE7D66">
        <w:t xml:space="preserve"> data sourced from Visitor Number Monitor, Ipsos Public Affairs. </w:t>
      </w:r>
    </w:p>
    <w:p w14:paraId="3DF9DE15" w14:textId="1FA96F6E" w:rsidR="00EF1F14" w:rsidRPr="005B4EAD" w:rsidRDefault="4C03EFBF" w:rsidP="72CA59AC">
      <w:pPr>
        <w:pStyle w:val="Caption"/>
        <w:keepNext/>
      </w:pPr>
      <w:bookmarkStart w:id="48" w:name="_Ref190775426"/>
      <w:r w:rsidRPr="18EAF52B">
        <w:t xml:space="preserve">Table </w:t>
      </w:r>
      <w:r>
        <w:fldChar w:fldCharType="begin"/>
      </w:r>
      <w:r>
        <w:instrText xml:space="preserve"> STYLEREF 1 \s </w:instrText>
      </w:r>
      <w:r>
        <w:fldChar w:fldCharType="separate"/>
      </w:r>
      <w:r w:rsidR="00A428ED">
        <w:rPr>
          <w:noProof/>
        </w:rPr>
        <w:t>2</w:t>
      </w:r>
      <w:r>
        <w:fldChar w:fldCharType="end"/>
      </w:r>
      <w:r w:rsidRPr="18EAF52B">
        <w:t>.</w:t>
      </w:r>
      <w:r>
        <w:fldChar w:fldCharType="begin"/>
      </w:r>
      <w:r>
        <w:instrText xml:space="preserve"> SEQ Table \* ARABIC \s 1 </w:instrText>
      </w:r>
      <w:r>
        <w:fldChar w:fldCharType="separate"/>
      </w:r>
      <w:r w:rsidR="00A428ED">
        <w:rPr>
          <w:noProof/>
        </w:rPr>
        <w:t>2</w:t>
      </w:r>
      <w:r>
        <w:fldChar w:fldCharType="end"/>
      </w:r>
      <w:bookmarkEnd w:id="48"/>
      <w:r w:rsidRPr="18EAF52B">
        <w:t xml:space="preserve"> </w:t>
      </w:r>
      <w:r w:rsidR="001EEFF0" w:rsidRPr="18EAF52B">
        <w:t>Number of visits to Port Phillip and Western Port wharves (each financial year)</w:t>
      </w:r>
      <w:r w:rsidR="1326461D" w:rsidRPr="18EAF52B">
        <w:t xml:space="preserve"> 2019-20 – 2023-24</w:t>
      </w:r>
    </w:p>
    <w:tbl>
      <w:tblPr>
        <w:tblStyle w:val="GridTable4-Accent3"/>
        <w:tblW w:w="7179" w:type="dxa"/>
        <w:tblLayout w:type="fixed"/>
        <w:tblLook w:val="04A0" w:firstRow="1" w:lastRow="0" w:firstColumn="1" w:lastColumn="0" w:noHBand="0" w:noVBand="1"/>
      </w:tblPr>
      <w:tblGrid>
        <w:gridCol w:w="1196"/>
        <w:gridCol w:w="1197"/>
        <w:gridCol w:w="1196"/>
        <w:gridCol w:w="1197"/>
        <w:gridCol w:w="1196"/>
        <w:gridCol w:w="1197"/>
      </w:tblGrid>
      <w:tr w:rsidR="00463222" w:rsidRPr="009E229B" w14:paraId="7947331E" w14:textId="77777777" w:rsidTr="001A23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Pr>
          <w:p w14:paraId="35C99150" w14:textId="77777777" w:rsidR="00EF1F14" w:rsidRPr="00A2474D" w:rsidRDefault="00EF1F14">
            <w:pPr>
              <w:spacing w:line="259" w:lineRule="auto"/>
              <w:rPr>
                <w:sz w:val="18"/>
                <w:szCs w:val="18"/>
              </w:rPr>
            </w:pPr>
          </w:p>
        </w:tc>
        <w:tc>
          <w:tcPr>
            <w:tcW w:w="1197" w:type="dxa"/>
          </w:tcPr>
          <w:p w14:paraId="5F855F68" w14:textId="77777777" w:rsidR="00EF1F14" w:rsidRPr="00A2474D" w:rsidRDefault="00EF1F14">
            <w:pPr>
              <w:jc w:val="right"/>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 w:val="18"/>
                <w:szCs w:val="18"/>
              </w:rPr>
            </w:pPr>
            <w:r w:rsidRPr="00A2474D">
              <w:rPr>
                <w:rFonts w:eastAsiaTheme="minorEastAsia"/>
                <w:color w:val="000000" w:themeColor="text1"/>
                <w:sz w:val="18"/>
                <w:szCs w:val="18"/>
              </w:rPr>
              <w:t>2019-20</w:t>
            </w:r>
          </w:p>
        </w:tc>
        <w:tc>
          <w:tcPr>
            <w:tcW w:w="1196" w:type="dxa"/>
          </w:tcPr>
          <w:p w14:paraId="1AA9F76B" w14:textId="77777777" w:rsidR="00EF1F14" w:rsidRPr="00A2474D" w:rsidRDefault="00EF1F14">
            <w:pPr>
              <w:jc w:val="right"/>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 w:val="18"/>
                <w:szCs w:val="18"/>
              </w:rPr>
            </w:pPr>
            <w:r w:rsidRPr="00A2474D">
              <w:rPr>
                <w:rFonts w:eastAsiaTheme="minorEastAsia"/>
                <w:color w:val="000000" w:themeColor="text1"/>
                <w:sz w:val="18"/>
                <w:szCs w:val="18"/>
              </w:rPr>
              <w:t>2020-21</w:t>
            </w:r>
          </w:p>
        </w:tc>
        <w:tc>
          <w:tcPr>
            <w:tcW w:w="1197" w:type="dxa"/>
          </w:tcPr>
          <w:p w14:paraId="05858729" w14:textId="77777777" w:rsidR="00EF1F14" w:rsidRPr="00A2474D" w:rsidRDefault="00EF1F14">
            <w:pPr>
              <w:jc w:val="right"/>
              <w:cnfStyle w:val="100000000000" w:firstRow="1" w:lastRow="0" w:firstColumn="0" w:lastColumn="0" w:oddVBand="0" w:evenVBand="0" w:oddHBand="0" w:evenHBand="0" w:firstRowFirstColumn="0" w:firstRowLastColumn="0" w:lastRowFirstColumn="0" w:lastRowLastColumn="0"/>
              <w:rPr>
                <w:rFonts w:eastAsiaTheme="minorEastAsia"/>
                <w:b w:val="0"/>
                <w:color w:val="000000" w:themeColor="text1"/>
                <w:sz w:val="18"/>
                <w:szCs w:val="18"/>
              </w:rPr>
            </w:pPr>
            <w:r w:rsidRPr="00A2474D">
              <w:rPr>
                <w:rFonts w:eastAsiaTheme="minorEastAsia"/>
                <w:color w:val="000000" w:themeColor="text1"/>
                <w:sz w:val="18"/>
                <w:szCs w:val="18"/>
              </w:rPr>
              <w:t>2021-22</w:t>
            </w:r>
          </w:p>
        </w:tc>
        <w:tc>
          <w:tcPr>
            <w:tcW w:w="1196" w:type="dxa"/>
          </w:tcPr>
          <w:p w14:paraId="6E9EE7B7" w14:textId="77777777" w:rsidR="00EF1F14" w:rsidRPr="00A2474D" w:rsidRDefault="00EF1F14">
            <w:pPr>
              <w:spacing w:line="259" w:lineRule="auto"/>
              <w:jc w:val="right"/>
              <w:cnfStyle w:val="100000000000" w:firstRow="1" w:lastRow="0" w:firstColumn="0" w:lastColumn="0" w:oddVBand="0" w:evenVBand="0" w:oddHBand="0" w:evenHBand="0" w:firstRowFirstColumn="0" w:firstRowLastColumn="0" w:lastRowFirstColumn="0" w:lastRowLastColumn="0"/>
              <w:rPr>
                <w:rFonts w:eastAsiaTheme="minorEastAsia"/>
                <w:color w:val="auto"/>
                <w:sz w:val="18"/>
                <w:szCs w:val="18"/>
              </w:rPr>
            </w:pPr>
            <w:r w:rsidRPr="00A2474D">
              <w:rPr>
                <w:rFonts w:eastAsiaTheme="minorEastAsia"/>
                <w:color w:val="auto"/>
                <w:sz w:val="18"/>
                <w:szCs w:val="18"/>
              </w:rPr>
              <w:t>2022-23</w:t>
            </w:r>
          </w:p>
        </w:tc>
        <w:tc>
          <w:tcPr>
            <w:tcW w:w="1197" w:type="dxa"/>
          </w:tcPr>
          <w:p w14:paraId="612C3DAE" w14:textId="77777777" w:rsidR="00EF1F14" w:rsidRPr="00A2474D" w:rsidRDefault="00EF1F14">
            <w:pPr>
              <w:spacing w:line="259" w:lineRule="auto"/>
              <w:jc w:val="right"/>
              <w:cnfStyle w:val="100000000000" w:firstRow="1" w:lastRow="0" w:firstColumn="0" w:lastColumn="0" w:oddVBand="0" w:evenVBand="0" w:oddHBand="0" w:evenHBand="0" w:firstRowFirstColumn="0" w:firstRowLastColumn="0" w:lastRowFirstColumn="0" w:lastRowLastColumn="0"/>
              <w:rPr>
                <w:rFonts w:eastAsiaTheme="minorEastAsia"/>
                <w:color w:val="auto"/>
                <w:sz w:val="18"/>
                <w:szCs w:val="18"/>
              </w:rPr>
            </w:pPr>
            <w:r w:rsidRPr="00A2474D">
              <w:rPr>
                <w:rFonts w:eastAsiaTheme="minorEastAsia"/>
                <w:color w:val="auto"/>
                <w:sz w:val="18"/>
                <w:szCs w:val="18"/>
              </w:rPr>
              <w:t>2023-24</w:t>
            </w:r>
          </w:p>
        </w:tc>
      </w:tr>
      <w:tr w:rsidR="0002117B" w:rsidRPr="00A2474D" w14:paraId="11FE5F26" w14:textId="77777777" w:rsidTr="001A237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6" w:type="dxa"/>
          </w:tcPr>
          <w:p w14:paraId="3B811037" w14:textId="77777777" w:rsidR="00EF1F14" w:rsidRPr="00730AAC" w:rsidRDefault="00EF1F14">
            <w:pPr>
              <w:spacing w:line="259" w:lineRule="auto"/>
              <w:rPr>
                <w:sz w:val="18"/>
                <w:szCs w:val="18"/>
              </w:rPr>
            </w:pPr>
            <w:r>
              <w:rPr>
                <w:sz w:val="18"/>
                <w:szCs w:val="18"/>
              </w:rPr>
              <w:t>V</w:t>
            </w:r>
            <w:r w:rsidRPr="00730AAC">
              <w:rPr>
                <w:sz w:val="18"/>
                <w:szCs w:val="18"/>
              </w:rPr>
              <w:t xml:space="preserve">isits to </w:t>
            </w:r>
            <w:r>
              <w:rPr>
                <w:sz w:val="18"/>
                <w:szCs w:val="18"/>
              </w:rPr>
              <w:t>wharves</w:t>
            </w:r>
            <w:r w:rsidRPr="00730AAC">
              <w:rPr>
                <w:sz w:val="18"/>
                <w:szCs w:val="18"/>
              </w:rPr>
              <w:t xml:space="preserve"> </w:t>
            </w:r>
          </w:p>
        </w:tc>
        <w:tc>
          <w:tcPr>
            <w:tcW w:w="1197" w:type="dxa"/>
            <w:vAlign w:val="center"/>
          </w:tcPr>
          <w:p w14:paraId="63C8F324" w14:textId="77777777" w:rsidR="00EF1F14" w:rsidRPr="00730AAC" w:rsidRDefault="00EF1F1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Not available</w:t>
            </w:r>
          </w:p>
        </w:tc>
        <w:tc>
          <w:tcPr>
            <w:tcW w:w="1196" w:type="dxa"/>
            <w:vAlign w:val="center"/>
          </w:tcPr>
          <w:p w14:paraId="2F24AA2F" w14:textId="77777777" w:rsidR="00EF1F14" w:rsidRPr="00730AAC" w:rsidRDefault="00EF1F1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33.3</w:t>
            </w:r>
            <w:r>
              <w:rPr>
                <w:sz w:val="18"/>
                <w:szCs w:val="18"/>
              </w:rPr>
              <w:t>m</w:t>
            </w:r>
          </w:p>
        </w:tc>
        <w:tc>
          <w:tcPr>
            <w:tcW w:w="1197" w:type="dxa"/>
            <w:vAlign w:val="center"/>
          </w:tcPr>
          <w:p w14:paraId="2CA19B73" w14:textId="77777777" w:rsidR="00EF1F14" w:rsidRPr="00730AAC" w:rsidRDefault="00EF1F1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Not Available</w:t>
            </w:r>
          </w:p>
        </w:tc>
        <w:tc>
          <w:tcPr>
            <w:tcW w:w="1196" w:type="dxa"/>
            <w:vAlign w:val="center"/>
          </w:tcPr>
          <w:p w14:paraId="4ED56477" w14:textId="77777777" w:rsidR="00EF1F14" w:rsidRPr="00A2474D" w:rsidRDefault="00EF1F1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27.4</w:t>
            </w:r>
            <w:r>
              <w:rPr>
                <w:sz w:val="18"/>
                <w:szCs w:val="18"/>
              </w:rPr>
              <w:t>m*</w:t>
            </w:r>
            <w:r w:rsidRPr="00730AAC">
              <w:rPr>
                <w:sz w:val="18"/>
                <w:szCs w:val="18"/>
              </w:rPr>
              <w:t xml:space="preserve"> </w:t>
            </w:r>
          </w:p>
        </w:tc>
        <w:tc>
          <w:tcPr>
            <w:tcW w:w="1197" w:type="dxa"/>
            <w:vAlign w:val="center"/>
          </w:tcPr>
          <w:p w14:paraId="6B7C1354" w14:textId="77777777" w:rsidR="00EF1F14" w:rsidRPr="00A2474D" w:rsidRDefault="00EF1F1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Not available</w:t>
            </w:r>
          </w:p>
        </w:tc>
      </w:tr>
    </w:tbl>
    <w:p w14:paraId="6695025A" w14:textId="6FFF0477" w:rsidR="00EF1F14" w:rsidRDefault="00EF1F14" w:rsidP="00EF1F14">
      <w:pPr>
        <w:pStyle w:val="NoSpacing"/>
      </w:pPr>
      <w:r w:rsidRPr="003E5D66">
        <w:t>Source</w:t>
      </w:r>
      <w:r w:rsidRPr="00910048">
        <w:t>:</w:t>
      </w:r>
      <w:r>
        <w:t xml:space="preserve"> </w:t>
      </w:r>
      <w:r w:rsidR="00663CB2">
        <w:t>Department of Energy, Environment and Climate Action,</w:t>
      </w:r>
      <w:r>
        <w:t xml:space="preserve"> </w:t>
      </w:r>
      <w:r w:rsidRPr="00CE7D66">
        <w:t xml:space="preserve">Parks Victoria Key Performance Indicator </w:t>
      </w:r>
      <w:r>
        <w:t>reported annually in Victorian Government Budget Paper No. 3</w:t>
      </w:r>
      <w:r w:rsidRPr="00CE7D66">
        <w:t xml:space="preserve">. </w:t>
      </w:r>
    </w:p>
    <w:p w14:paraId="7D8836D2" w14:textId="77777777" w:rsidR="00EF1F14" w:rsidRDefault="00EF1F14" w:rsidP="00EF1F14">
      <w:pPr>
        <w:pStyle w:val="NoSpacing"/>
      </w:pPr>
      <w:r>
        <w:t>*The figure for 2022-23 is the listed expected outcome in the Victorian Government 2023-24 Budget Paper No. 3.</w:t>
      </w:r>
    </w:p>
    <w:p w14:paraId="6DAC075A" w14:textId="77777777" w:rsidR="00EF1F14" w:rsidRDefault="00EF1F14" w:rsidP="00EF1F14">
      <w:pPr>
        <w:pStyle w:val="NoSpacing"/>
      </w:pPr>
    </w:p>
    <w:p w14:paraId="6BA66BB8" w14:textId="77777777" w:rsidR="00EF1F14" w:rsidRDefault="00EF1F14" w:rsidP="003E5D66">
      <w:pPr>
        <w:pStyle w:val="NoSpacing"/>
      </w:pPr>
    </w:p>
    <w:p w14:paraId="4E136085" w14:textId="77777777" w:rsidR="004C023F" w:rsidRDefault="004C023F" w:rsidP="00A977B1">
      <w:pPr>
        <w:pStyle w:val="Heading3"/>
      </w:pPr>
      <w:bookmarkStart w:id="49" w:name="_Toc187940354"/>
      <w:bookmarkStart w:id="50" w:name="_Toc187940481"/>
      <w:bookmarkStart w:id="51" w:name="_Toc188441645"/>
      <w:bookmarkStart w:id="52" w:name="_Toc188543975"/>
      <w:bookmarkStart w:id="53" w:name="_Toc188544218"/>
      <w:bookmarkStart w:id="54" w:name="_Toc189235801"/>
      <w:bookmarkStart w:id="55" w:name="_Toc181976174"/>
      <w:bookmarkStart w:id="56" w:name="_Toc193458153"/>
      <w:bookmarkEnd w:id="49"/>
      <w:bookmarkEnd w:id="50"/>
      <w:bookmarkEnd w:id="51"/>
      <w:bookmarkEnd w:id="52"/>
      <w:bookmarkEnd w:id="53"/>
      <w:bookmarkEnd w:id="54"/>
      <w:r>
        <w:lastRenderedPageBreak/>
        <w:t>Events and activities in local ports</w:t>
      </w:r>
      <w:bookmarkEnd w:id="55"/>
      <w:bookmarkEnd w:id="56"/>
    </w:p>
    <w:p w14:paraId="586AA096" w14:textId="4A55B841" w:rsidR="004C023F" w:rsidRPr="00644607" w:rsidRDefault="05940622" w:rsidP="72CA59AC">
      <w:r w:rsidRPr="18EAF52B">
        <w:t>The number of events and activities permits issued has remained relatively steady over recent years in the local ports of Port Phillip, Western Port and Port Campbell, except for a dip in activity during the peak of the C</w:t>
      </w:r>
      <w:r w:rsidR="6F22917A" w:rsidRPr="18EAF52B">
        <w:t>OVID</w:t>
      </w:r>
      <w:r w:rsidRPr="18EAF52B">
        <w:t>-19 pandemic.</w:t>
      </w:r>
      <w:r w:rsidR="00976E97">
        <w:t xml:space="preserve"> </w:t>
      </w:r>
    </w:p>
    <w:p w14:paraId="28039076" w14:textId="763B983D" w:rsidR="009B5563" w:rsidRDefault="194C3629" w:rsidP="00A977B1">
      <w:pPr>
        <w:pStyle w:val="Caption"/>
        <w:keepNext/>
      </w:pPr>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3</w:t>
      </w:r>
      <w:r>
        <w:fldChar w:fldCharType="end"/>
      </w:r>
      <w:r w:rsidRPr="18EAF52B">
        <w:t xml:space="preserve"> Number of events, photography and filming permits issued in Port Phillip, Western Port and Port Campbell (each financial year)</w:t>
      </w:r>
    </w:p>
    <w:tbl>
      <w:tblPr>
        <w:tblStyle w:val="GridTable4-Accent3"/>
        <w:tblW w:w="0" w:type="auto"/>
        <w:tblLayout w:type="fixed"/>
        <w:tblLook w:val="04A0" w:firstRow="1" w:lastRow="0" w:firstColumn="1" w:lastColumn="0" w:noHBand="0" w:noVBand="1"/>
      </w:tblPr>
      <w:tblGrid>
        <w:gridCol w:w="1195"/>
        <w:gridCol w:w="1196"/>
        <w:gridCol w:w="1196"/>
        <w:gridCol w:w="1196"/>
        <w:gridCol w:w="1195"/>
        <w:gridCol w:w="1196"/>
        <w:gridCol w:w="1196"/>
        <w:gridCol w:w="1196"/>
        <w:gridCol w:w="1196"/>
      </w:tblGrid>
      <w:tr w:rsidR="00F54DBA" w14:paraId="606B4531" w14:textId="4E905BAB" w:rsidTr="00C2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3BC85553" w14:textId="77777777" w:rsidR="00F54DBA" w:rsidRPr="00A2474D" w:rsidRDefault="00F54DBA" w:rsidP="00173551">
            <w:pPr>
              <w:spacing w:line="259" w:lineRule="auto"/>
              <w:rPr>
                <w:sz w:val="18"/>
                <w:szCs w:val="18"/>
              </w:rPr>
            </w:pPr>
          </w:p>
        </w:tc>
        <w:tc>
          <w:tcPr>
            <w:tcW w:w="1196" w:type="dxa"/>
          </w:tcPr>
          <w:p w14:paraId="0F7E1FE8"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2016-17</w:t>
            </w:r>
          </w:p>
        </w:tc>
        <w:tc>
          <w:tcPr>
            <w:tcW w:w="1196" w:type="dxa"/>
          </w:tcPr>
          <w:p w14:paraId="749AB715"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EB7873">
              <w:rPr>
                <w:color w:val="auto"/>
                <w:sz w:val="18"/>
                <w:szCs w:val="18"/>
              </w:rPr>
              <w:t>2017-18</w:t>
            </w:r>
          </w:p>
        </w:tc>
        <w:tc>
          <w:tcPr>
            <w:tcW w:w="1196" w:type="dxa"/>
          </w:tcPr>
          <w:p w14:paraId="6E6E9C7C"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EB7873">
              <w:rPr>
                <w:color w:val="auto"/>
                <w:sz w:val="18"/>
                <w:szCs w:val="18"/>
              </w:rPr>
              <w:t>2018-19</w:t>
            </w:r>
          </w:p>
        </w:tc>
        <w:tc>
          <w:tcPr>
            <w:tcW w:w="1195" w:type="dxa"/>
          </w:tcPr>
          <w:p w14:paraId="247624A1"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EB7873">
              <w:rPr>
                <w:color w:val="auto"/>
                <w:sz w:val="18"/>
                <w:szCs w:val="18"/>
              </w:rPr>
              <w:t>2019-20</w:t>
            </w:r>
          </w:p>
        </w:tc>
        <w:tc>
          <w:tcPr>
            <w:tcW w:w="1196" w:type="dxa"/>
          </w:tcPr>
          <w:p w14:paraId="6367F766"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EB7873">
              <w:rPr>
                <w:color w:val="auto"/>
                <w:sz w:val="18"/>
                <w:szCs w:val="18"/>
              </w:rPr>
              <w:t>2020-21</w:t>
            </w:r>
          </w:p>
        </w:tc>
        <w:tc>
          <w:tcPr>
            <w:tcW w:w="1196" w:type="dxa"/>
          </w:tcPr>
          <w:p w14:paraId="268AE5C3"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EB7873">
              <w:rPr>
                <w:color w:val="auto"/>
                <w:sz w:val="18"/>
                <w:szCs w:val="18"/>
              </w:rPr>
              <w:t>2021-22</w:t>
            </w:r>
          </w:p>
        </w:tc>
        <w:tc>
          <w:tcPr>
            <w:tcW w:w="1196" w:type="dxa"/>
          </w:tcPr>
          <w:p w14:paraId="399D3E49" w14:textId="77777777"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EB7873">
              <w:rPr>
                <w:color w:val="auto"/>
                <w:sz w:val="18"/>
                <w:szCs w:val="18"/>
              </w:rPr>
              <w:t>2022-23</w:t>
            </w:r>
          </w:p>
        </w:tc>
        <w:tc>
          <w:tcPr>
            <w:tcW w:w="1196" w:type="dxa"/>
          </w:tcPr>
          <w:p w14:paraId="13199CE5" w14:textId="7F1FCA7D" w:rsidR="00F54DBA" w:rsidRPr="00EB7873" w:rsidRDefault="00F54DBA" w:rsidP="00173551">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2023-24</w:t>
            </w:r>
          </w:p>
        </w:tc>
      </w:tr>
      <w:tr w:rsidR="00F54DBA" w14:paraId="0EB22B33" w14:textId="00BA6E58" w:rsidTr="00DA77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0E4A5E5E" w14:textId="77777777" w:rsidR="00F54DBA" w:rsidRPr="00A2474D" w:rsidRDefault="00F54DBA" w:rsidP="00173551">
            <w:pPr>
              <w:spacing w:line="259" w:lineRule="auto"/>
              <w:rPr>
                <w:sz w:val="18"/>
                <w:szCs w:val="18"/>
              </w:rPr>
            </w:pPr>
            <w:r w:rsidRPr="00A2474D">
              <w:rPr>
                <w:sz w:val="18"/>
                <w:szCs w:val="18"/>
              </w:rPr>
              <w:t>Event permits</w:t>
            </w:r>
          </w:p>
        </w:tc>
        <w:tc>
          <w:tcPr>
            <w:tcW w:w="1196" w:type="dxa"/>
            <w:vAlign w:val="center"/>
          </w:tcPr>
          <w:p w14:paraId="5612EF66"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139</w:t>
            </w:r>
          </w:p>
        </w:tc>
        <w:tc>
          <w:tcPr>
            <w:tcW w:w="1196" w:type="dxa"/>
            <w:vAlign w:val="center"/>
          </w:tcPr>
          <w:p w14:paraId="2F76FF30"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157</w:t>
            </w:r>
          </w:p>
        </w:tc>
        <w:tc>
          <w:tcPr>
            <w:tcW w:w="1196" w:type="dxa"/>
            <w:vAlign w:val="center"/>
          </w:tcPr>
          <w:p w14:paraId="032893D5"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205</w:t>
            </w:r>
          </w:p>
        </w:tc>
        <w:tc>
          <w:tcPr>
            <w:tcW w:w="1195" w:type="dxa"/>
            <w:vAlign w:val="center"/>
          </w:tcPr>
          <w:p w14:paraId="46BBF91E"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101</w:t>
            </w:r>
          </w:p>
        </w:tc>
        <w:tc>
          <w:tcPr>
            <w:tcW w:w="1196" w:type="dxa"/>
            <w:vAlign w:val="center"/>
          </w:tcPr>
          <w:p w14:paraId="3450CA38"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51</w:t>
            </w:r>
          </w:p>
        </w:tc>
        <w:tc>
          <w:tcPr>
            <w:tcW w:w="1196" w:type="dxa"/>
            <w:vAlign w:val="center"/>
          </w:tcPr>
          <w:p w14:paraId="1A6A9A6A"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74</w:t>
            </w:r>
          </w:p>
        </w:tc>
        <w:tc>
          <w:tcPr>
            <w:tcW w:w="1196" w:type="dxa"/>
            <w:vAlign w:val="center"/>
          </w:tcPr>
          <w:p w14:paraId="06B2A6B5" w14:textId="77777777" w:rsidR="00F54DBA" w:rsidRPr="00A2474D" w:rsidRDefault="00F54DBA"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124</w:t>
            </w:r>
          </w:p>
        </w:tc>
        <w:tc>
          <w:tcPr>
            <w:tcW w:w="1196" w:type="dxa"/>
            <w:vAlign w:val="center"/>
          </w:tcPr>
          <w:p w14:paraId="0B27E1B1" w14:textId="002E40ED" w:rsidR="00F54DBA" w:rsidRPr="00A2474D" w:rsidRDefault="00593C1C"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158</w:t>
            </w:r>
          </w:p>
        </w:tc>
      </w:tr>
    </w:tbl>
    <w:p w14:paraId="642FF4E7" w14:textId="3BABBDC3" w:rsidR="004C023F" w:rsidRDefault="05940622" w:rsidP="72CA59AC">
      <w:pPr>
        <w:pStyle w:val="NoSpacing"/>
      </w:pPr>
      <w:r w:rsidRPr="18EAF52B">
        <w:t>Source: Parks Victoria, Annual Report, Safety and Environment Management Plan</w:t>
      </w:r>
      <w:r w:rsidR="6ACF7A13" w:rsidRPr="18EAF52B">
        <w:t xml:space="preserve"> (for the period 2016-17 to 2023-24 inclusive)</w:t>
      </w:r>
      <w:r w:rsidRPr="18EAF52B">
        <w:t>, Local Ports of Port Phillip, Western Port and Port Campbell.</w:t>
      </w:r>
      <w:r w:rsidR="00976E97">
        <w:t xml:space="preserve"> </w:t>
      </w:r>
    </w:p>
    <w:p w14:paraId="27E4A4B9" w14:textId="3BF047CB" w:rsidR="004C023F" w:rsidRDefault="05940622" w:rsidP="004C023F">
      <w:r w:rsidRPr="18EAF52B">
        <w:t xml:space="preserve">The number of events permits issued has </w:t>
      </w:r>
      <w:r w:rsidR="2C9E1D8E" w:rsidRPr="18EAF52B">
        <w:t>also</w:t>
      </w:r>
      <w:r w:rsidRPr="18EAF52B">
        <w:t xml:space="preserve"> remained relatively steady over recent years in the local ports of Corner Inlet and Port Albert, and Gippsland Lakes.</w:t>
      </w:r>
    </w:p>
    <w:p w14:paraId="47ECA497" w14:textId="624DBFDD" w:rsidR="009B5563" w:rsidRDefault="194C3629" w:rsidP="00A977B1">
      <w:pPr>
        <w:pStyle w:val="Caption"/>
        <w:keepNext/>
      </w:pPr>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4</w:t>
      </w:r>
      <w:r>
        <w:fldChar w:fldCharType="end"/>
      </w:r>
      <w:r w:rsidRPr="18EAF52B">
        <w:t xml:space="preserve"> Number of events permits issued in Corner Inlet and Port Albert, and Gippsland Lakes (each financial year)</w:t>
      </w:r>
    </w:p>
    <w:tbl>
      <w:tblPr>
        <w:tblStyle w:val="GridTable4-Accent3"/>
        <w:tblW w:w="10746" w:type="dxa"/>
        <w:tblLayout w:type="fixed"/>
        <w:tblLook w:val="04A0" w:firstRow="1" w:lastRow="0" w:firstColumn="1" w:lastColumn="0" w:noHBand="0" w:noVBand="1"/>
      </w:tblPr>
      <w:tblGrid>
        <w:gridCol w:w="1194"/>
        <w:gridCol w:w="1194"/>
        <w:gridCol w:w="1194"/>
        <w:gridCol w:w="1194"/>
        <w:gridCol w:w="1194"/>
        <w:gridCol w:w="1194"/>
        <w:gridCol w:w="1194"/>
        <w:gridCol w:w="1194"/>
        <w:gridCol w:w="1194"/>
      </w:tblGrid>
      <w:tr w:rsidR="004C023F" w:rsidRPr="00DB1585" w14:paraId="37156599" w14:textId="77777777" w:rsidTr="005B4EAD">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194" w:type="dxa"/>
          </w:tcPr>
          <w:p w14:paraId="76E6CF2E" w14:textId="77777777" w:rsidR="004C023F" w:rsidRPr="00A2474D" w:rsidRDefault="004C023F" w:rsidP="00173551">
            <w:pPr>
              <w:spacing w:line="259" w:lineRule="auto"/>
              <w:rPr>
                <w:sz w:val="18"/>
                <w:szCs w:val="18"/>
              </w:rPr>
            </w:pPr>
          </w:p>
        </w:tc>
        <w:tc>
          <w:tcPr>
            <w:tcW w:w="1194" w:type="dxa"/>
          </w:tcPr>
          <w:p w14:paraId="56D5DAE7" w14:textId="6329AFC8" w:rsidR="00F666DE" w:rsidRDefault="00F666D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2016-17</w:t>
            </w:r>
          </w:p>
        </w:tc>
        <w:tc>
          <w:tcPr>
            <w:tcW w:w="1194" w:type="dxa"/>
            <w:vAlign w:val="center"/>
          </w:tcPr>
          <w:p w14:paraId="0FA70B8E" w14:textId="0A721D2C"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2017-18</w:t>
            </w:r>
          </w:p>
        </w:tc>
        <w:tc>
          <w:tcPr>
            <w:tcW w:w="1194" w:type="dxa"/>
            <w:vAlign w:val="center"/>
          </w:tcPr>
          <w:p w14:paraId="1672F32C"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2018-19</w:t>
            </w:r>
          </w:p>
        </w:tc>
        <w:tc>
          <w:tcPr>
            <w:tcW w:w="1194" w:type="dxa"/>
            <w:vAlign w:val="center"/>
          </w:tcPr>
          <w:p w14:paraId="52E79562"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2019-20</w:t>
            </w:r>
          </w:p>
        </w:tc>
        <w:tc>
          <w:tcPr>
            <w:tcW w:w="1194" w:type="dxa"/>
            <w:vAlign w:val="center"/>
          </w:tcPr>
          <w:p w14:paraId="195AA57F"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2020-21</w:t>
            </w:r>
          </w:p>
        </w:tc>
        <w:tc>
          <w:tcPr>
            <w:tcW w:w="1194" w:type="dxa"/>
            <w:vAlign w:val="center"/>
          </w:tcPr>
          <w:p w14:paraId="458BCB42"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2021-22</w:t>
            </w:r>
          </w:p>
        </w:tc>
        <w:tc>
          <w:tcPr>
            <w:tcW w:w="1194" w:type="dxa"/>
            <w:vAlign w:val="center"/>
          </w:tcPr>
          <w:p w14:paraId="1F017FD1"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2022-23</w:t>
            </w:r>
          </w:p>
        </w:tc>
        <w:tc>
          <w:tcPr>
            <w:tcW w:w="1194" w:type="dxa"/>
            <w:vAlign w:val="center"/>
          </w:tcPr>
          <w:p w14:paraId="17912A6D"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2023-24</w:t>
            </w:r>
          </w:p>
        </w:tc>
      </w:tr>
      <w:tr w:rsidR="004C023F" w:rsidRPr="00DB1585" w14:paraId="7F5F6F23" w14:textId="77777777" w:rsidTr="005B4EA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94" w:type="dxa"/>
          </w:tcPr>
          <w:p w14:paraId="4AE77BCB" w14:textId="2204C210" w:rsidR="004C023F" w:rsidRPr="00730AAC" w:rsidRDefault="004C023F" w:rsidP="00173551">
            <w:pPr>
              <w:spacing w:line="259" w:lineRule="auto"/>
              <w:rPr>
                <w:sz w:val="18"/>
                <w:szCs w:val="18"/>
              </w:rPr>
            </w:pPr>
            <w:r w:rsidRPr="00730AAC">
              <w:rPr>
                <w:sz w:val="18"/>
                <w:szCs w:val="18"/>
              </w:rPr>
              <w:t>Event permits</w:t>
            </w:r>
          </w:p>
        </w:tc>
        <w:tc>
          <w:tcPr>
            <w:tcW w:w="1194" w:type="dxa"/>
            <w:vAlign w:val="center"/>
          </w:tcPr>
          <w:p w14:paraId="212A96C5" w14:textId="12EAA629" w:rsidR="00F666DE" w:rsidRPr="00730AAC" w:rsidRDefault="00F666DE"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194" w:type="dxa"/>
            <w:vAlign w:val="center"/>
          </w:tcPr>
          <w:p w14:paraId="2D84F317" w14:textId="573B835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194" w:type="dxa"/>
            <w:vAlign w:val="center"/>
          </w:tcPr>
          <w:p w14:paraId="606E72C0" w14:textId="7777777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194" w:type="dxa"/>
            <w:vAlign w:val="center"/>
          </w:tcPr>
          <w:p w14:paraId="08350ED6" w14:textId="7777777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194" w:type="dxa"/>
            <w:vAlign w:val="center"/>
          </w:tcPr>
          <w:p w14:paraId="7686EE79" w14:textId="7777777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B72E9">
              <w:rPr>
                <w:color w:val="000000" w:themeColor="text1"/>
                <w:sz w:val="18"/>
                <w:szCs w:val="18"/>
              </w:rPr>
              <w:t>25</w:t>
            </w:r>
          </w:p>
        </w:tc>
        <w:tc>
          <w:tcPr>
            <w:tcW w:w="1194" w:type="dxa"/>
            <w:vAlign w:val="center"/>
          </w:tcPr>
          <w:p w14:paraId="317783C8" w14:textId="7777777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B72E9">
              <w:rPr>
                <w:color w:val="000000" w:themeColor="text1"/>
                <w:sz w:val="18"/>
                <w:szCs w:val="18"/>
              </w:rPr>
              <w:t>20</w:t>
            </w:r>
          </w:p>
        </w:tc>
        <w:tc>
          <w:tcPr>
            <w:tcW w:w="1194" w:type="dxa"/>
            <w:vAlign w:val="center"/>
          </w:tcPr>
          <w:p w14:paraId="510751D1" w14:textId="7777777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B72E9">
              <w:rPr>
                <w:color w:val="000000" w:themeColor="text1"/>
                <w:sz w:val="18"/>
                <w:szCs w:val="18"/>
              </w:rPr>
              <w:t>26</w:t>
            </w:r>
          </w:p>
        </w:tc>
        <w:tc>
          <w:tcPr>
            <w:tcW w:w="1194" w:type="dxa"/>
            <w:vAlign w:val="center"/>
          </w:tcPr>
          <w:p w14:paraId="20DAA7AE" w14:textId="77777777" w:rsidR="004C023F" w:rsidRPr="00730AAC" w:rsidRDefault="004C023F" w:rsidP="00BC5704">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B72E9">
              <w:rPr>
                <w:color w:val="000000" w:themeColor="text1"/>
                <w:sz w:val="18"/>
                <w:szCs w:val="18"/>
              </w:rPr>
              <w:t>17</w:t>
            </w:r>
          </w:p>
        </w:tc>
      </w:tr>
    </w:tbl>
    <w:p w14:paraId="7794778E" w14:textId="77777777" w:rsidR="00FD50D4" w:rsidRDefault="004C023F" w:rsidP="005B4EAD">
      <w:pPr>
        <w:pStyle w:val="NoSpacing"/>
      </w:pPr>
      <w:r>
        <w:t xml:space="preserve">Source: Gippsland Ports. </w:t>
      </w:r>
    </w:p>
    <w:p w14:paraId="6BA9AFC7" w14:textId="5C6DF70F" w:rsidR="004C023F" w:rsidRDefault="05940622" w:rsidP="72CA59AC">
      <w:r w:rsidRPr="18EAF52B">
        <w:t xml:space="preserve">The number of events in other local ports such as those in south-western Victoria (including Portland Bay, Port Fairy, Warrnambool, Apollo Bay, Lorne and Barwon Heads) was not </w:t>
      </w:r>
      <w:r w:rsidR="1DCFE16B" w:rsidRPr="18EAF52B">
        <w:t>sought</w:t>
      </w:r>
      <w:r w:rsidRPr="18EAF52B">
        <w:t xml:space="preserve"> for this report but is known to be small.</w:t>
      </w:r>
      <w:r w:rsidR="00976E97">
        <w:t xml:space="preserve"> </w:t>
      </w:r>
    </w:p>
    <w:p w14:paraId="67C94D24" w14:textId="77777777" w:rsidR="004C023F" w:rsidRDefault="004C023F" w:rsidP="00A977B1">
      <w:pPr>
        <w:pStyle w:val="Heading3"/>
      </w:pPr>
      <w:bookmarkStart w:id="57" w:name="_Toc181976175"/>
      <w:bookmarkStart w:id="58" w:name="_Toc193458154"/>
      <w:r>
        <w:t>Works in local ports</w:t>
      </w:r>
      <w:bookmarkEnd w:id="57"/>
      <w:bookmarkEnd w:id="58"/>
    </w:p>
    <w:p w14:paraId="30A154FE" w14:textId="349CA503" w:rsidR="004C023F" w:rsidRPr="00BF6502" w:rsidRDefault="05940622" w:rsidP="005B4EAD">
      <w:r w:rsidRPr="18EAF52B">
        <w:t xml:space="preserve">Permits are also issued for works </w:t>
      </w:r>
      <w:r w:rsidR="652129D2" w:rsidRPr="18EAF52B">
        <w:t>undertaken</w:t>
      </w:r>
      <w:r w:rsidRPr="18EAF52B">
        <w:t xml:space="preserve"> within local ports.</w:t>
      </w:r>
      <w:r w:rsidR="00976E97">
        <w:t xml:space="preserve"> </w:t>
      </w:r>
      <w:r w:rsidRPr="18EAF52B">
        <w:t>Between 20 and 30 works permits were issued in the local ports of Port Phillip and Western Port year from 2016</w:t>
      </w:r>
      <w:r w:rsidR="4AAE0260" w:rsidRPr="18EAF52B">
        <w:t>-</w:t>
      </w:r>
      <w:r w:rsidRPr="18EAF52B">
        <w:t>17-2022</w:t>
      </w:r>
      <w:r w:rsidR="55E08F13" w:rsidRPr="18EAF52B">
        <w:t>-</w:t>
      </w:r>
      <w:r w:rsidRPr="18EAF52B">
        <w:t xml:space="preserve">23, as shown in </w:t>
      </w:r>
      <w:r>
        <w:fldChar w:fldCharType="begin"/>
      </w:r>
      <w:r>
        <w:instrText xml:space="preserve"> REF _Ref187765147 \h  \* MERGEFORMAT </w:instrText>
      </w:r>
      <w:r>
        <w:fldChar w:fldCharType="separate"/>
      </w:r>
      <w:r w:rsidR="00A428ED" w:rsidRPr="18EAF52B">
        <w:t xml:space="preserve">Table </w:t>
      </w:r>
      <w:r w:rsidR="00A428ED">
        <w:rPr>
          <w:noProof/>
        </w:rPr>
        <w:t>2</w:t>
      </w:r>
      <w:r w:rsidR="00A428ED" w:rsidRPr="18EAF52B">
        <w:rPr>
          <w:noProof/>
        </w:rPr>
        <w:t>.</w:t>
      </w:r>
      <w:r w:rsidR="00A428ED">
        <w:rPr>
          <w:noProof/>
        </w:rPr>
        <w:t>5</w:t>
      </w:r>
      <w:r>
        <w:fldChar w:fldCharType="end"/>
      </w:r>
      <w:r w:rsidR="7D9E27EE" w:rsidRPr="18EAF52B">
        <w:t>.</w:t>
      </w:r>
    </w:p>
    <w:p w14:paraId="28CE1903" w14:textId="2D42595C" w:rsidR="00141168" w:rsidRDefault="7D9E27EE" w:rsidP="00A977B1">
      <w:pPr>
        <w:pStyle w:val="Caption"/>
        <w:keepNext/>
      </w:pPr>
      <w:bookmarkStart w:id="59" w:name="_Ref187765147"/>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5</w:t>
      </w:r>
      <w:r>
        <w:fldChar w:fldCharType="end"/>
      </w:r>
      <w:bookmarkEnd w:id="59"/>
      <w:r w:rsidRPr="18EAF52B">
        <w:t xml:space="preserve"> Number of works permits issued for Port Phillip and Western Port (each financial year)</w:t>
      </w:r>
    </w:p>
    <w:tbl>
      <w:tblPr>
        <w:tblStyle w:val="GridTable4-Accent3"/>
        <w:tblW w:w="0" w:type="auto"/>
        <w:tblLook w:val="04A0" w:firstRow="1" w:lastRow="0" w:firstColumn="1" w:lastColumn="0" w:noHBand="0" w:noVBand="1"/>
      </w:tblPr>
      <w:tblGrid>
        <w:gridCol w:w="1195"/>
        <w:gridCol w:w="1196"/>
        <w:gridCol w:w="1196"/>
        <w:gridCol w:w="1196"/>
        <w:gridCol w:w="1195"/>
        <w:gridCol w:w="1196"/>
        <w:gridCol w:w="1196"/>
        <w:gridCol w:w="1196"/>
        <w:gridCol w:w="1196"/>
      </w:tblGrid>
      <w:tr w:rsidR="005A1F5A" w:rsidRPr="00BD23DA" w14:paraId="71351179" w14:textId="1A46D7AE" w:rsidTr="00C20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7CBF70F6" w14:textId="77777777" w:rsidR="005A1F5A" w:rsidRPr="00A2474D" w:rsidRDefault="005A1F5A" w:rsidP="00173551">
            <w:pPr>
              <w:spacing w:line="259" w:lineRule="auto"/>
              <w:rPr>
                <w:sz w:val="18"/>
                <w:szCs w:val="18"/>
              </w:rPr>
            </w:pPr>
          </w:p>
        </w:tc>
        <w:tc>
          <w:tcPr>
            <w:tcW w:w="1196" w:type="dxa"/>
            <w:vAlign w:val="center"/>
          </w:tcPr>
          <w:p w14:paraId="575D79DD"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2016-17</w:t>
            </w:r>
          </w:p>
        </w:tc>
        <w:tc>
          <w:tcPr>
            <w:tcW w:w="1196" w:type="dxa"/>
            <w:vAlign w:val="center"/>
          </w:tcPr>
          <w:p w14:paraId="3818EDB9"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2017-18</w:t>
            </w:r>
          </w:p>
        </w:tc>
        <w:tc>
          <w:tcPr>
            <w:tcW w:w="1196" w:type="dxa"/>
            <w:vAlign w:val="center"/>
          </w:tcPr>
          <w:p w14:paraId="2F64B543"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2018-19</w:t>
            </w:r>
          </w:p>
        </w:tc>
        <w:tc>
          <w:tcPr>
            <w:tcW w:w="1195" w:type="dxa"/>
            <w:vAlign w:val="center"/>
          </w:tcPr>
          <w:p w14:paraId="458AAA20"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2019-20</w:t>
            </w:r>
          </w:p>
        </w:tc>
        <w:tc>
          <w:tcPr>
            <w:tcW w:w="1196" w:type="dxa"/>
            <w:vAlign w:val="center"/>
          </w:tcPr>
          <w:p w14:paraId="73AD5ED8"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2020-21</w:t>
            </w:r>
          </w:p>
        </w:tc>
        <w:tc>
          <w:tcPr>
            <w:tcW w:w="1196" w:type="dxa"/>
            <w:vAlign w:val="center"/>
          </w:tcPr>
          <w:p w14:paraId="5D1C80C6"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2021-22</w:t>
            </w:r>
          </w:p>
        </w:tc>
        <w:tc>
          <w:tcPr>
            <w:tcW w:w="1196" w:type="dxa"/>
            <w:vAlign w:val="center"/>
          </w:tcPr>
          <w:p w14:paraId="298512F5" w14:textId="77777777"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A2474D">
              <w:rPr>
                <w:color w:val="auto"/>
                <w:sz w:val="18"/>
                <w:szCs w:val="18"/>
              </w:rPr>
              <w:t>2022-23</w:t>
            </w:r>
          </w:p>
        </w:tc>
        <w:tc>
          <w:tcPr>
            <w:tcW w:w="1196" w:type="dxa"/>
          </w:tcPr>
          <w:p w14:paraId="2ACCF71E" w14:textId="097E5B83" w:rsidR="005A1F5A" w:rsidRPr="00A2474D" w:rsidRDefault="005A1F5A"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Pr>
                <w:color w:val="auto"/>
                <w:sz w:val="18"/>
                <w:szCs w:val="18"/>
              </w:rPr>
              <w:t>2023-24</w:t>
            </w:r>
          </w:p>
        </w:tc>
      </w:tr>
      <w:tr w:rsidR="005A1F5A" w:rsidRPr="00BD23DA" w14:paraId="1547EF89" w14:textId="2FD0BE08" w:rsidTr="00C20A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1BEC524F" w14:textId="77777777" w:rsidR="005A1F5A" w:rsidRPr="00730AAC" w:rsidRDefault="005A1F5A" w:rsidP="00173551">
            <w:pPr>
              <w:spacing w:line="259" w:lineRule="auto"/>
              <w:rPr>
                <w:sz w:val="18"/>
                <w:szCs w:val="18"/>
              </w:rPr>
            </w:pPr>
            <w:r w:rsidRPr="00730AAC">
              <w:rPr>
                <w:sz w:val="18"/>
                <w:szCs w:val="18"/>
              </w:rPr>
              <w:t>Work permits</w:t>
            </w:r>
          </w:p>
        </w:tc>
        <w:tc>
          <w:tcPr>
            <w:tcW w:w="1196" w:type="dxa"/>
            <w:vAlign w:val="center"/>
          </w:tcPr>
          <w:p w14:paraId="541E6435"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24</w:t>
            </w:r>
          </w:p>
        </w:tc>
        <w:tc>
          <w:tcPr>
            <w:tcW w:w="1196" w:type="dxa"/>
            <w:vAlign w:val="center"/>
          </w:tcPr>
          <w:p w14:paraId="2CF73858"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27</w:t>
            </w:r>
          </w:p>
        </w:tc>
        <w:tc>
          <w:tcPr>
            <w:tcW w:w="1196" w:type="dxa"/>
            <w:vAlign w:val="center"/>
          </w:tcPr>
          <w:p w14:paraId="233961CF"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25</w:t>
            </w:r>
          </w:p>
        </w:tc>
        <w:tc>
          <w:tcPr>
            <w:tcW w:w="1195" w:type="dxa"/>
            <w:vAlign w:val="center"/>
          </w:tcPr>
          <w:p w14:paraId="6B6A13DE"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22</w:t>
            </w:r>
          </w:p>
        </w:tc>
        <w:tc>
          <w:tcPr>
            <w:tcW w:w="1196" w:type="dxa"/>
            <w:vAlign w:val="center"/>
          </w:tcPr>
          <w:p w14:paraId="5F892B66"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29</w:t>
            </w:r>
          </w:p>
        </w:tc>
        <w:tc>
          <w:tcPr>
            <w:tcW w:w="1196" w:type="dxa"/>
            <w:vAlign w:val="center"/>
          </w:tcPr>
          <w:p w14:paraId="2C52DCB8"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30</w:t>
            </w:r>
          </w:p>
        </w:tc>
        <w:tc>
          <w:tcPr>
            <w:tcW w:w="1196" w:type="dxa"/>
            <w:vAlign w:val="center"/>
          </w:tcPr>
          <w:p w14:paraId="01EA5192" w14:textId="77777777" w:rsidR="005A1F5A" w:rsidRPr="00730AAC" w:rsidRDefault="005A1F5A"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21</w:t>
            </w:r>
          </w:p>
        </w:tc>
        <w:tc>
          <w:tcPr>
            <w:tcW w:w="1196" w:type="dxa"/>
            <w:vAlign w:val="center"/>
          </w:tcPr>
          <w:p w14:paraId="7616FAEA" w14:textId="36FC7477" w:rsidR="005A1F5A" w:rsidRPr="00730AAC" w:rsidRDefault="00556A78"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16</w:t>
            </w:r>
          </w:p>
        </w:tc>
      </w:tr>
    </w:tbl>
    <w:p w14:paraId="41CC18C9" w14:textId="60FCF1F0" w:rsidR="48F80159" w:rsidRDefault="05940622" w:rsidP="3F77C0AD">
      <w:pPr>
        <w:pStyle w:val="NoSpacing"/>
      </w:pPr>
      <w:r w:rsidRPr="18EAF52B">
        <w:t xml:space="preserve">Source: Parks Victoria, Annual Report, Safety and Environment Management Plan, Local Ports of Port Phillip and Western Port </w:t>
      </w:r>
    </w:p>
    <w:p w14:paraId="52E0BB56" w14:textId="07AE0F10" w:rsidR="004C023F" w:rsidRPr="009240D4" w:rsidRDefault="05940622" w:rsidP="004C023F">
      <w:r w:rsidRPr="18EAF52B">
        <w:t>The number of works permits issued has remained relatively steady over recent years in the local port of Corner Inlet and Port Albert, and Gippsland Lakes. In 2022-23</w:t>
      </w:r>
      <w:r w:rsidR="521ADCFA" w:rsidRPr="18EAF52B">
        <w:t>,</w:t>
      </w:r>
      <w:r w:rsidRPr="18EAF52B">
        <w:t xml:space="preserve"> Gippsland Ports issued </w:t>
      </w:r>
      <w:r w:rsidR="245D5AB0" w:rsidRPr="18EAF52B">
        <w:t>7</w:t>
      </w:r>
      <w:r w:rsidRPr="18EAF52B">
        <w:t xml:space="preserve"> works permits, </w:t>
      </w:r>
      <w:r w:rsidR="1AA74BDC" w:rsidRPr="18EAF52B">
        <w:t>17</w:t>
      </w:r>
      <w:r w:rsidRPr="18EAF52B">
        <w:t xml:space="preserve"> for construction works and 39 for </w:t>
      </w:r>
      <w:r w:rsidR="245D5AB0" w:rsidRPr="18EAF52B">
        <w:t xml:space="preserve">works on </w:t>
      </w:r>
      <w:r w:rsidRPr="18EAF52B">
        <w:t>vessel</w:t>
      </w:r>
      <w:r w:rsidR="245D5AB0" w:rsidRPr="18EAF52B">
        <w:t>s</w:t>
      </w:r>
      <w:r w:rsidRPr="18EAF52B">
        <w:t xml:space="preserve">. This is </w:t>
      </w:r>
      <w:r w:rsidR="7675BC52" w:rsidRPr="18EAF52B">
        <w:t>considered</w:t>
      </w:r>
      <w:r w:rsidRPr="18EAF52B">
        <w:t xml:space="preserve"> </w:t>
      </w:r>
      <w:r w:rsidR="52F38B83" w:rsidRPr="18EAF52B">
        <w:t xml:space="preserve">representative </w:t>
      </w:r>
      <w:r w:rsidRPr="18EAF52B">
        <w:t>of an average year</w:t>
      </w:r>
      <w:r w:rsidR="6AD290A5" w:rsidRPr="18EAF52B">
        <w:t xml:space="preserve"> over the last ten years</w:t>
      </w:r>
      <w:r w:rsidRPr="18EAF52B">
        <w:t xml:space="preserve">. </w:t>
      </w:r>
    </w:p>
    <w:p w14:paraId="6B2FC404" w14:textId="72057DAA" w:rsidR="00280C5D" w:rsidRDefault="755537CB" w:rsidP="00A977B1">
      <w:pPr>
        <w:pStyle w:val="Caption"/>
        <w:keepNext/>
      </w:pPr>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6</w:t>
      </w:r>
      <w:r>
        <w:fldChar w:fldCharType="end"/>
      </w:r>
      <w:r w:rsidRPr="18EAF52B">
        <w:t xml:space="preserve"> Number of works (and related) permits issued in Corner Inlet and Port Albert, and Gippsland Lakes (each financial year)</w:t>
      </w:r>
    </w:p>
    <w:tbl>
      <w:tblPr>
        <w:tblStyle w:val="GridTable4-Accent3"/>
        <w:tblW w:w="10768" w:type="dxa"/>
        <w:tblLayout w:type="fixed"/>
        <w:tblLook w:val="04A0" w:firstRow="1" w:lastRow="0" w:firstColumn="1" w:lastColumn="0" w:noHBand="0" w:noVBand="1"/>
      </w:tblPr>
      <w:tblGrid>
        <w:gridCol w:w="1346"/>
        <w:gridCol w:w="1346"/>
        <w:gridCol w:w="1346"/>
        <w:gridCol w:w="1346"/>
        <w:gridCol w:w="1346"/>
        <w:gridCol w:w="1346"/>
        <w:gridCol w:w="1346"/>
        <w:gridCol w:w="1346"/>
      </w:tblGrid>
      <w:tr w:rsidR="004C023F" w:rsidRPr="00BD23DA" w14:paraId="16F8EA99" w14:textId="77777777" w:rsidTr="0029036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346" w:type="dxa"/>
          </w:tcPr>
          <w:p w14:paraId="4A188F59" w14:textId="77777777" w:rsidR="004C023F" w:rsidRPr="00A2474D" w:rsidRDefault="004C023F" w:rsidP="00173551">
            <w:pPr>
              <w:spacing w:line="259" w:lineRule="auto"/>
              <w:rPr>
                <w:sz w:val="18"/>
                <w:szCs w:val="18"/>
              </w:rPr>
            </w:pPr>
          </w:p>
        </w:tc>
        <w:tc>
          <w:tcPr>
            <w:tcW w:w="1346" w:type="dxa"/>
            <w:vAlign w:val="center"/>
          </w:tcPr>
          <w:p w14:paraId="2B4027F8"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2016-17</w:t>
            </w:r>
          </w:p>
        </w:tc>
        <w:tc>
          <w:tcPr>
            <w:tcW w:w="1346" w:type="dxa"/>
            <w:vAlign w:val="center"/>
          </w:tcPr>
          <w:p w14:paraId="574A1861"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2017-18</w:t>
            </w:r>
          </w:p>
        </w:tc>
        <w:tc>
          <w:tcPr>
            <w:tcW w:w="1346" w:type="dxa"/>
            <w:vAlign w:val="center"/>
          </w:tcPr>
          <w:p w14:paraId="50961F6C"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2018-19</w:t>
            </w:r>
          </w:p>
        </w:tc>
        <w:tc>
          <w:tcPr>
            <w:tcW w:w="1346" w:type="dxa"/>
            <w:vAlign w:val="center"/>
          </w:tcPr>
          <w:p w14:paraId="2A405870"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2019-20</w:t>
            </w:r>
          </w:p>
        </w:tc>
        <w:tc>
          <w:tcPr>
            <w:tcW w:w="1346" w:type="dxa"/>
            <w:vAlign w:val="center"/>
          </w:tcPr>
          <w:p w14:paraId="018D913D"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2020-21</w:t>
            </w:r>
          </w:p>
        </w:tc>
        <w:tc>
          <w:tcPr>
            <w:tcW w:w="1346" w:type="dxa"/>
            <w:vAlign w:val="center"/>
          </w:tcPr>
          <w:p w14:paraId="2F098EC1"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2021-22</w:t>
            </w:r>
          </w:p>
        </w:tc>
        <w:tc>
          <w:tcPr>
            <w:tcW w:w="1346" w:type="dxa"/>
            <w:vAlign w:val="center"/>
          </w:tcPr>
          <w:p w14:paraId="1CB6416E" w14:textId="77777777" w:rsidR="004C023F" w:rsidRPr="00DA77EF"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C20ACD">
              <w:rPr>
                <w:color w:val="auto"/>
                <w:sz w:val="18"/>
                <w:szCs w:val="18"/>
              </w:rPr>
              <w:t>2022-23</w:t>
            </w:r>
          </w:p>
        </w:tc>
      </w:tr>
      <w:tr w:rsidR="004C023F" w:rsidRPr="00BD23DA" w14:paraId="0F5744B8" w14:textId="77777777" w:rsidTr="00DA77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664CB24E" w14:textId="77777777" w:rsidR="004C023F" w:rsidRPr="00730AAC" w:rsidRDefault="004C023F" w:rsidP="00173551">
            <w:pPr>
              <w:spacing w:line="259" w:lineRule="auto"/>
              <w:rPr>
                <w:sz w:val="18"/>
                <w:szCs w:val="18"/>
              </w:rPr>
            </w:pPr>
            <w:r w:rsidRPr="00730AAC">
              <w:rPr>
                <w:sz w:val="18"/>
                <w:szCs w:val="18"/>
              </w:rPr>
              <w:t>Works permits</w:t>
            </w:r>
          </w:p>
        </w:tc>
        <w:tc>
          <w:tcPr>
            <w:tcW w:w="1346" w:type="dxa"/>
            <w:vAlign w:val="center"/>
          </w:tcPr>
          <w:p w14:paraId="27613DCE" w14:textId="77777777" w:rsidR="004C023F" w:rsidRPr="00730AAC"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346" w:type="dxa"/>
            <w:vAlign w:val="center"/>
          </w:tcPr>
          <w:p w14:paraId="588CD35D" w14:textId="77777777" w:rsidR="004C023F" w:rsidRPr="00730AAC"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346" w:type="dxa"/>
            <w:vAlign w:val="center"/>
          </w:tcPr>
          <w:p w14:paraId="2D957439" w14:textId="77777777" w:rsidR="004C023F" w:rsidRPr="00730AAC"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346" w:type="dxa"/>
            <w:vAlign w:val="center"/>
          </w:tcPr>
          <w:p w14:paraId="59987597"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12</w:t>
            </w:r>
          </w:p>
        </w:tc>
        <w:tc>
          <w:tcPr>
            <w:tcW w:w="1346" w:type="dxa"/>
            <w:vAlign w:val="center"/>
          </w:tcPr>
          <w:p w14:paraId="48E3F540"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18</w:t>
            </w:r>
          </w:p>
        </w:tc>
        <w:tc>
          <w:tcPr>
            <w:tcW w:w="1346" w:type="dxa"/>
            <w:vAlign w:val="center"/>
          </w:tcPr>
          <w:p w14:paraId="6C447875"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10</w:t>
            </w:r>
          </w:p>
        </w:tc>
        <w:tc>
          <w:tcPr>
            <w:tcW w:w="1346" w:type="dxa"/>
            <w:vAlign w:val="center"/>
          </w:tcPr>
          <w:p w14:paraId="19CE030A"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17</w:t>
            </w:r>
          </w:p>
        </w:tc>
      </w:tr>
      <w:tr w:rsidR="004C023F" w:rsidRPr="00BD23DA" w14:paraId="6A20A231" w14:textId="77777777" w:rsidTr="00DA77EF">
        <w:trPr>
          <w:trHeight w:val="300"/>
        </w:trPr>
        <w:tc>
          <w:tcPr>
            <w:cnfStyle w:val="001000000000" w:firstRow="0" w:lastRow="0" w:firstColumn="1" w:lastColumn="0" w:oddVBand="0" w:evenVBand="0" w:oddHBand="0" w:evenHBand="0" w:firstRowFirstColumn="0" w:firstRowLastColumn="0" w:lastRowFirstColumn="0" w:lastRowLastColumn="0"/>
            <w:tcW w:w="1346" w:type="dxa"/>
            <w:shd w:val="clear" w:color="auto" w:fill="D9F4F2" w:themeFill="accent3" w:themeFillTint="33"/>
            <w:vAlign w:val="center"/>
          </w:tcPr>
          <w:p w14:paraId="21F3EF28" w14:textId="77777777" w:rsidR="004C023F" w:rsidRPr="00730AAC" w:rsidRDefault="004C023F" w:rsidP="00173551">
            <w:pPr>
              <w:spacing w:line="259" w:lineRule="auto"/>
              <w:rPr>
                <w:sz w:val="18"/>
                <w:szCs w:val="18"/>
              </w:rPr>
            </w:pPr>
            <w:r w:rsidRPr="00730AAC">
              <w:rPr>
                <w:sz w:val="18"/>
                <w:szCs w:val="18"/>
              </w:rPr>
              <w:t>Refuelling permits</w:t>
            </w:r>
          </w:p>
        </w:tc>
        <w:tc>
          <w:tcPr>
            <w:tcW w:w="1346" w:type="dxa"/>
            <w:shd w:val="clear" w:color="auto" w:fill="D9F4F2" w:themeFill="accent3" w:themeFillTint="33"/>
            <w:vAlign w:val="center"/>
          </w:tcPr>
          <w:p w14:paraId="262AA0BB" w14:textId="77777777" w:rsidR="004C023F" w:rsidRPr="00730AAC"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30AAC">
              <w:rPr>
                <w:sz w:val="18"/>
                <w:szCs w:val="18"/>
              </w:rPr>
              <w:t>n/a</w:t>
            </w:r>
          </w:p>
        </w:tc>
        <w:tc>
          <w:tcPr>
            <w:tcW w:w="1346" w:type="dxa"/>
            <w:shd w:val="clear" w:color="auto" w:fill="D9F4F2" w:themeFill="accent3" w:themeFillTint="33"/>
            <w:vAlign w:val="center"/>
          </w:tcPr>
          <w:p w14:paraId="4C64FF8C" w14:textId="77777777" w:rsidR="004C023F" w:rsidRPr="00730AAC"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30AAC">
              <w:rPr>
                <w:sz w:val="18"/>
                <w:szCs w:val="18"/>
              </w:rPr>
              <w:t>n/a</w:t>
            </w:r>
          </w:p>
        </w:tc>
        <w:tc>
          <w:tcPr>
            <w:tcW w:w="1346" w:type="dxa"/>
            <w:shd w:val="clear" w:color="auto" w:fill="D9F4F2" w:themeFill="accent3" w:themeFillTint="33"/>
            <w:vAlign w:val="center"/>
          </w:tcPr>
          <w:p w14:paraId="59AC80FD" w14:textId="77777777" w:rsidR="004C023F" w:rsidRPr="00730AAC"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730AAC">
              <w:rPr>
                <w:sz w:val="18"/>
                <w:szCs w:val="18"/>
              </w:rPr>
              <w:t>n/a</w:t>
            </w:r>
          </w:p>
        </w:tc>
        <w:tc>
          <w:tcPr>
            <w:tcW w:w="1346" w:type="dxa"/>
            <w:shd w:val="clear" w:color="auto" w:fill="D9F4F2" w:themeFill="accent3" w:themeFillTint="33"/>
            <w:vAlign w:val="center"/>
          </w:tcPr>
          <w:p w14:paraId="49DD4FAA" w14:textId="77777777" w:rsidR="004C023F" w:rsidRPr="00750217"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353277">
              <w:rPr>
                <w:sz w:val="18"/>
                <w:szCs w:val="18"/>
              </w:rPr>
              <w:t>8</w:t>
            </w:r>
          </w:p>
        </w:tc>
        <w:tc>
          <w:tcPr>
            <w:tcW w:w="1346" w:type="dxa"/>
            <w:shd w:val="clear" w:color="auto" w:fill="D9F4F2" w:themeFill="accent3" w:themeFillTint="33"/>
            <w:vAlign w:val="center"/>
          </w:tcPr>
          <w:p w14:paraId="4A45F9DC" w14:textId="77777777" w:rsidR="004C023F" w:rsidRPr="00750217"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353277">
              <w:rPr>
                <w:sz w:val="18"/>
                <w:szCs w:val="18"/>
              </w:rPr>
              <w:t>7</w:t>
            </w:r>
          </w:p>
        </w:tc>
        <w:tc>
          <w:tcPr>
            <w:tcW w:w="1346" w:type="dxa"/>
            <w:shd w:val="clear" w:color="auto" w:fill="D9F4F2" w:themeFill="accent3" w:themeFillTint="33"/>
            <w:vAlign w:val="center"/>
          </w:tcPr>
          <w:p w14:paraId="798F433C" w14:textId="77777777" w:rsidR="004C023F" w:rsidRPr="00750217"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353277">
              <w:rPr>
                <w:sz w:val="18"/>
                <w:szCs w:val="18"/>
              </w:rPr>
              <w:t>9</w:t>
            </w:r>
          </w:p>
        </w:tc>
        <w:tc>
          <w:tcPr>
            <w:tcW w:w="1346" w:type="dxa"/>
            <w:shd w:val="clear" w:color="auto" w:fill="D9F4F2" w:themeFill="accent3" w:themeFillTint="33"/>
            <w:vAlign w:val="center"/>
          </w:tcPr>
          <w:p w14:paraId="08135E98" w14:textId="77777777" w:rsidR="004C023F" w:rsidRPr="00750217"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353277">
              <w:rPr>
                <w:sz w:val="18"/>
                <w:szCs w:val="18"/>
              </w:rPr>
              <w:t>7</w:t>
            </w:r>
          </w:p>
        </w:tc>
      </w:tr>
      <w:tr w:rsidR="004C023F" w:rsidRPr="00BD23DA" w14:paraId="00E671CA" w14:textId="77777777" w:rsidTr="00DA77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00FB1BC1" w14:textId="77777777" w:rsidR="004C023F" w:rsidRPr="00730AAC" w:rsidRDefault="004C023F" w:rsidP="00173551">
            <w:pPr>
              <w:spacing w:line="259" w:lineRule="auto"/>
              <w:rPr>
                <w:sz w:val="18"/>
                <w:szCs w:val="18"/>
              </w:rPr>
            </w:pPr>
            <w:r w:rsidRPr="00730AAC">
              <w:rPr>
                <w:sz w:val="18"/>
                <w:szCs w:val="18"/>
              </w:rPr>
              <w:lastRenderedPageBreak/>
              <w:t>Works on vessels alongside permits</w:t>
            </w:r>
          </w:p>
        </w:tc>
        <w:tc>
          <w:tcPr>
            <w:tcW w:w="1346" w:type="dxa"/>
            <w:vAlign w:val="center"/>
          </w:tcPr>
          <w:p w14:paraId="3C646872" w14:textId="77777777" w:rsidR="004C023F" w:rsidRPr="00730AAC"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346" w:type="dxa"/>
            <w:vAlign w:val="center"/>
          </w:tcPr>
          <w:p w14:paraId="7307B321" w14:textId="77777777" w:rsidR="004C023F" w:rsidRPr="00730AAC"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346" w:type="dxa"/>
            <w:vAlign w:val="center"/>
          </w:tcPr>
          <w:p w14:paraId="096FFCDE" w14:textId="77777777" w:rsidR="004C023F" w:rsidRPr="00730AAC"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730AAC">
              <w:rPr>
                <w:sz w:val="18"/>
                <w:szCs w:val="18"/>
              </w:rPr>
              <w:t>n/a</w:t>
            </w:r>
          </w:p>
        </w:tc>
        <w:tc>
          <w:tcPr>
            <w:tcW w:w="1346" w:type="dxa"/>
            <w:vAlign w:val="center"/>
          </w:tcPr>
          <w:p w14:paraId="28447823"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Approx 40</w:t>
            </w:r>
          </w:p>
        </w:tc>
        <w:tc>
          <w:tcPr>
            <w:tcW w:w="1346" w:type="dxa"/>
            <w:vAlign w:val="center"/>
          </w:tcPr>
          <w:p w14:paraId="65C1A5FD"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Approx 40</w:t>
            </w:r>
          </w:p>
        </w:tc>
        <w:tc>
          <w:tcPr>
            <w:tcW w:w="1346" w:type="dxa"/>
            <w:vAlign w:val="center"/>
          </w:tcPr>
          <w:p w14:paraId="5109BB7E"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Approx 40</w:t>
            </w:r>
          </w:p>
        </w:tc>
        <w:tc>
          <w:tcPr>
            <w:tcW w:w="1346" w:type="dxa"/>
            <w:vAlign w:val="center"/>
          </w:tcPr>
          <w:p w14:paraId="7D6AAFC7" w14:textId="77777777" w:rsidR="004C023F" w:rsidRPr="00750217"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353277">
              <w:rPr>
                <w:sz w:val="18"/>
                <w:szCs w:val="18"/>
              </w:rPr>
              <w:t>39</w:t>
            </w:r>
          </w:p>
        </w:tc>
      </w:tr>
    </w:tbl>
    <w:p w14:paraId="238832E3" w14:textId="047F220F" w:rsidR="00E6307B" w:rsidRPr="00E6307B" w:rsidRDefault="004C023F" w:rsidP="00D60426">
      <w:pPr>
        <w:pStyle w:val="NoSpacing"/>
      </w:pPr>
      <w:r>
        <w:t xml:space="preserve">Source: Gippsland Ports. </w:t>
      </w:r>
    </w:p>
    <w:p w14:paraId="00CF45BB" w14:textId="77777777" w:rsidR="004C023F" w:rsidRDefault="004C023F" w:rsidP="00A977B1">
      <w:pPr>
        <w:pStyle w:val="Heading3"/>
      </w:pPr>
      <w:bookmarkStart w:id="60" w:name="_Toc187940357"/>
      <w:bookmarkStart w:id="61" w:name="_Toc187940484"/>
      <w:bookmarkStart w:id="62" w:name="_Toc188441648"/>
      <w:bookmarkStart w:id="63" w:name="_Toc188543978"/>
      <w:bookmarkStart w:id="64" w:name="_Toc188544221"/>
      <w:bookmarkStart w:id="65" w:name="_Toc189235804"/>
      <w:bookmarkStart w:id="66" w:name="_Toc181976176"/>
      <w:bookmarkStart w:id="67" w:name="_Toc193458155"/>
      <w:bookmarkEnd w:id="60"/>
      <w:bookmarkEnd w:id="61"/>
      <w:bookmarkEnd w:id="62"/>
      <w:bookmarkEnd w:id="63"/>
      <w:bookmarkEnd w:id="64"/>
      <w:bookmarkEnd w:id="65"/>
      <w:r>
        <w:t>Vessel registrations and movements</w:t>
      </w:r>
      <w:bookmarkEnd w:id="66"/>
      <w:bookmarkEnd w:id="67"/>
    </w:p>
    <w:p w14:paraId="2AB2C95D" w14:textId="6AF97D8A" w:rsidR="004C023F" w:rsidRPr="009240D4" w:rsidRDefault="05940622" w:rsidP="72CA59AC">
      <w:r w:rsidRPr="18EAF52B">
        <w:t xml:space="preserve">Vessel registration and </w:t>
      </w:r>
      <w:r w:rsidR="39791053" w:rsidRPr="18EAF52B">
        <w:t xml:space="preserve">marine </w:t>
      </w:r>
      <w:r w:rsidRPr="18EAF52B">
        <w:t xml:space="preserve">licensing is not directly relevant to the Regulations because the regulations do not provide for the issue of licences and vessel registration. However, this data is </w:t>
      </w:r>
      <w:r w:rsidR="521ADCFA" w:rsidRPr="18EAF52B">
        <w:t xml:space="preserve">presented in this RIS </w:t>
      </w:r>
      <w:r w:rsidR="74C5CF42" w:rsidRPr="18EAF52B">
        <w:t>as a proxy</w:t>
      </w:r>
      <w:r w:rsidRPr="18EAF52B">
        <w:t xml:space="preserve"> of </w:t>
      </w:r>
      <w:r w:rsidR="76EC2B27" w:rsidRPr="18EAF52B">
        <w:t xml:space="preserve">recreational vessel </w:t>
      </w:r>
      <w:r w:rsidRPr="18EAF52B">
        <w:t>activity levels at local ports.</w:t>
      </w:r>
      <w:r w:rsidR="00976E97">
        <w:t xml:space="preserve"> </w:t>
      </w:r>
    </w:p>
    <w:p w14:paraId="27E3B1A1" w14:textId="16448CD3" w:rsidR="004C023F" w:rsidRPr="009240D4" w:rsidRDefault="004C023F" w:rsidP="004C023F">
      <w:r w:rsidRPr="009240D4">
        <w:t xml:space="preserve">The number of registered vessels and marine licences issued has risen steadily over recent years in Victoria. </w:t>
      </w:r>
    </w:p>
    <w:p w14:paraId="22D9A057" w14:textId="4C6E7AA1" w:rsidR="00DF653A" w:rsidRDefault="3DA5F8E7" w:rsidP="00A977B1">
      <w:pPr>
        <w:pStyle w:val="Caption"/>
        <w:keepNext/>
      </w:pPr>
      <w:bookmarkStart w:id="68" w:name="_Ref187765679"/>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7</w:t>
      </w:r>
      <w:r>
        <w:fldChar w:fldCharType="end"/>
      </w:r>
      <w:bookmarkEnd w:id="68"/>
      <w:r w:rsidRPr="18EAF52B">
        <w:t xml:space="preserve"> Recreational vessel registrations annually as at 30 June</w:t>
      </w:r>
    </w:p>
    <w:tbl>
      <w:tblPr>
        <w:tblStyle w:val="GridTable4-Accent3"/>
        <w:tblW w:w="10768" w:type="dxa"/>
        <w:tblLayout w:type="fixed"/>
        <w:tblLook w:val="04A0" w:firstRow="1" w:lastRow="0" w:firstColumn="1" w:lastColumn="0" w:noHBand="0" w:noVBand="1"/>
      </w:tblPr>
      <w:tblGrid>
        <w:gridCol w:w="1076"/>
        <w:gridCol w:w="1077"/>
        <w:gridCol w:w="1077"/>
        <w:gridCol w:w="1077"/>
        <w:gridCol w:w="1077"/>
        <w:gridCol w:w="1076"/>
        <w:gridCol w:w="1077"/>
        <w:gridCol w:w="1077"/>
        <w:gridCol w:w="1077"/>
        <w:gridCol w:w="1077"/>
      </w:tblGrid>
      <w:tr w:rsidR="00917B19" w:rsidRPr="001465B8" w14:paraId="605329D5" w14:textId="77777777" w:rsidTr="00917B1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6" w:type="dxa"/>
            <w:noWrap/>
            <w:vAlign w:val="center"/>
            <w:hideMark/>
          </w:tcPr>
          <w:p w14:paraId="6DE510F5" w14:textId="77777777" w:rsidR="004C023F" w:rsidRPr="00A2474D" w:rsidRDefault="004C023F" w:rsidP="00173551">
            <w:pPr>
              <w:spacing w:line="259" w:lineRule="auto"/>
              <w:jc w:val="center"/>
              <w:rPr>
                <w:color w:val="595959" w:themeColor="text1" w:themeTint="A6"/>
                <w:sz w:val="18"/>
                <w:szCs w:val="18"/>
              </w:rPr>
            </w:pPr>
          </w:p>
        </w:tc>
        <w:tc>
          <w:tcPr>
            <w:tcW w:w="1077" w:type="dxa"/>
            <w:noWrap/>
            <w:vAlign w:val="center"/>
            <w:hideMark/>
          </w:tcPr>
          <w:p w14:paraId="07C88470"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2016</w:t>
            </w:r>
          </w:p>
        </w:tc>
        <w:tc>
          <w:tcPr>
            <w:tcW w:w="1077" w:type="dxa"/>
            <w:noWrap/>
            <w:vAlign w:val="center"/>
            <w:hideMark/>
          </w:tcPr>
          <w:p w14:paraId="328D72DD"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2017</w:t>
            </w:r>
          </w:p>
        </w:tc>
        <w:tc>
          <w:tcPr>
            <w:tcW w:w="1077" w:type="dxa"/>
            <w:noWrap/>
            <w:vAlign w:val="center"/>
            <w:hideMark/>
          </w:tcPr>
          <w:p w14:paraId="777C4845"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2018</w:t>
            </w:r>
          </w:p>
        </w:tc>
        <w:tc>
          <w:tcPr>
            <w:tcW w:w="1077" w:type="dxa"/>
            <w:noWrap/>
            <w:vAlign w:val="center"/>
            <w:hideMark/>
          </w:tcPr>
          <w:p w14:paraId="75ED83E9"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2019</w:t>
            </w:r>
          </w:p>
        </w:tc>
        <w:tc>
          <w:tcPr>
            <w:tcW w:w="1076" w:type="dxa"/>
            <w:noWrap/>
            <w:vAlign w:val="center"/>
            <w:hideMark/>
          </w:tcPr>
          <w:p w14:paraId="33EA83CC"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2020</w:t>
            </w:r>
          </w:p>
        </w:tc>
        <w:tc>
          <w:tcPr>
            <w:tcW w:w="1077" w:type="dxa"/>
            <w:noWrap/>
            <w:vAlign w:val="center"/>
            <w:hideMark/>
          </w:tcPr>
          <w:p w14:paraId="46CEF037"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2021</w:t>
            </w:r>
          </w:p>
        </w:tc>
        <w:tc>
          <w:tcPr>
            <w:tcW w:w="1077" w:type="dxa"/>
            <w:noWrap/>
            <w:vAlign w:val="center"/>
            <w:hideMark/>
          </w:tcPr>
          <w:p w14:paraId="0BE25649"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2022</w:t>
            </w:r>
          </w:p>
        </w:tc>
        <w:tc>
          <w:tcPr>
            <w:tcW w:w="1077" w:type="dxa"/>
            <w:noWrap/>
            <w:vAlign w:val="center"/>
            <w:hideMark/>
          </w:tcPr>
          <w:p w14:paraId="0514DC01"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2023</w:t>
            </w:r>
          </w:p>
        </w:tc>
        <w:tc>
          <w:tcPr>
            <w:tcW w:w="1077" w:type="dxa"/>
            <w:noWrap/>
            <w:vAlign w:val="center"/>
            <w:hideMark/>
          </w:tcPr>
          <w:p w14:paraId="0C48CFA8" w14:textId="77777777" w:rsidR="004C023F" w:rsidRPr="00931D12"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931D12">
              <w:rPr>
                <w:color w:val="auto"/>
                <w:sz w:val="18"/>
                <w:szCs w:val="18"/>
              </w:rPr>
              <w:t>2024</w:t>
            </w:r>
          </w:p>
        </w:tc>
      </w:tr>
      <w:tr w:rsidR="00917B19" w:rsidRPr="001465B8" w14:paraId="40A11BB8" w14:textId="77777777" w:rsidTr="00DA77EF">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076" w:type="dxa"/>
            <w:noWrap/>
            <w:vAlign w:val="center"/>
            <w:hideMark/>
          </w:tcPr>
          <w:p w14:paraId="7178CD5B" w14:textId="77777777" w:rsidR="004C023F" w:rsidRPr="00A2474D" w:rsidRDefault="004C023F" w:rsidP="00173551">
            <w:pPr>
              <w:spacing w:line="259" w:lineRule="auto"/>
              <w:rPr>
                <w:sz w:val="18"/>
                <w:szCs w:val="18"/>
              </w:rPr>
            </w:pPr>
            <w:r w:rsidRPr="00A2474D">
              <w:rPr>
                <w:sz w:val="18"/>
                <w:szCs w:val="18"/>
              </w:rPr>
              <w:t>Total</w:t>
            </w:r>
          </w:p>
          <w:p w14:paraId="426B1B5D" w14:textId="77777777" w:rsidR="004C023F" w:rsidRPr="00A2474D" w:rsidRDefault="004C023F" w:rsidP="00173551">
            <w:pPr>
              <w:spacing w:line="259" w:lineRule="auto"/>
              <w:rPr>
                <w:sz w:val="18"/>
                <w:szCs w:val="18"/>
              </w:rPr>
            </w:pPr>
          </w:p>
        </w:tc>
        <w:tc>
          <w:tcPr>
            <w:tcW w:w="1077" w:type="dxa"/>
            <w:noWrap/>
            <w:vAlign w:val="center"/>
            <w:hideMark/>
          </w:tcPr>
          <w:p w14:paraId="220589A4"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190,428</w:t>
            </w:r>
          </w:p>
        </w:tc>
        <w:tc>
          <w:tcPr>
            <w:tcW w:w="1077" w:type="dxa"/>
            <w:noWrap/>
            <w:vAlign w:val="center"/>
            <w:hideMark/>
          </w:tcPr>
          <w:p w14:paraId="497E1DA9"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193,346</w:t>
            </w:r>
          </w:p>
        </w:tc>
        <w:tc>
          <w:tcPr>
            <w:tcW w:w="1077" w:type="dxa"/>
            <w:noWrap/>
            <w:vAlign w:val="center"/>
            <w:hideMark/>
          </w:tcPr>
          <w:p w14:paraId="0644C85F"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195,338</w:t>
            </w:r>
          </w:p>
        </w:tc>
        <w:tc>
          <w:tcPr>
            <w:tcW w:w="1077" w:type="dxa"/>
            <w:noWrap/>
            <w:vAlign w:val="center"/>
            <w:hideMark/>
          </w:tcPr>
          <w:p w14:paraId="17C78E2D"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195,682</w:t>
            </w:r>
          </w:p>
        </w:tc>
        <w:tc>
          <w:tcPr>
            <w:tcW w:w="1076" w:type="dxa"/>
            <w:noWrap/>
            <w:vAlign w:val="center"/>
            <w:hideMark/>
          </w:tcPr>
          <w:p w14:paraId="5DA60786"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198,248</w:t>
            </w:r>
          </w:p>
        </w:tc>
        <w:tc>
          <w:tcPr>
            <w:tcW w:w="1077" w:type="dxa"/>
            <w:noWrap/>
            <w:vAlign w:val="center"/>
            <w:hideMark/>
          </w:tcPr>
          <w:p w14:paraId="457B7BD7"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201,532</w:t>
            </w:r>
          </w:p>
        </w:tc>
        <w:tc>
          <w:tcPr>
            <w:tcW w:w="1077" w:type="dxa"/>
            <w:noWrap/>
            <w:vAlign w:val="center"/>
            <w:hideMark/>
          </w:tcPr>
          <w:p w14:paraId="2D4AD0FB"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203,251</w:t>
            </w:r>
          </w:p>
        </w:tc>
        <w:tc>
          <w:tcPr>
            <w:tcW w:w="1077" w:type="dxa"/>
            <w:noWrap/>
            <w:vAlign w:val="center"/>
            <w:hideMark/>
          </w:tcPr>
          <w:p w14:paraId="2A3FF9E9"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203,062</w:t>
            </w:r>
          </w:p>
        </w:tc>
        <w:tc>
          <w:tcPr>
            <w:tcW w:w="1077" w:type="dxa"/>
            <w:noWrap/>
            <w:vAlign w:val="center"/>
            <w:hideMark/>
          </w:tcPr>
          <w:p w14:paraId="7363397B" w14:textId="77777777" w:rsidR="004C023F" w:rsidRPr="00A2474D"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A2474D">
              <w:rPr>
                <w:sz w:val="18"/>
                <w:szCs w:val="18"/>
              </w:rPr>
              <w:t>203,392</w:t>
            </w:r>
          </w:p>
        </w:tc>
      </w:tr>
      <w:tr w:rsidR="000651DF" w:rsidRPr="009240D4" w14:paraId="14D04A30" w14:textId="77777777" w:rsidTr="00DA77EF">
        <w:trPr>
          <w:trHeight w:val="270"/>
        </w:trPr>
        <w:tc>
          <w:tcPr>
            <w:cnfStyle w:val="001000000000" w:firstRow="0" w:lastRow="0" w:firstColumn="1" w:lastColumn="0" w:oddVBand="0" w:evenVBand="0" w:oddHBand="0" w:evenHBand="0" w:firstRowFirstColumn="0" w:firstRowLastColumn="0" w:lastRowFirstColumn="0" w:lastRowLastColumn="0"/>
            <w:tcW w:w="1076" w:type="dxa"/>
            <w:noWrap/>
            <w:vAlign w:val="center"/>
            <w:hideMark/>
          </w:tcPr>
          <w:p w14:paraId="7FB13B61" w14:textId="77777777" w:rsidR="004C023F" w:rsidRPr="009240D4" w:rsidRDefault="004C023F" w:rsidP="00173551">
            <w:pPr>
              <w:spacing w:line="259" w:lineRule="auto"/>
              <w:rPr>
                <w:sz w:val="18"/>
                <w:szCs w:val="18"/>
              </w:rPr>
            </w:pPr>
            <w:r w:rsidRPr="009240D4">
              <w:rPr>
                <w:sz w:val="18"/>
                <w:szCs w:val="18"/>
              </w:rPr>
              <w:t>Annual change (%)</w:t>
            </w:r>
          </w:p>
        </w:tc>
        <w:tc>
          <w:tcPr>
            <w:tcW w:w="1077" w:type="dxa"/>
            <w:noWrap/>
            <w:vAlign w:val="center"/>
          </w:tcPr>
          <w:p w14:paraId="4D3FFAC3"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p>
        </w:tc>
        <w:tc>
          <w:tcPr>
            <w:tcW w:w="1077" w:type="dxa"/>
            <w:noWrap/>
            <w:vAlign w:val="center"/>
            <w:hideMark/>
          </w:tcPr>
          <w:p w14:paraId="2A83F4DD"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1.53%</w:t>
            </w:r>
          </w:p>
        </w:tc>
        <w:tc>
          <w:tcPr>
            <w:tcW w:w="1077" w:type="dxa"/>
            <w:noWrap/>
            <w:vAlign w:val="center"/>
            <w:hideMark/>
          </w:tcPr>
          <w:p w14:paraId="23559CF3"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1.03%</w:t>
            </w:r>
          </w:p>
        </w:tc>
        <w:tc>
          <w:tcPr>
            <w:tcW w:w="1077" w:type="dxa"/>
            <w:noWrap/>
            <w:vAlign w:val="center"/>
            <w:hideMark/>
          </w:tcPr>
          <w:p w14:paraId="2672E7E0"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0.18%</w:t>
            </w:r>
          </w:p>
        </w:tc>
        <w:tc>
          <w:tcPr>
            <w:tcW w:w="1076" w:type="dxa"/>
            <w:noWrap/>
            <w:vAlign w:val="center"/>
            <w:hideMark/>
          </w:tcPr>
          <w:p w14:paraId="21364ECC"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1.31%</w:t>
            </w:r>
          </w:p>
        </w:tc>
        <w:tc>
          <w:tcPr>
            <w:tcW w:w="1077" w:type="dxa"/>
            <w:noWrap/>
            <w:vAlign w:val="center"/>
            <w:hideMark/>
          </w:tcPr>
          <w:p w14:paraId="3B79BA75"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1.66%</w:t>
            </w:r>
          </w:p>
        </w:tc>
        <w:tc>
          <w:tcPr>
            <w:tcW w:w="1077" w:type="dxa"/>
            <w:noWrap/>
            <w:vAlign w:val="center"/>
            <w:hideMark/>
          </w:tcPr>
          <w:p w14:paraId="47F2E5E2"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0.85%</w:t>
            </w:r>
          </w:p>
        </w:tc>
        <w:tc>
          <w:tcPr>
            <w:tcW w:w="1077" w:type="dxa"/>
            <w:noWrap/>
            <w:vAlign w:val="center"/>
            <w:hideMark/>
          </w:tcPr>
          <w:p w14:paraId="4C69DE9A"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-0.09%</w:t>
            </w:r>
          </w:p>
        </w:tc>
        <w:tc>
          <w:tcPr>
            <w:tcW w:w="1077" w:type="dxa"/>
            <w:noWrap/>
            <w:vAlign w:val="center"/>
            <w:hideMark/>
          </w:tcPr>
          <w:p w14:paraId="148D8913" w14:textId="77777777" w:rsidR="004C023F" w:rsidRPr="009240D4" w:rsidRDefault="004C023F" w:rsidP="00173551">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09240D4">
              <w:rPr>
                <w:sz w:val="18"/>
                <w:szCs w:val="18"/>
              </w:rPr>
              <w:t>0.16%</w:t>
            </w:r>
          </w:p>
        </w:tc>
      </w:tr>
    </w:tbl>
    <w:p w14:paraId="15BAD454" w14:textId="77777777" w:rsidR="004C023F" w:rsidRPr="009240D4" w:rsidRDefault="004C023F" w:rsidP="004C023F">
      <w:pPr>
        <w:pStyle w:val="NoSpacing"/>
      </w:pPr>
      <w:r w:rsidRPr="009240D4">
        <w:t>Source: Safe Transport Victoria</w:t>
      </w:r>
    </w:p>
    <w:p w14:paraId="07369CC7" w14:textId="447B454B" w:rsidR="00DF653A" w:rsidRDefault="3DA5F8E7" w:rsidP="00A977B1">
      <w:pPr>
        <w:pStyle w:val="Caption"/>
        <w:keepNext/>
      </w:pPr>
      <w:bookmarkStart w:id="69" w:name="_Ref187765695"/>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8</w:t>
      </w:r>
      <w:r>
        <w:fldChar w:fldCharType="end"/>
      </w:r>
      <w:bookmarkEnd w:id="69"/>
      <w:r w:rsidRPr="18EAF52B">
        <w:t xml:space="preserve"> Recreational marine licences annually as at 30 June</w:t>
      </w:r>
    </w:p>
    <w:tbl>
      <w:tblPr>
        <w:tblStyle w:val="GridTable4-Accent3"/>
        <w:tblW w:w="10768" w:type="dxa"/>
        <w:tblLayout w:type="fixed"/>
        <w:tblLook w:val="04A0" w:firstRow="1" w:lastRow="0" w:firstColumn="1" w:lastColumn="0" w:noHBand="0" w:noVBand="1"/>
      </w:tblPr>
      <w:tblGrid>
        <w:gridCol w:w="1076"/>
        <w:gridCol w:w="1077"/>
        <w:gridCol w:w="1077"/>
        <w:gridCol w:w="1077"/>
        <w:gridCol w:w="1077"/>
        <w:gridCol w:w="1076"/>
        <w:gridCol w:w="1077"/>
        <w:gridCol w:w="1077"/>
        <w:gridCol w:w="1077"/>
        <w:gridCol w:w="1077"/>
      </w:tblGrid>
      <w:tr w:rsidR="00917B19" w:rsidRPr="00091980" w14:paraId="6BA2DA56" w14:textId="77777777" w:rsidTr="00917B19">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076" w:type="dxa"/>
            <w:noWrap/>
            <w:hideMark/>
          </w:tcPr>
          <w:p w14:paraId="67740277" w14:textId="77777777" w:rsidR="004C023F" w:rsidRPr="00A2474D" w:rsidRDefault="004C023F" w:rsidP="00173551">
            <w:pPr>
              <w:spacing w:line="259" w:lineRule="auto"/>
              <w:rPr>
                <w:color w:val="auto"/>
                <w:sz w:val="18"/>
                <w:szCs w:val="18"/>
              </w:rPr>
            </w:pPr>
          </w:p>
        </w:tc>
        <w:tc>
          <w:tcPr>
            <w:tcW w:w="1077" w:type="dxa"/>
            <w:noWrap/>
            <w:vAlign w:val="center"/>
            <w:hideMark/>
          </w:tcPr>
          <w:p w14:paraId="688F70C9"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2016</w:t>
            </w:r>
          </w:p>
        </w:tc>
        <w:tc>
          <w:tcPr>
            <w:tcW w:w="1077" w:type="dxa"/>
            <w:noWrap/>
            <w:vAlign w:val="center"/>
            <w:hideMark/>
          </w:tcPr>
          <w:p w14:paraId="61E6BBE3"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2017</w:t>
            </w:r>
          </w:p>
        </w:tc>
        <w:tc>
          <w:tcPr>
            <w:tcW w:w="1077" w:type="dxa"/>
            <w:noWrap/>
            <w:vAlign w:val="center"/>
            <w:hideMark/>
          </w:tcPr>
          <w:p w14:paraId="6BC2F0BE"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2018</w:t>
            </w:r>
          </w:p>
        </w:tc>
        <w:tc>
          <w:tcPr>
            <w:tcW w:w="1077" w:type="dxa"/>
            <w:noWrap/>
            <w:vAlign w:val="center"/>
            <w:hideMark/>
          </w:tcPr>
          <w:p w14:paraId="309A9DD7"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2019</w:t>
            </w:r>
          </w:p>
        </w:tc>
        <w:tc>
          <w:tcPr>
            <w:tcW w:w="1076" w:type="dxa"/>
            <w:noWrap/>
            <w:vAlign w:val="center"/>
            <w:hideMark/>
          </w:tcPr>
          <w:p w14:paraId="36A5FB7A"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2020</w:t>
            </w:r>
          </w:p>
        </w:tc>
        <w:tc>
          <w:tcPr>
            <w:tcW w:w="1077" w:type="dxa"/>
            <w:noWrap/>
            <w:vAlign w:val="center"/>
            <w:hideMark/>
          </w:tcPr>
          <w:p w14:paraId="18AD3DE8"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2021</w:t>
            </w:r>
          </w:p>
        </w:tc>
        <w:tc>
          <w:tcPr>
            <w:tcW w:w="1077" w:type="dxa"/>
            <w:noWrap/>
            <w:vAlign w:val="center"/>
            <w:hideMark/>
          </w:tcPr>
          <w:p w14:paraId="492CA4CE"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2022</w:t>
            </w:r>
          </w:p>
        </w:tc>
        <w:tc>
          <w:tcPr>
            <w:tcW w:w="1077" w:type="dxa"/>
            <w:noWrap/>
            <w:vAlign w:val="center"/>
            <w:hideMark/>
          </w:tcPr>
          <w:p w14:paraId="50BB3D2A"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2023</w:t>
            </w:r>
          </w:p>
        </w:tc>
        <w:tc>
          <w:tcPr>
            <w:tcW w:w="1077" w:type="dxa"/>
            <w:noWrap/>
            <w:vAlign w:val="center"/>
            <w:hideMark/>
          </w:tcPr>
          <w:p w14:paraId="3A26554A" w14:textId="77777777" w:rsidR="004C023F" w:rsidRPr="00A2474D" w:rsidRDefault="004C023F" w:rsidP="00DA77EF">
            <w:pPr>
              <w:spacing w:line="259" w:lineRule="auto"/>
              <w:jc w:val="right"/>
              <w:cnfStyle w:val="100000000000" w:firstRow="1" w:lastRow="0" w:firstColumn="0" w:lastColumn="0" w:oddVBand="0" w:evenVBand="0" w:oddHBand="0" w:evenHBand="0" w:firstRowFirstColumn="0" w:firstRowLastColumn="0" w:lastRowFirstColumn="0" w:lastRowLastColumn="0"/>
              <w:rPr>
                <w:b w:val="0"/>
                <w:color w:val="auto"/>
                <w:sz w:val="18"/>
                <w:szCs w:val="18"/>
              </w:rPr>
            </w:pPr>
            <w:r w:rsidRPr="00A2474D">
              <w:rPr>
                <w:color w:val="auto"/>
                <w:sz w:val="18"/>
                <w:szCs w:val="18"/>
              </w:rPr>
              <w:t>2024</w:t>
            </w:r>
          </w:p>
        </w:tc>
      </w:tr>
      <w:tr w:rsidR="00917B19" w:rsidRPr="00091980" w14:paraId="48C4CBF1" w14:textId="77777777" w:rsidTr="00DA77E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076" w:type="dxa"/>
            <w:noWrap/>
            <w:vAlign w:val="center"/>
          </w:tcPr>
          <w:p w14:paraId="619F0901" w14:textId="77777777" w:rsidR="004C023F" w:rsidRPr="00297D79" w:rsidRDefault="004C023F" w:rsidP="00173551">
            <w:pPr>
              <w:spacing w:line="259" w:lineRule="auto"/>
              <w:rPr>
                <w:rFonts w:asciiTheme="majorHAnsi" w:hAnsiTheme="majorHAnsi" w:cstheme="majorHAnsi"/>
                <w:sz w:val="18"/>
                <w:szCs w:val="18"/>
              </w:rPr>
            </w:pPr>
            <w:r w:rsidRPr="00297D79">
              <w:rPr>
                <w:rFonts w:asciiTheme="majorHAnsi" w:eastAsia="Times New Roman" w:hAnsiTheme="majorHAnsi" w:cstheme="majorHAnsi"/>
                <w:color w:val="000000"/>
                <w:sz w:val="18"/>
                <w:szCs w:val="18"/>
                <w:lang w:eastAsia="en-AU"/>
              </w:rPr>
              <w:t>Total</w:t>
            </w:r>
          </w:p>
        </w:tc>
        <w:tc>
          <w:tcPr>
            <w:tcW w:w="1077" w:type="dxa"/>
            <w:noWrap/>
            <w:vAlign w:val="center"/>
          </w:tcPr>
          <w:p w14:paraId="2D295DA1"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395,431</w:t>
            </w:r>
          </w:p>
        </w:tc>
        <w:tc>
          <w:tcPr>
            <w:tcW w:w="1077" w:type="dxa"/>
            <w:noWrap/>
            <w:vAlign w:val="center"/>
          </w:tcPr>
          <w:p w14:paraId="26F9C367"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407,631</w:t>
            </w:r>
          </w:p>
        </w:tc>
        <w:tc>
          <w:tcPr>
            <w:tcW w:w="1077" w:type="dxa"/>
            <w:noWrap/>
            <w:vAlign w:val="center"/>
          </w:tcPr>
          <w:p w14:paraId="56CA1F0F"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411,673</w:t>
            </w:r>
          </w:p>
        </w:tc>
        <w:tc>
          <w:tcPr>
            <w:tcW w:w="1077" w:type="dxa"/>
            <w:noWrap/>
            <w:vAlign w:val="center"/>
          </w:tcPr>
          <w:p w14:paraId="231657B8"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419,697</w:t>
            </w:r>
          </w:p>
        </w:tc>
        <w:tc>
          <w:tcPr>
            <w:tcW w:w="1076" w:type="dxa"/>
            <w:noWrap/>
            <w:vAlign w:val="center"/>
          </w:tcPr>
          <w:p w14:paraId="2B2FFC72"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421,208</w:t>
            </w:r>
          </w:p>
        </w:tc>
        <w:tc>
          <w:tcPr>
            <w:tcW w:w="1077" w:type="dxa"/>
            <w:noWrap/>
            <w:vAlign w:val="center"/>
          </w:tcPr>
          <w:p w14:paraId="6AF469A5"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434,966</w:t>
            </w:r>
          </w:p>
        </w:tc>
        <w:tc>
          <w:tcPr>
            <w:tcW w:w="1077" w:type="dxa"/>
            <w:noWrap/>
            <w:vAlign w:val="center"/>
          </w:tcPr>
          <w:p w14:paraId="3D85BCAD"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445,971</w:t>
            </w:r>
          </w:p>
        </w:tc>
        <w:tc>
          <w:tcPr>
            <w:tcW w:w="1077" w:type="dxa"/>
            <w:noWrap/>
            <w:vAlign w:val="center"/>
          </w:tcPr>
          <w:p w14:paraId="4EA41BAD"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448,422</w:t>
            </w:r>
          </w:p>
        </w:tc>
        <w:tc>
          <w:tcPr>
            <w:tcW w:w="1077" w:type="dxa"/>
            <w:noWrap/>
            <w:vAlign w:val="center"/>
          </w:tcPr>
          <w:p w14:paraId="08C6AC18" w14:textId="77777777" w:rsidR="004C023F" w:rsidRPr="00E41B3F" w:rsidRDefault="004C023F" w:rsidP="00173551">
            <w:pPr>
              <w:spacing w:line="259" w:lineRule="auto"/>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Bidi"/>
                <w:sz w:val="18"/>
                <w:szCs w:val="18"/>
              </w:rPr>
            </w:pPr>
            <w:r w:rsidRPr="00E41B3F">
              <w:rPr>
                <w:rFonts w:asciiTheme="majorHAnsi" w:eastAsia="Times New Roman" w:hAnsiTheme="majorHAnsi" w:cstheme="majorBidi"/>
                <w:color w:val="000000" w:themeColor="text1"/>
                <w:sz w:val="18"/>
                <w:szCs w:val="18"/>
                <w:lang w:eastAsia="en-AU"/>
              </w:rPr>
              <w:t>452,606</w:t>
            </w:r>
          </w:p>
        </w:tc>
      </w:tr>
      <w:tr w:rsidR="000651DF" w:rsidRPr="006E29FA" w14:paraId="0F637A99" w14:textId="77777777" w:rsidTr="00DA77EF">
        <w:trPr>
          <w:trHeight w:val="270"/>
        </w:trPr>
        <w:tc>
          <w:tcPr>
            <w:cnfStyle w:val="001000000000" w:firstRow="0" w:lastRow="0" w:firstColumn="1" w:lastColumn="0" w:oddVBand="0" w:evenVBand="0" w:oddHBand="0" w:evenHBand="0" w:firstRowFirstColumn="0" w:firstRowLastColumn="0" w:lastRowFirstColumn="0" w:lastRowLastColumn="0"/>
            <w:tcW w:w="1076" w:type="dxa"/>
            <w:noWrap/>
            <w:vAlign w:val="center"/>
            <w:hideMark/>
          </w:tcPr>
          <w:p w14:paraId="40D0B15F" w14:textId="77777777" w:rsidR="004C023F" w:rsidRPr="00297D79" w:rsidRDefault="004C023F" w:rsidP="00173551">
            <w:pPr>
              <w:rPr>
                <w:rFonts w:asciiTheme="majorHAnsi" w:eastAsia="Times New Roman" w:hAnsiTheme="majorHAnsi" w:cstheme="majorHAnsi"/>
                <w:color w:val="000000"/>
                <w:sz w:val="18"/>
                <w:szCs w:val="18"/>
                <w:lang w:eastAsia="en-AU"/>
              </w:rPr>
            </w:pPr>
            <w:r>
              <w:rPr>
                <w:rFonts w:asciiTheme="majorHAnsi" w:eastAsia="Times New Roman" w:hAnsiTheme="majorHAnsi" w:cstheme="majorHAnsi"/>
                <w:color w:val="000000"/>
                <w:sz w:val="18"/>
                <w:szCs w:val="18"/>
                <w:lang w:eastAsia="en-AU"/>
              </w:rPr>
              <w:t>A</w:t>
            </w:r>
            <w:r w:rsidRPr="00297D79">
              <w:rPr>
                <w:rFonts w:asciiTheme="majorHAnsi" w:eastAsia="Times New Roman" w:hAnsiTheme="majorHAnsi" w:cstheme="majorHAnsi"/>
                <w:color w:val="000000"/>
                <w:sz w:val="18"/>
                <w:szCs w:val="18"/>
                <w:lang w:eastAsia="en-AU"/>
              </w:rPr>
              <w:t>nnual change</w:t>
            </w:r>
            <w:r>
              <w:rPr>
                <w:rFonts w:asciiTheme="majorHAnsi" w:eastAsia="Times New Roman" w:hAnsiTheme="majorHAnsi" w:cstheme="majorHAnsi"/>
                <w:color w:val="000000"/>
                <w:sz w:val="18"/>
                <w:szCs w:val="18"/>
                <w:lang w:eastAsia="en-AU"/>
              </w:rPr>
              <w:t xml:space="preserve"> (%)</w:t>
            </w:r>
          </w:p>
        </w:tc>
        <w:tc>
          <w:tcPr>
            <w:tcW w:w="1077" w:type="dxa"/>
            <w:noWrap/>
            <w:vAlign w:val="center"/>
            <w:hideMark/>
          </w:tcPr>
          <w:p w14:paraId="213154AB"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18"/>
                <w:szCs w:val="18"/>
                <w:lang w:eastAsia="en-AU"/>
              </w:rPr>
            </w:pPr>
            <w:r w:rsidRPr="00297D79">
              <w:rPr>
                <w:rFonts w:asciiTheme="majorHAnsi" w:eastAsia="Times New Roman" w:hAnsiTheme="majorHAnsi" w:cstheme="majorHAnsi"/>
                <w:b/>
                <w:color w:val="000000"/>
                <w:sz w:val="18"/>
                <w:szCs w:val="18"/>
                <w:lang w:eastAsia="en-AU"/>
              </w:rPr>
              <w:t> </w:t>
            </w:r>
          </w:p>
        </w:tc>
        <w:tc>
          <w:tcPr>
            <w:tcW w:w="1077" w:type="dxa"/>
            <w:noWrap/>
            <w:vAlign w:val="center"/>
            <w:hideMark/>
          </w:tcPr>
          <w:p w14:paraId="7C89DEB6"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3.09%</w:t>
            </w:r>
          </w:p>
        </w:tc>
        <w:tc>
          <w:tcPr>
            <w:tcW w:w="1077" w:type="dxa"/>
            <w:noWrap/>
            <w:vAlign w:val="center"/>
            <w:hideMark/>
          </w:tcPr>
          <w:p w14:paraId="5031EDF8"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0.99%</w:t>
            </w:r>
          </w:p>
        </w:tc>
        <w:tc>
          <w:tcPr>
            <w:tcW w:w="1077" w:type="dxa"/>
            <w:noWrap/>
            <w:vAlign w:val="center"/>
            <w:hideMark/>
          </w:tcPr>
          <w:p w14:paraId="268314B1"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1.95%</w:t>
            </w:r>
          </w:p>
        </w:tc>
        <w:tc>
          <w:tcPr>
            <w:tcW w:w="1076" w:type="dxa"/>
            <w:noWrap/>
            <w:vAlign w:val="center"/>
            <w:hideMark/>
          </w:tcPr>
          <w:p w14:paraId="0DBD9CBA"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0.36%</w:t>
            </w:r>
          </w:p>
        </w:tc>
        <w:tc>
          <w:tcPr>
            <w:tcW w:w="1077" w:type="dxa"/>
            <w:noWrap/>
            <w:vAlign w:val="center"/>
            <w:hideMark/>
          </w:tcPr>
          <w:p w14:paraId="3E32378E"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3.27%</w:t>
            </w:r>
          </w:p>
        </w:tc>
        <w:tc>
          <w:tcPr>
            <w:tcW w:w="1077" w:type="dxa"/>
            <w:noWrap/>
            <w:vAlign w:val="center"/>
            <w:hideMark/>
          </w:tcPr>
          <w:p w14:paraId="278A0DF7"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2.53%</w:t>
            </w:r>
          </w:p>
        </w:tc>
        <w:tc>
          <w:tcPr>
            <w:tcW w:w="1077" w:type="dxa"/>
            <w:noWrap/>
            <w:vAlign w:val="center"/>
            <w:hideMark/>
          </w:tcPr>
          <w:p w14:paraId="76468C3A"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0.55%</w:t>
            </w:r>
          </w:p>
        </w:tc>
        <w:tc>
          <w:tcPr>
            <w:tcW w:w="1077" w:type="dxa"/>
            <w:noWrap/>
            <w:vAlign w:val="center"/>
            <w:hideMark/>
          </w:tcPr>
          <w:p w14:paraId="0B7E8290" w14:textId="77777777" w:rsidR="004C023F" w:rsidRPr="00297D79" w:rsidRDefault="004C023F" w:rsidP="00173551">
            <w:pPr>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000000"/>
                <w:sz w:val="18"/>
                <w:szCs w:val="18"/>
                <w:lang w:eastAsia="en-AU"/>
              </w:rPr>
            </w:pPr>
            <w:r w:rsidRPr="00297D79">
              <w:rPr>
                <w:rFonts w:asciiTheme="majorHAnsi" w:eastAsia="Times New Roman" w:hAnsiTheme="majorHAnsi" w:cstheme="majorHAnsi"/>
                <w:color w:val="000000"/>
                <w:sz w:val="18"/>
                <w:szCs w:val="18"/>
                <w:lang w:eastAsia="en-AU"/>
              </w:rPr>
              <w:t>0.93%</w:t>
            </w:r>
          </w:p>
        </w:tc>
      </w:tr>
    </w:tbl>
    <w:p w14:paraId="76630078" w14:textId="77777777" w:rsidR="004C023F" w:rsidRDefault="004C023F" w:rsidP="004C023F">
      <w:pPr>
        <w:pStyle w:val="NoSpacing"/>
      </w:pPr>
      <w:r>
        <w:t>Source: Safe Transport Victoria</w:t>
      </w:r>
    </w:p>
    <w:p w14:paraId="15648128" w14:textId="72243E55" w:rsidR="004C023F" w:rsidRDefault="05940622" w:rsidP="005B4EAD">
      <w:r w:rsidRPr="18EAF52B">
        <w:t xml:space="preserve">As shown in </w:t>
      </w:r>
      <w:r>
        <w:fldChar w:fldCharType="begin"/>
      </w:r>
      <w:r>
        <w:instrText xml:space="preserve"> REF _Ref187765679 \h  \* MERGEFORMAT </w:instrText>
      </w:r>
      <w:r>
        <w:fldChar w:fldCharType="separate"/>
      </w:r>
      <w:r w:rsidR="00A428ED" w:rsidRPr="18EAF52B">
        <w:t xml:space="preserve">Table </w:t>
      </w:r>
      <w:r w:rsidR="00A428ED">
        <w:rPr>
          <w:noProof/>
        </w:rPr>
        <w:t>2</w:t>
      </w:r>
      <w:r w:rsidR="00A428ED" w:rsidRPr="18EAF52B">
        <w:rPr>
          <w:noProof/>
        </w:rPr>
        <w:t>.</w:t>
      </w:r>
      <w:r w:rsidR="00A428ED">
        <w:rPr>
          <w:noProof/>
        </w:rPr>
        <w:t>7</w:t>
      </w:r>
      <w:r>
        <w:fldChar w:fldCharType="end"/>
      </w:r>
      <w:r w:rsidRPr="18EAF52B">
        <w:t xml:space="preserve">, the number of recreational vessels registered in Victoria has increased from 190,042 vessels in 2016 to 203,392 vessels in 2024, representing a total </w:t>
      </w:r>
      <w:r w:rsidR="6BFD1512" w:rsidRPr="18EAF52B">
        <w:t>eight</w:t>
      </w:r>
      <w:r w:rsidRPr="18EAF52B">
        <w:t xml:space="preserve">-year growth in the number of recreational vessel registrations of around </w:t>
      </w:r>
      <w:r w:rsidR="66A21914" w:rsidRPr="18EAF52B">
        <w:t>seven</w:t>
      </w:r>
      <w:r w:rsidRPr="18EAF52B">
        <w:t xml:space="preserve"> per cent (or a compound annual growth rate of 0.8</w:t>
      </w:r>
      <w:r w:rsidR="4C86F450" w:rsidRPr="18EAF52B">
        <w:t>3</w:t>
      </w:r>
      <w:r w:rsidRPr="18EAF52B">
        <w:t xml:space="preserve"> per cent). </w:t>
      </w:r>
    </w:p>
    <w:p w14:paraId="4BBBA70F" w14:textId="3228B394" w:rsidR="004C023F" w:rsidRDefault="05940622" w:rsidP="005B4EAD">
      <w:r w:rsidRPr="18EAF52B">
        <w:t xml:space="preserve">The number of marine licences has also grown. </w:t>
      </w:r>
      <w:r>
        <w:fldChar w:fldCharType="begin"/>
      </w:r>
      <w:r>
        <w:instrText xml:space="preserve"> REF _Ref187765695 \h  \* MERGEFORMAT </w:instrText>
      </w:r>
      <w:r>
        <w:fldChar w:fldCharType="separate"/>
      </w:r>
      <w:r w:rsidR="00A428ED" w:rsidRPr="18EAF52B">
        <w:t xml:space="preserve">Table </w:t>
      </w:r>
      <w:r w:rsidR="00A428ED">
        <w:rPr>
          <w:noProof/>
        </w:rPr>
        <w:t>2</w:t>
      </w:r>
      <w:r w:rsidR="00A428ED" w:rsidRPr="18EAF52B">
        <w:rPr>
          <w:noProof/>
        </w:rPr>
        <w:t>.</w:t>
      </w:r>
      <w:r w:rsidR="00A428ED">
        <w:rPr>
          <w:noProof/>
        </w:rPr>
        <w:t>8</w:t>
      </w:r>
      <w:r>
        <w:fldChar w:fldCharType="end"/>
      </w:r>
      <w:r w:rsidR="2E88EA99" w:rsidRPr="18EAF52B">
        <w:t xml:space="preserve"> </w:t>
      </w:r>
      <w:r w:rsidRPr="18EAF52B">
        <w:t xml:space="preserve">shows that the number of recreational marine licences in Victoria increased from 395,431 licences in 2016 to 452,606 licences in 2024, representing a total </w:t>
      </w:r>
      <w:r w:rsidR="2E455E85" w:rsidRPr="18EAF52B">
        <w:t>eight</w:t>
      </w:r>
      <w:r w:rsidRPr="18EAF52B">
        <w:t>-year growth in the number of licences of around 14 per cent (or a compound annual growth rate of 1.70 per cent).</w:t>
      </w:r>
    </w:p>
    <w:p w14:paraId="7904C7E2" w14:textId="6DE22AFA" w:rsidR="004C023F" w:rsidRDefault="004C023F" w:rsidP="005B4EAD">
      <w:r>
        <w:t xml:space="preserve">However, the rate of growth in recreational vessel registrations in Victoria </w:t>
      </w:r>
      <w:r w:rsidR="5FED301F">
        <w:t>is</w:t>
      </w:r>
      <w:r>
        <w:t xml:space="preserve"> not necessarily </w:t>
      </w:r>
      <w:r w:rsidR="4BE2EECA">
        <w:t>consistent with the</w:t>
      </w:r>
      <w:r>
        <w:t xml:space="preserve"> rate of growth in local port catchment areas. In fact, the growth of vessel registrations in local port catchment areas may be higher than the growth represented in Victoria. </w:t>
      </w:r>
    </w:p>
    <w:p w14:paraId="47751659" w14:textId="0F62FFD0" w:rsidR="004C023F" w:rsidRDefault="05940622" w:rsidP="005B4EAD">
      <w:r w:rsidRPr="18EAF52B">
        <w:t xml:space="preserve">For example, based on the data presented in the </w:t>
      </w:r>
      <w:r w:rsidRPr="18EAF52B">
        <w:rPr>
          <w:i/>
          <w:iCs/>
        </w:rPr>
        <w:t xml:space="preserve">Gippsland recreation vessel registration analysis 2020 </w:t>
      </w:r>
      <w:r w:rsidRPr="18EAF52B">
        <w:t>report</w:t>
      </w:r>
      <w:r w:rsidR="004C023F" w:rsidRPr="18EAF52B">
        <w:rPr>
          <w:rStyle w:val="FootnoteReference"/>
        </w:rPr>
        <w:footnoteReference w:id="16"/>
      </w:r>
      <w:r w:rsidRPr="18EAF52B">
        <w:t xml:space="preserve">, </w:t>
      </w:r>
      <w:r w:rsidR="1159099D" w:rsidRPr="18EAF52B">
        <w:t xml:space="preserve">growth in </w:t>
      </w:r>
      <w:r w:rsidRPr="18EAF52B">
        <w:t xml:space="preserve">recreational vessel registrations in Victoria </w:t>
      </w:r>
      <w:r w:rsidR="2C594D92" w:rsidRPr="18EAF52B">
        <w:t>was</w:t>
      </w:r>
      <w:r w:rsidRPr="18EAF52B">
        <w:t xml:space="preserve"> around 35 per cent (or a compound annual growth rate of around 1.9 per cent)</w:t>
      </w:r>
      <w:r w:rsidR="241B31B3" w:rsidRPr="18EAF52B">
        <w:t xml:space="preserve"> over a 16-year period</w:t>
      </w:r>
      <w:r w:rsidRPr="18EAF52B">
        <w:t xml:space="preserve">. By comparison, the number of recreational vessel registrations in the total Gippsland catchment increased from 14,786 vessels in 2003 to 32,921 vessels in 2019, </w:t>
      </w:r>
      <w:r w:rsidRPr="18EAF52B">
        <w:lastRenderedPageBreak/>
        <w:t xml:space="preserve">representing a total 16-year growth in the number of vessel registration of around 123 per cent (or a compound annual growth rate of around 5.1 per cent). </w:t>
      </w:r>
    </w:p>
    <w:p w14:paraId="71E727E0" w14:textId="77777777" w:rsidR="004C023F" w:rsidRDefault="05940622" w:rsidP="005B4EAD">
      <w:r w:rsidRPr="18EAF52B">
        <w:t xml:space="preserve">The report demonstrates vessel registrations in the total Gippsland catchment were increasing at an average rate of 2.7 times the rate for Victoria over the period from 2003 to 2019. </w:t>
      </w:r>
    </w:p>
    <w:p w14:paraId="4BF1AA85" w14:textId="6212166C" w:rsidR="004C023F" w:rsidRDefault="05940622" w:rsidP="005B4EAD">
      <w:r w:rsidRPr="18EAF52B">
        <w:t>The majority of vessels are ‘open’ watercraft (i.e. not having a fully enclosed hull), and the proportion of the personal watercraft is increasing. Half cabin and open vessels have shown a decrease in average length over time</w:t>
      </w:r>
      <w:r w:rsidR="63B60600" w:rsidRPr="18EAF52B">
        <w:t>,</w:t>
      </w:r>
      <w:r w:rsidRPr="18EAF52B">
        <w:t xml:space="preserve"> with other categories remaining fairly constant. </w:t>
      </w:r>
      <w:r w:rsidR="4944FAB9" w:rsidRPr="18EAF52B">
        <w:t xml:space="preserve">This </w:t>
      </w:r>
      <w:r w:rsidR="4991677D" w:rsidRPr="18EAF52B">
        <w:t>decrease in average</w:t>
      </w:r>
      <w:r w:rsidR="44820617" w:rsidRPr="18EAF52B">
        <w:t xml:space="preserve"> vessel</w:t>
      </w:r>
      <w:r w:rsidR="4991677D" w:rsidRPr="18EAF52B">
        <w:t xml:space="preserve"> length</w:t>
      </w:r>
      <w:r w:rsidR="6E0AD6F1" w:rsidRPr="18EAF52B">
        <w:t xml:space="preserve"> may </w:t>
      </w:r>
      <w:r w:rsidR="34E5FB0A" w:rsidRPr="18EAF52B">
        <w:t>reflect an increasing proportion of personal watercraft and is consistent with</w:t>
      </w:r>
      <w:r w:rsidR="6E0AD6F1" w:rsidRPr="18EAF52B">
        <w:t xml:space="preserve"> </w:t>
      </w:r>
      <w:r w:rsidR="7923E4C5" w:rsidRPr="18EAF52B">
        <w:t>Victoria</w:t>
      </w:r>
      <w:r w:rsidR="74811846" w:rsidRPr="18EAF52B">
        <w:t>n</w:t>
      </w:r>
      <w:r w:rsidR="7E9DB0C8" w:rsidRPr="18EAF52B">
        <w:t>s</w:t>
      </w:r>
      <w:r w:rsidR="74811846" w:rsidRPr="18EAF52B">
        <w:t>’ preference</w:t>
      </w:r>
      <w:r w:rsidR="7923E4C5" w:rsidRPr="18EAF52B">
        <w:t xml:space="preserve"> </w:t>
      </w:r>
      <w:r w:rsidR="3F6A0899" w:rsidRPr="18EAF52B">
        <w:t>to own and operate</w:t>
      </w:r>
      <w:r w:rsidR="4095CBDD" w:rsidRPr="18EAF52B">
        <w:t xml:space="preserve"> </w:t>
      </w:r>
      <w:r w:rsidR="3C45EF48" w:rsidRPr="18EAF52B">
        <w:t xml:space="preserve">trailerable </w:t>
      </w:r>
      <w:r w:rsidR="4095CBDD" w:rsidRPr="18EAF52B">
        <w:t>recreational vessels</w:t>
      </w:r>
      <w:r w:rsidR="1B33786F" w:rsidRPr="18EAF52B">
        <w:t>.</w:t>
      </w:r>
    </w:p>
    <w:p w14:paraId="11278AC2" w14:textId="077F9887" w:rsidR="004C023F" w:rsidRPr="009240D4" w:rsidRDefault="05940622" w:rsidP="005B4EAD">
      <w:r w:rsidRPr="18EAF52B">
        <w:t xml:space="preserve">While these statistics given an indication of the increased </w:t>
      </w:r>
      <w:r w:rsidR="105CEA9E" w:rsidRPr="18EAF52B">
        <w:t>use</w:t>
      </w:r>
      <w:r w:rsidRPr="18EAF52B">
        <w:t xml:space="preserve"> of vessels in Victoria’s local ports, there are other relevant aspects which are not taken into account</w:t>
      </w:r>
      <w:r w:rsidR="44F57C45" w:rsidRPr="18EAF52B">
        <w:t>.</w:t>
      </w:r>
      <w:r w:rsidRPr="18EAF52B">
        <w:t xml:space="preserve"> For example, a proportion of recreational boating occur</w:t>
      </w:r>
      <w:r w:rsidR="772EE908" w:rsidRPr="18EAF52B">
        <w:t>s</w:t>
      </w:r>
      <w:r w:rsidRPr="18EAF52B">
        <w:t xml:space="preserve"> outside of local ports on inland water ways such as Lake Eildon. Commercial vessels are regulated by the Australian Maritime Safety Authority (AMSA) and are not included in the analysis. This is because commercial vessels may not have a single home local port, and therefore may place additional demand on port facilities. These statistics also do not </w:t>
      </w:r>
      <w:r w:rsidR="0BF5769F" w:rsidRPr="18EAF52B">
        <w:t xml:space="preserve">include </w:t>
      </w:r>
      <w:r w:rsidRPr="18EAF52B">
        <w:t xml:space="preserve">off the beach, non-powered or visiting </w:t>
      </w:r>
      <w:r w:rsidR="52AC379E" w:rsidRPr="18EAF52B">
        <w:t>vessels</w:t>
      </w:r>
      <w:r w:rsidRPr="18EAF52B">
        <w:t>.</w:t>
      </w:r>
    </w:p>
    <w:p w14:paraId="5838EC4E" w14:textId="77777777" w:rsidR="004C023F" w:rsidRPr="009240D4" w:rsidRDefault="05940622" w:rsidP="18EAF52B">
      <w:pPr>
        <w:pStyle w:val="Heading3"/>
      </w:pPr>
      <w:bookmarkStart w:id="70" w:name="_Toc187940359"/>
      <w:bookmarkStart w:id="71" w:name="_Toc189235806"/>
      <w:bookmarkStart w:id="72" w:name="_Toc187940360"/>
      <w:bookmarkStart w:id="73" w:name="_Toc189235807"/>
      <w:bookmarkStart w:id="74" w:name="_Toc187940361"/>
      <w:bookmarkStart w:id="75" w:name="_Toc189235808"/>
      <w:bookmarkStart w:id="76" w:name="_Toc181976177"/>
      <w:bookmarkStart w:id="77" w:name="_Toc193458156"/>
      <w:bookmarkEnd w:id="70"/>
      <w:bookmarkEnd w:id="71"/>
      <w:bookmarkEnd w:id="72"/>
      <w:bookmarkEnd w:id="73"/>
      <w:bookmarkEnd w:id="74"/>
      <w:bookmarkEnd w:id="75"/>
      <w:r w:rsidRPr="18EAF52B">
        <w:t>Areas set aside for particular activities</w:t>
      </w:r>
      <w:bookmarkEnd w:id="76"/>
      <w:bookmarkEnd w:id="77"/>
    </w:p>
    <w:p w14:paraId="3B15F655" w14:textId="630A1EC4" w:rsidR="00466F3D" w:rsidRDefault="5B5E63E9" w:rsidP="005B4EAD">
      <w:r w:rsidRPr="18EAF52B">
        <w:t xml:space="preserve">A set aside determination </w:t>
      </w:r>
      <w:r w:rsidR="467EE3D7" w:rsidRPr="18EAF52B">
        <w:t>represents</w:t>
      </w:r>
      <w:r w:rsidRPr="18EAF52B">
        <w:t xml:space="preserve"> a decision </w:t>
      </w:r>
      <w:r w:rsidR="368A19B0" w:rsidRPr="18EAF52B">
        <w:t xml:space="preserve">by the port manager </w:t>
      </w:r>
      <w:r w:rsidRPr="18EAF52B">
        <w:t>to restrict or permit a</w:t>
      </w:r>
      <w:r w:rsidR="354A19A3" w:rsidRPr="18EAF52B">
        <w:t xml:space="preserve"> use or</w:t>
      </w:r>
      <w:r w:rsidRPr="18EAF52B">
        <w:t xml:space="preserve"> activity in a specific area.</w:t>
      </w:r>
      <w:r w:rsidR="51284D35" w:rsidRPr="18EAF52B">
        <w:t xml:space="preserve"> </w:t>
      </w:r>
      <w:r w:rsidR="695CD238" w:rsidRPr="18EAF52B">
        <w:t>The purpose of these determinations is to maintain public safety, facilitate works and events</w:t>
      </w:r>
      <w:r w:rsidR="3A638432" w:rsidRPr="18EAF52B">
        <w:t xml:space="preserve">, and prevent interference with the safe management of the local port. </w:t>
      </w:r>
      <w:r w:rsidR="176686EB" w:rsidRPr="18EAF52B">
        <w:t>P</w:t>
      </w:r>
      <w:r w:rsidR="51284D35" w:rsidRPr="18EAF52B">
        <w:t xml:space="preserve">ort managers may make a set aside determination under the </w:t>
      </w:r>
      <w:r w:rsidR="2F6179A6" w:rsidRPr="18EAF52B">
        <w:t>current</w:t>
      </w:r>
      <w:r w:rsidR="51284D35" w:rsidRPr="18EAF52B">
        <w:t xml:space="preserve"> </w:t>
      </w:r>
      <w:r w:rsidR="57C36EB3" w:rsidRPr="18EAF52B">
        <w:t>Regulations and</w:t>
      </w:r>
      <w:r w:rsidR="46FCCB22" w:rsidRPr="18EAF52B">
        <w:t xml:space="preserve"> can specify conditions for </w:t>
      </w:r>
      <w:r w:rsidR="48D7504A" w:rsidRPr="18EAF52B">
        <w:t xml:space="preserve">the activity or </w:t>
      </w:r>
      <w:r w:rsidR="46FCCB22" w:rsidRPr="18EAF52B">
        <w:t xml:space="preserve">use of </w:t>
      </w:r>
      <w:r w:rsidR="606EA8DC" w:rsidRPr="18EAF52B">
        <w:t>an</w:t>
      </w:r>
      <w:r w:rsidR="46FCCB22" w:rsidRPr="18EAF52B">
        <w:t xml:space="preserve"> area.</w:t>
      </w:r>
      <w:r w:rsidR="3120A49B" w:rsidRPr="18EAF52B">
        <w:t xml:space="preserve"> </w:t>
      </w:r>
    </w:p>
    <w:p w14:paraId="785E0762" w14:textId="058FFA10" w:rsidR="004C023F" w:rsidRDefault="05940622" w:rsidP="18EAF52B">
      <w:pPr>
        <w:rPr>
          <w:highlight w:val="yellow"/>
        </w:rPr>
      </w:pPr>
      <w:r w:rsidRPr="18EAF52B">
        <w:t>Set asides determinations may be permanent (</w:t>
      </w:r>
      <w:r w:rsidR="004C375C" w:rsidRPr="18EAF52B">
        <w:t>for example,</w:t>
      </w:r>
      <w:r w:rsidRPr="18EAF52B">
        <w:t xml:space="preserve"> berths, moorings</w:t>
      </w:r>
      <w:r w:rsidR="09B84E30" w:rsidRPr="18EAF52B">
        <w:t>, etc</w:t>
      </w:r>
      <w:r w:rsidR="004C375C" w:rsidRPr="18EAF52B">
        <w:t>.</w:t>
      </w:r>
      <w:r w:rsidR="5EC82CF3" w:rsidRPr="18EAF52B">
        <w:t>)</w:t>
      </w:r>
      <w:r w:rsidRPr="18EAF52B">
        <w:t xml:space="preserve"> or temporary (</w:t>
      </w:r>
      <w:r w:rsidR="004C375C" w:rsidRPr="18EAF52B">
        <w:t xml:space="preserve">for example, </w:t>
      </w:r>
      <w:r w:rsidRPr="18EAF52B">
        <w:t>event</w:t>
      </w:r>
      <w:r w:rsidR="004C375C" w:rsidRPr="18EAF52B">
        <w:t>s</w:t>
      </w:r>
      <w:r w:rsidRPr="18EAF52B">
        <w:t>, works</w:t>
      </w:r>
      <w:r w:rsidR="4E15E1A2" w:rsidRPr="18EAF52B">
        <w:t>, etc</w:t>
      </w:r>
      <w:r w:rsidR="004C375C" w:rsidRPr="18EAF52B">
        <w:t>.</w:t>
      </w:r>
      <w:r w:rsidRPr="18EAF52B">
        <w:t>). In general, the number of permanent set asides do</w:t>
      </w:r>
      <w:r w:rsidR="6B2FEA77" w:rsidRPr="18EAF52B">
        <w:t>es</w:t>
      </w:r>
      <w:r w:rsidRPr="18EAF52B">
        <w:t xml:space="preserve"> not change significantly from year to year. Primarily, new permanent set aside determinations </w:t>
      </w:r>
      <w:r w:rsidR="5644C861" w:rsidRPr="18EAF52B">
        <w:t>are</w:t>
      </w:r>
      <w:r w:rsidR="3A83D825" w:rsidRPr="18EAF52B">
        <w:t xml:space="preserve"> </w:t>
      </w:r>
      <w:r w:rsidRPr="18EAF52B">
        <w:t xml:space="preserve">made when a new facility is constructed. When a permanent set aside determination is made, the set aside determination </w:t>
      </w:r>
      <w:r w:rsidR="142B3C73" w:rsidRPr="18EAF52B">
        <w:t xml:space="preserve">will </w:t>
      </w:r>
      <w:r w:rsidR="24B95774" w:rsidRPr="18EAF52B">
        <w:t xml:space="preserve">usually </w:t>
      </w:r>
      <w:r w:rsidRPr="18EAF52B">
        <w:t xml:space="preserve">replace all previous set aside determinations for the area or </w:t>
      </w:r>
      <w:r w:rsidR="049DEE22" w:rsidRPr="18EAF52B">
        <w:t>sub-area</w:t>
      </w:r>
      <w:r w:rsidRPr="18EAF52B">
        <w:t xml:space="preserve"> covered by the determination. </w:t>
      </w:r>
    </w:p>
    <w:p w14:paraId="4A4E4212" w14:textId="1100A35F" w:rsidR="004C023F" w:rsidRDefault="05940622" w:rsidP="005B4EAD">
      <w:r w:rsidRPr="18EAF52B">
        <w:t>Parks Victoria make</w:t>
      </w:r>
      <w:r w:rsidR="4079D2C0" w:rsidRPr="18EAF52B">
        <w:t>s</w:t>
      </w:r>
      <w:r w:rsidRPr="18EAF52B">
        <w:t xml:space="preserve"> determinations for different types of set asides for the local ports of Port Phillip and Western Port. </w:t>
      </w:r>
      <w:r>
        <w:fldChar w:fldCharType="begin"/>
      </w:r>
      <w:r>
        <w:instrText xml:space="preserve"> REF _Ref187765793 \h  \* MERGEFORMAT </w:instrText>
      </w:r>
      <w:r>
        <w:fldChar w:fldCharType="separate"/>
      </w:r>
      <w:r w:rsidR="00A428ED">
        <w:t xml:space="preserve">Table </w:t>
      </w:r>
      <w:r w:rsidR="00A428ED">
        <w:rPr>
          <w:noProof/>
        </w:rPr>
        <w:t>2.9</w:t>
      </w:r>
      <w:r>
        <w:fldChar w:fldCharType="end"/>
      </w:r>
      <w:r w:rsidR="7D9CFDD9" w:rsidRPr="18EAF52B">
        <w:t xml:space="preserve"> </w:t>
      </w:r>
      <w:r w:rsidRPr="18EAF52B">
        <w:t>below shows the types and number of set aside determinations made by Parks Victoria from 2015-16 to 2023-24.</w:t>
      </w:r>
    </w:p>
    <w:p w14:paraId="4A0E71D9" w14:textId="3DB803C0" w:rsidR="00AE3BCB" w:rsidRDefault="00AE3BCB" w:rsidP="006C3DBE">
      <w:pPr>
        <w:pStyle w:val="Caption"/>
        <w:keepNext/>
      </w:pPr>
      <w:bookmarkStart w:id="78" w:name="_Ref187765793"/>
      <w:r>
        <w:t xml:space="preserve">Table </w:t>
      </w:r>
      <w:r w:rsidR="00730B0F">
        <w:fldChar w:fldCharType="begin"/>
      </w:r>
      <w:r w:rsidR="00730B0F">
        <w:instrText xml:space="preserve"> STYLEREF 1 \s </w:instrText>
      </w:r>
      <w:r w:rsidR="00730B0F">
        <w:fldChar w:fldCharType="separate"/>
      </w:r>
      <w:r w:rsidR="00A428ED">
        <w:rPr>
          <w:noProof/>
        </w:rPr>
        <w:t>2</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9</w:t>
      </w:r>
      <w:r w:rsidR="00CF0C74">
        <w:fldChar w:fldCharType="end"/>
      </w:r>
      <w:bookmarkEnd w:id="78"/>
      <w:r>
        <w:t xml:space="preserve"> </w:t>
      </w:r>
      <w:r w:rsidRPr="00315FDE">
        <w:t>Parks Victoria set aside determinations made from 2015-16 to 2023-24</w:t>
      </w:r>
    </w:p>
    <w:tbl>
      <w:tblPr>
        <w:tblStyle w:val="GridTable4-Accent3"/>
        <w:tblW w:w="10770" w:type="dxa"/>
        <w:tblLook w:val="04A0" w:firstRow="1" w:lastRow="0" w:firstColumn="1" w:lastColumn="0" w:noHBand="0" w:noVBand="1"/>
      </w:tblPr>
      <w:tblGrid>
        <w:gridCol w:w="1950"/>
        <w:gridCol w:w="980"/>
        <w:gridCol w:w="980"/>
        <w:gridCol w:w="980"/>
        <w:gridCol w:w="980"/>
        <w:gridCol w:w="980"/>
        <w:gridCol w:w="980"/>
        <w:gridCol w:w="980"/>
        <w:gridCol w:w="980"/>
        <w:gridCol w:w="980"/>
      </w:tblGrid>
      <w:tr w:rsidR="000A57A3" w:rsidRPr="00ED2575" w14:paraId="632C341A" w14:textId="77777777" w:rsidTr="00DA77E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950" w:type="dxa"/>
            <w:vAlign w:val="center"/>
            <w:hideMark/>
          </w:tcPr>
          <w:p w14:paraId="1D0AEE03" w14:textId="77777777" w:rsidR="004C023F" w:rsidRPr="00A2474D" w:rsidRDefault="004C023F" w:rsidP="00173551">
            <w:pPr>
              <w:rPr>
                <w:rFonts w:cstheme="minorHAnsi"/>
                <w:color w:val="auto"/>
                <w:sz w:val="18"/>
                <w:szCs w:val="18"/>
              </w:rPr>
            </w:pPr>
            <w:r w:rsidRPr="00A2474D">
              <w:rPr>
                <w:rFonts w:cstheme="minorHAnsi"/>
                <w:color w:val="auto"/>
                <w:sz w:val="18"/>
                <w:szCs w:val="18"/>
              </w:rPr>
              <w:t>Type of set aside</w:t>
            </w:r>
          </w:p>
        </w:tc>
        <w:tc>
          <w:tcPr>
            <w:tcW w:w="980" w:type="dxa"/>
            <w:vAlign w:val="center"/>
            <w:hideMark/>
          </w:tcPr>
          <w:p w14:paraId="4759B54B"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2015-16</w:t>
            </w:r>
          </w:p>
        </w:tc>
        <w:tc>
          <w:tcPr>
            <w:tcW w:w="980" w:type="dxa"/>
            <w:vAlign w:val="center"/>
            <w:hideMark/>
          </w:tcPr>
          <w:p w14:paraId="578CCDAB"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2016-17</w:t>
            </w:r>
          </w:p>
        </w:tc>
        <w:tc>
          <w:tcPr>
            <w:tcW w:w="980" w:type="dxa"/>
            <w:vAlign w:val="center"/>
            <w:hideMark/>
          </w:tcPr>
          <w:p w14:paraId="4FBB07A4"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2017-18</w:t>
            </w:r>
          </w:p>
        </w:tc>
        <w:tc>
          <w:tcPr>
            <w:tcW w:w="980" w:type="dxa"/>
            <w:vAlign w:val="center"/>
            <w:hideMark/>
          </w:tcPr>
          <w:p w14:paraId="5520F558"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2018-19</w:t>
            </w:r>
          </w:p>
        </w:tc>
        <w:tc>
          <w:tcPr>
            <w:tcW w:w="980" w:type="dxa"/>
            <w:vAlign w:val="center"/>
            <w:hideMark/>
          </w:tcPr>
          <w:p w14:paraId="6C7117D8"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2019-20</w:t>
            </w:r>
          </w:p>
        </w:tc>
        <w:tc>
          <w:tcPr>
            <w:tcW w:w="980" w:type="dxa"/>
            <w:vAlign w:val="center"/>
            <w:hideMark/>
          </w:tcPr>
          <w:p w14:paraId="49ACA25E"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2020-21</w:t>
            </w:r>
          </w:p>
        </w:tc>
        <w:tc>
          <w:tcPr>
            <w:tcW w:w="980" w:type="dxa"/>
            <w:vAlign w:val="center"/>
            <w:hideMark/>
          </w:tcPr>
          <w:p w14:paraId="7EDDD560"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2021-22</w:t>
            </w:r>
          </w:p>
        </w:tc>
        <w:tc>
          <w:tcPr>
            <w:tcW w:w="980" w:type="dxa"/>
            <w:vAlign w:val="center"/>
            <w:hideMark/>
          </w:tcPr>
          <w:p w14:paraId="1F4FACED"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auto"/>
                <w:sz w:val="18"/>
                <w:szCs w:val="18"/>
              </w:rPr>
            </w:pPr>
            <w:r w:rsidRPr="00A2474D">
              <w:rPr>
                <w:rFonts w:cstheme="minorHAnsi"/>
                <w:color w:val="auto"/>
                <w:sz w:val="18"/>
                <w:szCs w:val="18"/>
              </w:rPr>
              <w:t>2022-23</w:t>
            </w:r>
          </w:p>
        </w:tc>
        <w:tc>
          <w:tcPr>
            <w:tcW w:w="980" w:type="dxa"/>
            <w:vAlign w:val="center"/>
            <w:hideMark/>
          </w:tcPr>
          <w:p w14:paraId="4EA9CD0C" w14:textId="792908E0"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4F1D9E61">
              <w:rPr>
                <w:color w:val="auto"/>
                <w:sz w:val="18"/>
                <w:szCs w:val="18"/>
              </w:rPr>
              <w:t>2023-24</w:t>
            </w:r>
          </w:p>
        </w:tc>
      </w:tr>
      <w:tr w:rsidR="000A57A3" w:rsidRPr="00ED2575" w14:paraId="0851CE8D" w14:textId="77777777" w:rsidTr="00DA7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0" w:type="dxa"/>
            <w:vAlign w:val="center"/>
            <w:hideMark/>
          </w:tcPr>
          <w:p w14:paraId="31D7B51E"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Events</w:t>
            </w:r>
          </w:p>
        </w:tc>
        <w:tc>
          <w:tcPr>
            <w:tcW w:w="980" w:type="dxa"/>
            <w:noWrap/>
            <w:vAlign w:val="center"/>
            <w:hideMark/>
          </w:tcPr>
          <w:p w14:paraId="3B4C1A6A"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9</w:t>
            </w:r>
          </w:p>
        </w:tc>
        <w:tc>
          <w:tcPr>
            <w:tcW w:w="980" w:type="dxa"/>
            <w:noWrap/>
            <w:vAlign w:val="center"/>
            <w:hideMark/>
          </w:tcPr>
          <w:p w14:paraId="719E182A"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17</w:t>
            </w:r>
          </w:p>
        </w:tc>
        <w:tc>
          <w:tcPr>
            <w:tcW w:w="980" w:type="dxa"/>
            <w:noWrap/>
            <w:vAlign w:val="center"/>
            <w:hideMark/>
          </w:tcPr>
          <w:p w14:paraId="59120448"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16</w:t>
            </w:r>
          </w:p>
        </w:tc>
        <w:tc>
          <w:tcPr>
            <w:tcW w:w="980" w:type="dxa"/>
            <w:noWrap/>
            <w:vAlign w:val="center"/>
            <w:hideMark/>
          </w:tcPr>
          <w:p w14:paraId="233B3645"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10</w:t>
            </w:r>
          </w:p>
        </w:tc>
        <w:tc>
          <w:tcPr>
            <w:tcW w:w="980" w:type="dxa"/>
            <w:noWrap/>
            <w:vAlign w:val="center"/>
            <w:hideMark/>
          </w:tcPr>
          <w:p w14:paraId="319DAF10"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14</w:t>
            </w:r>
          </w:p>
        </w:tc>
        <w:tc>
          <w:tcPr>
            <w:tcW w:w="980" w:type="dxa"/>
            <w:noWrap/>
            <w:vAlign w:val="center"/>
            <w:hideMark/>
          </w:tcPr>
          <w:p w14:paraId="0951C2EC"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2</w:t>
            </w:r>
          </w:p>
        </w:tc>
        <w:tc>
          <w:tcPr>
            <w:tcW w:w="980" w:type="dxa"/>
            <w:noWrap/>
            <w:vAlign w:val="center"/>
            <w:hideMark/>
          </w:tcPr>
          <w:p w14:paraId="20AF7D80"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16</w:t>
            </w:r>
          </w:p>
        </w:tc>
        <w:tc>
          <w:tcPr>
            <w:tcW w:w="980" w:type="dxa"/>
            <w:noWrap/>
            <w:vAlign w:val="center"/>
            <w:hideMark/>
          </w:tcPr>
          <w:p w14:paraId="076E5FF6"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29</w:t>
            </w:r>
          </w:p>
        </w:tc>
        <w:tc>
          <w:tcPr>
            <w:tcW w:w="980" w:type="dxa"/>
            <w:noWrap/>
            <w:vAlign w:val="center"/>
            <w:hideMark/>
          </w:tcPr>
          <w:p w14:paraId="30640648"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29</w:t>
            </w:r>
          </w:p>
        </w:tc>
      </w:tr>
      <w:tr w:rsidR="000A57A3" w:rsidRPr="00301200" w14:paraId="16420D9D" w14:textId="77777777" w:rsidTr="00DA77EF">
        <w:trPr>
          <w:trHeight w:val="454"/>
        </w:trPr>
        <w:tc>
          <w:tcPr>
            <w:cnfStyle w:val="001000000000" w:firstRow="0" w:lastRow="0" w:firstColumn="1" w:lastColumn="0" w:oddVBand="0" w:evenVBand="0" w:oddHBand="0" w:evenHBand="0" w:firstRowFirstColumn="0" w:firstRowLastColumn="0" w:lastRowFirstColumn="0" w:lastRowLastColumn="0"/>
            <w:tcW w:w="1950" w:type="dxa"/>
            <w:noWrap/>
            <w:vAlign w:val="center"/>
            <w:hideMark/>
          </w:tcPr>
          <w:p w14:paraId="456DBB42"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Works</w:t>
            </w:r>
          </w:p>
        </w:tc>
        <w:tc>
          <w:tcPr>
            <w:tcW w:w="980" w:type="dxa"/>
            <w:noWrap/>
            <w:vAlign w:val="center"/>
            <w:hideMark/>
          </w:tcPr>
          <w:p w14:paraId="1DB5AA1F"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D4C2440"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4D17A5E8"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F449C63"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2630330B"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222305DD"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w:t>
            </w:r>
          </w:p>
        </w:tc>
        <w:tc>
          <w:tcPr>
            <w:tcW w:w="980" w:type="dxa"/>
            <w:noWrap/>
            <w:vAlign w:val="center"/>
            <w:hideMark/>
          </w:tcPr>
          <w:p w14:paraId="34A4B319"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3</w:t>
            </w:r>
          </w:p>
        </w:tc>
        <w:tc>
          <w:tcPr>
            <w:tcW w:w="980" w:type="dxa"/>
            <w:noWrap/>
            <w:vAlign w:val="center"/>
            <w:hideMark/>
          </w:tcPr>
          <w:p w14:paraId="2D778852"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DB57B24"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2</w:t>
            </w:r>
          </w:p>
        </w:tc>
      </w:tr>
      <w:tr w:rsidR="000A57A3" w:rsidRPr="00ED2575" w14:paraId="74738BB7" w14:textId="77777777" w:rsidTr="00DA7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0" w:type="dxa"/>
            <w:noWrap/>
            <w:vAlign w:val="center"/>
            <w:hideMark/>
          </w:tcPr>
          <w:p w14:paraId="7F110B56"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Cruise ship visit</w:t>
            </w:r>
          </w:p>
        </w:tc>
        <w:tc>
          <w:tcPr>
            <w:tcW w:w="980" w:type="dxa"/>
            <w:noWrap/>
            <w:vAlign w:val="center"/>
            <w:hideMark/>
          </w:tcPr>
          <w:p w14:paraId="4BECD123"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3</w:t>
            </w:r>
          </w:p>
        </w:tc>
        <w:tc>
          <w:tcPr>
            <w:tcW w:w="980" w:type="dxa"/>
            <w:noWrap/>
            <w:vAlign w:val="center"/>
            <w:hideMark/>
          </w:tcPr>
          <w:p w14:paraId="571FFEF6"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2</w:t>
            </w:r>
          </w:p>
        </w:tc>
        <w:tc>
          <w:tcPr>
            <w:tcW w:w="980" w:type="dxa"/>
            <w:noWrap/>
            <w:vAlign w:val="center"/>
            <w:hideMark/>
          </w:tcPr>
          <w:p w14:paraId="0184F5A5"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64D058FC"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27F2B588"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252AFC9F"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7D2A2DE9"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6302ECA"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17FF1FF"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r>
      <w:tr w:rsidR="000A57A3" w:rsidRPr="00A2474D" w14:paraId="74994843" w14:textId="77777777" w:rsidTr="00DA77EF">
        <w:trPr>
          <w:trHeight w:val="454"/>
        </w:trPr>
        <w:tc>
          <w:tcPr>
            <w:cnfStyle w:val="001000000000" w:firstRow="0" w:lastRow="0" w:firstColumn="1" w:lastColumn="0" w:oddVBand="0" w:evenVBand="0" w:oddHBand="0" w:evenHBand="0" w:firstRowFirstColumn="0" w:firstRowLastColumn="0" w:lastRowFirstColumn="0" w:lastRowLastColumn="0"/>
            <w:tcW w:w="1950" w:type="dxa"/>
            <w:vAlign w:val="center"/>
            <w:hideMark/>
          </w:tcPr>
          <w:p w14:paraId="0FC3E1A5"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Berthing area</w:t>
            </w:r>
          </w:p>
        </w:tc>
        <w:tc>
          <w:tcPr>
            <w:tcW w:w="980" w:type="dxa"/>
            <w:noWrap/>
            <w:vAlign w:val="center"/>
            <w:hideMark/>
          </w:tcPr>
          <w:p w14:paraId="68B43BA6"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65613ECC"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EB2FCBD"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396B654"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7DD7BED"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40</w:t>
            </w:r>
          </w:p>
        </w:tc>
        <w:tc>
          <w:tcPr>
            <w:tcW w:w="980" w:type="dxa"/>
            <w:noWrap/>
            <w:vAlign w:val="center"/>
            <w:hideMark/>
          </w:tcPr>
          <w:p w14:paraId="26E7EA8C"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74</w:t>
            </w:r>
          </w:p>
        </w:tc>
        <w:tc>
          <w:tcPr>
            <w:tcW w:w="980" w:type="dxa"/>
            <w:noWrap/>
            <w:vAlign w:val="center"/>
            <w:hideMark/>
          </w:tcPr>
          <w:p w14:paraId="2A1DC039"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264097F"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62CD2F37"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w:t>
            </w:r>
          </w:p>
        </w:tc>
      </w:tr>
      <w:tr w:rsidR="000A57A3" w:rsidRPr="00ED2575" w14:paraId="7C90392C" w14:textId="77777777" w:rsidTr="00DA7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0" w:type="dxa"/>
            <w:noWrap/>
            <w:vAlign w:val="center"/>
            <w:hideMark/>
          </w:tcPr>
          <w:p w14:paraId="37763923"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Mooring grounds</w:t>
            </w:r>
          </w:p>
        </w:tc>
        <w:tc>
          <w:tcPr>
            <w:tcW w:w="980" w:type="dxa"/>
            <w:noWrap/>
            <w:vAlign w:val="center"/>
            <w:hideMark/>
          </w:tcPr>
          <w:p w14:paraId="4D7AC4DD"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79DF2142"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000BCC0E"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F9FD7ED"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66</w:t>
            </w:r>
          </w:p>
        </w:tc>
        <w:tc>
          <w:tcPr>
            <w:tcW w:w="980" w:type="dxa"/>
            <w:noWrap/>
            <w:vAlign w:val="center"/>
            <w:hideMark/>
          </w:tcPr>
          <w:p w14:paraId="122B8AB3"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2B74AFD9"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368AE1DD"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0907A073"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04A301FF"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r>
      <w:tr w:rsidR="000A57A3" w:rsidRPr="00301200" w14:paraId="3858DC9B" w14:textId="77777777" w:rsidTr="00DA77EF">
        <w:trPr>
          <w:trHeight w:val="454"/>
        </w:trPr>
        <w:tc>
          <w:tcPr>
            <w:cnfStyle w:val="001000000000" w:firstRow="0" w:lastRow="0" w:firstColumn="1" w:lastColumn="0" w:oddVBand="0" w:evenVBand="0" w:oddHBand="0" w:evenHBand="0" w:firstRowFirstColumn="0" w:firstRowLastColumn="0" w:lastRowFirstColumn="0" w:lastRowLastColumn="0"/>
            <w:tcW w:w="1950" w:type="dxa"/>
            <w:noWrap/>
            <w:vAlign w:val="center"/>
            <w:hideMark/>
          </w:tcPr>
          <w:p w14:paraId="43EE4D43"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Alcohol prohibition</w:t>
            </w:r>
          </w:p>
        </w:tc>
        <w:tc>
          <w:tcPr>
            <w:tcW w:w="980" w:type="dxa"/>
            <w:noWrap/>
            <w:vAlign w:val="center"/>
            <w:hideMark/>
          </w:tcPr>
          <w:p w14:paraId="2816DBFB"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0020175"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37FE8DBE"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3B907A41"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3</w:t>
            </w:r>
          </w:p>
        </w:tc>
        <w:tc>
          <w:tcPr>
            <w:tcW w:w="980" w:type="dxa"/>
            <w:noWrap/>
            <w:vAlign w:val="center"/>
            <w:hideMark/>
          </w:tcPr>
          <w:p w14:paraId="30AEED5A"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w:t>
            </w:r>
          </w:p>
        </w:tc>
        <w:tc>
          <w:tcPr>
            <w:tcW w:w="980" w:type="dxa"/>
            <w:noWrap/>
            <w:vAlign w:val="center"/>
            <w:hideMark/>
          </w:tcPr>
          <w:p w14:paraId="41D45216"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095DFF45"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7616B568"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603A5196"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1</w:t>
            </w:r>
          </w:p>
        </w:tc>
      </w:tr>
      <w:tr w:rsidR="000A57A3" w:rsidRPr="00A2474D" w14:paraId="04B76320" w14:textId="77777777" w:rsidTr="00DA7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950" w:type="dxa"/>
            <w:noWrap/>
            <w:vAlign w:val="center"/>
            <w:hideMark/>
          </w:tcPr>
          <w:p w14:paraId="4413FC7A" w14:textId="77777777" w:rsidR="004C023F" w:rsidRPr="00A2474D" w:rsidRDefault="004C023F" w:rsidP="00173551">
            <w:pPr>
              <w:rPr>
                <w:rFonts w:cstheme="minorHAnsi"/>
                <w:b w:val="0"/>
                <w:color w:val="000000"/>
                <w:sz w:val="18"/>
                <w:szCs w:val="18"/>
              </w:rPr>
            </w:pPr>
            <w:r w:rsidRPr="00A2474D">
              <w:rPr>
                <w:rFonts w:cstheme="minorHAnsi"/>
                <w:b w:val="0"/>
                <w:color w:val="000000"/>
                <w:sz w:val="18"/>
                <w:szCs w:val="18"/>
              </w:rPr>
              <w:t>Other</w:t>
            </w:r>
          </w:p>
        </w:tc>
        <w:tc>
          <w:tcPr>
            <w:tcW w:w="980" w:type="dxa"/>
            <w:noWrap/>
            <w:vAlign w:val="center"/>
            <w:hideMark/>
          </w:tcPr>
          <w:p w14:paraId="4DC9A9D0"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4C847411"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0659269"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23AE7EA4"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8</w:t>
            </w:r>
          </w:p>
        </w:tc>
        <w:tc>
          <w:tcPr>
            <w:tcW w:w="980" w:type="dxa"/>
            <w:noWrap/>
            <w:vAlign w:val="center"/>
            <w:hideMark/>
          </w:tcPr>
          <w:p w14:paraId="783D31C4"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5EAB2463"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669FD14A"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1C2CF03B"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c>
          <w:tcPr>
            <w:tcW w:w="980" w:type="dxa"/>
            <w:noWrap/>
            <w:vAlign w:val="center"/>
            <w:hideMark/>
          </w:tcPr>
          <w:p w14:paraId="0308D3F0" w14:textId="77777777" w:rsidR="004C023F" w:rsidRPr="00A2474D" w:rsidRDefault="004C023F" w:rsidP="00173551">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A2474D">
              <w:rPr>
                <w:rFonts w:cstheme="minorHAnsi"/>
                <w:color w:val="000000"/>
                <w:sz w:val="18"/>
                <w:szCs w:val="18"/>
              </w:rPr>
              <w:t>0</w:t>
            </w:r>
          </w:p>
        </w:tc>
      </w:tr>
      <w:tr w:rsidR="000A57A3" w:rsidRPr="00301200" w14:paraId="71D343D5" w14:textId="77777777" w:rsidTr="00DA77EF">
        <w:trPr>
          <w:trHeight w:val="454"/>
        </w:trPr>
        <w:tc>
          <w:tcPr>
            <w:cnfStyle w:val="001000000000" w:firstRow="0" w:lastRow="0" w:firstColumn="1" w:lastColumn="0" w:oddVBand="0" w:evenVBand="0" w:oddHBand="0" w:evenHBand="0" w:firstRowFirstColumn="0" w:firstRowLastColumn="0" w:lastRowFirstColumn="0" w:lastRowLastColumn="0"/>
            <w:tcW w:w="1950" w:type="dxa"/>
            <w:noWrap/>
            <w:vAlign w:val="center"/>
            <w:hideMark/>
          </w:tcPr>
          <w:p w14:paraId="0A627A4D" w14:textId="77777777" w:rsidR="004C023F" w:rsidRPr="00A2474D" w:rsidRDefault="004C023F" w:rsidP="00173551">
            <w:pPr>
              <w:rPr>
                <w:rFonts w:cstheme="minorHAnsi"/>
                <w:color w:val="000000"/>
                <w:sz w:val="18"/>
                <w:szCs w:val="18"/>
              </w:rPr>
            </w:pPr>
            <w:r w:rsidRPr="00A2474D">
              <w:rPr>
                <w:rFonts w:cstheme="minorHAnsi"/>
                <w:color w:val="000000"/>
                <w:sz w:val="18"/>
                <w:szCs w:val="18"/>
              </w:rPr>
              <w:t>Total</w:t>
            </w:r>
          </w:p>
        </w:tc>
        <w:tc>
          <w:tcPr>
            <w:tcW w:w="980" w:type="dxa"/>
            <w:noWrap/>
            <w:vAlign w:val="center"/>
            <w:hideMark/>
          </w:tcPr>
          <w:p w14:paraId="7EFAA4DD"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12</w:t>
            </w:r>
          </w:p>
        </w:tc>
        <w:tc>
          <w:tcPr>
            <w:tcW w:w="980" w:type="dxa"/>
            <w:noWrap/>
            <w:vAlign w:val="center"/>
            <w:hideMark/>
          </w:tcPr>
          <w:p w14:paraId="7093BF7A"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19</w:t>
            </w:r>
          </w:p>
        </w:tc>
        <w:tc>
          <w:tcPr>
            <w:tcW w:w="980" w:type="dxa"/>
            <w:noWrap/>
            <w:vAlign w:val="center"/>
            <w:hideMark/>
          </w:tcPr>
          <w:p w14:paraId="6F2594BE"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16</w:t>
            </w:r>
          </w:p>
        </w:tc>
        <w:tc>
          <w:tcPr>
            <w:tcW w:w="980" w:type="dxa"/>
            <w:noWrap/>
            <w:vAlign w:val="center"/>
            <w:hideMark/>
          </w:tcPr>
          <w:p w14:paraId="0FC82CBF"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87</w:t>
            </w:r>
          </w:p>
        </w:tc>
        <w:tc>
          <w:tcPr>
            <w:tcW w:w="980" w:type="dxa"/>
            <w:noWrap/>
            <w:vAlign w:val="center"/>
            <w:hideMark/>
          </w:tcPr>
          <w:p w14:paraId="0D694846"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55</w:t>
            </w:r>
          </w:p>
        </w:tc>
        <w:tc>
          <w:tcPr>
            <w:tcW w:w="980" w:type="dxa"/>
            <w:noWrap/>
            <w:vAlign w:val="center"/>
            <w:hideMark/>
          </w:tcPr>
          <w:p w14:paraId="1B065157"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77</w:t>
            </w:r>
          </w:p>
        </w:tc>
        <w:tc>
          <w:tcPr>
            <w:tcW w:w="980" w:type="dxa"/>
            <w:noWrap/>
            <w:vAlign w:val="center"/>
            <w:hideMark/>
          </w:tcPr>
          <w:p w14:paraId="5C6B3B03"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19</w:t>
            </w:r>
          </w:p>
        </w:tc>
        <w:tc>
          <w:tcPr>
            <w:tcW w:w="980" w:type="dxa"/>
            <w:noWrap/>
            <w:vAlign w:val="center"/>
            <w:hideMark/>
          </w:tcPr>
          <w:p w14:paraId="18C3DC13"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29</w:t>
            </w:r>
          </w:p>
        </w:tc>
        <w:tc>
          <w:tcPr>
            <w:tcW w:w="980" w:type="dxa"/>
            <w:noWrap/>
            <w:vAlign w:val="center"/>
            <w:hideMark/>
          </w:tcPr>
          <w:p w14:paraId="2CDE93A7" w14:textId="77777777" w:rsidR="004C023F" w:rsidRPr="00A2474D" w:rsidRDefault="004C023F" w:rsidP="00173551">
            <w:pPr>
              <w:jc w:val="right"/>
              <w:cnfStyle w:val="000000000000" w:firstRow="0" w:lastRow="0" w:firstColumn="0" w:lastColumn="0" w:oddVBand="0" w:evenVBand="0" w:oddHBand="0" w:evenHBand="0" w:firstRowFirstColumn="0" w:firstRowLastColumn="0" w:lastRowFirstColumn="0" w:lastRowLastColumn="0"/>
              <w:rPr>
                <w:rFonts w:cstheme="minorHAnsi"/>
                <w:b/>
                <w:color w:val="000000"/>
                <w:sz w:val="18"/>
                <w:szCs w:val="18"/>
              </w:rPr>
            </w:pPr>
            <w:r w:rsidRPr="00A2474D">
              <w:rPr>
                <w:rFonts w:cstheme="minorHAnsi"/>
                <w:b/>
                <w:color w:val="000000"/>
                <w:sz w:val="18"/>
                <w:szCs w:val="18"/>
              </w:rPr>
              <w:t>33</w:t>
            </w:r>
          </w:p>
        </w:tc>
      </w:tr>
    </w:tbl>
    <w:p w14:paraId="50DE3E3C" w14:textId="238619D1" w:rsidR="004C023F" w:rsidRPr="00FE6C53" w:rsidRDefault="004C023F" w:rsidP="004C023F">
      <w:pPr>
        <w:pStyle w:val="NoSpacing"/>
      </w:pPr>
      <w:r>
        <w:lastRenderedPageBreak/>
        <w:t>Source: Parks Victoria</w:t>
      </w:r>
      <w:r w:rsidR="3AE857D0">
        <w:t>.</w:t>
      </w:r>
    </w:p>
    <w:p w14:paraId="06EC499B" w14:textId="23E49589" w:rsidR="001E4958" w:rsidRPr="00FE6C53" w:rsidRDefault="004C023F" w:rsidP="004C023F">
      <w:pPr>
        <w:pStyle w:val="NoSpacing"/>
      </w:pPr>
      <w:r>
        <w:t xml:space="preserve">Note: The number of berthing set asides counts the number of distinct </w:t>
      </w:r>
      <w:r w:rsidR="15F0976A">
        <w:t>sub-areas</w:t>
      </w:r>
      <w:r>
        <w:t xml:space="preserve"> that have been set aside, where a single </w:t>
      </w:r>
      <w:r w:rsidR="473E00B7">
        <w:t>asset</w:t>
      </w:r>
      <w:r>
        <w:t xml:space="preserve"> (</w:t>
      </w:r>
      <w:r w:rsidR="004C375C">
        <w:t>for example, a wharf</w:t>
      </w:r>
      <w:r>
        <w:t>) may have several set aside</w:t>
      </w:r>
      <w:r w:rsidR="327F79EB">
        <w:t>s relating to different uses or access</w:t>
      </w:r>
      <w:r w:rsidR="27E6C3ED">
        <w:t>. Figures for 2023-24 include the period to 5 June 2024 only.</w:t>
      </w:r>
      <w:r w:rsidR="001E4958">
        <w:t xml:space="preserve"> </w:t>
      </w:r>
    </w:p>
    <w:p w14:paraId="4FD36C40" w14:textId="4765A35C" w:rsidR="001E4958" w:rsidRDefault="05940622" w:rsidP="005B4EAD">
      <w:r w:rsidRPr="18EAF52B">
        <w:t>Set aside determinations for events cover activities such as triathlons, boating</w:t>
      </w:r>
      <w:r w:rsidR="00B26325" w:rsidRPr="18EAF52B">
        <w:rPr>
          <w:rStyle w:val="FootnoteReference"/>
        </w:rPr>
        <w:footnoteReference w:id="17"/>
      </w:r>
      <w:r w:rsidRPr="18EAF52B">
        <w:t xml:space="preserve">, firework displays and carnivals, with the most recent two years showing the highest number of set asides for events (29 events) over the </w:t>
      </w:r>
      <w:r w:rsidR="4EB7D687" w:rsidRPr="18EAF52B">
        <w:t>nine</w:t>
      </w:r>
      <w:r w:rsidRPr="18EAF52B">
        <w:t xml:space="preserve">-year period. </w:t>
      </w:r>
      <w:r w:rsidR="5644C861" w:rsidRPr="18EAF52B">
        <w:t xml:space="preserve">The </w:t>
      </w:r>
      <w:r w:rsidRPr="18EAF52B">
        <w:t>COVID-19</w:t>
      </w:r>
      <w:r w:rsidR="5644C861" w:rsidRPr="18EAF52B">
        <w:t xml:space="preserve"> pandemic</w:t>
      </w:r>
      <w:r w:rsidRPr="18EAF52B">
        <w:t xml:space="preserve"> likely impacted</w:t>
      </w:r>
      <w:r w:rsidR="5644C861" w:rsidRPr="18EAF52B">
        <w:t xml:space="preserve"> the number of</w:t>
      </w:r>
      <w:r w:rsidRPr="18EAF52B">
        <w:t xml:space="preserve"> set asides determinations for events</w:t>
      </w:r>
      <w:r w:rsidR="5644C861" w:rsidRPr="18EAF52B">
        <w:t>, as</w:t>
      </w:r>
      <w:r w:rsidRPr="18EAF52B">
        <w:t xml:space="preserve"> only two set aside determination</w:t>
      </w:r>
      <w:r w:rsidR="7E4142E8" w:rsidRPr="18EAF52B">
        <w:t>s</w:t>
      </w:r>
      <w:r w:rsidRPr="18EAF52B">
        <w:t xml:space="preserve"> made</w:t>
      </w:r>
      <w:r w:rsidR="5644C861" w:rsidRPr="18EAF52B">
        <w:t xml:space="preserve"> in 2020-21</w:t>
      </w:r>
      <w:r w:rsidRPr="18EAF52B">
        <w:t>. Works-related set aside determinations are usually for the maintenance of port facilities (</w:t>
      </w:r>
      <w:r w:rsidR="004C375C" w:rsidRPr="18EAF52B">
        <w:t>for</w:t>
      </w:r>
      <w:r w:rsidR="005173C4" w:rsidRPr="18EAF52B">
        <w:t xml:space="preserve"> </w:t>
      </w:r>
      <w:r w:rsidR="004C375C" w:rsidRPr="18EAF52B">
        <w:t>example,</w:t>
      </w:r>
      <w:r w:rsidRPr="18EAF52B">
        <w:t xml:space="preserve"> repair work on a </w:t>
      </w:r>
      <w:r w:rsidR="004C375C" w:rsidRPr="18EAF52B">
        <w:t>wharf</w:t>
      </w:r>
      <w:r w:rsidRPr="18EAF52B">
        <w:t xml:space="preserve">) and are usually made on </w:t>
      </w:r>
      <w:r w:rsidR="21CF5B65" w:rsidRPr="18EAF52B">
        <w:t>a temporary</w:t>
      </w:r>
      <w:r w:rsidRPr="18EAF52B">
        <w:t xml:space="preserve"> basis. Set asides are also sometimes made for cruise ships and alcohol prohibitions on </w:t>
      </w:r>
      <w:r w:rsidR="2E9E9DBE" w:rsidRPr="18EAF52B">
        <w:t>an as needs</w:t>
      </w:r>
      <w:r w:rsidRPr="18EAF52B">
        <w:t xml:space="preserve"> basis. </w:t>
      </w:r>
    </w:p>
    <w:p w14:paraId="2A8E2225" w14:textId="698D5DCA" w:rsidR="004C023F" w:rsidRDefault="05940622" w:rsidP="005B4EAD">
      <w:r w:rsidRPr="18EAF52B">
        <w:t xml:space="preserve">As stated previously, permanent set aside determinations </w:t>
      </w:r>
      <w:r w:rsidR="7D742AD6" w:rsidRPr="18EAF52B">
        <w:t>will not</w:t>
      </w:r>
      <w:r w:rsidRPr="18EAF52B">
        <w:t xml:space="preserve"> vary from year to year, which is particularly relevant to berthing areas and mooring grounds. For example, on 17 June 2019, Parks Victoria </w:t>
      </w:r>
      <w:r w:rsidR="76D427E3" w:rsidRPr="18EAF52B">
        <w:t xml:space="preserve">re-established its mooring grounds by </w:t>
      </w:r>
      <w:r w:rsidRPr="18EAF52B">
        <w:t>ma</w:t>
      </w:r>
      <w:r w:rsidR="6EAEE5F1" w:rsidRPr="18EAF52B">
        <w:t>king</w:t>
      </w:r>
      <w:r w:rsidRPr="18EAF52B">
        <w:t xml:space="preserve"> 42 new mooring ground determinations within the local port of Port Phillip and 24 new mooring ground determinations with the local port of Western Port. Similarly, Parks Victoria </w:t>
      </w:r>
      <w:r w:rsidR="7169F6DA" w:rsidRPr="18EAF52B">
        <w:t xml:space="preserve">re-established its berthing set asides by </w:t>
      </w:r>
      <w:r w:rsidRPr="18EAF52B">
        <w:t>ma</w:t>
      </w:r>
      <w:r w:rsidR="7895B055" w:rsidRPr="18EAF52B">
        <w:t>king</w:t>
      </w:r>
      <w:r w:rsidRPr="18EAF52B">
        <w:t xml:space="preserve"> 40 new berthing set aside determinations for the local port of Port Phillip on 23 October 2019, and 74 new berthing set aside determinations for the local port of Western Port on 10 December 2020. These set aside determinations, when made, replaced all previous set aside determinations of specified activities and access</w:t>
      </w:r>
      <w:r w:rsidR="7F4773F3" w:rsidRPr="18EAF52B">
        <w:t>,</w:t>
      </w:r>
      <w:r w:rsidRPr="18EAF52B">
        <w:t xml:space="preserve"> and </w:t>
      </w:r>
      <w:r w:rsidR="32328362" w:rsidRPr="18EAF52B">
        <w:t>will remain</w:t>
      </w:r>
      <w:r w:rsidRPr="18EAF52B">
        <w:t xml:space="preserve"> in force until amended or revoked. </w:t>
      </w:r>
    </w:p>
    <w:p w14:paraId="29C0B3BE" w14:textId="6D08CB4D" w:rsidR="004C023F" w:rsidRDefault="05940622" w:rsidP="004C023F">
      <w:pPr>
        <w:spacing w:before="0" w:line="259" w:lineRule="auto"/>
      </w:pPr>
      <w:r w:rsidRPr="18EAF52B">
        <w:t>Gippsland Ports provided the following information on the type and number of set aside determinations made as at June 2024, as shown in</w:t>
      </w:r>
      <w:r w:rsidR="68743E2C" w:rsidRPr="18EAF52B">
        <w:t xml:space="preserve"> </w:t>
      </w:r>
      <w:r>
        <w:fldChar w:fldCharType="begin"/>
      </w:r>
      <w:r>
        <w:instrText xml:space="preserve"> REF _Ref187766079 \h </w:instrText>
      </w:r>
      <w:r>
        <w:fldChar w:fldCharType="separate"/>
      </w:r>
      <w:r w:rsidR="00A428ED">
        <w:t xml:space="preserve">Table </w:t>
      </w:r>
      <w:r w:rsidR="00A428ED">
        <w:rPr>
          <w:noProof/>
        </w:rPr>
        <w:t>2</w:t>
      </w:r>
      <w:r w:rsidR="00A428ED">
        <w:t>.</w:t>
      </w:r>
      <w:r w:rsidR="00A428ED">
        <w:rPr>
          <w:noProof/>
        </w:rPr>
        <w:t>10</w:t>
      </w:r>
      <w:r>
        <w:fldChar w:fldCharType="end"/>
      </w:r>
      <w:r w:rsidRPr="18EAF52B">
        <w:t xml:space="preserve">. </w:t>
      </w:r>
    </w:p>
    <w:p w14:paraId="27DB2636" w14:textId="3805928A" w:rsidR="00692104" w:rsidRDefault="00692104" w:rsidP="006C3DBE">
      <w:pPr>
        <w:pStyle w:val="Caption"/>
        <w:keepNext/>
      </w:pPr>
      <w:bookmarkStart w:id="79" w:name="_Ref187766079"/>
      <w:r>
        <w:t xml:space="preserve">Table </w:t>
      </w:r>
      <w:r w:rsidR="00730B0F">
        <w:fldChar w:fldCharType="begin"/>
      </w:r>
      <w:r w:rsidR="00730B0F">
        <w:instrText xml:space="preserve"> STYLEREF 1 \s </w:instrText>
      </w:r>
      <w:r w:rsidR="00730B0F">
        <w:fldChar w:fldCharType="separate"/>
      </w:r>
      <w:r w:rsidR="00A428ED">
        <w:rPr>
          <w:noProof/>
        </w:rPr>
        <w:t>2</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10</w:t>
      </w:r>
      <w:r w:rsidR="00CF0C74">
        <w:fldChar w:fldCharType="end"/>
      </w:r>
      <w:bookmarkEnd w:id="79"/>
      <w:r>
        <w:t xml:space="preserve"> </w:t>
      </w:r>
      <w:r w:rsidRPr="00C37533">
        <w:t>Gippsland Ports set aside determinations</w:t>
      </w:r>
    </w:p>
    <w:tbl>
      <w:tblPr>
        <w:tblStyle w:val="GridTable4-Accent3"/>
        <w:tblW w:w="10768" w:type="dxa"/>
        <w:tblLayout w:type="fixed"/>
        <w:tblLook w:val="04A0" w:firstRow="1" w:lastRow="0" w:firstColumn="1" w:lastColumn="0" w:noHBand="0" w:noVBand="1"/>
      </w:tblPr>
      <w:tblGrid>
        <w:gridCol w:w="7508"/>
        <w:gridCol w:w="3260"/>
      </w:tblGrid>
      <w:tr w:rsidR="00D47696" w:rsidRPr="00A2474D" w14:paraId="13E4E1A8" w14:textId="77777777" w:rsidTr="00DA77EF">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33BF313E" w14:textId="77777777" w:rsidR="004C023F" w:rsidRPr="00A2474D" w:rsidRDefault="004C023F" w:rsidP="00DA77EF">
            <w:pPr>
              <w:rPr>
                <w:rFonts w:cstheme="minorHAnsi"/>
                <w:color w:val="auto"/>
                <w:sz w:val="18"/>
                <w:szCs w:val="18"/>
              </w:rPr>
            </w:pPr>
            <w:r w:rsidRPr="00A2474D">
              <w:rPr>
                <w:rFonts w:cstheme="minorHAnsi"/>
                <w:bCs w:val="0"/>
                <w:color w:val="auto"/>
                <w:sz w:val="18"/>
                <w:szCs w:val="18"/>
              </w:rPr>
              <w:t>Type of set aside</w:t>
            </w:r>
          </w:p>
        </w:tc>
        <w:tc>
          <w:tcPr>
            <w:tcW w:w="3260" w:type="dxa"/>
            <w:vAlign w:val="center"/>
            <w:hideMark/>
          </w:tcPr>
          <w:p w14:paraId="48D0F8C8" w14:textId="77777777" w:rsidR="004C023F" w:rsidRPr="00A2474D"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bCs w:val="0"/>
                <w:color w:val="auto"/>
                <w:sz w:val="18"/>
                <w:szCs w:val="18"/>
              </w:rPr>
            </w:pPr>
            <w:r>
              <w:rPr>
                <w:rFonts w:cstheme="minorHAnsi"/>
                <w:bCs w:val="0"/>
                <w:color w:val="auto"/>
                <w:sz w:val="18"/>
                <w:szCs w:val="18"/>
              </w:rPr>
              <w:t>Number of set asides</w:t>
            </w:r>
          </w:p>
        </w:tc>
      </w:tr>
      <w:tr w:rsidR="00D47696" w:rsidRPr="00A2474D" w14:paraId="46591027" w14:textId="77777777" w:rsidTr="00DA7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4EB1AB12" w14:textId="6F3376FF" w:rsidR="004C023F" w:rsidRPr="00A2474D" w:rsidRDefault="004C023F" w:rsidP="4F1D9E61">
            <w:pPr>
              <w:rPr>
                <w:b w:val="0"/>
                <w:bCs w:val="0"/>
                <w:color w:val="000000"/>
                <w:sz w:val="18"/>
                <w:szCs w:val="18"/>
              </w:rPr>
            </w:pPr>
            <w:r w:rsidRPr="4F1D9E61">
              <w:rPr>
                <w:b w:val="0"/>
                <w:bCs w:val="0"/>
                <w:color w:val="000000" w:themeColor="text1"/>
                <w:sz w:val="18"/>
                <w:szCs w:val="18"/>
              </w:rPr>
              <w:t>G</w:t>
            </w:r>
            <w:r w:rsidR="3B76B8EA" w:rsidRPr="4F1D9E61">
              <w:rPr>
                <w:b w:val="0"/>
                <w:bCs w:val="0"/>
                <w:color w:val="000000" w:themeColor="text1"/>
                <w:sz w:val="18"/>
                <w:szCs w:val="18"/>
              </w:rPr>
              <w:t xml:space="preserve">ippsland </w:t>
            </w:r>
            <w:r w:rsidRPr="4F1D9E61">
              <w:rPr>
                <w:b w:val="0"/>
                <w:bCs w:val="0"/>
                <w:color w:val="000000" w:themeColor="text1"/>
                <w:sz w:val="18"/>
                <w:szCs w:val="18"/>
              </w:rPr>
              <w:t>P</w:t>
            </w:r>
            <w:r w:rsidR="4C0E9B58" w:rsidRPr="4F1D9E61">
              <w:rPr>
                <w:b w:val="0"/>
                <w:bCs w:val="0"/>
                <w:color w:val="000000" w:themeColor="text1"/>
                <w:sz w:val="18"/>
                <w:szCs w:val="18"/>
              </w:rPr>
              <w:t>orts’</w:t>
            </w:r>
            <w:r w:rsidRPr="4F1D9E61">
              <w:rPr>
                <w:b w:val="0"/>
                <w:bCs w:val="0"/>
                <w:color w:val="000000" w:themeColor="text1"/>
                <w:sz w:val="18"/>
                <w:szCs w:val="18"/>
              </w:rPr>
              <w:t xml:space="preserve"> facilities including swing mooring</w:t>
            </w:r>
            <w:r w:rsidR="66219B47" w:rsidRPr="4F1D9E61">
              <w:rPr>
                <w:b w:val="0"/>
                <w:bCs w:val="0"/>
                <w:color w:val="000000" w:themeColor="text1"/>
                <w:sz w:val="18"/>
                <w:szCs w:val="18"/>
              </w:rPr>
              <w:t>s</w:t>
            </w:r>
          </w:p>
        </w:tc>
        <w:tc>
          <w:tcPr>
            <w:tcW w:w="3260" w:type="dxa"/>
            <w:noWrap/>
            <w:vAlign w:val="center"/>
            <w:hideMark/>
          </w:tcPr>
          <w:p w14:paraId="10FC9E7E" w14:textId="277F8638" w:rsidR="004C023F" w:rsidRPr="00A2474D" w:rsidRDefault="004C023F" w:rsidP="4F1D9E61">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4F1D9E61">
              <w:rPr>
                <w:color w:val="000000" w:themeColor="text1"/>
                <w:sz w:val="18"/>
                <w:szCs w:val="18"/>
              </w:rPr>
              <w:t xml:space="preserve">98 (285 </w:t>
            </w:r>
            <w:r w:rsidR="01E6AB4D" w:rsidRPr="4F1D9E61">
              <w:rPr>
                <w:color w:val="000000" w:themeColor="text1"/>
                <w:sz w:val="18"/>
                <w:szCs w:val="18"/>
              </w:rPr>
              <w:t>sub-areas</w:t>
            </w:r>
            <w:r w:rsidRPr="4F1D9E61">
              <w:rPr>
                <w:color w:val="000000" w:themeColor="text1"/>
                <w:sz w:val="18"/>
                <w:szCs w:val="18"/>
              </w:rPr>
              <w:t>)</w:t>
            </w:r>
          </w:p>
        </w:tc>
      </w:tr>
      <w:tr w:rsidR="00D47696" w:rsidRPr="00A2474D" w14:paraId="681F8C6B" w14:textId="77777777" w:rsidTr="00DA77EF">
        <w:trPr>
          <w:trHeight w:val="454"/>
        </w:trPr>
        <w:tc>
          <w:tcPr>
            <w:cnfStyle w:val="001000000000" w:firstRow="0" w:lastRow="0" w:firstColumn="1" w:lastColumn="0" w:oddVBand="0" w:evenVBand="0" w:oddHBand="0" w:evenHBand="0" w:firstRowFirstColumn="0" w:firstRowLastColumn="0" w:lastRowFirstColumn="0" w:lastRowLastColumn="0"/>
            <w:tcW w:w="7508" w:type="dxa"/>
            <w:noWrap/>
            <w:vAlign w:val="center"/>
            <w:hideMark/>
          </w:tcPr>
          <w:p w14:paraId="61CD93D7" w14:textId="77777777" w:rsidR="004C023F" w:rsidRPr="00A2474D" w:rsidRDefault="004C023F" w:rsidP="00173551">
            <w:pPr>
              <w:rPr>
                <w:rFonts w:cstheme="minorHAnsi"/>
                <w:b w:val="0"/>
                <w:color w:val="000000"/>
                <w:sz w:val="18"/>
                <w:szCs w:val="18"/>
              </w:rPr>
            </w:pPr>
            <w:r>
              <w:rPr>
                <w:rFonts w:cstheme="minorHAnsi"/>
                <w:b w:val="0"/>
                <w:color w:val="000000"/>
                <w:sz w:val="18"/>
                <w:szCs w:val="18"/>
              </w:rPr>
              <w:t>Worksite/commercial areas</w:t>
            </w:r>
          </w:p>
        </w:tc>
        <w:tc>
          <w:tcPr>
            <w:tcW w:w="3260" w:type="dxa"/>
            <w:noWrap/>
            <w:vAlign w:val="center"/>
            <w:hideMark/>
          </w:tcPr>
          <w:p w14:paraId="26AD799F" w14:textId="624CDF98" w:rsidR="004C023F" w:rsidRPr="00A2474D" w:rsidRDefault="004C023F" w:rsidP="4F1D9E6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4F1D9E61">
              <w:rPr>
                <w:color w:val="000000" w:themeColor="text1"/>
                <w:sz w:val="18"/>
                <w:szCs w:val="18"/>
              </w:rPr>
              <w:t xml:space="preserve">20 (20 </w:t>
            </w:r>
            <w:r w:rsidR="4B74CEF6" w:rsidRPr="4F1D9E61">
              <w:rPr>
                <w:color w:val="000000" w:themeColor="text1"/>
                <w:sz w:val="18"/>
                <w:szCs w:val="18"/>
              </w:rPr>
              <w:t>sub-areas</w:t>
            </w:r>
            <w:r w:rsidRPr="4F1D9E61">
              <w:rPr>
                <w:color w:val="000000" w:themeColor="text1"/>
                <w:sz w:val="18"/>
                <w:szCs w:val="18"/>
              </w:rPr>
              <w:t>)</w:t>
            </w:r>
          </w:p>
        </w:tc>
      </w:tr>
      <w:tr w:rsidR="00D47696" w:rsidRPr="00A2474D" w14:paraId="0284FC98" w14:textId="77777777" w:rsidTr="00DA77E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508" w:type="dxa"/>
            <w:noWrap/>
            <w:vAlign w:val="center"/>
            <w:hideMark/>
          </w:tcPr>
          <w:p w14:paraId="1D5AE5E6" w14:textId="77777777" w:rsidR="004C023F" w:rsidRPr="00A2474D" w:rsidRDefault="004C023F" w:rsidP="00173551">
            <w:pPr>
              <w:rPr>
                <w:rFonts w:cstheme="minorHAnsi"/>
                <w:b w:val="0"/>
                <w:color w:val="000000"/>
                <w:sz w:val="18"/>
                <w:szCs w:val="18"/>
              </w:rPr>
            </w:pPr>
            <w:r>
              <w:rPr>
                <w:rFonts w:cstheme="minorHAnsi"/>
                <w:b w:val="0"/>
                <w:color w:val="000000"/>
                <w:sz w:val="18"/>
                <w:szCs w:val="18"/>
              </w:rPr>
              <w:t>Permanent berthing facilities (including swing mooring areas)</w:t>
            </w:r>
          </w:p>
        </w:tc>
        <w:tc>
          <w:tcPr>
            <w:tcW w:w="3260" w:type="dxa"/>
            <w:noWrap/>
            <w:vAlign w:val="center"/>
            <w:hideMark/>
          </w:tcPr>
          <w:p w14:paraId="43327A27" w14:textId="3A2AAE79" w:rsidR="004C023F" w:rsidRPr="00A2474D" w:rsidRDefault="004C023F" w:rsidP="4F1D9E61">
            <w:pPr>
              <w:jc w:val="right"/>
              <w:cnfStyle w:val="000000100000" w:firstRow="0" w:lastRow="0" w:firstColumn="0" w:lastColumn="0" w:oddVBand="0" w:evenVBand="0" w:oddHBand="1" w:evenHBand="0" w:firstRowFirstColumn="0" w:firstRowLastColumn="0" w:lastRowFirstColumn="0" w:lastRowLastColumn="0"/>
              <w:rPr>
                <w:color w:val="000000"/>
                <w:sz w:val="18"/>
                <w:szCs w:val="18"/>
              </w:rPr>
            </w:pPr>
            <w:r w:rsidRPr="4F1D9E61">
              <w:rPr>
                <w:color w:val="000000" w:themeColor="text1"/>
                <w:sz w:val="18"/>
                <w:szCs w:val="18"/>
              </w:rPr>
              <w:t xml:space="preserve">44 (44 </w:t>
            </w:r>
            <w:r w:rsidR="23799132" w:rsidRPr="4F1D9E61">
              <w:rPr>
                <w:color w:val="000000" w:themeColor="text1"/>
                <w:sz w:val="18"/>
                <w:szCs w:val="18"/>
              </w:rPr>
              <w:t>sub-areas</w:t>
            </w:r>
            <w:r w:rsidRPr="4F1D9E61">
              <w:rPr>
                <w:color w:val="000000" w:themeColor="text1"/>
                <w:sz w:val="18"/>
                <w:szCs w:val="18"/>
              </w:rPr>
              <w:t>)</w:t>
            </w:r>
          </w:p>
        </w:tc>
      </w:tr>
      <w:tr w:rsidR="00D47696" w:rsidRPr="00A2474D" w14:paraId="6D0AF291" w14:textId="77777777" w:rsidTr="00DA77EF">
        <w:trPr>
          <w:trHeight w:val="454"/>
        </w:trPr>
        <w:tc>
          <w:tcPr>
            <w:cnfStyle w:val="001000000000" w:firstRow="0" w:lastRow="0" w:firstColumn="1" w:lastColumn="0" w:oddVBand="0" w:evenVBand="0" w:oddHBand="0" w:evenHBand="0" w:firstRowFirstColumn="0" w:firstRowLastColumn="0" w:lastRowFirstColumn="0" w:lastRowLastColumn="0"/>
            <w:tcW w:w="7508" w:type="dxa"/>
            <w:vAlign w:val="center"/>
            <w:hideMark/>
          </w:tcPr>
          <w:p w14:paraId="42DAFF34" w14:textId="5570B008" w:rsidR="004C023F" w:rsidRPr="00A2474D" w:rsidRDefault="004C023F" w:rsidP="4F1D9E61">
            <w:pPr>
              <w:rPr>
                <w:b w:val="0"/>
                <w:bCs w:val="0"/>
                <w:color w:val="000000"/>
                <w:sz w:val="18"/>
                <w:szCs w:val="18"/>
              </w:rPr>
            </w:pPr>
            <w:r w:rsidRPr="4F1D9E61">
              <w:rPr>
                <w:b w:val="0"/>
                <w:bCs w:val="0"/>
                <w:color w:val="000000" w:themeColor="text1"/>
                <w:sz w:val="18"/>
                <w:szCs w:val="18"/>
              </w:rPr>
              <w:t>Other asset manager’s facilities (including boat ramp</w:t>
            </w:r>
            <w:r w:rsidR="75017DFD" w:rsidRPr="4F1D9E61">
              <w:rPr>
                <w:b w:val="0"/>
                <w:bCs w:val="0"/>
                <w:color w:val="000000" w:themeColor="text1"/>
                <w:sz w:val="18"/>
                <w:szCs w:val="18"/>
              </w:rPr>
              <w:t>s and</w:t>
            </w:r>
            <w:r w:rsidRPr="4F1D9E61">
              <w:rPr>
                <w:b w:val="0"/>
                <w:bCs w:val="0"/>
                <w:color w:val="000000" w:themeColor="text1"/>
                <w:sz w:val="18"/>
                <w:szCs w:val="18"/>
              </w:rPr>
              <w:t xml:space="preserve"> marinas)</w:t>
            </w:r>
          </w:p>
        </w:tc>
        <w:tc>
          <w:tcPr>
            <w:tcW w:w="3260" w:type="dxa"/>
            <w:noWrap/>
            <w:vAlign w:val="center"/>
            <w:hideMark/>
          </w:tcPr>
          <w:p w14:paraId="667D3945" w14:textId="12743326" w:rsidR="004C023F" w:rsidRPr="00A2474D" w:rsidRDefault="004C023F" w:rsidP="4F1D9E61">
            <w:pPr>
              <w:jc w:val="right"/>
              <w:cnfStyle w:val="000000000000" w:firstRow="0" w:lastRow="0" w:firstColumn="0" w:lastColumn="0" w:oddVBand="0" w:evenVBand="0" w:oddHBand="0" w:evenHBand="0" w:firstRowFirstColumn="0" w:firstRowLastColumn="0" w:lastRowFirstColumn="0" w:lastRowLastColumn="0"/>
              <w:rPr>
                <w:color w:val="000000"/>
                <w:sz w:val="18"/>
                <w:szCs w:val="18"/>
              </w:rPr>
            </w:pPr>
            <w:r w:rsidRPr="4F1D9E61">
              <w:rPr>
                <w:color w:val="000000" w:themeColor="text1"/>
                <w:sz w:val="18"/>
                <w:szCs w:val="18"/>
              </w:rPr>
              <w:t xml:space="preserve">61 (98 </w:t>
            </w:r>
            <w:r w:rsidR="6C1A14C8" w:rsidRPr="4F1D9E61">
              <w:rPr>
                <w:color w:val="000000" w:themeColor="text1"/>
                <w:sz w:val="18"/>
                <w:szCs w:val="18"/>
              </w:rPr>
              <w:t>sub-areas</w:t>
            </w:r>
            <w:r w:rsidRPr="4F1D9E61">
              <w:rPr>
                <w:color w:val="000000" w:themeColor="text1"/>
                <w:sz w:val="18"/>
                <w:szCs w:val="18"/>
              </w:rPr>
              <w:t>)</w:t>
            </w:r>
          </w:p>
        </w:tc>
      </w:tr>
    </w:tbl>
    <w:p w14:paraId="58089119" w14:textId="77777777" w:rsidR="004C023F" w:rsidRDefault="004C023F" w:rsidP="004C023F">
      <w:pPr>
        <w:pStyle w:val="NoSpacing"/>
      </w:pPr>
      <w:r w:rsidRPr="00FE6C53">
        <w:t xml:space="preserve">Source: </w:t>
      </w:r>
      <w:r>
        <w:t>Gippsland Ports</w:t>
      </w:r>
    </w:p>
    <w:p w14:paraId="482EF05B" w14:textId="75DCB099" w:rsidR="004C023F" w:rsidRDefault="00B556D6" w:rsidP="006C3DBE">
      <w:pPr>
        <w:spacing w:before="0" w:line="259" w:lineRule="auto"/>
      </w:pPr>
      <w:r>
        <w:fldChar w:fldCharType="begin"/>
      </w:r>
      <w:r>
        <w:instrText xml:space="preserve"> REF _Ref187766090 \h </w:instrText>
      </w:r>
      <w:r>
        <w:fldChar w:fldCharType="separate"/>
      </w:r>
      <w:r w:rsidR="00A428ED" w:rsidRPr="18EAF52B">
        <w:t xml:space="preserve">Table </w:t>
      </w:r>
      <w:r w:rsidR="00A428ED">
        <w:rPr>
          <w:noProof/>
        </w:rPr>
        <w:t>2</w:t>
      </w:r>
      <w:r w:rsidR="00A428ED" w:rsidRPr="18EAF52B">
        <w:t>.</w:t>
      </w:r>
      <w:r w:rsidR="00A428ED">
        <w:rPr>
          <w:noProof/>
        </w:rPr>
        <w:t>11</w:t>
      </w:r>
      <w:r>
        <w:fldChar w:fldCharType="end"/>
      </w:r>
      <w:r w:rsidR="585C9759" w:rsidRPr="18EAF52B">
        <w:t xml:space="preserve"> </w:t>
      </w:r>
      <w:r w:rsidR="05940622" w:rsidRPr="18EAF52B">
        <w:t xml:space="preserve">shows the number of set aside determinations managed by Gippsland Ports by local ports as at June 2024. </w:t>
      </w:r>
    </w:p>
    <w:p w14:paraId="179F65D0" w14:textId="659A80F2" w:rsidR="0056724B" w:rsidRDefault="583452C1" w:rsidP="006C3DBE">
      <w:pPr>
        <w:pStyle w:val="Caption"/>
        <w:keepNext/>
      </w:pPr>
      <w:bookmarkStart w:id="80" w:name="_Ref187766090"/>
      <w:r w:rsidRPr="18EAF52B">
        <w:t xml:space="preserve">Table </w:t>
      </w:r>
      <w:r>
        <w:fldChar w:fldCharType="begin"/>
      </w:r>
      <w:r>
        <w:instrText xml:space="preserve"> STYLEREF 1 \s </w:instrText>
      </w:r>
      <w:r>
        <w:fldChar w:fldCharType="separate"/>
      </w:r>
      <w:r w:rsidR="00A428ED">
        <w:rPr>
          <w:noProof/>
        </w:rPr>
        <w:t>2</w:t>
      </w:r>
      <w:r>
        <w:fldChar w:fldCharType="end"/>
      </w:r>
      <w:r w:rsidR="12A0FB9C" w:rsidRPr="18EAF52B">
        <w:t>.</w:t>
      </w:r>
      <w:r>
        <w:fldChar w:fldCharType="begin"/>
      </w:r>
      <w:r>
        <w:instrText xml:space="preserve"> SEQ Table \* ARABIC \s 1 </w:instrText>
      </w:r>
      <w:r>
        <w:fldChar w:fldCharType="separate"/>
      </w:r>
      <w:r w:rsidR="00A428ED">
        <w:rPr>
          <w:noProof/>
        </w:rPr>
        <w:t>11</w:t>
      </w:r>
      <w:r>
        <w:fldChar w:fldCharType="end"/>
      </w:r>
      <w:bookmarkEnd w:id="80"/>
      <w:r w:rsidRPr="18EAF52B">
        <w:t xml:space="preserve"> Gippsland Ports managed set aside determinations by local port as at June 2024</w:t>
      </w:r>
    </w:p>
    <w:tbl>
      <w:tblPr>
        <w:tblStyle w:val="GridTable4-Accent3"/>
        <w:tblW w:w="10768" w:type="dxa"/>
        <w:tblLayout w:type="fixed"/>
        <w:tblLook w:val="04A0" w:firstRow="1" w:lastRow="0" w:firstColumn="1" w:lastColumn="0" w:noHBand="0" w:noVBand="1"/>
      </w:tblPr>
      <w:tblGrid>
        <w:gridCol w:w="2830"/>
        <w:gridCol w:w="1323"/>
        <w:gridCol w:w="1323"/>
        <w:gridCol w:w="1323"/>
        <w:gridCol w:w="1323"/>
        <w:gridCol w:w="1323"/>
        <w:gridCol w:w="1323"/>
      </w:tblGrid>
      <w:tr w:rsidR="004C023F" w:rsidRPr="00301200" w14:paraId="7FD0C81D" w14:textId="77777777" w:rsidTr="00290362">
        <w:trPr>
          <w:cnfStyle w:val="100000000000" w:firstRow="1" w:lastRow="0" w:firstColumn="0" w:lastColumn="0" w:oddVBand="0" w:evenVBand="0" w:oddHBand="0" w:evenHBand="0" w:firstRowFirstColumn="0" w:firstRowLastColumn="0" w:lastRowFirstColumn="0" w:lastRowLastColumn="0"/>
          <w:trHeight w:val="260"/>
          <w:tblHeader/>
        </w:trPr>
        <w:tc>
          <w:tcPr>
            <w:cnfStyle w:val="001000000000" w:firstRow="0" w:lastRow="0" w:firstColumn="1" w:lastColumn="0" w:oddVBand="0" w:evenVBand="0" w:oddHBand="0" w:evenHBand="0" w:firstRowFirstColumn="0" w:firstRowLastColumn="0" w:lastRowFirstColumn="0" w:lastRowLastColumn="0"/>
            <w:tcW w:w="2830" w:type="dxa"/>
            <w:noWrap/>
            <w:vAlign w:val="center"/>
          </w:tcPr>
          <w:p w14:paraId="4BC7A82D" w14:textId="77777777" w:rsidR="004C023F" w:rsidRPr="003344F7" w:rsidRDefault="004C023F" w:rsidP="00173551">
            <w:pPr>
              <w:jc w:val="center"/>
              <w:rPr>
                <w:rFonts w:cstheme="minorHAnsi"/>
                <w:color w:val="000000"/>
                <w:sz w:val="18"/>
                <w:szCs w:val="18"/>
              </w:rPr>
            </w:pPr>
          </w:p>
        </w:tc>
        <w:tc>
          <w:tcPr>
            <w:tcW w:w="1323" w:type="dxa"/>
            <w:noWrap/>
            <w:vAlign w:val="center"/>
          </w:tcPr>
          <w:p w14:paraId="458BAD60" w14:textId="77777777" w:rsidR="004C023F" w:rsidRPr="00931D12"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931D12">
              <w:rPr>
                <w:rFonts w:cstheme="minorHAnsi"/>
                <w:color w:val="000000"/>
                <w:sz w:val="18"/>
                <w:szCs w:val="18"/>
              </w:rPr>
              <w:t>Anderson Inlet</w:t>
            </w:r>
          </w:p>
        </w:tc>
        <w:tc>
          <w:tcPr>
            <w:tcW w:w="1323" w:type="dxa"/>
            <w:noWrap/>
            <w:vAlign w:val="center"/>
          </w:tcPr>
          <w:p w14:paraId="1A870C5A" w14:textId="77777777" w:rsidR="004C023F" w:rsidRPr="00931D12"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931D12">
              <w:rPr>
                <w:rFonts w:cstheme="minorHAnsi"/>
                <w:color w:val="000000"/>
                <w:sz w:val="18"/>
                <w:szCs w:val="18"/>
              </w:rPr>
              <w:t>Corner Inlet and Port Albert</w:t>
            </w:r>
          </w:p>
        </w:tc>
        <w:tc>
          <w:tcPr>
            <w:tcW w:w="1323" w:type="dxa"/>
            <w:noWrap/>
            <w:vAlign w:val="center"/>
          </w:tcPr>
          <w:p w14:paraId="49F18F51" w14:textId="77777777" w:rsidR="004C023F" w:rsidRPr="00931D12"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931D12">
              <w:rPr>
                <w:rFonts w:cstheme="minorHAnsi"/>
                <w:color w:val="000000"/>
                <w:sz w:val="18"/>
                <w:szCs w:val="18"/>
              </w:rPr>
              <w:t>Gippsland Lakes</w:t>
            </w:r>
          </w:p>
        </w:tc>
        <w:tc>
          <w:tcPr>
            <w:tcW w:w="1323" w:type="dxa"/>
            <w:noWrap/>
            <w:vAlign w:val="center"/>
          </w:tcPr>
          <w:p w14:paraId="53140039" w14:textId="77777777" w:rsidR="004C023F" w:rsidRPr="00931D12"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931D12">
              <w:rPr>
                <w:rFonts w:cstheme="minorHAnsi"/>
                <w:color w:val="000000"/>
                <w:sz w:val="18"/>
                <w:szCs w:val="18"/>
              </w:rPr>
              <w:t>Mallacoota</w:t>
            </w:r>
          </w:p>
        </w:tc>
        <w:tc>
          <w:tcPr>
            <w:tcW w:w="1323" w:type="dxa"/>
            <w:noWrap/>
            <w:vAlign w:val="center"/>
          </w:tcPr>
          <w:p w14:paraId="415976D4" w14:textId="77777777" w:rsidR="004C023F" w:rsidRPr="00931D12"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931D12">
              <w:rPr>
                <w:rFonts w:cstheme="minorHAnsi"/>
                <w:color w:val="000000"/>
                <w:sz w:val="18"/>
                <w:szCs w:val="18"/>
              </w:rPr>
              <w:t>Snowy River</w:t>
            </w:r>
          </w:p>
        </w:tc>
        <w:tc>
          <w:tcPr>
            <w:tcW w:w="1323" w:type="dxa"/>
            <w:vAlign w:val="center"/>
          </w:tcPr>
          <w:p w14:paraId="203080FA" w14:textId="77777777" w:rsidR="004C023F" w:rsidRPr="00931D12" w:rsidRDefault="004C023F" w:rsidP="00DA77EF">
            <w:pPr>
              <w:jc w:val="right"/>
              <w:cnfStyle w:val="100000000000" w:firstRow="1" w:lastRow="0" w:firstColumn="0" w:lastColumn="0" w:oddVBand="0" w:evenVBand="0" w:oddHBand="0" w:evenHBand="0" w:firstRowFirstColumn="0" w:firstRowLastColumn="0" w:lastRowFirstColumn="0" w:lastRowLastColumn="0"/>
              <w:rPr>
                <w:rFonts w:cstheme="minorHAnsi"/>
                <w:color w:val="000000"/>
                <w:sz w:val="18"/>
                <w:szCs w:val="18"/>
              </w:rPr>
            </w:pPr>
            <w:r w:rsidRPr="00931D12">
              <w:rPr>
                <w:rFonts w:cstheme="minorHAnsi"/>
                <w:color w:val="000000"/>
                <w:sz w:val="18"/>
                <w:szCs w:val="18"/>
              </w:rPr>
              <w:t>Total</w:t>
            </w:r>
          </w:p>
        </w:tc>
      </w:tr>
      <w:tr w:rsidR="004C023F" w:rsidRPr="00301200" w14:paraId="28CF41C2" w14:textId="77777777" w:rsidTr="18EAF52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079A03D0" w14:textId="77777777" w:rsidR="004C023F" w:rsidRPr="003344F7" w:rsidRDefault="004C023F" w:rsidP="00D47696">
            <w:pPr>
              <w:rPr>
                <w:rFonts w:cstheme="minorHAnsi"/>
                <w:b w:val="0"/>
                <w:color w:val="000000"/>
                <w:sz w:val="18"/>
                <w:szCs w:val="18"/>
              </w:rPr>
            </w:pPr>
            <w:r w:rsidRPr="00E149E3">
              <w:rPr>
                <w:rFonts w:cstheme="minorHAnsi"/>
                <w:b w:val="0"/>
                <w:color w:val="000000"/>
                <w:sz w:val="18"/>
                <w:szCs w:val="18"/>
              </w:rPr>
              <w:t>Loading Zone</w:t>
            </w:r>
          </w:p>
        </w:tc>
        <w:tc>
          <w:tcPr>
            <w:tcW w:w="1323" w:type="dxa"/>
            <w:noWrap/>
            <w:vAlign w:val="center"/>
            <w:hideMark/>
          </w:tcPr>
          <w:p w14:paraId="3A90FF08"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4</w:t>
            </w:r>
          </w:p>
        </w:tc>
        <w:tc>
          <w:tcPr>
            <w:tcW w:w="1323" w:type="dxa"/>
            <w:noWrap/>
            <w:vAlign w:val="center"/>
            <w:hideMark/>
          </w:tcPr>
          <w:p w14:paraId="67949FC9"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6</w:t>
            </w:r>
          </w:p>
        </w:tc>
        <w:tc>
          <w:tcPr>
            <w:tcW w:w="1323" w:type="dxa"/>
            <w:noWrap/>
            <w:vAlign w:val="center"/>
            <w:hideMark/>
          </w:tcPr>
          <w:p w14:paraId="4BC2BF9B"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33</w:t>
            </w:r>
          </w:p>
        </w:tc>
        <w:tc>
          <w:tcPr>
            <w:tcW w:w="1323" w:type="dxa"/>
            <w:noWrap/>
            <w:vAlign w:val="center"/>
            <w:hideMark/>
          </w:tcPr>
          <w:p w14:paraId="093D7222"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7</w:t>
            </w:r>
          </w:p>
        </w:tc>
        <w:tc>
          <w:tcPr>
            <w:tcW w:w="1323" w:type="dxa"/>
            <w:noWrap/>
            <w:vAlign w:val="center"/>
            <w:hideMark/>
          </w:tcPr>
          <w:p w14:paraId="15502725"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2</w:t>
            </w:r>
          </w:p>
        </w:tc>
        <w:tc>
          <w:tcPr>
            <w:tcW w:w="1323" w:type="dxa"/>
            <w:vAlign w:val="center"/>
          </w:tcPr>
          <w:p w14:paraId="3EFA7109"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52</w:t>
            </w:r>
          </w:p>
        </w:tc>
      </w:tr>
      <w:tr w:rsidR="004C023F" w:rsidRPr="00301200" w14:paraId="3F7DC5CA" w14:textId="77777777" w:rsidTr="18EAF52B">
        <w:trPr>
          <w:trHeight w:val="454"/>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321A8100" w14:textId="77777777" w:rsidR="004C023F" w:rsidRPr="003344F7" w:rsidRDefault="05940622" w:rsidP="18EAF52B">
            <w:pPr>
              <w:rPr>
                <w:b w:val="0"/>
                <w:bCs w:val="0"/>
                <w:color w:val="000000"/>
                <w:sz w:val="18"/>
                <w:szCs w:val="18"/>
              </w:rPr>
            </w:pPr>
            <w:r w:rsidRPr="18EAF52B">
              <w:rPr>
                <w:b w:val="0"/>
                <w:bCs w:val="0"/>
                <w:color w:val="000000" w:themeColor="text1"/>
                <w:sz w:val="18"/>
                <w:szCs w:val="18"/>
              </w:rPr>
              <w:t>Permit Only Zone</w:t>
            </w:r>
          </w:p>
        </w:tc>
        <w:tc>
          <w:tcPr>
            <w:tcW w:w="1323" w:type="dxa"/>
            <w:noWrap/>
            <w:vAlign w:val="center"/>
            <w:hideMark/>
          </w:tcPr>
          <w:p w14:paraId="3DD3A874"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0</w:t>
            </w:r>
          </w:p>
        </w:tc>
        <w:tc>
          <w:tcPr>
            <w:tcW w:w="1323" w:type="dxa"/>
            <w:noWrap/>
            <w:vAlign w:val="center"/>
            <w:hideMark/>
          </w:tcPr>
          <w:p w14:paraId="7BF2409B"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18</w:t>
            </w:r>
          </w:p>
        </w:tc>
        <w:tc>
          <w:tcPr>
            <w:tcW w:w="1323" w:type="dxa"/>
            <w:noWrap/>
            <w:vAlign w:val="center"/>
            <w:hideMark/>
          </w:tcPr>
          <w:p w14:paraId="17A56BAE"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88</w:t>
            </w:r>
          </w:p>
        </w:tc>
        <w:tc>
          <w:tcPr>
            <w:tcW w:w="1323" w:type="dxa"/>
            <w:noWrap/>
            <w:vAlign w:val="center"/>
            <w:hideMark/>
          </w:tcPr>
          <w:p w14:paraId="40209EF2"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5</w:t>
            </w:r>
          </w:p>
        </w:tc>
        <w:tc>
          <w:tcPr>
            <w:tcW w:w="1323" w:type="dxa"/>
            <w:noWrap/>
            <w:vAlign w:val="center"/>
            <w:hideMark/>
          </w:tcPr>
          <w:p w14:paraId="3E7E6E40"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0</w:t>
            </w:r>
          </w:p>
        </w:tc>
        <w:tc>
          <w:tcPr>
            <w:tcW w:w="1323" w:type="dxa"/>
            <w:vAlign w:val="center"/>
          </w:tcPr>
          <w:p w14:paraId="135859E8"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111</w:t>
            </w:r>
          </w:p>
        </w:tc>
      </w:tr>
      <w:tr w:rsidR="004C023F" w:rsidRPr="00301200" w14:paraId="549EBF3C" w14:textId="77777777" w:rsidTr="18EAF52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5719AC2D" w14:textId="77777777" w:rsidR="004C023F" w:rsidRPr="003344F7" w:rsidRDefault="004C023F" w:rsidP="00D47696">
            <w:pPr>
              <w:rPr>
                <w:rFonts w:cstheme="minorHAnsi"/>
                <w:b w:val="0"/>
                <w:color w:val="000000"/>
                <w:sz w:val="18"/>
                <w:szCs w:val="18"/>
              </w:rPr>
            </w:pPr>
            <w:r w:rsidRPr="00E149E3">
              <w:rPr>
                <w:rFonts w:cstheme="minorHAnsi"/>
                <w:b w:val="0"/>
                <w:color w:val="000000"/>
                <w:sz w:val="18"/>
                <w:szCs w:val="18"/>
              </w:rPr>
              <w:t>Short Term Zone</w:t>
            </w:r>
          </w:p>
        </w:tc>
        <w:tc>
          <w:tcPr>
            <w:tcW w:w="1323" w:type="dxa"/>
            <w:noWrap/>
            <w:vAlign w:val="center"/>
            <w:hideMark/>
          </w:tcPr>
          <w:p w14:paraId="0EEF135E"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0</w:t>
            </w:r>
          </w:p>
        </w:tc>
        <w:tc>
          <w:tcPr>
            <w:tcW w:w="1323" w:type="dxa"/>
            <w:noWrap/>
            <w:vAlign w:val="center"/>
            <w:hideMark/>
          </w:tcPr>
          <w:p w14:paraId="04C6A889"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0</w:t>
            </w:r>
          </w:p>
        </w:tc>
        <w:tc>
          <w:tcPr>
            <w:tcW w:w="1323" w:type="dxa"/>
            <w:noWrap/>
            <w:vAlign w:val="center"/>
            <w:hideMark/>
          </w:tcPr>
          <w:p w14:paraId="543C49C3"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25</w:t>
            </w:r>
          </w:p>
        </w:tc>
        <w:tc>
          <w:tcPr>
            <w:tcW w:w="1323" w:type="dxa"/>
            <w:noWrap/>
            <w:vAlign w:val="center"/>
            <w:hideMark/>
          </w:tcPr>
          <w:p w14:paraId="27E6AE4F"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2</w:t>
            </w:r>
          </w:p>
        </w:tc>
        <w:tc>
          <w:tcPr>
            <w:tcW w:w="1323" w:type="dxa"/>
            <w:noWrap/>
            <w:vAlign w:val="center"/>
            <w:hideMark/>
          </w:tcPr>
          <w:p w14:paraId="57B9D8D3"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0</w:t>
            </w:r>
          </w:p>
        </w:tc>
        <w:tc>
          <w:tcPr>
            <w:tcW w:w="1323" w:type="dxa"/>
            <w:vAlign w:val="center"/>
          </w:tcPr>
          <w:p w14:paraId="0FC00579"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27</w:t>
            </w:r>
          </w:p>
        </w:tc>
      </w:tr>
      <w:tr w:rsidR="004C023F" w:rsidRPr="00301200" w14:paraId="4FF33750" w14:textId="77777777" w:rsidTr="18EAF52B">
        <w:trPr>
          <w:trHeight w:val="454"/>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691B3730" w14:textId="77777777" w:rsidR="004C023F" w:rsidRPr="003344F7" w:rsidRDefault="004C023F" w:rsidP="00D47696">
            <w:pPr>
              <w:rPr>
                <w:rFonts w:cstheme="minorHAnsi"/>
                <w:b w:val="0"/>
                <w:color w:val="000000"/>
                <w:sz w:val="18"/>
                <w:szCs w:val="18"/>
              </w:rPr>
            </w:pPr>
            <w:r w:rsidRPr="00E149E3">
              <w:rPr>
                <w:rFonts w:cstheme="minorHAnsi"/>
                <w:b w:val="0"/>
                <w:color w:val="000000"/>
                <w:sz w:val="18"/>
                <w:szCs w:val="18"/>
              </w:rPr>
              <w:lastRenderedPageBreak/>
              <w:t>Temporary Berthing Zone</w:t>
            </w:r>
          </w:p>
        </w:tc>
        <w:tc>
          <w:tcPr>
            <w:tcW w:w="1323" w:type="dxa"/>
            <w:noWrap/>
            <w:vAlign w:val="center"/>
            <w:hideMark/>
          </w:tcPr>
          <w:p w14:paraId="542116D6"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5</w:t>
            </w:r>
          </w:p>
        </w:tc>
        <w:tc>
          <w:tcPr>
            <w:tcW w:w="1323" w:type="dxa"/>
            <w:noWrap/>
            <w:vAlign w:val="center"/>
            <w:hideMark/>
          </w:tcPr>
          <w:p w14:paraId="1475E6E3"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17</w:t>
            </w:r>
          </w:p>
        </w:tc>
        <w:tc>
          <w:tcPr>
            <w:tcW w:w="1323" w:type="dxa"/>
            <w:noWrap/>
            <w:vAlign w:val="center"/>
            <w:hideMark/>
          </w:tcPr>
          <w:p w14:paraId="0A274F76"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65</w:t>
            </w:r>
          </w:p>
        </w:tc>
        <w:tc>
          <w:tcPr>
            <w:tcW w:w="1323" w:type="dxa"/>
            <w:noWrap/>
            <w:vAlign w:val="center"/>
            <w:hideMark/>
          </w:tcPr>
          <w:p w14:paraId="21200FCD"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6</w:t>
            </w:r>
          </w:p>
        </w:tc>
        <w:tc>
          <w:tcPr>
            <w:tcW w:w="1323" w:type="dxa"/>
            <w:noWrap/>
            <w:vAlign w:val="center"/>
            <w:hideMark/>
          </w:tcPr>
          <w:p w14:paraId="660AEC35"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2</w:t>
            </w:r>
          </w:p>
        </w:tc>
        <w:tc>
          <w:tcPr>
            <w:tcW w:w="1323" w:type="dxa"/>
            <w:vAlign w:val="center"/>
          </w:tcPr>
          <w:p w14:paraId="4C14AB0F" w14:textId="77777777" w:rsidR="004C023F" w:rsidRPr="003344F7" w:rsidRDefault="004C023F" w:rsidP="00D47696">
            <w:pPr>
              <w:jc w:val="right"/>
              <w:cnfStyle w:val="000000000000" w:firstRow="0" w:lastRow="0" w:firstColumn="0" w:lastColumn="0" w:oddVBand="0" w:evenVBand="0" w:oddHBand="0" w:evenHBand="0" w:firstRowFirstColumn="0" w:firstRowLastColumn="0" w:lastRowFirstColumn="0" w:lastRowLastColumn="0"/>
              <w:rPr>
                <w:rFonts w:cstheme="minorHAnsi"/>
                <w:color w:val="000000"/>
                <w:sz w:val="18"/>
                <w:szCs w:val="18"/>
              </w:rPr>
            </w:pPr>
            <w:r w:rsidRPr="00E149E3">
              <w:rPr>
                <w:rFonts w:cstheme="minorHAnsi"/>
                <w:color w:val="000000"/>
                <w:sz w:val="18"/>
                <w:szCs w:val="18"/>
              </w:rPr>
              <w:t>95</w:t>
            </w:r>
          </w:p>
        </w:tc>
      </w:tr>
      <w:tr w:rsidR="004C023F" w:rsidRPr="00301200" w14:paraId="3881EF98" w14:textId="77777777" w:rsidTr="18EAF52B">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830" w:type="dxa"/>
            <w:noWrap/>
            <w:vAlign w:val="center"/>
            <w:hideMark/>
          </w:tcPr>
          <w:p w14:paraId="409DE23C" w14:textId="77777777" w:rsidR="004C023F" w:rsidRPr="003344F7" w:rsidRDefault="004C023F" w:rsidP="00D47696">
            <w:pPr>
              <w:rPr>
                <w:rFonts w:cstheme="minorHAnsi"/>
                <w:color w:val="000000"/>
                <w:sz w:val="18"/>
                <w:szCs w:val="18"/>
              </w:rPr>
            </w:pPr>
            <w:r w:rsidRPr="003344F7">
              <w:rPr>
                <w:rFonts w:cstheme="minorHAnsi"/>
                <w:color w:val="000000"/>
                <w:sz w:val="18"/>
                <w:szCs w:val="18"/>
              </w:rPr>
              <w:t>Total</w:t>
            </w:r>
          </w:p>
        </w:tc>
        <w:tc>
          <w:tcPr>
            <w:tcW w:w="1323" w:type="dxa"/>
            <w:noWrap/>
            <w:vAlign w:val="center"/>
            <w:hideMark/>
          </w:tcPr>
          <w:p w14:paraId="03FD0067"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Pr>
                <w:rFonts w:cstheme="minorHAnsi"/>
                <w:b/>
                <w:bCs/>
                <w:color w:val="000000"/>
                <w:sz w:val="18"/>
                <w:szCs w:val="18"/>
              </w:rPr>
              <w:t>9</w:t>
            </w:r>
          </w:p>
        </w:tc>
        <w:tc>
          <w:tcPr>
            <w:tcW w:w="1323" w:type="dxa"/>
            <w:noWrap/>
            <w:vAlign w:val="center"/>
            <w:hideMark/>
          </w:tcPr>
          <w:p w14:paraId="1C051269"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Pr>
                <w:rFonts w:cstheme="minorHAnsi"/>
                <w:b/>
                <w:bCs/>
                <w:color w:val="000000"/>
                <w:sz w:val="18"/>
                <w:szCs w:val="18"/>
              </w:rPr>
              <w:t>41</w:t>
            </w:r>
          </w:p>
        </w:tc>
        <w:tc>
          <w:tcPr>
            <w:tcW w:w="1323" w:type="dxa"/>
            <w:noWrap/>
            <w:vAlign w:val="center"/>
            <w:hideMark/>
          </w:tcPr>
          <w:p w14:paraId="09A01952"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Pr>
                <w:rFonts w:cstheme="minorHAnsi"/>
                <w:b/>
                <w:bCs/>
                <w:color w:val="000000"/>
                <w:sz w:val="18"/>
                <w:szCs w:val="18"/>
              </w:rPr>
              <w:t>211</w:t>
            </w:r>
          </w:p>
        </w:tc>
        <w:tc>
          <w:tcPr>
            <w:tcW w:w="1323" w:type="dxa"/>
            <w:noWrap/>
            <w:vAlign w:val="center"/>
            <w:hideMark/>
          </w:tcPr>
          <w:p w14:paraId="5DF803BA"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Pr>
                <w:rFonts w:cstheme="minorHAnsi"/>
                <w:b/>
                <w:bCs/>
                <w:color w:val="000000"/>
                <w:sz w:val="18"/>
                <w:szCs w:val="18"/>
              </w:rPr>
              <w:t>20</w:t>
            </w:r>
          </w:p>
        </w:tc>
        <w:tc>
          <w:tcPr>
            <w:tcW w:w="1323" w:type="dxa"/>
            <w:noWrap/>
            <w:vAlign w:val="center"/>
            <w:hideMark/>
          </w:tcPr>
          <w:p w14:paraId="0EB3E578"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b/>
                <w:color w:val="000000"/>
                <w:sz w:val="18"/>
                <w:szCs w:val="18"/>
              </w:rPr>
            </w:pPr>
            <w:r>
              <w:rPr>
                <w:rFonts w:cstheme="minorHAnsi"/>
                <w:b/>
                <w:bCs/>
                <w:color w:val="000000"/>
                <w:sz w:val="18"/>
                <w:szCs w:val="18"/>
              </w:rPr>
              <w:t>4</w:t>
            </w:r>
          </w:p>
        </w:tc>
        <w:tc>
          <w:tcPr>
            <w:tcW w:w="1323" w:type="dxa"/>
            <w:vAlign w:val="center"/>
          </w:tcPr>
          <w:p w14:paraId="2676D97A" w14:textId="77777777" w:rsidR="004C023F" w:rsidRPr="003344F7" w:rsidRDefault="004C023F" w:rsidP="00D47696">
            <w:pPr>
              <w:jc w:val="right"/>
              <w:cnfStyle w:val="000000100000" w:firstRow="0" w:lastRow="0" w:firstColumn="0" w:lastColumn="0" w:oddVBand="0" w:evenVBand="0" w:oddHBand="1" w:evenHBand="0" w:firstRowFirstColumn="0" w:firstRowLastColumn="0" w:lastRowFirstColumn="0" w:lastRowLastColumn="0"/>
              <w:rPr>
                <w:rFonts w:cstheme="minorHAnsi"/>
                <w:b/>
                <w:bCs/>
                <w:color w:val="000000"/>
                <w:sz w:val="18"/>
                <w:szCs w:val="18"/>
              </w:rPr>
            </w:pPr>
            <w:r>
              <w:rPr>
                <w:rFonts w:cstheme="minorHAnsi"/>
                <w:b/>
                <w:bCs/>
                <w:color w:val="000000"/>
                <w:sz w:val="18"/>
                <w:szCs w:val="18"/>
              </w:rPr>
              <w:t>285</w:t>
            </w:r>
          </w:p>
        </w:tc>
      </w:tr>
    </w:tbl>
    <w:p w14:paraId="6BD15EA0" w14:textId="77777777" w:rsidR="004C023F" w:rsidRDefault="004C023F" w:rsidP="004C023F">
      <w:pPr>
        <w:pStyle w:val="NoSpacing"/>
      </w:pPr>
      <w:r w:rsidRPr="00FE6C53">
        <w:t xml:space="preserve">Source: </w:t>
      </w:r>
      <w:r>
        <w:t>Gippsland Ports</w:t>
      </w:r>
    </w:p>
    <w:p w14:paraId="5A281A1B" w14:textId="45403720" w:rsidR="004C023F" w:rsidRPr="00FE6C53" w:rsidRDefault="004C023F" w:rsidP="004C023F">
      <w:pPr>
        <w:pStyle w:val="NoSpacing"/>
      </w:pPr>
      <w:r w:rsidRPr="18EAF52B">
        <w:t xml:space="preserve">Note: The number of set asides counts the number of distinct zones that have been set aside, where a single </w:t>
      </w:r>
      <w:r w:rsidR="009D6E20" w:rsidRPr="18EAF52B">
        <w:t>asset (</w:t>
      </w:r>
      <w:r w:rsidR="004C375C" w:rsidRPr="18EAF52B">
        <w:t>for example, a wharf</w:t>
      </w:r>
      <w:r w:rsidR="009D6E20" w:rsidRPr="18EAF52B">
        <w:t xml:space="preserve">) may have several set asides relating to different uses or access </w:t>
      </w:r>
      <w:r w:rsidRPr="18EAF52B">
        <w:t>.</w:t>
      </w:r>
    </w:p>
    <w:bookmarkEnd w:id="3"/>
    <w:p w14:paraId="0520EB68" w14:textId="0DF7FF1D" w:rsidR="00842044" w:rsidRPr="00842044" w:rsidRDefault="00842044" w:rsidP="00842044">
      <w:r w:rsidRPr="00842044">
        <w:br w:type="page"/>
      </w:r>
    </w:p>
    <w:p w14:paraId="521575C5" w14:textId="77777777" w:rsidR="007F42AD" w:rsidRPr="00A71E1F" w:rsidRDefault="007F42AD" w:rsidP="006C3DBE">
      <w:pPr>
        <w:pStyle w:val="Heading1"/>
      </w:pPr>
      <w:bookmarkStart w:id="81" w:name="_Toc181976178"/>
      <w:bookmarkStart w:id="82" w:name="_Toc193458157"/>
      <w:r w:rsidRPr="00A71E1F">
        <w:lastRenderedPageBreak/>
        <w:t>Nature and extent of the problem</w:t>
      </w:r>
      <w:bookmarkEnd w:id="81"/>
      <w:bookmarkEnd w:id="82"/>
    </w:p>
    <w:p w14:paraId="1C53E1C2" w14:textId="60FD65E5" w:rsidR="007F42AD" w:rsidRDefault="007F42AD" w:rsidP="007F42AD">
      <w:r w:rsidRPr="18EAF52B">
        <w:t>This section characterises the nature and extent of the problems and risks associated with operation</w:t>
      </w:r>
      <w:r w:rsidR="72CD8071" w:rsidRPr="18EAF52B">
        <w:t>s</w:t>
      </w:r>
      <w:r w:rsidRPr="18EAF52B">
        <w:t xml:space="preserve"> </w:t>
      </w:r>
      <w:r w:rsidR="72CD8071" w:rsidRPr="18EAF52B">
        <w:t xml:space="preserve">in </w:t>
      </w:r>
      <w:r w:rsidRPr="18EAF52B">
        <w:t xml:space="preserve">local ports. It begins by identifying the key harm domains relating to local ports, mapping these against the causes of the harms and a problem statement, before linking the cause and effect of the problem and then providing evidence of the problem. Following this, a summary of the residual problem in the absence of the current </w:t>
      </w:r>
      <w:r w:rsidR="2F6179A6" w:rsidRPr="18EAF52B">
        <w:t>R</w:t>
      </w:r>
      <w:r w:rsidRPr="18EAF52B">
        <w:t>egulations is provided, together with a high</w:t>
      </w:r>
      <w:r w:rsidR="0B03D7DF" w:rsidRPr="18EAF52B">
        <w:t xml:space="preserve"> </w:t>
      </w:r>
      <w:r w:rsidRPr="18EAF52B">
        <w:t>level overview of some broader problems.</w:t>
      </w:r>
    </w:p>
    <w:p w14:paraId="59088520" w14:textId="77777777" w:rsidR="007F42AD" w:rsidRDefault="007F42AD" w:rsidP="006C3DBE">
      <w:pPr>
        <w:pStyle w:val="Heading2"/>
      </w:pPr>
      <w:bookmarkStart w:id="83" w:name="_Toc181976179"/>
      <w:bookmarkStart w:id="84" w:name="_Toc193458158"/>
      <w:r>
        <w:t>Defining the problem</w:t>
      </w:r>
      <w:bookmarkEnd w:id="83"/>
      <w:bookmarkEnd w:id="84"/>
    </w:p>
    <w:p w14:paraId="36E7F890" w14:textId="2B651A22" w:rsidR="007F42AD" w:rsidRPr="00C77859" w:rsidRDefault="007F42AD" w:rsidP="006C3DBE">
      <w:pPr>
        <w:pStyle w:val="Heading3"/>
      </w:pPr>
      <w:bookmarkStart w:id="85" w:name="_Toc193458159"/>
      <w:r>
        <w:t>Harm domains relating to local ports</w:t>
      </w:r>
      <w:bookmarkEnd w:id="85"/>
    </w:p>
    <w:p w14:paraId="7C378147" w14:textId="12D44273" w:rsidR="007F42AD" w:rsidRPr="00D07D1A" w:rsidRDefault="00426324" w:rsidP="007F42AD">
      <w:r>
        <w:t>R</w:t>
      </w:r>
      <w:r w:rsidR="007F42AD">
        <w:t xml:space="preserve">outine </w:t>
      </w:r>
      <w:r w:rsidR="007F42AD" w:rsidRPr="00D06315">
        <w:t>operation</w:t>
      </w:r>
      <w:r>
        <w:t>s in</w:t>
      </w:r>
      <w:r w:rsidR="007F42AD" w:rsidRPr="00D06315">
        <w:t xml:space="preserve"> local ports pose risks and potential harms to </w:t>
      </w:r>
      <w:r w:rsidR="007F42AD">
        <w:t xml:space="preserve">the health and safety of local port users and the broader local port environment. </w:t>
      </w:r>
    </w:p>
    <w:p w14:paraId="7867803E" w14:textId="4DC8CCD7" w:rsidR="007F42AD" w:rsidRPr="009240D4" w:rsidRDefault="007F42AD" w:rsidP="18EAF52B">
      <w:r w:rsidRPr="18EAF52B">
        <w:t xml:space="preserve">These risks and potential harms can be broadly split between three distinct but overlapping domains as set out in </w:t>
      </w:r>
      <w:r w:rsidR="001B082C" w:rsidRPr="001B082C">
        <w:fldChar w:fldCharType="begin"/>
      </w:r>
      <w:r w:rsidR="001B082C" w:rsidRPr="001B082C">
        <w:instrText xml:space="preserve"> REF _Ref187766325 \h </w:instrText>
      </w:r>
      <w:r w:rsidR="001B082C">
        <w:instrText xml:space="preserve"> \* MERGEFORMAT </w:instrText>
      </w:r>
      <w:r w:rsidR="001B082C" w:rsidRPr="001B082C">
        <w:fldChar w:fldCharType="separate"/>
      </w:r>
      <w:r w:rsidR="00A428ED">
        <w:t xml:space="preserve">Figure </w:t>
      </w:r>
      <w:r w:rsidR="00A428ED">
        <w:rPr>
          <w:noProof/>
        </w:rPr>
        <w:t>3.1</w:t>
      </w:r>
      <w:r w:rsidR="001B082C" w:rsidRPr="001B082C">
        <w:fldChar w:fldCharType="end"/>
      </w:r>
      <w:r w:rsidR="4CE2484A" w:rsidRPr="18EAF52B">
        <w:t xml:space="preserve"> </w:t>
      </w:r>
      <w:r w:rsidRPr="18EAF52B">
        <w:t>below.</w:t>
      </w:r>
      <w:r w:rsidR="00976E97">
        <w:t xml:space="preserve"> </w:t>
      </w:r>
      <w:r w:rsidRPr="18EAF52B">
        <w:t>An example of the overlapping nature of the types of harms within these domains is abandoned vessels which cause negative impacts on the environment particularly if they are deteriorating, sinking</w:t>
      </w:r>
      <w:r w:rsidR="1A33EA7D" w:rsidRPr="18EAF52B">
        <w:t>, submerged</w:t>
      </w:r>
      <w:r w:rsidRPr="18EAF52B">
        <w:t xml:space="preserve"> or sunk</w:t>
      </w:r>
      <w:r w:rsidR="006324F0" w:rsidRPr="18EAF52B">
        <w:rPr>
          <w:rStyle w:val="FootnoteReference"/>
        </w:rPr>
        <w:footnoteReference w:id="18"/>
      </w:r>
      <w:r w:rsidRPr="18EAF52B">
        <w:t>.</w:t>
      </w:r>
      <w:r w:rsidR="00976E97">
        <w:t xml:space="preserve"> </w:t>
      </w:r>
      <w:r w:rsidRPr="18EAF52B">
        <w:t>However</w:t>
      </w:r>
      <w:r w:rsidR="762578F6" w:rsidRPr="18EAF52B">
        <w:t>,</w:t>
      </w:r>
      <w:r w:rsidRPr="18EAF52B">
        <w:t xml:space="preserve"> these abandoned vessels can also contribute to access and amenity problems by restricting access and safety problems if the </w:t>
      </w:r>
      <w:r w:rsidR="7537027C" w:rsidRPr="18EAF52B">
        <w:t xml:space="preserve">vessel </w:t>
      </w:r>
      <w:r w:rsidRPr="18EAF52B">
        <w:t>is not maintained or visible from above the surface.</w:t>
      </w:r>
    </w:p>
    <w:p w14:paraId="3BFACD74" w14:textId="2CFCCA88" w:rsidR="00241C63" w:rsidRDefault="00241C63" w:rsidP="006C3DBE">
      <w:pPr>
        <w:pStyle w:val="Caption"/>
        <w:keepNext/>
      </w:pPr>
      <w:bookmarkStart w:id="86" w:name="_Ref187766325"/>
      <w:bookmarkStart w:id="87" w:name="_Ref187766318"/>
      <w:r>
        <w:t xml:space="preserve">Figure </w:t>
      </w:r>
      <w:r>
        <w:fldChar w:fldCharType="begin"/>
      </w:r>
      <w:r>
        <w:instrText xml:space="preserve"> STYLEREF 1 \s </w:instrText>
      </w:r>
      <w:r>
        <w:fldChar w:fldCharType="separate"/>
      </w:r>
      <w:r w:rsidR="00A428ED">
        <w:rPr>
          <w:noProof/>
        </w:rPr>
        <w:t>3</w:t>
      </w:r>
      <w:r>
        <w:fldChar w:fldCharType="end"/>
      </w:r>
      <w:r>
        <w:t>.</w:t>
      </w:r>
      <w:r>
        <w:fldChar w:fldCharType="begin"/>
      </w:r>
      <w:r>
        <w:instrText xml:space="preserve"> SEQ Figure \* ARABIC \s 1 </w:instrText>
      </w:r>
      <w:r>
        <w:fldChar w:fldCharType="separate"/>
      </w:r>
      <w:r w:rsidR="00A428ED">
        <w:rPr>
          <w:noProof/>
        </w:rPr>
        <w:t>1</w:t>
      </w:r>
      <w:r>
        <w:fldChar w:fldCharType="end"/>
      </w:r>
      <w:bookmarkEnd w:id="86"/>
      <w:r>
        <w:t xml:space="preserve"> Harm domains within local ports</w:t>
      </w:r>
      <w:bookmarkEnd w:id="87"/>
    </w:p>
    <w:p w14:paraId="20752051" w14:textId="4AA06AF3" w:rsidR="007F42AD" w:rsidRDefault="00BC33BF" w:rsidP="007F42AD">
      <w:r>
        <w:rPr>
          <w:noProof/>
        </w:rPr>
        <mc:AlternateContent>
          <mc:Choice Requires="wps">
            <w:drawing>
              <wp:anchor distT="45720" distB="45720" distL="114300" distR="114300" simplePos="0" relativeHeight="251658243" behindDoc="0" locked="0" layoutInCell="1" allowOverlap="1" wp14:anchorId="760CEAA1" wp14:editId="7810DB4D">
                <wp:simplePos x="0" y="0"/>
                <wp:positionH relativeFrom="column">
                  <wp:posOffset>641985</wp:posOffset>
                </wp:positionH>
                <wp:positionV relativeFrom="paragraph">
                  <wp:posOffset>3488778</wp:posOffset>
                </wp:positionV>
                <wp:extent cx="4276725" cy="1404620"/>
                <wp:effectExtent l="0" t="0" r="28575" b="20320"/>
                <wp:wrapTopAndBottom/>
                <wp:docPr id="370519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404620"/>
                        </a:xfrm>
                        <a:prstGeom prst="rect">
                          <a:avLst/>
                        </a:prstGeom>
                        <a:solidFill>
                          <a:srgbClr val="FFFFFF"/>
                        </a:solidFill>
                        <a:ln w="9525">
                          <a:solidFill>
                            <a:schemeClr val="bg2"/>
                          </a:solidFill>
                          <a:miter lim="800000"/>
                          <a:headEnd/>
                          <a:tailEnd/>
                        </a:ln>
                      </wps:spPr>
                      <wps:txbx>
                        <w:txbxContent>
                          <w:p w14:paraId="70DF05AE" w14:textId="77777777" w:rsidR="007F42AD" w:rsidRPr="00730AAC" w:rsidRDefault="007F42AD" w:rsidP="007F42AD">
                            <w:pPr>
                              <w:jc w:val="center"/>
                              <w:rPr>
                                <w:b/>
                              </w:rPr>
                            </w:pPr>
                            <w:r w:rsidRPr="00730AAC">
                              <w:rPr>
                                <w:b/>
                              </w:rPr>
                              <w:t>Additional factors contributing to the harms</w:t>
                            </w:r>
                          </w:p>
                          <w:p w14:paraId="36E9C924" w14:textId="77777777" w:rsidR="007F42AD" w:rsidRDefault="007F42AD" w:rsidP="007F42AD">
                            <w:pPr>
                              <w:jc w:val="center"/>
                            </w:pPr>
                            <w:r>
                              <w:t>Including public goods, externalities, information asymmetry, coordination failures and underinvestment in infrastructure.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0CEAA1" id="_x0000_t202" coordsize="21600,21600" o:spt="202" path="m,l,21600r21600,l21600,xe">
                <v:stroke joinstyle="miter"/>
                <v:path gradientshapeok="t" o:connecttype="rect"/>
              </v:shapetype>
              <v:shape id="Text Box 2" o:spid="_x0000_s1026" type="#_x0000_t202" style="position:absolute;margin-left:50.55pt;margin-top:274.7pt;width:336.7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" strokecolor="#c2cccc [3214]">
                <v:textbox style="mso-fit-shape-to-text:t">
                  <w:txbxContent>
                    <w:p w14:paraId="70DF05AE" w14:textId="77777777" w:rsidR="007F42AD" w:rsidRPr="00730AAC" w:rsidRDefault="007F42AD" w:rsidP="007F42AD">
                      <w:pPr>
                        <w:jc w:val="center"/>
                        <w:rPr>
                          <w:b/>
                        </w:rPr>
                      </w:pPr>
                      <w:r w:rsidRPr="00730AAC">
                        <w:rPr>
                          <w:b/>
                        </w:rPr>
                        <w:t>Additional factors contributing to the harms</w:t>
                      </w:r>
                    </w:p>
                    <w:p w14:paraId="36E9C924" w14:textId="77777777" w:rsidR="007F42AD" w:rsidRDefault="007F42AD" w:rsidP="007F42AD">
                      <w:pPr>
                        <w:jc w:val="center"/>
                      </w:pPr>
                      <w:r>
                        <w:t>Including public goods, externalities, information asymmetry, coordination failures and underinvestment in infrastructure.</w:t>
                      </w:r>
                    </w:p>
                  </w:txbxContent>
                </v:textbox>
                <w10:wrap type="topAndBottom"/>
              </v:shape>
            </w:pict>
          </mc:Fallback>
        </mc:AlternateContent>
      </w:r>
      <w:r w:rsidR="007F42AD" w:rsidRPr="00DB284A">
        <w:rPr>
          <w:b/>
          <w:noProof/>
        </w:rPr>
        <w:drawing>
          <wp:inline distT="0" distB="0" distL="0" distR="0" wp14:anchorId="490D54D7" wp14:editId="0393F3ED">
            <wp:extent cx="5486400" cy="3200400"/>
            <wp:effectExtent l="0" t="0" r="0" b="19050"/>
            <wp:docPr id="22817622" name="Diagram 1" descr="Diagram indicating that the three harm domains of safety problems, environmental problems and access and amenity problems are separate but related to each oth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7A2A2F95" w14:textId="6BFBD6D9" w:rsidR="007F42AD" w:rsidRDefault="007F42AD" w:rsidP="006C3DBE">
      <w:pPr>
        <w:pStyle w:val="Heading3"/>
      </w:pPr>
      <w:bookmarkStart w:id="88" w:name="_Ref188375504"/>
      <w:bookmarkStart w:id="89" w:name="_Toc193458160"/>
      <w:r>
        <w:lastRenderedPageBreak/>
        <w:t>Summary and extent of the harms</w:t>
      </w:r>
      <w:bookmarkEnd w:id="88"/>
      <w:bookmarkEnd w:id="89"/>
    </w:p>
    <w:p w14:paraId="3F7069E1" w14:textId="175BF82A" w:rsidR="007F42AD" w:rsidRDefault="007F42AD" w:rsidP="18EAF52B">
      <w:pPr>
        <w:rPr>
          <w:rStyle w:val="ui-provider"/>
        </w:rPr>
      </w:pPr>
      <w:r w:rsidRPr="18EAF52B">
        <w:rPr>
          <w:rStyle w:val="ui-provider"/>
        </w:rPr>
        <w:t>The key concerns identified in this chapter have been graded at a level of low, medium and high to represent the level or extent of the harms identified.</w:t>
      </w:r>
      <w:r w:rsidR="00976E97">
        <w:rPr>
          <w:rStyle w:val="ui-provider"/>
        </w:rPr>
        <w:t xml:space="preserve"> </w:t>
      </w:r>
      <w:r w:rsidRPr="18EAF52B">
        <w:rPr>
          <w:rStyle w:val="ui-provider"/>
        </w:rPr>
        <w:t xml:space="preserve">This grading has </w:t>
      </w:r>
      <w:r w:rsidR="1E02F61F" w:rsidRPr="18EAF52B">
        <w:rPr>
          <w:rStyle w:val="ui-provider"/>
        </w:rPr>
        <w:t>considered</w:t>
      </w:r>
      <w:r w:rsidRPr="18EAF52B">
        <w:rPr>
          <w:rStyle w:val="ui-provider"/>
        </w:rPr>
        <w:t xml:space="preserve"> the following:</w:t>
      </w:r>
    </w:p>
    <w:p w14:paraId="569AB53A" w14:textId="62E0F8AC" w:rsidR="007F42AD" w:rsidRDefault="007F42AD" w:rsidP="18EAF52B">
      <w:pPr>
        <w:pStyle w:val="ListParagraph"/>
        <w:numPr>
          <w:ilvl w:val="0"/>
          <w:numId w:val="33"/>
        </w:numPr>
        <w:spacing w:before="160" w:after="160"/>
        <w:rPr>
          <w:rStyle w:val="ui-provider"/>
        </w:rPr>
      </w:pPr>
      <w:r w:rsidRPr="18EAF52B">
        <w:rPr>
          <w:rStyle w:val="ui-provider"/>
        </w:rPr>
        <w:t xml:space="preserve">The potential extent of the harms – </w:t>
      </w:r>
      <w:r w:rsidR="72CD8071" w:rsidRPr="18EAF52B">
        <w:rPr>
          <w:rStyle w:val="ui-provider"/>
        </w:rPr>
        <w:t xml:space="preserve">for example, </w:t>
      </w:r>
      <w:r w:rsidRPr="18EAF52B">
        <w:rPr>
          <w:rStyle w:val="ui-provider"/>
        </w:rPr>
        <w:t xml:space="preserve">higher rating if there is a risk of serious injury, serious damage or worse </w:t>
      </w:r>
      <w:r w:rsidR="6A6C4767" w:rsidRPr="18EAF52B">
        <w:rPr>
          <w:rStyle w:val="ui-provider"/>
        </w:rPr>
        <w:t>occurrence</w:t>
      </w:r>
      <w:r w:rsidRPr="18EAF52B">
        <w:rPr>
          <w:rStyle w:val="ui-provider"/>
        </w:rPr>
        <w:t xml:space="preserve"> </w:t>
      </w:r>
    </w:p>
    <w:p w14:paraId="08275FC5" w14:textId="6BB0BE77" w:rsidR="007F42AD" w:rsidRDefault="007F42AD" w:rsidP="00070BFB">
      <w:pPr>
        <w:pStyle w:val="ListParagraph"/>
        <w:numPr>
          <w:ilvl w:val="0"/>
          <w:numId w:val="33"/>
        </w:numPr>
        <w:spacing w:before="160" w:after="160"/>
        <w:rPr>
          <w:rStyle w:val="ui-provider"/>
        </w:rPr>
      </w:pPr>
      <w:r>
        <w:rPr>
          <w:rStyle w:val="ui-provider"/>
        </w:rPr>
        <w:t xml:space="preserve">Whether the harms are adequately addressed through </w:t>
      </w:r>
      <w:r w:rsidR="00FF17BD">
        <w:rPr>
          <w:rStyle w:val="ui-provider"/>
        </w:rPr>
        <w:t xml:space="preserve">other </w:t>
      </w:r>
      <w:r>
        <w:rPr>
          <w:rStyle w:val="ui-provider"/>
        </w:rPr>
        <w:t>regulatory framework</w:t>
      </w:r>
      <w:r w:rsidR="00FF17BD">
        <w:rPr>
          <w:rStyle w:val="ui-provider"/>
        </w:rPr>
        <w:t>s</w:t>
      </w:r>
      <w:r>
        <w:rPr>
          <w:rStyle w:val="ui-provider"/>
        </w:rPr>
        <w:t xml:space="preserve"> separate from the Regulations</w:t>
      </w:r>
    </w:p>
    <w:p w14:paraId="6991B90B" w14:textId="7687CF37" w:rsidR="007F42AD" w:rsidRDefault="007F42AD" w:rsidP="00070BFB">
      <w:pPr>
        <w:pStyle w:val="ListParagraph"/>
        <w:numPr>
          <w:ilvl w:val="0"/>
          <w:numId w:val="33"/>
        </w:numPr>
        <w:spacing w:before="160" w:after="160"/>
        <w:rPr>
          <w:rStyle w:val="ui-provider"/>
        </w:rPr>
      </w:pPr>
      <w:r>
        <w:rPr>
          <w:rStyle w:val="ui-provider"/>
        </w:rPr>
        <w:t>Whether the harms are adequately address</w:t>
      </w:r>
      <w:r w:rsidR="002D1682">
        <w:rPr>
          <w:rStyle w:val="ui-provider"/>
        </w:rPr>
        <w:t>ed</w:t>
      </w:r>
      <w:r>
        <w:rPr>
          <w:rStyle w:val="ui-provider"/>
        </w:rPr>
        <w:t xml:space="preserve"> through other factors including behavioural and market forces </w:t>
      </w:r>
    </w:p>
    <w:p w14:paraId="1674C8D8" w14:textId="77777777" w:rsidR="007F42AD" w:rsidRDefault="007F42AD" w:rsidP="00070BFB">
      <w:pPr>
        <w:pStyle w:val="ListParagraph"/>
        <w:numPr>
          <w:ilvl w:val="0"/>
          <w:numId w:val="33"/>
        </w:numPr>
        <w:spacing w:before="160" w:after="160"/>
        <w:rPr>
          <w:rStyle w:val="ui-provider"/>
        </w:rPr>
      </w:pPr>
      <w:r>
        <w:rPr>
          <w:rStyle w:val="ui-provider"/>
        </w:rPr>
        <w:t xml:space="preserve">The likelihood of the harm occurring </w:t>
      </w:r>
    </w:p>
    <w:p w14:paraId="3E12F7B4" w14:textId="41280B3C" w:rsidR="007F42AD" w:rsidRPr="009240D4" w:rsidRDefault="00ED5AAF" w:rsidP="18EAF52B">
      <w:pPr>
        <w:spacing w:before="0" w:line="259" w:lineRule="auto"/>
        <w:rPr>
          <w:rStyle w:val="ui-provider"/>
        </w:rPr>
      </w:pPr>
      <w:r w:rsidRPr="009240D4">
        <w:rPr>
          <w:rStyle w:val="ui-provider"/>
        </w:rPr>
        <w:fldChar w:fldCharType="begin"/>
      </w:r>
      <w:r w:rsidRPr="009240D4">
        <w:rPr>
          <w:rStyle w:val="ui-provider"/>
        </w:rPr>
        <w:instrText xml:space="preserve"> REF _Ref187767619 \h </w:instrText>
      </w:r>
      <w:r w:rsidR="009240D4">
        <w:rPr>
          <w:rStyle w:val="ui-provider"/>
        </w:rPr>
        <w:instrText xml:space="preserve"> \* MERGEFORMAT </w:instrText>
      </w:r>
      <w:r w:rsidRPr="009240D4">
        <w:rPr>
          <w:rStyle w:val="ui-provider"/>
        </w:rPr>
      </w:r>
      <w:r w:rsidRPr="009240D4">
        <w:rPr>
          <w:rStyle w:val="ui-provider"/>
        </w:rPr>
        <w:fldChar w:fldCharType="separate"/>
      </w:r>
      <w:r w:rsidR="00A428ED">
        <w:t xml:space="preserve">Table </w:t>
      </w:r>
      <w:r w:rsidR="00A428ED">
        <w:rPr>
          <w:noProof/>
        </w:rPr>
        <w:t>3.1</w:t>
      </w:r>
      <w:r w:rsidRPr="009240D4">
        <w:rPr>
          <w:rStyle w:val="ui-provider"/>
        </w:rPr>
        <w:fldChar w:fldCharType="end"/>
      </w:r>
      <w:r w:rsidR="6E05F8E2" w:rsidRPr="18EAF52B">
        <w:rPr>
          <w:rStyle w:val="ui-provider"/>
        </w:rPr>
        <w:t xml:space="preserve"> </w:t>
      </w:r>
      <w:r w:rsidR="007F42AD" w:rsidRPr="18EAF52B">
        <w:rPr>
          <w:rStyle w:val="ui-provider"/>
        </w:rPr>
        <w:t>outlines the extent of the harm for each key concern.</w:t>
      </w:r>
      <w:r w:rsidR="00976E97">
        <w:rPr>
          <w:rStyle w:val="ui-provider"/>
        </w:rPr>
        <w:t xml:space="preserve"> </w:t>
      </w:r>
      <w:r w:rsidR="007F42AD" w:rsidRPr="18EAF52B">
        <w:rPr>
          <w:rStyle w:val="ui-provider"/>
        </w:rPr>
        <w:t>These concerns and the possible options to address them will be discussed further in the following chapter.</w:t>
      </w:r>
    </w:p>
    <w:p w14:paraId="0EB35BF8" w14:textId="5075AFFF" w:rsidR="00DF2B91" w:rsidRDefault="00DF2B91" w:rsidP="006C3DBE">
      <w:pPr>
        <w:pStyle w:val="Caption"/>
        <w:keepNext/>
      </w:pPr>
      <w:bookmarkStart w:id="90" w:name="_Ref187767619"/>
      <w:r>
        <w:t xml:space="preserve">Table </w:t>
      </w:r>
      <w:r w:rsidR="00730B0F">
        <w:fldChar w:fldCharType="begin"/>
      </w:r>
      <w:r w:rsidR="00730B0F">
        <w:instrText xml:space="preserve"> STYLEREF 1 \s </w:instrText>
      </w:r>
      <w:r w:rsidR="00730B0F">
        <w:fldChar w:fldCharType="separate"/>
      </w:r>
      <w:r w:rsidR="00A428ED">
        <w:rPr>
          <w:noProof/>
        </w:rPr>
        <w:t>3</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1</w:t>
      </w:r>
      <w:r w:rsidR="00CF0C74">
        <w:fldChar w:fldCharType="end"/>
      </w:r>
      <w:bookmarkEnd w:id="90"/>
      <w:r>
        <w:t xml:space="preserve"> </w:t>
      </w:r>
      <w:r w:rsidRPr="00251E8C">
        <w:t>Extent of harm by key concern</w:t>
      </w:r>
    </w:p>
    <w:tbl>
      <w:tblPr>
        <w:tblStyle w:val="TableGrid"/>
        <w:tblW w:w="0" w:type="auto"/>
        <w:tblLook w:val="04A0" w:firstRow="1" w:lastRow="0" w:firstColumn="1" w:lastColumn="0" w:noHBand="0" w:noVBand="1"/>
      </w:tblPr>
      <w:tblGrid>
        <w:gridCol w:w="3237"/>
        <w:gridCol w:w="2433"/>
        <w:gridCol w:w="2552"/>
        <w:gridCol w:w="2550"/>
      </w:tblGrid>
      <w:tr w:rsidR="007F42AD" w14:paraId="0C373B37" w14:textId="77777777" w:rsidTr="4F1D9E61">
        <w:trPr>
          <w:cnfStyle w:val="100000000000" w:firstRow="1" w:lastRow="0" w:firstColumn="0" w:lastColumn="0" w:oddVBand="0" w:evenVBand="0" w:oddHBand="0" w:evenHBand="0" w:firstRowFirstColumn="0" w:firstRowLastColumn="0" w:lastRowFirstColumn="0" w:lastRowLastColumn="0"/>
          <w:cantSplit/>
          <w:trHeight w:val="463"/>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1E504F4B" w14:textId="284E40BB" w:rsidR="007F42AD" w:rsidRPr="00F84A17" w:rsidRDefault="3C2B61A0" w:rsidP="4F1D9E61">
            <w:pPr>
              <w:rPr>
                <w:bCs/>
              </w:rPr>
            </w:pPr>
            <w:r w:rsidRPr="00874555">
              <w:rPr>
                <w:bCs/>
              </w:rPr>
              <w:t>Type of harm</w:t>
            </w:r>
          </w:p>
        </w:tc>
        <w:tc>
          <w:tcPr>
            <w:tcW w:w="7535" w:type="dxa"/>
            <w:gridSpan w:val="3"/>
            <w:shd w:val="clear" w:color="auto" w:fill="FFFFFF" w:themeFill="background1"/>
          </w:tcPr>
          <w:p w14:paraId="09FEBA21" w14:textId="77777777" w:rsidR="007F42AD" w:rsidRPr="00F84A17" w:rsidRDefault="007F42AD" w:rsidP="4F1D9E61">
            <w:pPr>
              <w:jc w:val="center"/>
              <w:cnfStyle w:val="100000000000" w:firstRow="1" w:lastRow="0" w:firstColumn="0" w:lastColumn="0" w:oddVBand="0" w:evenVBand="0" w:oddHBand="0" w:evenHBand="0" w:firstRowFirstColumn="0" w:firstRowLastColumn="0" w:lastRowFirstColumn="0" w:lastRowLastColumn="0"/>
              <w:rPr>
                <w:bCs/>
              </w:rPr>
            </w:pPr>
            <w:r w:rsidRPr="00874555">
              <w:rPr>
                <w:bCs/>
              </w:rPr>
              <w:t>Level / Extent of Harm</w:t>
            </w:r>
          </w:p>
        </w:tc>
      </w:tr>
      <w:tr w:rsidR="006C3DBE" w:rsidRPr="007A15C0" w14:paraId="4716833C" w14:textId="77777777" w:rsidTr="4F1D9E61">
        <w:trPr>
          <w:cantSplit/>
          <w:trHeight w:val="441"/>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3DE75B70" w14:textId="77D4F57B" w:rsidR="007F42AD" w:rsidRPr="007A15C0" w:rsidRDefault="007F42AD" w:rsidP="00173551">
            <w:pPr>
              <w:spacing w:line="259" w:lineRule="auto"/>
              <w:rPr>
                <w:b w:val="0"/>
              </w:rPr>
            </w:pPr>
          </w:p>
        </w:tc>
        <w:tc>
          <w:tcPr>
            <w:tcW w:w="2433" w:type="dxa"/>
            <w:shd w:val="clear" w:color="auto" w:fill="B3E9E5" w:themeFill="accent3" w:themeFillTint="66"/>
          </w:tcPr>
          <w:p w14:paraId="6FABA2D7" w14:textId="77777777" w:rsidR="007F42AD" w:rsidRPr="007A15C0" w:rsidRDefault="007F42AD" w:rsidP="00173551">
            <w:pPr>
              <w:spacing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Low</w:t>
            </w:r>
          </w:p>
        </w:tc>
        <w:tc>
          <w:tcPr>
            <w:tcW w:w="2552" w:type="dxa"/>
            <w:shd w:val="clear" w:color="auto" w:fill="B2F7F9" w:themeFill="accent1" w:themeFillTint="33"/>
          </w:tcPr>
          <w:p w14:paraId="2692F311" w14:textId="77777777" w:rsidR="007F42AD" w:rsidRPr="007A15C0" w:rsidRDefault="007F42AD" w:rsidP="00173551">
            <w:pPr>
              <w:spacing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Medium</w:t>
            </w:r>
          </w:p>
        </w:tc>
        <w:tc>
          <w:tcPr>
            <w:tcW w:w="2550" w:type="dxa"/>
            <w:shd w:val="clear" w:color="auto" w:fill="78FCF5" w:themeFill="accent2" w:themeFillTint="66"/>
          </w:tcPr>
          <w:p w14:paraId="6E838873" w14:textId="77777777" w:rsidR="007F42AD" w:rsidRPr="007A15C0" w:rsidRDefault="007F42AD" w:rsidP="00173551">
            <w:pPr>
              <w:spacing w:line="259" w:lineRule="auto"/>
              <w:jc w:val="center"/>
              <w:cnfStyle w:val="000000000000" w:firstRow="0" w:lastRow="0" w:firstColumn="0" w:lastColumn="0" w:oddVBand="0" w:evenVBand="0" w:oddHBand="0" w:evenHBand="0" w:firstRowFirstColumn="0" w:firstRowLastColumn="0" w:lastRowFirstColumn="0" w:lastRowLastColumn="0"/>
              <w:rPr>
                <w:b/>
              </w:rPr>
            </w:pPr>
            <w:r>
              <w:rPr>
                <w:b/>
              </w:rPr>
              <w:t>High</w:t>
            </w:r>
          </w:p>
        </w:tc>
      </w:tr>
      <w:tr w:rsidR="006C3DBE" w14:paraId="740990FF" w14:textId="77777777" w:rsidTr="4F1D9E61">
        <w:trPr>
          <w:cnfStyle w:val="000000010000" w:firstRow="0" w:lastRow="0" w:firstColumn="0" w:lastColumn="0" w:oddVBand="0" w:evenVBand="0" w:oddHBand="0" w:evenHBand="1" w:firstRowFirstColumn="0" w:firstRowLastColumn="0" w:lastRowFirstColumn="0" w:lastRowLastColumn="0"/>
          <w:cantSplit/>
          <w:trHeight w:val="488"/>
        </w:trPr>
        <w:tc>
          <w:tcPr>
            <w:cnfStyle w:val="001000000000" w:firstRow="0" w:lastRow="0" w:firstColumn="1" w:lastColumn="0" w:oddVBand="0" w:evenVBand="0" w:oddHBand="0" w:evenHBand="0" w:firstRowFirstColumn="0" w:firstRowLastColumn="0" w:lastRowFirstColumn="0" w:lastRowLastColumn="0"/>
            <w:tcW w:w="3237" w:type="dxa"/>
            <w:shd w:val="clear" w:color="auto" w:fill="D9D9D9" w:themeFill="background1" w:themeFillShade="D9"/>
          </w:tcPr>
          <w:p w14:paraId="45B57E85" w14:textId="77777777" w:rsidR="007F42AD" w:rsidRPr="00963882" w:rsidRDefault="007F42AD" w:rsidP="00173551">
            <w:pPr>
              <w:spacing w:line="259" w:lineRule="auto"/>
            </w:pPr>
            <w:r w:rsidRPr="00963882">
              <w:t>Safety problems</w:t>
            </w:r>
          </w:p>
        </w:tc>
        <w:tc>
          <w:tcPr>
            <w:tcW w:w="2433" w:type="dxa"/>
            <w:shd w:val="clear" w:color="auto" w:fill="D9D9D9" w:themeFill="background1" w:themeFillShade="D9"/>
          </w:tcPr>
          <w:p w14:paraId="5EC39978"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D9D9D9" w:themeFill="background1" w:themeFillShade="D9"/>
          </w:tcPr>
          <w:p w14:paraId="10E372AE"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D9D9D9" w:themeFill="background1" w:themeFillShade="D9"/>
          </w:tcPr>
          <w:p w14:paraId="00B327C6"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r>
      <w:tr w:rsidR="006C3DBE" w14:paraId="2594B648" w14:textId="77777777" w:rsidTr="4F1D9E61">
        <w:trPr>
          <w:cantSplit/>
          <w:trHeight w:val="77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2E0C7E13" w14:textId="77777777" w:rsidR="007F42AD" w:rsidRPr="00963882" w:rsidRDefault="007F42AD" w:rsidP="00173551">
            <w:pPr>
              <w:spacing w:line="259" w:lineRule="auto"/>
              <w:rPr>
                <w:b w:val="0"/>
              </w:rPr>
            </w:pPr>
            <w:r w:rsidRPr="00963882">
              <w:rPr>
                <w:b w:val="0"/>
              </w:rPr>
              <w:t>Dangerous activities and behaviours</w:t>
            </w:r>
          </w:p>
        </w:tc>
        <w:tc>
          <w:tcPr>
            <w:tcW w:w="2433" w:type="dxa"/>
            <w:shd w:val="clear" w:color="auto" w:fill="FFFFFF" w:themeFill="background1"/>
          </w:tcPr>
          <w:p w14:paraId="304D7273"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FFFFFF" w:themeFill="background1"/>
          </w:tcPr>
          <w:p w14:paraId="262C6D90"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78FCF5" w:themeFill="accent2" w:themeFillTint="66"/>
          </w:tcPr>
          <w:p w14:paraId="1173E13E"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r>
      <w:tr w:rsidR="006C3DBE" w14:paraId="2A369CE7" w14:textId="77777777" w:rsidTr="00651AD5">
        <w:trPr>
          <w:cnfStyle w:val="000000010000" w:firstRow="0" w:lastRow="0" w:firstColumn="0" w:lastColumn="0" w:oddVBand="0" w:evenVBand="0" w:oddHBand="0" w:evenHBand="1" w:firstRowFirstColumn="0" w:firstRowLastColumn="0" w:lastRowFirstColumn="0" w:lastRowLastColumn="0"/>
          <w:cantSplit/>
          <w:trHeight w:val="77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5521A8D2" w14:textId="77777777" w:rsidR="007F42AD" w:rsidRPr="00963882" w:rsidRDefault="007F42AD" w:rsidP="00173551">
            <w:pPr>
              <w:spacing w:line="259" w:lineRule="auto"/>
              <w:rPr>
                <w:b w:val="0"/>
              </w:rPr>
            </w:pPr>
            <w:r w:rsidRPr="00963882">
              <w:rPr>
                <w:b w:val="0"/>
              </w:rPr>
              <w:t>General health and safety of local port users</w:t>
            </w:r>
          </w:p>
        </w:tc>
        <w:tc>
          <w:tcPr>
            <w:tcW w:w="2433" w:type="dxa"/>
            <w:shd w:val="clear" w:color="auto" w:fill="FFFFFF" w:themeFill="background1"/>
          </w:tcPr>
          <w:p w14:paraId="075650C4"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B2F7F9" w:themeFill="accent1" w:themeFillTint="33"/>
          </w:tcPr>
          <w:p w14:paraId="156525D4"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FFFFFF" w:themeFill="background1"/>
          </w:tcPr>
          <w:p w14:paraId="6468F973"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r>
      <w:tr w:rsidR="006C3DBE" w14:paraId="56821673" w14:textId="77777777" w:rsidTr="4F1D9E61">
        <w:trPr>
          <w:cantSplit/>
          <w:trHeight w:val="488"/>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0C2E0185" w14:textId="77777777" w:rsidR="007F42AD" w:rsidRPr="00963882" w:rsidRDefault="007F42AD" w:rsidP="00173551">
            <w:pPr>
              <w:spacing w:line="259" w:lineRule="auto"/>
              <w:rPr>
                <w:b w:val="0"/>
              </w:rPr>
            </w:pPr>
            <w:r w:rsidRPr="00963882">
              <w:rPr>
                <w:b w:val="0"/>
              </w:rPr>
              <w:t>Refuelling vessels</w:t>
            </w:r>
          </w:p>
        </w:tc>
        <w:tc>
          <w:tcPr>
            <w:tcW w:w="2433" w:type="dxa"/>
            <w:shd w:val="clear" w:color="auto" w:fill="FFFFFF" w:themeFill="background1"/>
          </w:tcPr>
          <w:p w14:paraId="5BFCF640"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B2F7F9" w:themeFill="accent1" w:themeFillTint="33"/>
          </w:tcPr>
          <w:p w14:paraId="127FD22A"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FFFFFF" w:themeFill="background1"/>
          </w:tcPr>
          <w:p w14:paraId="4CAE51B9"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r>
      <w:tr w:rsidR="006C3DBE" w14:paraId="0F56F525" w14:textId="77777777" w:rsidTr="4F1D9E61">
        <w:trPr>
          <w:cnfStyle w:val="000000010000" w:firstRow="0" w:lastRow="0" w:firstColumn="0" w:lastColumn="0" w:oddVBand="0" w:evenVBand="0" w:oddHBand="0" w:evenHBand="1" w:firstRowFirstColumn="0" w:firstRowLastColumn="0" w:lastRowFirstColumn="0" w:lastRowLastColumn="0"/>
          <w:cantSplit/>
          <w:trHeight w:val="488"/>
        </w:trPr>
        <w:tc>
          <w:tcPr>
            <w:cnfStyle w:val="001000000000" w:firstRow="0" w:lastRow="0" w:firstColumn="1" w:lastColumn="0" w:oddVBand="0" w:evenVBand="0" w:oddHBand="0" w:evenHBand="0" w:firstRowFirstColumn="0" w:firstRowLastColumn="0" w:lastRowFirstColumn="0" w:lastRowLastColumn="0"/>
            <w:tcW w:w="3237" w:type="dxa"/>
            <w:shd w:val="clear" w:color="auto" w:fill="D9D9D9" w:themeFill="background1" w:themeFillShade="D9"/>
          </w:tcPr>
          <w:p w14:paraId="57A4175D" w14:textId="77777777" w:rsidR="007F42AD" w:rsidRPr="00963882" w:rsidRDefault="007F42AD" w:rsidP="00173551">
            <w:pPr>
              <w:spacing w:line="259" w:lineRule="auto"/>
            </w:pPr>
            <w:r w:rsidRPr="00963882">
              <w:t>Environmental problems</w:t>
            </w:r>
          </w:p>
        </w:tc>
        <w:tc>
          <w:tcPr>
            <w:tcW w:w="2433" w:type="dxa"/>
            <w:shd w:val="clear" w:color="auto" w:fill="D9D9D9" w:themeFill="background1" w:themeFillShade="D9"/>
          </w:tcPr>
          <w:p w14:paraId="4D211F9A"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D9D9D9" w:themeFill="background1" w:themeFillShade="D9"/>
          </w:tcPr>
          <w:p w14:paraId="0AC64877"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D9D9D9" w:themeFill="background1" w:themeFillShade="D9"/>
          </w:tcPr>
          <w:p w14:paraId="73D6B7D2"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r>
      <w:tr w:rsidR="006C3DBE" w14:paraId="28BA7FF7" w14:textId="77777777" w:rsidTr="4F1D9E61">
        <w:trPr>
          <w:cantSplit/>
          <w:trHeight w:val="488"/>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160737AE" w14:textId="77777777" w:rsidR="007F42AD" w:rsidRPr="00F84029" w:rsidRDefault="007F42AD" w:rsidP="00173551">
            <w:pPr>
              <w:spacing w:line="259" w:lineRule="auto"/>
              <w:rPr>
                <w:b w:val="0"/>
              </w:rPr>
            </w:pPr>
            <w:r w:rsidRPr="00F84029">
              <w:rPr>
                <w:b w:val="0"/>
              </w:rPr>
              <w:t>Abandoned vessels</w:t>
            </w:r>
          </w:p>
        </w:tc>
        <w:tc>
          <w:tcPr>
            <w:tcW w:w="2433" w:type="dxa"/>
            <w:shd w:val="clear" w:color="auto" w:fill="FFFFFF" w:themeFill="background1"/>
          </w:tcPr>
          <w:p w14:paraId="2DEFBA45"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FFFFFF" w:themeFill="background1"/>
          </w:tcPr>
          <w:p w14:paraId="60C9BB69"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78FCF5" w:themeFill="accent2" w:themeFillTint="66"/>
          </w:tcPr>
          <w:p w14:paraId="36279CE3"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r>
      <w:tr w:rsidR="006C3DBE" w14:paraId="57833620" w14:textId="77777777" w:rsidTr="4F1D9E61">
        <w:trPr>
          <w:cnfStyle w:val="000000010000" w:firstRow="0" w:lastRow="0" w:firstColumn="0" w:lastColumn="0" w:oddVBand="0" w:evenVBand="0" w:oddHBand="0" w:evenHBand="1" w:firstRowFirstColumn="0" w:firstRowLastColumn="0" w:lastRowFirstColumn="0" w:lastRowLastColumn="0"/>
          <w:cantSplit/>
          <w:trHeight w:val="47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15CBF5DC" w14:textId="4580EC78" w:rsidR="007F42AD" w:rsidRPr="00F84029" w:rsidRDefault="007F42AD" w:rsidP="00173551">
            <w:pPr>
              <w:spacing w:line="259" w:lineRule="auto"/>
              <w:rPr>
                <w:b w:val="0"/>
              </w:rPr>
            </w:pPr>
            <w:r w:rsidRPr="00F84029">
              <w:rPr>
                <w:b w:val="0"/>
              </w:rPr>
              <w:t>Unseaworthy vessels</w:t>
            </w:r>
          </w:p>
        </w:tc>
        <w:tc>
          <w:tcPr>
            <w:tcW w:w="2433" w:type="dxa"/>
            <w:shd w:val="clear" w:color="auto" w:fill="FFFFFF" w:themeFill="background1"/>
          </w:tcPr>
          <w:p w14:paraId="4CA3A534"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B2F7F9" w:themeFill="accent1" w:themeFillTint="33"/>
          </w:tcPr>
          <w:p w14:paraId="3D05A324"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FFFFFF" w:themeFill="background1"/>
          </w:tcPr>
          <w:p w14:paraId="1C508175"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r>
      <w:tr w:rsidR="006C3DBE" w14:paraId="6112F3DA" w14:textId="77777777" w:rsidTr="4F1D9E61">
        <w:trPr>
          <w:cantSplit/>
          <w:trHeight w:val="47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5FC0548C" w14:textId="77777777" w:rsidR="007F42AD" w:rsidRPr="00963882" w:rsidRDefault="007F42AD" w:rsidP="00173551">
            <w:pPr>
              <w:rPr>
                <w:b w:val="0"/>
              </w:rPr>
            </w:pPr>
            <w:r w:rsidRPr="00963882">
              <w:rPr>
                <w:b w:val="0"/>
              </w:rPr>
              <w:t>Oversight of works</w:t>
            </w:r>
          </w:p>
        </w:tc>
        <w:tc>
          <w:tcPr>
            <w:tcW w:w="2433" w:type="dxa"/>
            <w:shd w:val="clear" w:color="auto" w:fill="FFFFFF" w:themeFill="background1"/>
          </w:tcPr>
          <w:p w14:paraId="7078606A" w14:textId="77777777" w:rsidR="007F42AD" w:rsidRDefault="007F42AD" w:rsidP="00173551">
            <w:pPr>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B2F7F9" w:themeFill="accent1" w:themeFillTint="33"/>
          </w:tcPr>
          <w:p w14:paraId="5517AF61" w14:textId="77777777" w:rsidR="007F42AD" w:rsidRDefault="007F42AD" w:rsidP="00173551">
            <w:pPr>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FFFFFF" w:themeFill="background1"/>
          </w:tcPr>
          <w:p w14:paraId="08AFF33C" w14:textId="77777777" w:rsidR="007F42AD" w:rsidRDefault="007F42AD" w:rsidP="00173551">
            <w:pPr>
              <w:cnfStyle w:val="000000000000" w:firstRow="0" w:lastRow="0" w:firstColumn="0" w:lastColumn="0" w:oddVBand="0" w:evenVBand="0" w:oddHBand="0" w:evenHBand="0" w:firstRowFirstColumn="0" w:firstRowLastColumn="0" w:lastRowFirstColumn="0" w:lastRowLastColumn="0"/>
            </w:pPr>
          </w:p>
        </w:tc>
      </w:tr>
      <w:tr w:rsidR="006C3DBE" w14:paraId="0041CA55" w14:textId="77777777" w:rsidTr="4F1D9E61">
        <w:trPr>
          <w:cnfStyle w:val="000000010000" w:firstRow="0" w:lastRow="0" w:firstColumn="0" w:lastColumn="0" w:oddVBand="0" w:evenVBand="0" w:oddHBand="0" w:evenHBand="1" w:firstRowFirstColumn="0" w:firstRowLastColumn="0" w:lastRowFirstColumn="0" w:lastRowLastColumn="0"/>
          <w:cantSplit/>
          <w:trHeight w:val="562"/>
        </w:trPr>
        <w:tc>
          <w:tcPr>
            <w:cnfStyle w:val="001000000000" w:firstRow="0" w:lastRow="0" w:firstColumn="1" w:lastColumn="0" w:oddVBand="0" w:evenVBand="0" w:oddHBand="0" w:evenHBand="0" w:firstRowFirstColumn="0" w:firstRowLastColumn="0" w:lastRowFirstColumn="0" w:lastRowLastColumn="0"/>
            <w:tcW w:w="3237" w:type="dxa"/>
            <w:shd w:val="clear" w:color="auto" w:fill="D9D9D9" w:themeFill="background1" w:themeFillShade="D9"/>
          </w:tcPr>
          <w:p w14:paraId="2F21CEBC" w14:textId="77777777" w:rsidR="007F42AD" w:rsidRPr="00963882" w:rsidRDefault="007F42AD" w:rsidP="00173551">
            <w:pPr>
              <w:spacing w:line="259" w:lineRule="auto"/>
            </w:pPr>
            <w:r w:rsidRPr="00963882">
              <w:t>Access and amenity problems</w:t>
            </w:r>
          </w:p>
        </w:tc>
        <w:tc>
          <w:tcPr>
            <w:tcW w:w="2433" w:type="dxa"/>
            <w:shd w:val="clear" w:color="auto" w:fill="D9D9D9" w:themeFill="background1" w:themeFillShade="D9"/>
          </w:tcPr>
          <w:p w14:paraId="3F04C249"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D9D9D9" w:themeFill="background1" w:themeFillShade="D9"/>
          </w:tcPr>
          <w:p w14:paraId="349E4901"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D9D9D9" w:themeFill="background1" w:themeFillShade="D9"/>
          </w:tcPr>
          <w:p w14:paraId="37638714"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r>
      <w:tr w:rsidR="006C3DBE" w14:paraId="3CE5E315" w14:textId="77777777" w:rsidTr="4F1D9E61">
        <w:trPr>
          <w:cantSplit/>
          <w:trHeight w:val="77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76FBDDF7" w14:textId="6919F4E5" w:rsidR="007F42AD" w:rsidRPr="00963882" w:rsidRDefault="007F42AD" w:rsidP="00173551">
            <w:pPr>
              <w:spacing w:line="259" w:lineRule="auto"/>
              <w:rPr>
                <w:b w:val="0"/>
              </w:rPr>
            </w:pPr>
            <w:r w:rsidRPr="00963882">
              <w:rPr>
                <w:b w:val="0"/>
              </w:rPr>
              <w:t xml:space="preserve">High demand for existing </w:t>
            </w:r>
            <w:r w:rsidR="004D2FC1">
              <w:rPr>
                <w:b w:val="0"/>
              </w:rPr>
              <w:t>port facilities</w:t>
            </w:r>
          </w:p>
        </w:tc>
        <w:tc>
          <w:tcPr>
            <w:tcW w:w="2433" w:type="dxa"/>
            <w:shd w:val="clear" w:color="auto" w:fill="FFFFFF" w:themeFill="background1"/>
          </w:tcPr>
          <w:p w14:paraId="377F4AB0"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FFFFFF" w:themeFill="background1"/>
          </w:tcPr>
          <w:p w14:paraId="296110D7"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78FCF5" w:themeFill="accent2" w:themeFillTint="66"/>
          </w:tcPr>
          <w:p w14:paraId="0BCFC5DA"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r>
      <w:tr w:rsidR="006C3DBE" w14:paraId="2A093EF5" w14:textId="77777777" w:rsidTr="4F1D9E61">
        <w:trPr>
          <w:cnfStyle w:val="000000010000" w:firstRow="0" w:lastRow="0" w:firstColumn="0" w:lastColumn="0" w:oddVBand="0" w:evenVBand="0" w:oddHBand="0" w:evenHBand="1" w:firstRowFirstColumn="0" w:firstRowLastColumn="0" w:lastRowFirstColumn="0" w:lastRowLastColumn="0"/>
          <w:cantSplit/>
          <w:trHeight w:val="764"/>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5A4580E2" w14:textId="77777777" w:rsidR="007F42AD" w:rsidRPr="00963882" w:rsidRDefault="007F42AD" w:rsidP="00173551">
            <w:pPr>
              <w:spacing w:line="259" w:lineRule="auto"/>
              <w:rPr>
                <w:b w:val="0"/>
              </w:rPr>
            </w:pPr>
            <w:r w:rsidRPr="00963882">
              <w:rPr>
                <w:b w:val="0"/>
              </w:rPr>
              <w:t>Unauthorised installation and use of moorings</w:t>
            </w:r>
          </w:p>
        </w:tc>
        <w:tc>
          <w:tcPr>
            <w:tcW w:w="2433" w:type="dxa"/>
            <w:shd w:val="clear" w:color="auto" w:fill="FFFFFF" w:themeFill="background1"/>
          </w:tcPr>
          <w:p w14:paraId="376E394A"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B2F7F9" w:themeFill="accent1" w:themeFillTint="33"/>
          </w:tcPr>
          <w:p w14:paraId="1A98A7E6"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FFFFFF" w:themeFill="background1"/>
          </w:tcPr>
          <w:p w14:paraId="6D6DD820" w14:textId="77777777" w:rsidR="007F42AD" w:rsidRDefault="007F42AD" w:rsidP="00173551">
            <w:pPr>
              <w:spacing w:line="259" w:lineRule="auto"/>
              <w:cnfStyle w:val="000000010000" w:firstRow="0" w:lastRow="0" w:firstColumn="0" w:lastColumn="0" w:oddVBand="0" w:evenVBand="0" w:oddHBand="0" w:evenHBand="1" w:firstRowFirstColumn="0" w:firstRowLastColumn="0" w:lastRowFirstColumn="0" w:lastRowLastColumn="0"/>
            </w:pPr>
          </w:p>
        </w:tc>
      </w:tr>
      <w:tr w:rsidR="006C3DBE" w14:paraId="2F2501F6" w14:textId="77777777" w:rsidTr="4F1D9E61">
        <w:trPr>
          <w:cantSplit/>
          <w:trHeight w:val="77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3FC1163E" w14:textId="77777777" w:rsidR="007F42AD" w:rsidRPr="00963882" w:rsidRDefault="007F42AD" w:rsidP="00173551">
            <w:pPr>
              <w:spacing w:line="259" w:lineRule="auto"/>
              <w:rPr>
                <w:b w:val="0"/>
              </w:rPr>
            </w:pPr>
            <w:r w:rsidRPr="00963882">
              <w:rPr>
                <w:b w:val="0"/>
              </w:rPr>
              <w:t>Secondary market for mooring permits</w:t>
            </w:r>
          </w:p>
        </w:tc>
        <w:tc>
          <w:tcPr>
            <w:tcW w:w="2433" w:type="dxa"/>
            <w:shd w:val="clear" w:color="auto" w:fill="B3E9E5" w:themeFill="accent3" w:themeFillTint="66"/>
          </w:tcPr>
          <w:p w14:paraId="6D7F2F2C"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2" w:type="dxa"/>
            <w:shd w:val="clear" w:color="auto" w:fill="FFFFFF" w:themeFill="background1"/>
          </w:tcPr>
          <w:p w14:paraId="4341A558"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c>
          <w:tcPr>
            <w:tcW w:w="2550" w:type="dxa"/>
            <w:shd w:val="clear" w:color="auto" w:fill="FFFFFF" w:themeFill="background1"/>
          </w:tcPr>
          <w:p w14:paraId="4870EC46" w14:textId="77777777" w:rsidR="007F42AD" w:rsidRDefault="007F42AD" w:rsidP="00173551">
            <w:pPr>
              <w:spacing w:line="259" w:lineRule="auto"/>
              <w:cnfStyle w:val="000000000000" w:firstRow="0" w:lastRow="0" w:firstColumn="0" w:lastColumn="0" w:oddVBand="0" w:evenVBand="0" w:oddHBand="0" w:evenHBand="0" w:firstRowFirstColumn="0" w:firstRowLastColumn="0" w:lastRowFirstColumn="0" w:lastRowLastColumn="0"/>
            </w:pPr>
          </w:p>
        </w:tc>
      </w:tr>
      <w:tr w:rsidR="006C3DBE" w14:paraId="0677F85F" w14:textId="77777777" w:rsidTr="4F1D9E61">
        <w:trPr>
          <w:cnfStyle w:val="000000010000" w:firstRow="0" w:lastRow="0" w:firstColumn="0" w:lastColumn="0" w:oddVBand="0" w:evenVBand="0" w:oddHBand="0" w:evenHBand="1" w:firstRowFirstColumn="0" w:firstRowLastColumn="0" w:lastRowFirstColumn="0" w:lastRowLastColumn="0"/>
          <w:cantSplit/>
          <w:trHeight w:val="726"/>
        </w:trPr>
        <w:tc>
          <w:tcPr>
            <w:cnfStyle w:val="001000000000" w:firstRow="0" w:lastRow="0" w:firstColumn="1" w:lastColumn="0" w:oddVBand="0" w:evenVBand="0" w:oddHBand="0" w:evenHBand="0" w:firstRowFirstColumn="0" w:firstRowLastColumn="0" w:lastRowFirstColumn="0" w:lastRowLastColumn="0"/>
            <w:tcW w:w="3237" w:type="dxa"/>
            <w:shd w:val="clear" w:color="auto" w:fill="FFFFFF" w:themeFill="background1"/>
          </w:tcPr>
          <w:p w14:paraId="39C90D9D" w14:textId="53EFFD7B" w:rsidR="007F42AD" w:rsidRPr="00963882" w:rsidRDefault="00B26D1E" w:rsidP="00173551">
            <w:pPr>
              <w:rPr>
                <w:b w:val="0"/>
              </w:rPr>
            </w:pPr>
            <w:r w:rsidRPr="00B26D1E">
              <w:rPr>
                <w:b w:val="0"/>
              </w:rPr>
              <w:lastRenderedPageBreak/>
              <w:t>Competing and conflicting activities and operations</w:t>
            </w:r>
          </w:p>
        </w:tc>
        <w:tc>
          <w:tcPr>
            <w:tcW w:w="2433" w:type="dxa"/>
            <w:shd w:val="clear" w:color="auto" w:fill="B3E9E5" w:themeFill="accent3" w:themeFillTint="66"/>
          </w:tcPr>
          <w:p w14:paraId="711C124E" w14:textId="77777777" w:rsidR="007F42AD" w:rsidRDefault="007F42AD" w:rsidP="00173551">
            <w:pPr>
              <w:cnfStyle w:val="000000010000" w:firstRow="0" w:lastRow="0" w:firstColumn="0" w:lastColumn="0" w:oddVBand="0" w:evenVBand="0" w:oddHBand="0" w:evenHBand="1" w:firstRowFirstColumn="0" w:firstRowLastColumn="0" w:lastRowFirstColumn="0" w:lastRowLastColumn="0"/>
            </w:pPr>
          </w:p>
        </w:tc>
        <w:tc>
          <w:tcPr>
            <w:tcW w:w="2552" w:type="dxa"/>
            <w:shd w:val="clear" w:color="auto" w:fill="FFFFFF" w:themeFill="background1"/>
          </w:tcPr>
          <w:p w14:paraId="5CF7251B" w14:textId="77777777" w:rsidR="007F42AD" w:rsidRDefault="007F42AD" w:rsidP="00173551">
            <w:pPr>
              <w:cnfStyle w:val="000000010000" w:firstRow="0" w:lastRow="0" w:firstColumn="0" w:lastColumn="0" w:oddVBand="0" w:evenVBand="0" w:oddHBand="0" w:evenHBand="1" w:firstRowFirstColumn="0" w:firstRowLastColumn="0" w:lastRowFirstColumn="0" w:lastRowLastColumn="0"/>
            </w:pPr>
          </w:p>
        </w:tc>
        <w:tc>
          <w:tcPr>
            <w:tcW w:w="2550" w:type="dxa"/>
            <w:shd w:val="clear" w:color="auto" w:fill="FFFFFF" w:themeFill="background1"/>
          </w:tcPr>
          <w:p w14:paraId="105776DF" w14:textId="77777777" w:rsidR="007F42AD" w:rsidRDefault="007F42AD" w:rsidP="00173551">
            <w:pPr>
              <w:cnfStyle w:val="000000010000" w:firstRow="0" w:lastRow="0" w:firstColumn="0" w:lastColumn="0" w:oddVBand="0" w:evenVBand="0" w:oddHBand="0" w:evenHBand="1" w:firstRowFirstColumn="0" w:firstRowLastColumn="0" w:lastRowFirstColumn="0" w:lastRowLastColumn="0"/>
            </w:pPr>
          </w:p>
        </w:tc>
      </w:tr>
    </w:tbl>
    <w:p w14:paraId="20945409" w14:textId="77777777" w:rsidR="007F42AD" w:rsidRPr="00C77859" w:rsidRDefault="007F42AD" w:rsidP="00057380">
      <w:pPr>
        <w:pStyle w:val="Heading3"/>
      </w:pPr>
      <w:bookmarkStart w:id="91" w:name="_Toc189235814"/>
      <w:bookmarkStart w:id="92" w:name="_Toc193458161"/>
      <w:bookmarkEnd w:id="91"/>
      <w:r>
        <w:t>Causes of harm</w:t>
      </w:r>
      <w:bookmarkEnd w:id="92"/>
    </w:p>
    <w:p w14:paraId="756896E3" w14:textId="77777777" w:rsidR="007F42AD" w:rsidRPr="00730AAC" w:rsidRDefault="007F42AD" w:rsidP="007F42AD">
      <w:r w:rsidRPr="00730AAC">
        <w:t>The primary causes of harm within local ports are:</w:t>
      </w:r>
    </w:p>
    <w:p w14:paraId="48717674" w14:textId="77777777" w:rsidR="007F42AD" w:rsidRPr="000F791A" w:rsidRDefault="007F42AD" w:rsidP="00070BFB">
      <w:pPr>
        <w:pStyle w:val="ListParagraph"/>
        <w:numPr>
          <w:ilvl w:val="0"/>
          <w:numId w:val="32"/>
        </w:numPr>
        <w:spacing w:before="160" w:after="160"/>
      </w:pPr>
      <w:r w:rsidRPr="00730AAC">
        <w:rPr>
          <w:b/>
          <w:bCs/>
        </w:rPr>
        <w:t xml:space="preserve">Risky </w:t>
      </w:r>
      <w:r>
        <w:rPr>
          <w:b/>
          <w:bCs/>
        </w:rPr>
        <w:t>h</w:t>
      </w:r>
      <w:r w:rsidRPr="00730AAC">
        <w:rPr>
          <w:b/>
          <w:bCs/>
        </w:rPr>
        <w:t xml:space="preserve">uman </w:t>
      </w:r>
      <w:r>
        <w:rPr>
          <w:b/>
          <w:bCs/>
        </w:rPr>
        <w:t>b</w:t>
      </w:r>
      <w:r w:rsidRPr="00026697">
        <w:rPr>
          <w:b/>
          <w:bCs/>
        </w:rPr>
        <w:t>ehaviour</w:t>
      </w:r>
      <w:r w:rsidRPr="00730AAC">
        <w:rPr>
          <w:b/>
          <w:bCs/>
        </w:rPr>
        <w:t xml:space="preserve"> and </w:t>
      </w:r>
      <w:r>
        <w:rPr>
          <w:b/>
          <w:bCs/>
        </w:rPr>
        <w:t>i</w:t>
      </w:r>
      <w:r w:rsidRPr="00730AAC">
        <w:rPr>
          <w:b/>
          <w:bCs/>
        </w:rPr>
        <w:t xml:space="preserve">nadequate </w:t>
      </w:r>
      <w:r>
        <w:rPr>
          <w:b/>
          <w:bCs/>
        </w:rPr>
        <w:t>c</w:t>
      </w:r>
      <w:r w:rsidRPr="00730AAC">
        <w:rPr>
          <w:b/>
          <w:bCs/>
        </w:rPr>
        <w:t>ompetency</w:t>
      </w:r>
    </w:p>
    <w:p w14:paraId="43DA20E0" w14:textId="38DC34D2" w:rsidR="007F42AD" w:rsidRPr="000F791A" w:rsidRDefault="007F42AD" w:rsidP="00070BFB">
      <w:pPr>
        <w:numPr>
          <w:ilvl w:val="0"/>
          <w:numId w:val="27"/>
        </w:numPr>
        <w:spacing w:before="160" w:after="160"/>
      </w:pPr>
      <w:r w:rsidRPr="216162CF">
        <w:rPr>
          <w:b/>
          <w:bCs/>
        </w:rPr>
        <w:t>Harm</w:t>
      </w:r>
      <w:r>
        <w:t>: Poor decision-making, lack of awareness of hazards, and insufficient skills among port users and operators lead to accidents, unsafe practices, and compromised safety for vessel</w:t>
      </w:r>
      <w:r w:rsidR="1549E41A">
        <w:t xml:space="preserve"> masters</w:t>
      </w:r>
      <w:r>
        <w:t xml:space="preserve"> and passengers.</w:t>
      </w:r>
    </w:p>
    <w:p w14:paraId="222BF7F6" w14:textId="77777777" w:rsidR="007F42AD" w:rsidRPr="000F791A" w:rsidRDefault="007F42AD" w:rsidP="00070BFB">
      <w:pPr>
        <w:pStyle w:val="ListParagraph"/>
        <w:numPr>
          <w:ilvl w:val="0"/>
          <w:numId w:val="32"/>
        </w:numPr>
        <w:spacing w:before="160" w:after="160"/>
      </w:pPr>
      <w:r w:rsidRPr="00730AAC">
        <w:rPr>
          <w:b/>
          <w:bCs/>
        </w:rPr>
        <w:t xml:space="preserve">Inadequate </w:t>
      </w:r>
      <w:r>
        <w:rPr>
          <w:b/>
          <w:bCs/>
        </w:rPr>
        <w:t>s</w:t>
      </w:r>
      <w:r w:rsidRPr="00730AAC">
        <w:rPr>
          <w:b/>
          <w:bCs/>
        </w:rPr>
        <w:t xml:space="preserve">afety </w:t>
      </w:r>
      <w:r>
        <w:rPr>
          <w:b/>
          <w:bCs/>
        </w:rPr>
        <w:t>i</w:t>
      </w:r>
      <w:r w:rsidRPr="00730AAC">
        <w:rPr>
          <w:b/>
          <w:bCs/>
        </w:rPr>
        <w:t xml:space="preserve">nfrastructure and </w:t>
      </w:r>
      <w:r>
        <w:rPr>
          <w:b/>
          <w:bCs/>
        </w:rPr>
        <w:t>e</w:t>
      </w:r>
      <w:r w:rsidRPr="00730AAC">
        <w:rPr>
          <w:b/>
          <w:bCs/>
        </w:rPr>
        <w:t>quipment</w:t>
      </w:r>
    </w:p>
    <w:p w14:paraId="0BD44FE4" w14:textId="77777777" w:rsidR="007F42AD" w:rsidRPr="000F791A" w:rsidRDefault="007F42AD" w:rsidP="00070BFB">
      <w:pPr>
        <w:numPr>
          <w:ilvl w:val="0"/>
          <w:numId w:val="28"/>
        </w:numPr>
        <w:spacing w:before="160" w:after="160"/>
      </w:pPr>
      <w:r w:rsidRPr="000F791A">
        <w:rPr>
          <w:b/>
          <w:bCs/>
        </w:rPr>
        <w:t>Harm</w:t>
      </w:r>
      <w:r w:rsidRPr="000F791A">
        <w:t>: Insufficient or poorly maintained safety equipment and facilities increase the severity of incidents, delay emergency responses, and leave users vulnerable to avoidable risks.</w:t>
      </w:r>
    </w:p>
    <w:p w14:paraId="6B09A828" w14:textId="77777777" w:rsidR="007F42AD" w:rsidRPr="000F791A" w:rsidRDefault="007F42AD" w:rsidP="00070BFB">
      <w:pPr>
        <w:pStyle w:val="ListParagraph"/>
        <w:numPr>
          <w:ilvl w:val="0"/>
          <w:numId w:val="32"/>
        </w:numPr>
        <w:spacing w:before="160" w:after="160"/>
      </w:pPr>
      <w:r w:rsidRPr="00730AAC">
        <w:rPr>
          <w:b/>
          <w:bCs/>
        </w:rPr>
        <w:t xml:space="preserve">Poor </w:t>
      </w:r>
      <w:r>
        <w:rPr>
          <w:b/>
          <w:bCs/>
        </w:rPr>
        <w:t>m</w:t>
      </w:r>
      <w:r w:rsidRPr="00730AAC">
        <w:rPr>
          <w:b/>
          <w:bCs/>
        </w:rPr>
        <w:t xml:space="preserve">aintenance and </w:t>
      </w:r>
      <w:r>
        <w:rPr>
          <w:b/>
          <w:bCs/>
        </w:rPr>
        <w:t>i</w:t>
      </w:r>
      <w:r w:rsidRPr="00730AAC">
        <w:rPr>
          <w:b/>
          <w:bCs/>
        </w:rPr>
        <w:t xml:space="preserve">neffective </w:t>
      </w:r>
      <w:r>
        <w:rPr>
          <w:b/>
          <w:bCs/>
        </w:rPr>
        <w:t>h</w:t>
      </w:r>
      <w:r w:rsidRPr="00730AAC">
        <w:rPr>
          <w:b/>
          <w:bCs/>
        </w:rPr>
        <w:t xml:space="preserve">azard </w:t>
      </w:r>
      <w:r>
        <w:rPr>
          <w:b/>
          <w:bCs/>
        </w:rPr>
        <w:t>m</w:t>
      </w:r>
      <w:r w:rsidRPr="00730AAC">
        <w:rPr>
          <w:b/>
          <w:bCs/>
        </w:rPr>
        <w:t>anagement</w:t>
      </w:r>
    </w:p>
    <w:p w14:paraId="6C84E790" w14:textId="77777777" w:rsidR="007F42AD" w:rsidRPr="000F791A" w:rsidRDefault="007F42AD" w:rsidP="00070BFB">
      <w:pPr>
        <w:numPr>
          <w:ilvl w:val="0"/>
          <w:numId w:val="29"/>
        </w:numPr>
        <w:spacing w:before="160" w:after="160"/>
      </w:pPr>
      <w:r w:rsidRPr="18EAF52B">
        <w:rPr>
          <w:b/>
          <w:bCs/>
        </w:rPr>
        <w:t>Harm</w:t>
      </w:r>
      <w:r w:rsidRPr="18EAF52B">
        <w:t>: Failure to adequately maintain port facilities, vessels, and waterways, including clearing debris or repairing structures, contributes to accidents, vessel damage, and operational disruptions.</w:t>
      </w:r>
    </w:p>
    <w:p w14:paraId="41B461D8" w14:textId="77777777" w:rsidR="007F42AD" w:rsidRPr="000F791A" w:rsidRDefault="007F42AD" w:rsidP="00070BFB">
      <w:pPr>
        <w:pStyle w:val="ListParagraph"/>
        <w:numPr>
          <w:ilvl w:val="0"/>
          <w:numId w:val="32"/>
        </w:numPr>
        <w:spacing w:before="160" w:after="160"/>
      </w:pPr>
      <w:r w:rsidRPr="00730AAC">
        <w:rPr>
          <w:b/>
          <w:bCs/>
        </w:rPr>
        <w:t xml:space="preserve">Uncontrolled </w:t>
      </w:r>
      <w:r>
        <w:rPr>
          <w:b/>
          <w:bCs/>
        </w:rPr>
        <w:t>e</w:t>
      </w:r>
      <w:r w:rsidRPr="00730AAC">
        <w:rPr>
          <w:b/>
          <w:bCs/>
        </w:rPr>
        <w:t xml:space="preserve">nvironmental and </w:t>
      </w:r>
      <w:r>
        <w:rPr>
          <w:b/>
          <w:bCs/>
        </w:rPr>
        <w:t>p</w:t>
      </w:r>
      <w:r w:rsidRPr="00730AAC">
        <w:rPr>
          <w:b/>
          <w:bCs/>
        </w:rPr>
        <w:t xml:space="preserve">ollution </w:t>
      </w:r>
      <w:r>
        <w:rPr>
          <w:b/>
          <w:bCs/>
        </w:rPr>
        <w:t>i</w:t>
      </w:r>
      <w:r w:rsidRPr="00730AAC">
        <w:rPr>
          <w:b/>
          <w:bCs/>
        </w:rPr>
        <w:t>ncidents</w:t>
      </w:r>
    </w:p>
    <w:p w14:paraId="401A6FEA" w14:textId="72E32DA9" w:rsidR="007F42AD" w:rsidRPr="000F791A" w:rsidRDefault="007F42AD" w:rsidP="00070BFB">
      <w:pPr>
        <w:numPr>
          <w:ilvl w:val="0"/>
          <w:numId w:val="30"/>
        </w:numPr>
        <w:spacing w:before="160" w:after="160"/>
      </w:pPr>
      <w:r w:rsidRPr="18EAF52B">
        <w:rPr>
          <w:b/>
          <w:bCs/>
        </w:rPr>
        <w:t>Harm</w:t>
      </w:r>
      <w:r w:rsidRPr="18EAF52B">
        <w:t xml:space="preserve">: Pollution </w:t>
      </w:r>
      <w:r w:rsidR="68743E2C" w:rsidRPr="18EAF52B">
        <w:t>incidents</w:t>
      </w:r>
      <w:r w:rsidRPr="18EAF52B">
        <w:t>, such as waste or fuel spills, cause ecological damage, health risks, and financial losses for businesses reliant on clean waterways. Poor preparedness exacerbates these harms.</w:t>
      </w:r>
    </w:p>
    <w:p w14:paraId="514432AF" w14:textId="77777777" w:rsidR="007F42AD" w:rsidRPr="000F791A" w:rsidRDefault="007F42AD" w:rsidP="00070BFB">
      <w:pPr>
        <w:pStyle w:val="ListParagraph"/>
        <w:numPr>
          <w:ilvl w:val="0"/>
          <w:numId w:val="32"/>
        </w:numPr>
        <w:spacing w:before="160" w:after="160"/>
      </w:pPr>
      <w:r w:rsidRPr="00730AAC">
        <w:rPr>
          <w:b/>
          <w:bCs/>
        </w:rPr>
        <w:t xml:space="preserve">Congestion, </w:t>
      </w:r>
      <w:r>
        <w:rPr>
          <w:b/>
          <w:bCs/>
        </w:rPr>
        <w:t>o</w:t>
      </w:r>
      <w:r w:rsidRPr="00730AAC">
        <w:rPr>
          <w:b/>
          <w:bCs/>
        </w:rPr>
        <w:t xml:space="preserve">veruse, and </w:t>
      </w:r>
      <w:r>
        <w:rPr>
          <w:b/>
          <w:bCs/>
        </w:rPr>
        <w:t>o</w:t>
      </w:r>
      <w:r w:rsidRPr="00730AAC">
        <w:rPr>
          <w:b/>
          <w:bCs/>
        </w:rPr>
        <w:t xml:space="preserve">perational </w:t>
      </w:r>
      <w:r>
        <w:rPr>
          <w:b/>
          <w:bCs/>
        </w:rPr>
        <w:t>c</w:t>
      </w:r>
      <w:r w:rsidRPr="00730AAC">
        <w:rPr>
          <w:b/>
          <w:bCs/>
        </w:rPr>
        <w:t>onflicts</w:t>
      </w:r>
    </w:p>
    <w:p w14:paraId="405932C6" w14:textId="4B6D8B34" w:rsidR="007F42AD" w:rsidRPr="000F791A" w:rsidRDefault="007F42AD" w:rsidP="00070BFB">
      <w:pPr>
        <w:numPr>
          <w:ilvl w:val="0"/>
          <w:numId w:val="31"/>
        </w:numPr>
        <w:spacing w:before="160" w:after="160"/>
      </w:pPr>
      <w:r w:rsidRPr="000F791A">
        <w:rPr>
          <w:b/>
          <w:bCs/>
        </w:rPr>
        <w:t>Harm</w:t>
      </w:r>
      <w:r w:rsidRPr="000F791A">
        <w:t xml:space="preserve">: High </w:t>
      </w:r>
      <w:r w:rsidR="007E2083">
        <w:t>demand such that there is</w:t>
      </w:r>
      <w:r w:rsidRPr="000F791A">
        <w:t xml:space="preserve"> overcrowding and competition for limited resources (</w:t>
      </w:r>
      <w:r w:rsidR="00426324">
        <w:t>for example</w:t>
      </w:r>
      <w:r w:rsidRPr="000F791A">
        <w:t>., berths or moorings) create</w:t>
      </w:r>
      <w:r w:rsidR="003E41B9">
        <w:t>s</w:t>
      </w:r>
      <w:r w:rsidRPr="000F791A">
        <w:t xml:space="preserve"> inefficiencies, operational delays, and increased risks of accidents or disputes among users.</w:t>
      </w:r>
    </w:p>
    <w:p w14:paraId="11EFC1E1" w14:textId="7A736A36" w:rsidR="007F42AD" w:rsidRPr="009240D4" w:rsidRDefault="00AA6212" w:rsidP="00AA6B98">
      <w:pPr>
        <w:pStyle w:val="ListBullet"/>
        <w:numPr>
          <w:ilvl w:val="0"/>
          <w:numId w:val="0"/>
        </w:numPr>
        <w:ind w:left="360" w:hanging="360"/>
      </w:pPr>
      <w:r w:rsidRPr="009240D4">
        <w:fldChar w:fldCharType="begin"/>
      </w:r>
      <w:r w:rsidRPr="009240D4">
        <w:instrText xml:space="preserve"> REF _Ref187767701 \h </w:instrText>
      </w:r>
      <w:r w:rsidR="009240D4">
        <w:instrText xml:space="preserve"> \* MERGEFORMAT </w:instrText>
      </w:r>
      <w:r w:rsidRPr="009240D4">
        <w:fldChar w:fldCharType="separate"/>
      </w:r>
      <w:r w:rsidR="00A428ED" w:rsidRPr="00445543">
        <w:t xml:space="preserve">Table </w:t>
      </w:r>
      <w:r w:rsidR="00A428ED">
        <w:rPr>
          <w:noProof/>
        </w:rPr>
        <w:t>3.2</w:t>
      </w:r>
      <w:r w:rsidRPr="009240D4">
        <w:fldChar w:fldCharType="end"/>
      </w:r>
      <w:r w:rsidRPr="009240D4">
        <w:t xml:space="preserve"> </w:t>
      </w:r>
      <w:r w:rsidR="007F42AD" w:rsidRPr="009240D4">
        <w:t>below lists the key concerns within local ports and maps which causes are relevant to each.</w:t>
      </w:r>
    </w:p>
    <w:p w14:paraId="7FCAC46B" w14:textId="741DC723" w:rsidR="00761BF8" w:rsidRPr="00445543" w:rsidRDefault="00761BF8" w:rsidP="00057380">
      <w:pPr>
        <w:pStyle w:val="Caption"/>
      </w:pPr>
      <w:bookmarkStart w:id="93" w:name="_Ref187767701"/>
      <w:r w:rsidRPr="00445543">
        <w:t xml:space="preserve">Table </w:t>
      </w:r>
      <w:r w:rsidR="00730B0F">
        <w:fldChar w:fldCharType="begin"/>
      </w:r>
      <w:r w:rsidR="00730B0F">
        <w:instrText xml:space="preserve"> STYLEREF 1 \s </w:instrText>
      </w:r>
      <w:r w:rsidR="00730B0F">
        <w:fldChar w:fldCharType="separate"/>
      </w:r>
      <w:r w:rsidR="00A428ED">
        <w:rPr>
          <w:noProof/>
        </w:rPr>
        <w:t>3</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2</w:t>
      </w:r>
      <w:r w:rsidR="00CF0C74">
        <w:fldChar w:fldCharType="end"/>
      </w:r>
      <w:bookmarkEnd w:id="93"/>
      <w:r w:rsidRPr="00445543">
        <w:t xml:space="preserve"> Key concerns within local ports by causes</w:t>
      </w:r>
    </w:p>
    <w:tbl>
      <w:tblPr>
        <w:tblStyle w:val="TableGrid"/>
        <w:tblW w:w="10490" w:type="dxa"/>
        <w:tblLook w:val="04A0" w:firstRow="1" w:lastRow="0" w:firstColumn="1" w:lastColumn="0" w:noHBand="0" w:noVBand="1"/>
      </w:tblPr>
      <w:tblGrid>
        <w:gridCol w:w="2528"/>
        <w:gridCol w:w="1592"/>
        <w:gridCol w:w="1592"/>
        <w:gridCol w:w="1593"/>
        <w:gridCol w:w="1592"/>
        <w:gridCol w:w="1593"/>
      </w:tblGrid>
      <w:tr w:rsidR="007F42AD" w14:paraId="64F2D81C" w14:textId="77777777" w:rsidTr="18EAF52B">
        <w:trPr>
          <w:cnfStyle w:val="100000000000" w:firstRow="1" w:lastRow="0" w:firstColumn="0" w:lastColumn="0" w:oddVBand="0" w:evenVBand="0" w:oddHBand="0" w:evenHBand="0" w:firstRowFirstColumn="0" w:firstRowLastColumn="0" w:lastRowFirstColumn="0" w:lastRowLastColumn="0"/>
          <w:cantSplit/>
          <w:trHeight w:val="783"/>
        </w:trPr>
        <w:tc>
          <w:tcPr>
            <w:cnfStyle w:val="001000000000" w:firstRow="0" w:lastRow="0" w:firstColumn="1" w:lastColumn="0" w:oddVBand="0" w:evenVBand="0" w:oddHBand="0" w:evenHBand="0" w:firstRowFirstColumn="0" w:firstRowLastColumn="0" w:lastRowFirstColumn="0" w:lastRowLastColumn="0"/>
            <w:tcW w:w="2528" w:type="dxa"/>
          </w:tcPr>
          <w:p w14:paraId="786C4B29" w14:textId="77777777" w:rsidR="007F42AD" w:rsidRPr="00730AAC" w:rsidRDefault="007F42AD" w:rsidP="00173551">
            <w:pPr>
              <w:spacing w:line="259" w:lineRule="auto"/>
              <w:rPr>
                <w:b w:val="0"/>
                <w:sz w:val="16"/>
                <w:szCs w:val="18"/>
              </w:rPr>
            </w:pPr>
          </w:p>
        </w:tc>
        <w:tc>
          <w:tcPr>
            <w:tcW w:w="1592" w:type="dxa"/>
            <w:shd w:val="clear" w:color="auto" w:fill="FFFFFF" w:themeFill="background1"/>
          </w:tcPr>
          <w:p w14:paraId="6D8C6571" w14:textId="77777777" w:rsidR="007F42AD" w:rsidRPr="006018A9" w:rsidRDefault="007F42AD" w:rsidP="4F1D9E61">
            <w:pPr>
              <w:cnfStyle w:val="100000000000" w:firstRow="1" w:lastRow="0" w:firstColumn="0" w:lastColumn="0" w:oddVBand="0" w:evenVBand="0" w:oddHBand="0" w:evenHBand="0" w:firstRowFirstColumn="0" w:firstRowLastColumn="0" w:lastRowFirstColumn="0" w:lastRowLastColumn="0"/>
              <w:rPr>
                <w:bCs/>
                <w:sz w:val="16"/>
                <w:szCs w:val="16"/>
              </w:rPr>
            </w:pPr>
            <w:r w:rsidRPr="00874555">
              <w:rPr>
                <w:bCs/>
                <w:sz w:val="16"/>
                <w:szCs w:val="16"/>
              </w:rPr>
              <w:t>Human behaviour and competency</w:t>
            </w:r>
          </w:p>
        </w:tc>
        <w:tc>
          <w:tcPr>
            <w:tcW w:w="1592" w:type="dxa"/>
            <w:shd w:val="clear" w:color="auto" w:fill="FFFFFF" w:themeFill="background1"/>
          </w:tcPr>
          <w:p w14:paraId="3E1CA280" w14:textId="77777777" w:rsidR="007F42AD" w:rsidRPr="006018A9" w:rsidRDefault="007F42AD" w:rsidP="4F1D9E61">
            <w:pPr>
              <w:cnfStyle w:val="100000000000" w:firstRow="1" w:lastRow="0" w:firstColumn="0" w:lastColumn="0" w:oddVBand="0" w:evenVBand="0" w:oddHBand="0" w:evenHBand="0" w:firstRowFirstColumn="0" w:firstRowLastColumn="0" w:lastRowFirstColumn="0" w:lastRowLastColumn="0"/>
              <w:rPr>
                <w:bCs/>
                <w:sz w:val="16"/>
                <w:szCs w:val="16"/>
              </w:rPr>
            </w:pPr>
            <w:r w:rsidRPr="00874555">
              <w:rPr>
                <w:bCs/>
                <w:sz w:val="16"/>
                <w:szCs w:val="16"/>
              </w:rPr>
              <w:t xml:space="preserve">Safety infrastructure and equipment </w:t>
            </w:r>
          </w:p>
        </w:tc>
        <w:tc>
          <w:tcPr>
            <w:tcW w:w="1593" w:type="dxa"/>
            <w:shd w:val="clear" w:color="auto" w:fill="FFFFFF" w:themeFill="background1"/>
          </w:tcPr>
          <w:p w14:paraId="6B92EB7A" w14:textId="77777777" w:rsidR="007F42AD" w:rsidRPr="006018A9" w:rsidRDefault="007F42AD" w:rsidP="4F1D9E61">
            <w:pPr>
              <w:cnfStyle w:val="100000000000" w:firstRow="1" w:lastRow="0" w:firstColumn="0" w:lastColumn="0" w:oddVBand="0" w:evenVBand="0" w:oddHBand="0" w:evenHBand="0" w:firstRowFirstColumn="0" w:firstRowLastColumn="0" w:lastRowFirstColumn="0" w:lastRowLastColumn="0"/>
              <w:rPr>
                <w:bCs/>
                <w:sz w:val="16"/>
                <w:szCs w:val="16"/>
              </w:rPr>
            </w:pPr>
            <w:r w:rsidRPr="00874555">
              <w:rPr>
                <w:bCs/>
                <w:sz w:val="16"/>
                <w:szCs w:val="16"/>
              </w:rPr>
              <w:t>Maintenance and hazard management</w:t>
            </w:r>
          </w:p>
        </w:tc>
        <w:tc>
          <w:tcPr>
            <w:tcW w:w="1592" w:type="dxa"/>
            <w:shd w:val="clear" w:color="auto" w:fill="FFFFFF" w:themeFill="background1"/>
          </w:tcPr>
          <w:p w14:paraId="7E60A57F" w14:textId="77777777" w:rsidR="007F42AD" w:rsidRPr="006018A9" w:rsidRDefault="007F42AD" w:rsidP="4F1D9E61">
            <w:pPr>
              <w:cnfStyle w:val="100000000000" w:firstRow="1" w:lastRow="0" w:firstColumn="0" w:lastColumn="0" w:oddVBand="0" w:evenVBand="0" w:oddHBand="0" w:evenHBand="0" w:firstRowFirstColumn="0" w:firstRowLastColumn="0" w:lastRowFirstColumn="0" w:lastRowLastColumn="0"/>
              <w:rPr>
                <w:bCs/>
                <w:sz w:val="16"/>
                <w:szCs w:val="16"/>
              </w:rPr>
            </w:pPr>
            <w:r w:rsidRPr="00874555">
              <w:rPr>
                <w:bCs/>
                <w:sz w:val="16"/>
                <w:szCs w:val="16"/>
              </w:rPr>
              <w:t>Environmental and pollution risks</w:t>
            </w:r>
          </w:p>
        </w:tc>
        <w:tc>
          <w:tcPr>
            <w:tcW w:w="1593" w:type="dxa"/>
            <w:shd w:val="clear" w:color="auto" w:fill="FFFFFF" w:themeFill="background1"/>
          </w:tcPr>
          <w:p w14:paraId="5CB9F4D8" w14:textId="77777777" w:rsidR="007F42AD" w:rsidRPr="006018A9" w:rsidRDefault="007F42AD" w:rsidP="18EAF52B">
            <w:pPr>
              <w:cnfStyle w:val="100000000000" w:firstRow="1" w:lastRow="0" w:firstColumn="0" w:lastColumn="0" w:oddVBand="0" w:evenVBand="0" w:oddHBand="0" w:evenHBand="0" w:firstRowFirstColumn="0" w:firstRowLastColumn="0" w:lastRowFirstColumn="0" w:lastRowLastColumn="0"/>
              <w:rPr>
                <w:sz w:val="16"/>
                <w:szCs w:val="16"/>
              </w:rPr>
            </w:pPr>
            <w:r w:rsidRPr="18EAF52B">
              <w:rPr>
                <w:sz w:val="16"/>
                <w:szCs w:val="16"/>
              </w:rPr>
              <w:t>Port usage, congestion and operational dynamics</w:t>
            </w:r>
          </w:p>
        </w:tc>
      </w:tr>
      <w:tr w:rsidR="007F42AD" w14:paraId="76EACD31"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D9D9D9" w:themeFill="background1" w:themeFillShade="D9"/>
          </w:tcPr>
          <w:p w14:paraId="53599B9D" w14:textId="77777777" w:rsidR="007F42AD" w:rsidRPr="00730AAC" w:rsidRDefault="007F42AD" w:rsidP="00173551">
            <w:pPr>
              <w:spacing w:line="259" w:lineRule="auto"/>
              <w:rPr>
                <w:b w:val="0"/>
                <w:sz w:val="16"/>
                <w:szCs w:val="18"/>
              </w:rPr>
            </w:pPr>
            <w:r w:rsidRPr="00730AAC">
              <w:rPr>
                <w:b w:val="0"/>
                <w:sz w:val="16"/>
                <w:szCs w:val="18"/>
              </w:rPr>
              <w:t>Safety problems</w:t>
            </w:r>
          </w:p>
        </w:tc>
        <w:tc>
          <w:tcPr>
            <w:tcW w:w="1592" w:type="dxa"/>
            <w:shd w:val="clear" w:color="auto" w:fill="D9D9D9" w:themeFill="background1" w:themeFillShade="D9"/>
          </w:tcPr>
          <w:p w14:paraId="2FB3B006" w14:textId="77777777" w:rsidR="007F42AD" w:rsidRPr="00730AAC" w:rsidRDefault="007F42AD" w:rsidP="00173551">
            <w:pP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D9D9D9" w:themeFill="background1" w:themeFillShade="D9"/>
          </w:tcPr>
          <w:p w14:paraId="1B74B5CA" w14:textId="77777777" w:rsidR="007F42AD" w:rsidRPr="00730AAC" w:rsidRDefault="007F42AD" w:rsidP="00173551">
            <w:pP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D9D9D9" w:themeFill="background1" w:themeFillShade="D9"/>
          </w:tcPr>
          <w:p w14:paraId="676ED787" w14:textId="77777777" w:rsidR="007F42AD" w:rsidRPr="00730AAC" w:rsidRDefault="007F42AD" w:rsidP="00173551">
            <w:pP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D9D9D9" w:themeFill="background1" w:themeFillShade="D9"/>
          </w:tcPr>
          <w:p w14:paraId="224F4B62" w14:textId="77777777" w:rsidR="007F42AD" w:rsidRPr="00730AAC" w:rsidRDefault="007F42AD" w:rsidP="00173551">
            <w:pP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D9D9D9" w:themeFill="background1" w:themeFillShade="D9"/>
          </w:tcPr>
          <w:p w14:paraId="570BB34F" w14:textId="77777777" w:rsidR="007F42AD" w:rsidRPr="00730AAC" w:rsidRDefault="007F42AD" w:rsidP="00173551">
            <w:pPr>
              <w:cnfStyle w:val="000000000000" w:firstRow="0" w:lastRow="0" w:firstColumn="0" w:lastColumn="0" w:oddVBand="0" w:evenVBand="0" w:oddHBand="0" w:evenHBand="0" w:firstRowFirstColumn="0" w:firstRowLastColumn="0" w:lastRowFirstColumn="0" w:lastRowLastColumn="0"/>
              <w:rPr>
                <w:sz w:val="16"/>
                <w:szCs w:val="18"/>
              </w:rPr>
            </w:pPr>
          </w:p>
        </w:tc>
      </w:tr>
      <w:tr w:rsidR="007F42AD" w14:paraId="6FF873DF" w14:textId="77777777" w:rsidTr="18EAF5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28CEB56E" w14:textId="77777777" w:rsidR="007F42AD" w:rsidRPr="0058325F" w:rsidRDefault="007F42AD" w:rsidP="00173551">
            <w:pPr>
              <w:spacing w:line="259" w:lineRule="auto"/>
              <w:rPr>
                <w:b w:val="0"/>
                <w:sz w:val="16"/>
                <w:szCs w:val="18"/>
              </w:rPr>
            </w:pPr>
            <w:r w:rsidRPr="0058325F">
              <w:rPr>
                <w:b w:val="0"/>
                <w:sz w:val="16"/>
                <w:szCs w:val="18"/>
              </w:rPr>
              <w:t>Dangerous activities and behaviours</w:t>
            </w:r>
          </w:p>
        </w:tc>
        <w:tc>
          <w:tcPr>
            <w:tcW w:w="1592" w:type="dxa"/>
            <w:shd w:val="clear" w:color="auto" w:fill="FFFFFF" w:themeFill="background1"/>
          </w:tcPr>
          <w:p w14:paraId="1D1314B4"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000E0BC5"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3" w:type="dxa"/>
            <w:shd w:val="clear" w:color="auto" w:fill="FFFFFF" w:themeFill="background1"/>
          </w:tcPr>
          <w:p w14:paraId="35E637E5"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5BFB0FED"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p>
        </w:tc>
        <w:tc>
          <w:tcPr>
            <w:tcW w:w="1593" w:type="dxa"/>
            <w:shd w:val="clear" w:color="auto" w:fill="FFFFFF" w:themeFill="background1"/>
          </w:tcPr>
          <w:p w14:paraId="499EE65E"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r>
      <w:tr w:rsidR="007F42AD" w14:paraId="756E48DA"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2982160B" w14:textId="77777777" w:rsidR="007F42AD" w:rsidRPr="0058325F" w:rsidRDefault="007F42AD" w:rsidP="00173551">
            <w:pPr>
              <w:spacing w:line="259" w:lineRule="auto"/>
              <w:rPr>
                <w:b w:val="0"/>
                <w:sz w:val="16"/>
                <w:szCs w:val="18"/>
              </w:rPr>
            </w:pPr>
            <w:r w:rsidRPr="0058325F">
              <w:rPr>
                <w:b w:val="0"/>
                <w:sz w:val="16"/>
                <w:szCs w:val="18"/>
              </w:rPr>
              <w:t>General health and safety of local port users</w:t>
            </w:r>
          </w:p>
        </w:tc>
        <w:tc>
          <w:tcPr>
            <w:tcW w:w="1592" w:type="dxa"/>
          </w:tcPr>
          <w:p w14:paraId="7E946A5A"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tcPr>
          <w:p w14:paraId="1EC0EE0B"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3" w:type="dxa"/>
          </w:tcPr>
          <w:p w14:paraId="6A78CC79"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tcPr>
          <w:p w14:paraId="37492BCE"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3" w:type="dxa"/>
          </w:tcPr>
          <w:p w14:paraId="0D223C41"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r w:rsidR="0058325F" w14:paraId="0C589921" w14:textId="77777777" w:rsidTr="18EAF5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22EDB8BA" w14:textId="77777777" w:rsidR="007F42AD" w:rsidRPr="0058325F" w:rsidRDefault="007F42AD" w:rsidP="00173551">
            <w:pPr>
              <w:spacing w:line="259" w:lineRule="auto"/>
              <w:rPr>
                <w:b w:val="0"/>
                <w:sz w:val="16"/>
                <w:szCs w:val="18"/>
              </w:rPr>
            </w:pPr>
            <w:r w:rsidRPr="0058325F">
              <w:rPr>
                <w:b w:val="0"/>
                <w:sz w:val="16"/>
                <w:szCs w:val="18"/>
              </w:rPr>
              <w:t>Refuelling vessels</w:t>
            </w:r>
          </w:p>
        </w:tc>
        <w:tc>
          <w:tcPr>
            <w:tcW w:w="1592" w:type="dxa"/>
            <w:shd w:val="clear" w:color="auto" w:fill="FFFFFF" w:themeFill="background1"/>
          </w:tcPr>
          <w:p w14:paraId="14D46FD8"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34D374C1"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2F32EE4D"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2" w:type="dxa"/>
            <w:shd w:val="clear" w:color="auto" w:fill="FFFFFF" w:themeFill="background1"/>
          </w:tcPr>
          <w:p w14:paraId="4FECBFD0" w14:textId="44A180D0" w:rsidR="007F42AD" w:rsidRPr="00730AAC" w:rsidRDefault="0D38E48D" w:rsidP="00173551">
            <w:pPr>
              <w:jc w:val="center"/>
              <w:cnfStyle w:val="000000010000" w:firstRow="0" w:lastRow="0" w:firstColumn="0" w:lastColumn="0" w:oddVBand="0" w:evenVBand="0" w:oddHBand="0" w:evenHBand="1" w:firstRowFirstColumn="0" w:firstRowLastColumn="0" w:lastRowFirstColumn="0" w:lastRowLastColumn="0"/>
              <w:rPr>
                <w:sz w:val="16"/>
                <w:szCs w:val="16"/>
              </w:rPr>
            </w:pPr>
            <w:r w:rsidRPr="216162CF">
              <w:rPr>
                <w:rFonts w:ascii="Arial" w:hAnsi="Arial" w:cs="Arial"/>
                <w:color w:val="1F1F1F"/>
                <w:sz w:val="16"/>
                <w:szCs w:val="16"/>
              </w:rPr>
              <w:t> </w:t>
            </w:r>
            <w:r w:rsidRPr="216162CF">
              <w:rPr>
                <w:rFonts w:ascii="Segoe UI Symbol" w:hAnsi="Segoe UI Symbol" w:cs="Segoe UI Symbol"/>
                <w:color w:val="1F1F1F"/>
                <w:sz w:val="16"/>
                <w:szCs w:val="16"/>
              </w:rPr>
              <w:t>✔</w:t>
            </w:r>
            <w:r w:rsidRPr="216162CF">
              <w:rPr>
                <w:rFonts w:ascii="Arial" w:hAnsi="Arial" w:cs="Arial"/>
                <w:color w:val="1F1F1F"/>
                <w:sz w:val="16"/>
                <w:szCs w:val="16"/>
              </w:rPr>
              <w:t> </w:t>
            </w:r>
          </w:p>
        </w:tc>
        <w:tc>
          <w:tcPr>
            <w:tcW w:w="1593" w:type="dxa"/>
            <w:shd w:val="clear" w:color="auto" w:fill="FFFFFF" w:themeFill="background1"/>
          </w:tcPr>
          <w:p w14:paraId="48875F1C"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r w:rsidR="007F42AD" w14:paraId="431CE637"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D9D9D9" w:themeFill="background1" w:themeFillShade="D9"/>
          </w:tcPr>
          <w:p w14:paraId="3DF7464E" w14:textId="77777777" w:rsidR="007F42AD" w:rsidRPr="00730AAC" w:rsidRDefault="007F42AD" w:rsidP="00173551">
            <w:pPr>
              <w:spacing w:line="259" w:lineRule="auto"/>
              <w:rPr>
                <w:b w:val="0"/>
                <w:sz w:val="16"/>
                <w:szCs w:val="18"/>
              </w:rPr>
            </w:pPr>
            <w:r w:rsidRPr="00730AAC">
              <w:rPr>
                <w:b w:val="0"/>
                <w:sz w:val="16"/>
                <w:szCs w:val="18"/>
              </w:rPr>
              <w:t>Environmental problems</w:t>
            </w:r>
          </w:p>
        </w:tc>
        <w:tc>
          <w:tcPr>
            <w:tcW w:w="1592" w:type="dxa"/>
            <w:shd w:val="clear" w:color="auto" w:fill="D9D9D9" w:themeFill="background1" w:themeFillShade="D9"/>
          </w:tcPr>
          <w:p w14:paraId="5250E478"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D9D9D9" w:themeFill="background1" w:themeFillShade="D9"/>
          </w:tcPr>
          <w:p w14:paraId="0459AA09"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D9D9D9" w:themeFill="background1" w:themeFillShade="D9"/>
          </w:tcPr>
          <w:p w14:paraId="7EDCD7F5"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D9D9D9" w:themeFill="background1" w:themeFillShade="D9"/>
          </w:tcPr>
          <w:p w14:paraId="7955D726"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D9D9D9" w:themeFill="background1" w:themeFillShade="D9"/>
          </w:tcPr>
          <w:p w14:paraId="6D2BC476"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r>
      <w:tr w:rsidR="007F42AD" w14:paraId="7C087ACE" w14:textId="77777777" w:rsidTr="18EAF5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46B8B5DB" w14:textId="77777777" w:rsidR="007F42AD" w:rsidRPr="0058325F" w:rsidRDefault="007F42AD" w:rsidP="00173551">
            <w:pPr>
              <w:spacing w:line="259" w:lineRule="auto"/>
              <w:rPr>
                <w:b w:val="0"/>
                <w:sz w:val="16"/>
                <w:szCs w:val="18"/>
              </w:rPr>
            </w:pPr>
            <w:r w:rsidRPr="0058325F">
              <w:rPr>
                <w:b w:val="0"/>
                <w:sz w:val="16"/>
                <w:szCs w:val="18"/>
              </w:rPr>
              <w:lastRenderedPageBreak/>
              <w:t>Abandoned vessels</w:t>
            </w:r>
          </w:p>
        </w:tc>
        <w:tc>
          <w:tcPr>
            <w:tcW w:w="1592" w:type="dxa"/>
            <w:shd w:val="clear" w:color="auto" w:fill="FFFFFF" w:themeFill="background1"/>
          </w:tcPr>
          <w:p w14:paraId="37255F49"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2FC54D5C"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3F359418"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2" w:type="dxa"/>
            <w:shd w:val="clear" w:color="auto" w:fill="FFFFFF" w:themeFill="background1"/>
          </w:tcPr>
          <w:p w14:paraId="057F361D"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3" w:type="dxa"/>
            <w:shd w:val="clear" w:color="auto" w:fill="FFFFFF" w:themeFill="background1"/>
          </w:tcPr>
          <w:p w14:paraId="7C4B9E65"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r>
      <w:tr w:rsidR="007F42AD" w14:paraId="7525B731"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6C5C2340" w14:textId="77777777" w:rsidR="007F42AD" w:rsidRPr="0058325F" w:rsidRDefault="007F42AD" w:rsidP="00173551">
            <w:pPr>
              <w:spacing w:line="259" w:lineRule="auto"/>
              <w:rPr>
                <w:b w:val="0"/>
                <w:sz w:val="16"/>
                <w:szCs w:val="18"/>
              </w:rPr>
            </w:pPr>
            <w:r w:rsidRPr="0058325F">
              <w:rPr>
                <w:b w:val="0"/>
                <w:sz w:val="16"/>
                <w:szCs w:val="18"/>
              </w:rPr>
              <w:t>Unseaworthy vessels</w:t>
            </w:r>
          </w:p>
        </w:tc>
        <w:tc>
          <w:tcPr>
            <w:tcW w:w="1592" w:type="dxa"/>
            <w:shd w:val="clear" w:color="auto" w:fill="FFFFFF" w:themeFill="background1"/>
          </w:tcPr>
          <w:p w14:paraId="25C1362D"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004833CB"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FFFFFF" w:themeFill="background1"/>
          </w:tcPr>
          <w:p w14:paraId="6CF7A53F"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FFFFFF" w:themeFill="background1"/>
          </w:tcPr>
          <w:p w14:paraId="738B4C0F"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3" w:type="dxa"/>
            <w:shd w:val="clear" w:color="auto" w:fill="FFFFFF" w:themeFill="background1"/>
          </w:tcPr>
          <w:p w14:paraId="41F1D283"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r>
      <w:tr w:rsidR="007F42AD" w14:paraId="3D53FA1D" w14:textId="77777777" w:rsidTr="18EAF5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42F1B734" w14:textId="77777777" w:rsidR="007F42AD" w:rsidRPr="0058325F" w:rsidRDefault="007F42AD" w:rsidP="00173551">
            <w:pPr>
              <w:rPr>
                <w:b w:val="0"/>
                <w:sz w:val="16"/>
                <w:szCs w:val="18"/>
              </w:rPr>
            </w:pPr>
            <w:r w:rsidRPr="0058325F">
              <w:rPr>
                <w:b w:val="0"/>
                <w:sz w:val="16"/>
                <w:szCs w:val="18"/>
              </w:rPr>
              <w:t>Oversight of works</w:t>
            </w:r>
          </w:p>
        </w:tc>
        <w:tc>
          <w:tcPr>
            <w:tcW w:w="1592" w:type="dxa"/>
            <w:shd w:val="clear" w:color="auto" w:fill="FFFFFF" w:themeFill="background1"/>
          </w:tcPr>
          <w:p w14:paraId="4E0E2F04"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2" w:type="dxa"/>
            <w:shd w:val="clear" w:color="auto" w:fill="FFFFFF" w:themeFill="background1"/>
          </w:tcPr>
          <w:p w14:paraId="112E803A"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3FF9E765"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2" w:type="dxa"/>
            <w:shd w:val="clear" w:color="auto" w:fill="FFFFFF" w:themeFill="background1"/>
          </w:tcPr>
          <w:p w14:paraId="712EDB9D" w14:textId="2BB42B2B" w:rsidR="007F42AD" w:rsidRPr="00730AAC" w:rsidRDefault="587A2A8F" w:rsidP="00173551">
            <w:pPr>
              <w:jc w:val="center"/>
              <w:cnfStyle w:val="000000010000" w:firstRow="0" w:lastRow="0" w:firstColumn="0" w:lastColumn="0" w:oddVBand="0" w:evenVBand="0" w:oddHBand="0" w:evenHBand="1" w:firstRowFirstColumn="0" w:firstRowLastColumn="0" w:lastRowFirstColumn="0" w:lastRowLastColumn="0"/>
              <w:rPr>
                <w:sz w:val="16"/>
                <w:szCs w:val="16"/>
              </w:rPr>
            </w:pPr>
            <w:r w:rsidRPr="216162CF">
              <w:rPr>
                <w:rFonts w:ascii="Arial" w:hAnsi="Arial" w:cs="Arial"/>
                <w:color w:val="1F1F1F"/>
                <w:sz w:val="16"/>
                <w:szCs w:val="16"/>
              </w:rPr>
              <w:t> </w:t>
            </w:r>
            <w:r w:rsidRPr="216162CF">
              <w:rPr>
                <w:rFonts w:ascii="Segoe UI Symbol" w:hAnsi="Segoe UI Symbol" w:cs="Segoe UI Symbol"/>
                <w:color w:val="1F1F1F"/>
                <w:sz w:val="16"/>
                <w:szCs w:val="16"/>
              </w:rPr>
              <w:t>✔</w:t>
            </w:r>
            <w:r w:rsidRPr="216162CF">
              <w:rPr>
                <w:rFonts w:ascii="Arial" w:hAnsi="Arial" w:cs="Arial"/>
                <w:color w:val="1F1F1F"/>
                <w:sz w:val="16"/>
                <w:szCs w:val="16"/>
              </w:rPr>
              <w:t> </w:t>
            </w:r>
          </w:p>
        </w:tc>
        <w:tc>
          <w:tcPr>
            <w:tcW w:w="1593" w:type="dxa"/>
            <w:shd w:val="clear" w:color="auto" w:fill="FFFFFF" w:themeFill="background1"/>
          </w:tcPr>
          <w:p w14:paraId="2DAC12A4"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r w:rsidR="007F42AD" w14:paraId="31E1CF6B"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D9D9D9" w:themeFill="background1" w:themeFillShade="D9"/>
          </w:tcPr>
          <w:p w14:paraId="59AF10E3" w14:textId="77777777" w:rsidR="007F42AD" w:rsidRPr="00730AAC" w:rsidRDefault="007F42AD" w:rsidP="00173551">
            <w:pPr>
              <w:spacing w:line="259" w:lineRule="auto"/>
              <w:rPr>
                <w:b w:val="0"/>
                <w:sz w:val="16"/>
                <w:szCs w:val="18"/>
              </w:rPr>
            </w:pPr>
            <w:r w:rsidRPr="00730AAC">
              <w:rPr>
                <w:b w:val="0"/>
                <w:sz w:val="16"/>
                <w:szCs w:val="18"/>
              </w:rPr>
              <w:t>Access &amp; amenity problems</w:t>
            </w:r>
          </w:p>
        </w:tc>
        <w:tc>
          <w:tcPr>
            <w:tcW w:w="1592" w:type="dxa"/>
            <w:shd w:val="clear" w:color="auto" w:fill="D9D9D9" w:themeFill="background1" w:themeFillShade="D9"/>
          </w:tcPr>
          <w:p w14:paraId="2C27B2F3"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D9D9D9" w:themeFill="background1" w:themeFillShade="D9"/>
          </w:tcPr>
          <w:p w14:paraId="0A08EFFE"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D9D9D9" w:themeFill="background1" w:themeFillShade="D9"/>
          </w:tcPr>
          <w:p w14:paraId="13EBA357"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D9D9D9" w:themeFill="background1" w:themeFillShade="D9"/>
          </w:tcPr>
          <w:p w14:paraId="51E5FFB2"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D9D9D9" w:themeFill="background1" w:themeFillShade="D9"/>
          </w:tcPr>
          <w:p w14:paraId="7F8F2740"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r>
      <w:tr w:rsidR="007F42AD" w14:paraId="240EC89F" w14:textId="77777777" w:rsidTr="18EAF5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3EDEF771" w14:textId="50DEF0A6" w:rsidR="007F42AD" w:rsidRPr="0058325F" w:rsidRDefault="007F42AD" w:rsidP="00173551">
            <w:pPr>
              <w:spacing w:line="259" w:lineRule="auto"/>
              <w:rPr>
                <w:b w:val="0"/>
                <w:sz w:val="16"/>
                <w:szCs w:val="18"/>
              </w:rPr>
            </w:pPr>
            <w:r w:rsidRPr="0058325F">
              <w:rPr>
                <w:b w:val="0"/>
                <w:sz w:val="16"/>
                <w:szCs w:val="18"/>
              </w:rPr>
              <w:t xml:space="preserve">High demand for existing </w:t>
            </w:r>
            <w:r w:rsidR="004D2FC1">
              <w:rPr>
                <w:b w:val="0"/>
                <w:sz w:val="16"/>
                <w:szCs w:val="18"/>
              </w:rPr>
              <w:t>port facilities</w:t>
            </w:r>
          </w:p>
        </w:tc>
        <w:tc>
          <w:tcPr>
            <w:tcW w:w="1592" w:type="dxa"/>
            <w:shd w:val="clear" w:color="auto" w:fill="FFFFFF" w:themeFill="background1"/>
          </w:tcPr>
          <w:p w14:paraId="0AC76D0A"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1FAEDAF2"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1212463E"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2" w:type="dxa"/>
            <w:shd w:val="clear" w:color="auto" w:fill="FFFFFF" w:themeFill="background1"/>
          </w:tcPr>
          <w:p w14:paraId="621D6135"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1C27204C"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r w:rsidR="007F42AD" w14:paraId="753F761B"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66333A66" w14:textId="77777777" w:rsidR="007F42AD" w:rsidRPr="0058325F" w:rsidRDefault="007F42AD" w:rsidP="00173551">
            <w:pPr>
              <w:spacing w:line="259" w:lineRule="auto"/>
              <w:rPr>
                <w:b w:val="0"/>
                <w:sz w:val="16"/>
                <w:szCs w:val="18"/>
              </w:rPr>
            </w:pPr>
            <w:r w:rsidRPr="0058325F">
              <w:rPr>
                <w:b w:val="0"/>
                <w:sz w:val="16"/>
                <w:szCs w:val="18"/>
              </w:rPr>
              <w:t>Unauthorised installation and use of moorings</w:t>
            </w:r>
          </w:p>
        </w:tc>
        <w:tc>
          <w:tcPr>
            <w:tcW w:w="1592" w:type="dxa"/>
            <w:shd w:val="clear" w:color="auto" w:fill="FFFFFF" w:themeFill="background1"/>
          </w:tcPr>
          <w:p w14:paraId="56545590"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Arial" w:hAnsi="Arial" w:cs="Arial"/>
                <w:color w:val="1F1F1F"/>
                <w:sz w:val="16"/>
                <w:szCs w:val="18"/>
                <w:shd w:val="clear" w:color="auto" w:fill="FFFFFF"/>
              </w:rPr>
              <w:t> </w:t>
            </w: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7C634E79"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FFFFFF" w:themeFill="background1"/>
          </w:tcPr>
          <w:p w14:paraId="08C67E02"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FFFFFF" w:themeFill="background1"/>
          </w:tcPr>
          <w:p w14:paraId="41DCC48E"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FFFFFF" w:themeFill="background1"/>
          </w:tcPr>
          <w:p w14:paraId="4D6D4D68"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r w:rsidR="007F42AD" w14:paraId="27BEEF6C" w14:textId="77777777" w:rsidTr="18EAF52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1EA2D628" w14:textId="77777777" w:rsidR="007F42AD" w:rsidRPr="0058325F" w:rsidRDefault="007F42AD" w:rsidP="00173551">
            <w:pPr>
              <w:spacing w:line="259" w:lineRule="auto"/>
              <w:rPr>
                <w:b w:val="0"/>
                <w:sz w:val="16"/>
                <w:szCs w:val="18"/>
              </w:rPr>
            </w:pPr>
            <w:r w:rsidRPr="0058325F">
              <w:rPr>
                <w:b w:val="0"/>
                <w:sz w:val="16"/>
                <w:szCs w:val="18"/>
              </w:rPr>
              <w:t>Secondary market for mooring permits</w:t>
            </w:r>
          </w:p>
        </w:tc>
        <w:tc>
          <w:tcPr>
            <w:tcW w:w="1592" w:type="dxa"/>
            <w:shd w:val="clear" w:color="auto" w:fill="FFFFFF" w:themeFill="background1"/>
          </w:tcPr>
          <w:p w14:paraId="67FE892E"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c>
          <w:tcPr>
            <w:tcW w:w="1592" w:type="dxa"/>
            <w:shd w:val="clear" w:color="auto" w:fill="FFFFFF" w:themeFill="background1"/>
          </w:tcPr>
          <w:p w14:paraId="2AE1A2F2"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2D34F3B5"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2" w:type="dxa"/>
            <w:shd w:val="clear" w:color="auto" w:fill="FFFFFF" w:themeFill="background1"/>
          </w:tcPr>
          <w:p w14:paraId="63763FC4"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p>
        </w:tc>
        <w:tc>
          <w:tcPr>
            <w:tcW w:w="1593" w:type="dxa"/>
            <w:shd w:val="clear" w:color="auto" w:fill="FFFFFF" w:themeFill="background1"/>
          </w:tcPr>
          <w:p w14:paraId="4A793A50" w14:textId="77777777" w:rsidR="007F42AD" w:rsidRPr="00730AAC" w:rsidRDefault="007F42AD" w:rsidP="00173551">
            <w:pPr>
              <w:jc w:val="center"/>
              <w:cnfStyle w:val="000000010000" w:firstRow="0" w:lastRow="0" w:firstColumn="0" w:lastColumn="0" w:oddVBand="0" w:evenVBand="0" w:oddHBand="0" w:evenHBand="1"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r w:rsidR="007F42AD" w14:paraId="7B4C55A9" w14:textId="77777777" w:rsidTr="18EAF52B">
        <w:trPr>
          <w:cantSplit/>
        </w:trPr>
        <w:tc>
          <w:tcPr>
            <w:cnfStyle w:val="001000000000" w:firstRow="0" w:lastRow="0" w:firstColumn="1" w:lastColumn="0" w:oddVBand="0" w:evenVBand="0" w:oddHBand="0" w:evenHBand="0" w:firstRowFirstColumn="0" w:firstRowLastColumn="0" w:lastRowFirstColumn="0" w:lastRowLastColumn="0"/>
            <w:tcW w:w="2528" w:type="dxa"/>
            <w:shd w:val="clear" w:color="auto" w:fill="F2F4F4" w:themeFill="background2" w:themeFillTint="33"/>
          </w:tcPr>
          <w:p w14:paraId="62F3CC56" w14:textId="21C3307A" w:rsidR="007F42AD" w:rsidRPr="0058325F" w:rsidRDefault="00D63196" w:rsidP="00173551">
            <w:pPr>
              <w:rPr>
                <w:b w:val="0"/>
                <w:sz w:val="16"/>
                <w:szCs w:val="16"/>
              </w:rPr>
            </w:pPr>
            <w:r w:rsidRPr="00D63196">
              <w:rPr>
                <w:b w:val="0"/>
                <w:sz w:val="16"/>
                <w:szCs w:val="16"/>
              </w:rPr>
              <w:t>Competing and conflicting activities and operations</w:t>
            </w:r>
          </w:p>
        </w:tc>
        <w:tc>
          <w:tcPr>
            <w:tcW w:w="1592" w:type="dxa"/>
            <w:shd w:val="clear" w:color="auto" w:fill="FFFFFF" w:themeFill="background1"/>
          </w:tcPr>
          <w:p w14:paraId="3DF2F1BC"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FFFFFF" w:themeFill="background1"/>
          </w:tcPr>
          <w:p w14:paraId="2C3081C1"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FFFFFF" w:themeFill="background1"/>
          </w:tcPr>
          <w:p w14:paraId="5BEE9564"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2" w:type="dxa"/>
            <w:shd w:val="clear" w:color="auto" w:fill="FFFFFF" w:themeFill="background1"/>
          </w:tcPr>
          <w:p w14:paraId="6AE5F3B8"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p>
        </w:tc>
        <w:tc>
          <w:tcPr>
            <w:tcW w:w="1593" w:type="dxa"/>
            <w:shd w:val="clear" w:color="auto" w:fill="FFFFFF" w:themeFill="background1"/>
          </w:tcPr>
          <w:p w14:paraId="12C3C43F" w14:textId="77777777" w:rsidR="007F42AD" w:rsidRPr="00730AAC" w:rsidRDefault="007F42AD" w:rsidP="00173551">
            <w:pPr>
              <w:jc w:val="center"/>
              <w:cnfStyle w:val="000000000000" w:firstRow="0" w:lastRow="0" w:firstColumn="0" w:lastColumn="0" w:oddVBand="0" w:evenVBand="0" w:oddHBand="0" w:evenHBand="0" w:firstRowFirstColumn="0" w:firstRowLastColumn="0" w:lastRowFirstColumn="0" w:lastRowLastColumn="0"/>
              <w:rPr>
                <w:sz w:val="16"/>
                <w:szCs w:val="18"/>
              </w:rPr>
            </w:pPr>
            <w:r w:rsidRPr="00730AAC">
              <w:rPr>
                <w:rFonts w:ascii="Segoe UI Symbol" w:hAnsi="Segoe UI Symbol" w:cs="Segoe UI Symbol"/>
                <w:color w:val="1F1F1F"/>
                <w:sz w:val="16"/>
                <w:szCs w:val="18"/>
                <w:shd w:val="clear" w:color="auto" w:fill="FFFFFF"/>
              </w:rPr>
              <w:t>✔</w:t>
            </w:r>
            <w:r w:rsidRPr="00730AAC">
              <w:rPr>
                <w:rFonts w:ascii="Arial" w:hAnsi="Arial" w:cs="Arial"/>
                <w:color w:val="1F1F1F"/>
                <w:sz w:val="16"/>
                <w:szCs w:val="18"/>
                <w:shd w:val="clear" w:color="auto" w:fill="FFFFFF"/>
              </w:rPr>
              <w:t> </w:t>
            </w:r>
          </w:p>
        </w:tc>
      </w:tr>
    </w:tbl>
    <w:p w14:paraId="3A7F3E1D" w14:textId="77777777" w:rsidR="007F42AD" w:rsidRDefault="007F42AD" w:rsidP="00AA6B98">
      <w:pPr>
        <w:pStyle w:val="ListBullet"/>
        <w:numPr>
          <w:ilvl w:val="0"/>
          <w:numId w:val="0"/>
        </w:numPr>
        <w:ind w:left="360"/>
      </w:pPr>
    </w:p>
    <w:p w14:paraId="3E7EB2FB" w14:textId="77777777" w:rsidR="007F42AD" w:rsidRDefault="007F42AD" w:rsidP="00AA6B98">
      <w:pPr>
        <w:pStyle w:val="ListBullet"/>
        <w:numPr>
          <w:ilvl w:val="0"/>
          <w:numId w:val="0"/>
        </w:numPr>
      </w:pPr>
      <w:r w:rsidRPr="18EAF52B">
        <w:t xml:space="preserve">There are high costs associated with some of the harms particularly safety incidents which result in fatalities and serious injuries. There are also substantial costs associated with the appropriate maintenance of assets and waterways, as well as the management of scarce and valuable port resources. </w:t>
      </w:r>
    </w:p>
    <w:p w14:paraId="185B46E1" w14:textId="77777777" w:rsidR="007F42AD" w:rsidRPr="00C77859" w:rsidRDefault="007F42AD" w:rsidP="00057380">
      <w:pPr>
        <w:pStyle w:val="Heading3"/>
      </w:pPr>
      <w:bookmarkStart w:id="94" w:name="_Toc187940368"/>
      <w:bookmarkStart w:id="95" w:name="_Toc187940495"/>
      <w:bookmarkStart w:id="96" w:name="_Toc188441659"/>
      <w:bookmarkStart w:id="97" w:name="_Toc188543989"/>
      <w:bookmarkStart w:id="98" w:name="_Toc188544232"/>
      <w:bookmarkStart w:id="99" w:name="_Toc189235816"/>
      <w:bookmarkStart w:id="100" w:name="_Toc187940369"/>
      <w:bookmarkStart w:id="101" w:name="_Toc187940496"/>
      <w:bookmarkStart w:id="102" w:name="_Toc188441660"/>
      <w:bookmarkStart w:id="103" w:name="_Toc188543990"/>
      <w:bookmarkStart w:id="104" w:name="_Toc188544233"/>
      <w:bookmarkStart w:id="105" w:name="_Toc189235817"/>
      <w:bookmarkStart w:id="106" w:name="_Toc181976180"/>
      <w:bookmarkStart w:id="107" w:name="_Toc193458162"/>
      <w:bookmarkEnd w:id="94"/>
      <w:bookmarkEnd w:id="95"/>
      <w:bookmarkEnd w:id="96"/>
      <w:bookmarkEnd w:id="97"/>
      <w:bookmarkEnd w:id="98"/>
      <w:bookmarkEnd w:id="99"/>
      <w:bookmarkEnd w:id="100"/>
      <w:bookmarkEnd w:id="101"/>
      <w:bookmarkEnd w:id="102"/>
      <w:bookmarkEnd w:id="103"/>
      <w:bookmarkEnd w:id="104"/>
      <w:bookmarkEnd w:id="105"/>
      <w:r w:rsidRPr="00C77859">
        <w:t>Sunsetting regulations</w:t>
      </w:r>
      <w:bookmarkEnd w:id="106"/>
      <w:bookmarkEnd w:id="107"/>
    </w:p>
    <w:p w14:paraId="00BAE282" w14:textId="77777777" w:rsidR="007F42AD" w:rsidRDefault="007F42AD" w:rsidP="007F42AD">
      <w:r>
        <w:t xml:space="preserve">In line with the </w:t>
      </w:r>
      <w:r w:rsidRPr="00C048CF">
        <w:rPr>
          <w:i/>
        </w:rPr>
        <w:t>Victorian Guide to Regulation</w:t>
      </w:r>
      <w:r>
        <w:t xml:space="preserve"> (VGR)</w:t>
      </w:r>
      <w:r w:rsidRPr="3DDA63B6">
        <w:rPr>
          <w:rStyle w:val="FootnoteReference"/>
        </w:rPr>
        <w:t xml:space="preserve"> </w:t>
      </w:r>
      <w:r>
        <w:rPr>
          <w:rStyle w:val="FootnoteReference"/>
        </w:rPr>
        <w:footnoteReference w:id="19"/>
      </w:r>
      <w:r>
        <w:t>, problem analysis for sunsetting regulations is conducted based on:</w:t>
      </w:r>
    </w:p>
    <w:p w14:paraId="1C90549E" w14:textId="582769EC" w:rsidR="007F42AD" w:rsidRDefault="00E20EA7" w:rsidP="00070BFB">
      <w:pPr>
        <w:pStyle w:val="ListParagraph"/>
        <w:numPr>
          <w:ilvl w:val="0"/>
          <w:numId w:val="24"/>
        </w:numPr>
        <w:spacing w:before="160" w:after="160"/>
      </w:pPr>
      <w:r>
        <w:t xml:space="preserve">an assessment of the problems likely to arise if </w:t>
      </w:r>
      <w:r w:rsidR="007F42AD">
        <w:t xml:space="preserve">the existing regulations </w:t>
      </w:r>
      <w:r>
        <w:t>we</w:t>
      </w:r>
      <w:r w:rsidR="007F42AD">
        <w:t>re allowed to expire without being remade. That is, the residual problem absent the regulations which are subject to sunsetting; and</w:t>
      </w:r>
    </w:p>
    <w:p w14:paraId="680AFE80" w14:textId="77777777" w:rsidR="007F42AD" w:rsidRDefault="007F42AD" w:rsidP="00070BFB">
      <w:pPr>
        <w:pStyle w:val="ListParagraph"/>
        <w:numPr>
          <w:ilvl w:val="0"/>
          <w:numId w:val="24"/>
        </w:numPr>
        <w:spacing w:before="160" w:after="160"/>
      </w:pPr>
      <w:r w:rsidRPr="18EAF52B">
        <w:t>problems that are evident under the current regulatory framework.</w:t>
      </w:r>
    </w:p>
    <w:p w14:paraId="08D25653" w14:textId="77777777" w:rsidR="007F42AD" w:rsidRDefault="007F42AD" w:rsidP="007F42AD">
      <w:r w:rsidRPr="18EAF52B">
        <w:t xml:space="preserve">As a result, the analysis of each of the issues identified in this chapter includes discussion relating to both aspects. </w:t>
      </w:r>
    </w:p>
    <w:p w14:paraId="08465378" w14:textId="5974E9FE" w:rsidR="007F42AD" w:rsidRDefault="062F9285" w:rsidP="007F42AD">
      <w:r w:rsidRPr="18EAF52B">
        <w:t>In the absence of the Regulations t</w:t>
      </w:r>
      <w:r w:rsidR="007F42AD" w:rsidRPr="18EAF52B">
        <w:t xml:space="preserve">he status quo would largely hold </w:t>
      </w:r>
      <w:r w:rsidR="71AF6DBE" w:rsidRPr="18EAF52B">
        <w:t>in relation to</w:t>
      </w:r>
      <w:r w:rsidR="007F42AD" w:rsidRPr="18EAF52B">
        <w:t xml:space="preserve"> organised activities, such as festivals and boat races</w:t>
      </w:r>
      <w:r w:rsidR="71AF6DBE" w:rsidRPr="18EAF52B">
        <w:t>.</w:t>
      </w:r>
      <w:r w:rsidR="007F42AD" w:rsidRPr="18EAF52B">
        <w:t xml:space="preserve"> </w:t>
      </w:r>
      <w:r w:rsidR="599F1877" w:rsidRPr="18EAF52B">
        <w:t>For example, b</w:t>
      </w:r>
      <w:r w:rsidR="007F42AD" w:rsidRPr="18EAF52B">
        <w:t>oating events would continue to be managed as appropriate through processes under the Marine Safety Act.</w:t>
      </w:r>
      <w:r w:rsidR="7A88CD4D" w:rsidRPr="18EAF52B">
        <w:t xml:space="preserve"> </w:t>
      </w:r>
      <w:r w:rsidR="4EA7F98D" w:rsidRPr="18EAF52B">
        <w:t xml:space="preserve">The main difference </w:t>
      </w:r>
      <w:r w:rsidR="26FE1D02" w:rsidRPr="18EAF52B">
        <w:t>would be t</w:t>
      </w:r>
      <w:r w:rsidR="25FF4AC1" w:rsidRPr="18EAF52B">
        <w:t xml:space="preserve">hat these types of activities would not benefit from </w:t>
      </w:r>
      <w:r w:rsidR="71B5C627" w:rsidRPr="18EAF52B">
        <w:t xml:space="preserve">an assessment from the perspective of the local port manager, who </w:t>
      </w:r>
      <w:r w:rsidR="37FD85EA" w:rsidRPr="18EAF52B">
        <w:t>understands</w:t>
      </w:r>
      <w:r w:rsidR="267E2B1D" w:rsidRPr="18EAF52B">
        <w:t xml:space="preserve"> the complexities of </w:t>
      </w:r>
      <w:r w:rsidR="5B08B77E" w:rsidRPr="18EAF52B">
        <w:t>all</w:t>
      </w:r>
      <w:r w:rsidR="267E2B1D" w:rsidRPr="18EAF52B">
        <w:t xml:space="preserve"> </w:t>
      </w:r>
      <w:r w:rsidR="5B08B77E" w:rsidRPr="18EAF52B">
        <w:t>operations within the local port.</w:t>
      </w:r>
    </w:p>
    <w:p w14:paraId="0CFCE79B" w14:textId="08A29AA7" w:rsidR="007F42AD" w:rsidRDefault="00801013" w:rsidP="007F42AD">
      <w:r>
        <w:t>Evidence</w:t>
      </w:r>
      <w:r w:rsidR="007F42AD">
        <w:t xml:space="preserve"> suggests that other activities, such as vessel maintenance and storage, passenger and cargo management, and inherently dangerous activities like </w:t>
      </w:r>
      <w:r w:rsidR="63D2FC6C" w:rsidRPr="00294B03">
        <w:t>hot work</w:t>
      </w:r>
      <w:r w:rsidR="007F42AD" w:rsidRPr="00294B03">
        <w:t>s</w:t>
      </w:r>
      <w:r w:rsidR="007F42AD">
        <w:t>, require regulatory intervention due to safety risks and the scarcity of available facilities. As such, the problem section focuses on three key problem area</w:t>
      </w:r>
      <w:r w:rsidR="00E04AB5">
        <w:t>s</w:t>
      </w:r>
      <w:r w:rsidR="007F42AD">
        <w:t xml:space="preserve"> – (1) safety, (2) environment and (3) access and amenity.</w:t>
      </w:r>
    </w:p>
    <w:p w14:paraId="27F1E492" w14:textId="6DBBAAFF" w:rsidR="008D17D8" w:rsidRPr="001B41A1" w:rsidRDefault="007231A7" w:rsidP="00CD777A">
      <w:pPr>
        <w:pStyle w:val="Heading3"/>
      </w:pPr>
      <w:bookmarkStart w:id="108" w:name="_Toc193458163"/>
      <w:r>
        <w:lastRenderedPageBreak/>
        <w:t>Problem statement</w:t>
      </w:r>
      <w:bookmarkEnd w:id="108"/>
    </w:p>
    <w:p w14:paraId="7BCE497D" w14:textId="6ACBEED1" w:rsidR="008D17D8" w:rsidRDefault="007F42AD" w:rsidP="00AE6BC6">
      <w:pPr>
        <w:shd w:val="clear" w:color="auto" w:fill="96EDD6" w:themeFill="accent4"/>
      </w:pPr>
      <w:r w:rsidRPr="18EAF52B">
        <w:t>Without appropriate regulatory controls, routine operation</w:t>
      </w:r>
      <w:r w:rsidR="5C2F8CB8" w:rsidRPr="18EAF52B">
        <w:t>s</w:t>
      </w:r>
      <w:r w:rsidRPr="18EAF52B">
        <w:t xml:space="preserve"> </w:t>
      </w:r>
      <w:r w:rsidR="5C2F8CB8" w:rsidRPr="18EAF52B">
        <w:t>in</w:t>
      </w:r>
      <w:r w:rsidRPr="18EAF52B">
        <w:t xml:space="preserve"> local ports pose a risk of harm to local port users and the environment, and compromises access to and amenity of local ports.</w:t>
      </w:r>
    </w:p>
    <w:p w14:paraId="683D12CC" w14:textId="3E462146" w:rsidR="008A536D" w:rsidRPr="001B41A1" w:rsidRDefault="001B41A1" w:rsidP="00057380">
      <w:pPr>
        <w:pStyle w:val="Heading3"/>
      </w:pPr>
      <w:bookmarkStart w:id="109" w:name="_Toc187940372"/>
      <w:bookmarkStart w:id="110" w:name="_Toc187940499"/>
      <w:bookmarkStart w:id="111" w:name="_Toc188441663"/>
      <w:bookmarkStart w:id="112" w:name="_Toc188543993"/>
      <w:bookmarkStart w:id="113" w:name="_Toc188544236"/>
      <w:bookmarkStart w:id="114" w:name="_Toc189235820"/>
      <w:bookmarkStart w:id="115" w:name="_Toc187940373"/>
      <w:bookmarkStart w:id="116" w:name="_Toc189235821"/>
      <w:bookmarkStart w:id="117" w:name="_Toc187940374"/>
      <w:bookmarkStart w:id="118" w:name="_Toc189235822"/>
      <w:bookmarkStart w:id="119" w:name="_Toc187940375"/>
      <w:bookmarkStart w:id="120" w:name="_Toc187940502"/>
      <w:bookmarkStart w:id="121" w:name="_Toc188441666"/>
      <w:bookmarkStart w:id="122" w:name="_Toc188543996"/>
      <w:bookmarkStart w:id="123" w:name="_Toc188544239"/>
      <w:bookmarkStart w:id="124" w:name="_Toc189235823"/>
      <w:bookmarkStart w:id="125" w:name="_Toc187940376"/>
      <w:bookmarkStart w:id="126" w:name="_Toc189235824"/>
      <w:bookmarkStart w:id="127" w:name="_Toc187940377"/>
      <w:bookmarkStart w:id="128" w:name="_Toc189235825"/>
      <w:bookmarkStart w:id="129" w:name="_Toc187940378"/>
      <w:bookmarkStart w:id="130" w:name="_Toc187940505"/>
      <w:bookmarkStart w:id="131" w:name="_Toc188441669"/>
      <w:bookmarkStart w:id="132" w:name="_Toc188543999"/>
      <w:bookmarkStart w:id="133" w:name="_Toc188544242"/>
      <w:bookmarkStart w:id="134" w:name="_Toc189235826"/>
      <w:bookmarkStart w:id="135" w:name="_Toc193458164"/>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1B41A1">
        <w:t>Scope</w:t>
      </w:r>
      <w:r w:rsidR="008A536D" w:rsidRPr="001B41A1">
        <w:t xml:space="preserve"> of this chapter</w:t>
      </w:r>
      <w:bookmarkEnd w:id="135"/>
    </w:p>
    <w:p w14:paraId="210B6C6D" w14:textId="24231EB4" w:rsidR="008A536D" w:rsidRDefault="51C1EB45" w:rsidP="008A536D">
      <w:r w:rsidRPr="18EAF52B">
        <w:t xml:space="preserve">This chapter examines </w:t>
      </w:r>
      <w:r w:rsidR="29E0ACC2" w:rsidRPr="18EAF52B">
        <w:t xml:space="preserve">problems and harms </w:t>
      </w:r>
      <w:r w:rsidRPr="18EAF52B">
        <w:t>that occur in local ports</w:t>
      </w:r>
      <w:r w:rsidR="29E0ACC2" w:rsidRPr="18EAF52B">
        <w:t xml:space="preserve"> to help to provide a broad understanding of these environments. However, </w:t>
      </w:r>
      <w:r w:rsidRPr="18EAF52B">
        <w:t>not all</w:t>
      </w:r>
      <w:r w:rsidR="29E0ACC2" w:rsidRPr="18EAF52B">
        <w:t xml:space="preserve"> problems and harms</w:t>
      </w:r>
      <w:r w:rsidRPr="18EAF52B">
        <w:t xml:space="preserve"> are the responsibility of </w:t>
      </w:r>
      <w:r w:rsidR="29E0ACC2" w:rsidRPr="18EAF52B">
        <w:t xml:space="preserve">the </w:t>
      </w:r>
      <w:r w:rsidRPr="18EAF52B">
        <w:t xml:space="preserve">local port manager. </w:t>
      </w:r>
      <w:r w:rsidR="29E0ACC2" w:rsidRPr="18EAF52B">
        <w:t xml:space="preserve">For example, </w:t>
      </w:r>
      <w:r w:rsidR="5FEC33AE" w:rsidRPr="18EAF52B">
        <w:t xml:space="preserve">incidents involving </w:t>
      </w:r>
      <w:r w:rsidR="29E0ACC2" w:rsidRPr="18EAF52B">
        <w:t>snorkelling</w:t>
      </w:r>
      <w:r w:rsidR="5FEC33AE" w:rsidRPr="18EAF52B">
        <w:t xml:space="preserve"> may occur in local ports. Snorkelling </w:t>
      </w:r>
      <w:r w:rsidR="29E0ACC2" w:rsidRPr="18EAF52B">
        <w:t>is regulated in local ports</w:t>
      </w:r>
      <w:r w:rsidRPr="18EAF52B">
        <w:t xml:space="preserve"> </w:t>
      </w:r>
      <w:r w:rsidR="245D5AB0" w:rsidRPr="18EAF52B">
        <w:t>where it occurs within</w:t>
      </w:r>
      <w:r w:rsidR="29E0ACC2" w:rsidRPr="18EAF52B">
        <w:t xml:space="preserve"> 20 metres of a wharf</w:t>
      </w:r>
      <w:r w:rsidR="0EA09D0C" w:rsidRPr="18EAF52B">
        <w:t xml:space="preserve">, </w:t>
      </w:r>
      <w:r w:rsidR="245D5AB0" w:rsidRPr="18EAF52B">
        <w:t>and</w:t>
      </w:r>
      <w:r w:rsidR="29E0ACC2" w:rsidRPr="18EAF52B">
        <w:t xml:space="preserve"> </w:t>
      </w:r>
      <w:r w:rsidR="5FEC33AE" w:rsidRPr="18EAF52B">
        <w:t>it i</w:t>
      </w:r>
      <w:r w:rsidR="29E0ACC2" w:rsidRPr="18EAF52B">
        <w:t>s not regulated beyond that boundary under the current Regulations</w:t>
      </w:r>
      <w:r w:rsidR="0EA09D0C" w:rsidRPr="18EAF52B">
        <w:t>.</w:t>
      </w:r>
      <w:r w:rsidR="5FEC33AE" w:rsidRPr="18EAF52B">
        <w:t xml:space="preserve"> </w:t>
      </w:r>
      <w:r w:rsidR="002A662A" w:rsidRPr="18EAF52B">
        <w:t>Therefore,</w:t>
      </w:r>
      <w:r w:rsidR="5FEC33AE" w:rsidRPr="18EAF52B">
        <w:t xml:space="preserve"> </w:t>
      </w:r>
      <w:r w:rsidR="245D5AB0" w:rsidRPr="18EAF52B">
        <w:t xml:space="preserve">a </w:t>
      </w:r>
      <w:r w:rsidR="5FEC33AE" w:rsidRPr="18EAF52B">
        <w:t>snorkelling incident</w:t>
      </w:r>
      <w:r w:rsidR="245D5AB0" w:rsidRPr="18EAF52B">
        <w:t xml:space="preserve"> which occurs</w:t>
      </w:r>
      <w:r w:rsidR="5FEC33AE" w:rsidRPr="18EAF52B">
        <w:t xml:space="preserve"> beyond 20 metres of a wharf are not considered to be directly relevant to the Regulations</w:t>
      </w:r>
      <w:r w:rsidR="6875FD03" w:rsidRPr="18EAF52B">
        <w:t xml:space="preserve"> or the responsibilities of port managers</w:t>
      </w:r>
      <w:r w:rsidR="29E0ACC2" w:rsidRPr="18EAF52B">
        <w:t>.</w:t>
      </w:r>
    </w:p>
    <w:p w14:paraId="0A2184C1" w14:textId="1781C3B1" w:rsidR="007F42AD" w:rsidRPr="00374CA2" w:rsidRDefault="007F42AD" w:rsidP="00057380">
      <w:pPr>
        <w:pStyle w:val="Heading3"/>
      </w:pPr>
      <w:bookmarkStart w:id="136" w:name="_Toc193458165"/>
      <w:r w:rsidRPr="00374CA2">
        <w:t xml:space="preserve">Limitations of </w:t>
      </w:r>
      <w:r w:rsidR="589600D6" w:rsidRPr="00374CA2">
        <w:t>e</w:t>
      </w:r>
      <w:r w:rsidRPr="00374CA2">
        <w:t>vidence</w:t>
      </w:r>
      <w:bookmarkEnd w:id="136"/>
    </w:p>
    <w:p w14:paraId="62D5EEDC" w14:textId="576E29C9" w:rsidR="007F42AD" w:rsidRDefault="007F42AD" w:rsidP="007F42AD">
      <w:r w:rsidRPr="00374CA2">
        <w:t>Although best efforts have been made to understand</w:t>
      </w:r>
      <w:r>
        <w:t xml:space="preserve"> the local port environment in the absence of regulations, it is difficult to accurately quantify and estimate the unregulated environment as the existing regulations have been in place for ten years, and similar regulations have </w:t>
      </w:r>
      <w:r w:rsidR="00476FC3" w:rsidRPr="00476FC3">
        <w:t>been continuously in effect</w:t>
      </w:r>
      <w:r>
        <w:t xml:space="preserve"> prior.</w:t>
      </w:r>
    </w:p>
    <w:p w14:paraId="4C65836F" w14:textId="77777777" w:rsidR="007F42AD" w:rsidRDefault="007F42AD" w:rsidP="00057380">
      <w:pPr>
        <w:pStyle w:val="Heading2"/>
      </w:pPr>
      <w:bookmarkStart w:id="137" w:name="_Toc187940380"/>
      <w:bookmarkStart w:id="138" w:name="_Toc187940507"/>
      <w:bookmarkStart w:id="139" w:name="_Toc188441671"/>
      <w:bookmarkStart w:id="140" w:name="_Toc188544001"/>
      <w:bookmarkStart w:id="141" w:name="_Toc188544244"/>
      <w:bookmarkStart w:id="142" w:name="_Toc189235828"/>
      <w:bookmarkStart w:id="143" w:name="_Toc187940381"/>
      <w:bookmarkStart w:id="144" w:name="_Toc187940508"/>
      <w:bookmarkStart w:id="145" w:name="_Toc188441672"/>
      <w:bookmarkStart w:id="146" w:name="_Toc188544002"/>
      <w:bookmarkStart w:id="147" w:name="_Toc188544245"/>
      <w:bookmarkStart w:id="148" w:name="_Toc189235829"/>
      <w:bookmarkStart w:id="149" w:name="_Toc181976182"/>
      <w:bookmarkStart w:id="150" w:name="_Toc193458166"/>
      <w:bookmarkEnd w:id="137"/>
      <w:bookmarkEnd w:id="138"/>
      <w:bookmarkEnd w:id="139"/>
      <w:bookmarkEnd w:id="140"/>
      <w:bookmarkEnd w:id="141"/>
      <w:bookmarkEnd w:id="142"/>
      <w:bookmarkEnd w:id="143"/>
      <w:bookmarkEnd w:id="144"/>
      <w:bookmarkEnd w:id="145"/>
      <w:bookmarkEnd w:id="146"/>
      <w:bookmarkEnd w:id="147"/>
      <w:bookmarkEnd w:id="148"/>
      <w:r>
        <w:t>Safety problems</w:t>
      </w:r>
      <w:bookmarkEnd w:id="149"/>
      <w:bookmarkEnd w:id="150"/>
      <w:r>
        <w:t xml:space="preserve"> </w:t>
      </w:r>
    </w:p>
    <w:p w14:paraId="6D70146F" w14:textId="77777777" w:rsidR="007F42AD" w:rsidRDefault="007F42AD" w:rsidP="00057380">
      <w:pPr>
        <w:pStyle w:val="Heading3"/>
      </w:pPr>
      <w:bookmarkStart w:id="151" w:name="_Toc181976183"/>
      <w:bookmarkStart w:id="152" w:name="_Toc193458167"/>
      <w:r>
        <w:t>Description and underlying causes</w:t>
      </w:r>
      <w:bookmarkEnd w:id="151"/>
      <w:bookmarkEnd w:id="152"/>
    </w:p>
    <w:p w14:paraId="7FCCE1BA" w14:textId="0D87CD6D" w:rsidR="007F42AD" w:rsidRDefault="007F42AD" w:rsidP="007F42AD">
      <w:pPr>
        <w:spacing w:before="0" w:line="259" w:lineRule="auto"/>
      </w:pPr>
      <w:r w:rsidRPr="18EAF52B">
        <w:t xml:space="preserve">Local ports are shared places for tying up, refuelling and maintaining vessels, collecting passengers, loading and unloading goods, walking, cycling, fishing and participating in swimming, diving and snorkelling activities. </w:t>
      </w:r>
      <w:r w:rsidR="0EA09D0C" w:rsidRPr="18EAF52B">
        <w:t>R</w:t>
      </w:r>
      <w:r w:rsidRPr="18EAF52B">
        <w:t xml:space="preserve">outine operations </w:t>
      </w:r>
      <w:r w:rsidR="0EA09D0C" w:rsidRPr="18EAF52B">
        <w:t xml:space="preserve">in </w:t>
      </w:r>
      <w:r w:rsidRPr="18EAF52B">
        <w:t>local ports entail a spectrum of risks that necessitate systematic management to uphold the safety of all users. Considering local ports are widely accessible to the public, with Victorian visitor numbers surpassing 30 million annually within the ports of Port Phillip and Western Port alone, there is considerable exposure to these risks. Many of the visits to local ports are casual, pedestrian visits including many by tourists. This means that some visitors might not fully grasp the nature or magnitude of the port</w:t>
      </w:r>
      <w:r w:rsidR="00155A38" w:rsidRPr="18EAF52B">
        <w:t xml:space="preserve"> </w:t>
      </w:r>
      <w:r w:rsidRPr="18EAF52B">
        <w:t xml:space="preserve">specific hazards they encounter. </w:t>
      </w:r>
    </w:p>
    <w:p w14:paraId="71FCA310" w14:textId="789FC6A7" w:rsidR="007F42AD" w:rsidRDefault="007F42AD" w:rsidP="007F42AD">
      <w:pPr>
        <w:spacing w:before="0" w:line="259" w:lineRule="auto"/>
      </w:pPr>
      <w:r w:rsidRPr="18EAF52B">
        <w:t>Despite this, empirical data indicates a relatively low incidence of injuries and fatalities, implying that, overall, these risks are adequately mitigated within the current regulat</w:t>
      </w:r>
      <w:r w:rsidR="3E5EA046" w:rsidRPr="18EAF52B">
        <w:t>ory</w:t>
      </w:r>
      <w:r w:rsidRPr="18EAF52B">
        <w:t xml:space="preserve"> framework. Managing the risks associated with port facility usage by various groups, including the general public, entails employing a variety of pertinent strategies. These strategies, theoretically, could encompass both regulatory and non-regulatory approaches.</w:t>
      </w:r>
    </w:p>
    <w:p w14:paraId="04089ED1" w14:textId="77777777" w:rsidR="007F42AD" w:rsidRDefault="007F42AD" w:rsidP="007F42AD">
      <w:r>
        <w:t>The primary activities undertaken within local ports that give rise to safety risks include:</w:t>
      </w:r>
    </w:p>
    <w:tbl>
      <w:tblPr>
        <w:tblStyle w:val="TableGrid"/>
        <w:tblW w:w="10773" w:type="dxa"/>
        <w:tblLook w:val="04A0" w:firstRow="1" w:lastRow="0" w:firstColumn="1" w:lastColumn="0" w:noHBand="0" w:noVBand="1"/>
      </w:tblPr>
      <w:tblGrid>
        <w:gridCol w:w="5182"/>
        <w:gridCol w:w="5591"/>
      </w:tblGrid>
      <w:tr w:rsidR="007F42AD" w14:paraId="7CBD5B6F" w14:textId="77777777" w:rsidTr="18EAF52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2" w:type="dxa"/>
          </w:tcPr>
          <w:p w14:paraId="59C17118" w14:textId="77777777" w:rsidR="007F42AD" w:rsidRPr="002A0ABC" w:rsidRDefault="007F42AD" w:rsidP="4F1D9E61">
            <w:pPr>
              <w:spacing w:before="0" w:line="259" w:lineRule="auto"/>
              <w:rPr>
                <w:bCs/>
              </w:rPr>
            </w:pPr>
            <w:r w:rsidRPr="00874555">
              <w:rPr>
                <w:bCs/>
              </w:rPr>
              <w:t>Activity</w:t>
            </w:r>
          </w:p>
        </w:tc>
        <w:tc>
          <w:tcPr>
            <w:tcW w:w="5591" w:type="dxa"/>
          </w:tcPr>
          <w:p w14:paraId="6D1C9642" w14:textId="77777777" w:rsidR="007F42AD" w:rsidRPr="002A0ABC" w:rsidRDefault="007F42AD" w:rsidP="4F1D9E61">
            <w:pPr>
              <w:spacing w:before="0" w:line="259" w:lineRule="auto"/>
              <w:cnfStyle w:val="100000000000" w:firstRow="1" w:lastRow="0" w:firstColumn="0" w:lastColumn="0" w:oddVBand="0" w:evenVBand="0" w:oddHBand="0" w:evenHBand="0" w:firstRowFirstColumn="0" w:firstRowLastColumn="0" w:lastRowFirstColumn="0" w:lastRowLastColumn="0"/>
              <w:rPr>
                <w:bCs/>
              </w:rPr>
            </w:pPr>
            <w:r w:rsidRPr="00874555">
              <w:rPr>
                <w:bCs/>
              </w:rPr>
              <w:t>Associated safety risk</w:t>
            </w:r>
          </w:p>
        </w:tc>
      </w:tr>
      <w:tr w:rsidR="007F42AD" w14:paraId="7338FB22" w14:textId="77777777" w:rsidTr="18EAF52B">
        <w:trPr>
          <w:trHeight w:val="1696"/>
        </w:trPr>
        <w:tc>
          <w:tcPr>
            <w:cnfStyle w:val="001000000000" w:firstRow="0" w:lastRow="0" w:firstColumn="1" w:lastColumn="0" w:oddVBand="0" w:evenVBand="0" w:oddHBand="0" w:evenHBand="0" w:firstRowFirstColumn="0" w:firstRowLastColumn="0" w:lastRowFirstColumn="0" w:lastRowLastColumn="0"/>
            <w:tcW w:w="5182" w:type="dxa"/>
          </w:tcPr>
          <w:p w14:paraId="79963EC6" w14:textId="65D527CF" w:rsidR="007F42AD" w:rsidRPr="00BC624A" w:rsidRDefault="007F42AD" w:rsidP="00173551">
            <w:pPr>
              <w:spacing w:before="0" w:line="259" w:lineRule="auto"/>
              <w:rPr>
                <w:b w:val="0"/>
              </w:rPr>
            </w:pPr>
            <w:r>
              <w:rPr>
                <w:b w:val="0"/>
              </w:rPr>
              <w:t>Loading and unloading vessels (for example, goods, construction materials, commercial fish catch, passengers) and transit of vehicles and cranes for operational and maintenance activities.</w:t>
            </w:r>
          </w:p>
        </w:tc>
        <w:tc>
          <w:tcPr>
            <w:tcW w:w="5591" w:type="dxa"/>
          </w:tcPr>
          <w:p w14:paraId="13F32E04" w14:textId="77777777" w:rsidR="007F42AD" w:rsidRDefault="007F42AD" w:rsidP="00173551">
            <w:pPr>
              <w:spacing w:before="0" w:line="259" w:lineRule="auto"/>
              <w:cnfStyle w:val="000000000000" w:firstRow="0" w:lastRow="0" w:firstColumn="0" w:lastColumn="0" w:oddVBand="0" w:evenVBand="0" w:oddHBand="0" w:evenHBand="0" w:firstRowFirstColumn="0" w:firstRowLastColumn="0" w:lastRowFirstColumn="0" w:lastRowLastColumn="0"/>
            </w:pPr>
            <w:r w:rsidRPr="00B62CE2">
              <w:t xml:space="preserve">Heavy equipment and materials increase the risk of accidents, including falls, crushing injuries, and collisions, particularly in crowded or confined areas. Weather and tide changes can further </w:t>
            </w:r>
            <w:r>
              <w:t>destabilise</w:t>
            </w:r>
            <w:r w:rsidRPr="00B62CE2">
              <w:t xml:space="preserve"> operations.</w:t>
            </w:r>
          </w:p>
        </w:tc>
      </w:tr>
      <w:tr w:rsidR="007F42AD" w14:paraId="7205AA5A" w14:textId="77777777" w:rsidTr="18EAF5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2" w:type="dxa"/>
          </w:tcPr>
          <w:p w14:paraId="6DB88B42" w14:textId="79D10A9F" w:rsidR="007F42AD" w:rsidRPr="00BC624A" w:rsidRDefault="007F42AD" w:rsidP="18EAF52B">
            <w:pPr>
              <w:spacing w:before="0" w:line="259" w:lineRule="auto"/>
              <w:rPr>
                <w:b w:val="0"/>
              </w:rPr>
            </w:pPr>
            <w:r w:rsidRPr="18EAF52B">
              <w:rPr>
                <w:b w:val="0"/>
              </w:rPr>
              <w:t xml:space="preserve">Servicing, fuelling and maintaining vessels and fishing equipment (for example, net stretching and </w:t>
            </w:r>
            <w:r w:rsidRPr="18EAF52B">
              <w:rPr>
                <w:b w:val="0"/>
              </w:rPr>
              <w:lastRenderedPageBreak/>
              <w:t xml:space="preserve">repair) at </w:t>
            </w:r>
            <w:r w:rsidR="00F24825" w:rsidRPr="18EAF52B">
              <w:rPr>
                <w:b w:val="0"/>
              </w:rPr>
              <w:t>wharves</w:t>
            </w:r>
            <w:r w:rsidRPr="18EAF52B">
              <w:rPr>
                <w:b w:val="0"/>
              </w:rPr>
              <w:t xml:space="preserve"> and also on slipways and boatyard facilities.</w:t>
            </w:r>
          </w:p>
        </w:tc>
        <w:tc>
          <w:tcPr>
            <w:tcW w:w="5591" w:type="dxa"/>
          </w:tcPr>
          <w:p w14:paraId="5BC364FA" w14:textId="77777777" w:rsidR="007F42AD" w:rsidRDefault="007F42AD" w:rsidP="00173551">
            <w:pPr>
              <w:spacing w:before="0" w:line="259" w:lineRule="auto"/>
              <w:cnfStyle w:val="000000010000" w:firstRow="0" w:lastRow="0" w:firstColumn="0" w:lastColumn="0" w:oddVBand="0" w:evenVBand="0" w:oddHBand="0" w:evenHBand="1" w:firstRowFirstColumn="0" w:firstRowLastColumn="0" w:lastRowFirstColumn="0" w:lastRowLastColumn="0"/>
            </w:pPr>
            <w:r w:rsidRPr="00B62CE2">
              <w:lastRenderedPageBreak/>
              <w:t xml:space="preserve">Risks include spills of hazardous substances (fuels, oils), fire, equipment malfunctions, and injuries during </w:t>
            </w:r>
            <w:r w:rsidRPr="00B62CE2">
              <w:lastRenderedPageBreak/>
              <w:t>maintenance tasks like net repairs. Slipways and boatyards can also be slippery and congested.</w:t>
            </w:r>
          </w:p>
        </w:tc>
      </w:tr>
      <w:tr w:rsidR="007F42AD" w14:paraId="121C7FA6" w14:textId="77777777" w:rsidTr="18EAF52B">
        <w:trPr>
          <w:trHeight w:val="300"/>
        </w:trPr>
        <w:tc>
          <w:tcPr>
            <w:cnfStyle w:val="001000000000" w:firstRow="0" w:lastRow="0" w:firstColumn="1" w:lastColumn="0" w:oddVBand="0" w:evenVBand="0" w:oddHBand="0" w:evenHBand="0" w:firstRowFirstColumn="0" w:firstRowLastColumn="0" w:lastRowFirstColumn="0" w:lastRowLastColumn="0"/>
            <w:tcW w:w="5182" w:type="dxa"/>
          </w:tcPr>
          <w:p w14:paraId="6AD20A67" w14:textId="5C624614" w:rsidR="007F42AD" w:rsidRPr="00BC624A" w:rsidRDefault="007F42AD" w:rsidP="00173551">
            <w:pPr>
              <w:spacing w:before="0" w:line="259" w:lineRule="auto"/>
              <w:ind w:hanging="11"/>
              <w:rPr>
                <w:b w:val="0"/>
              </w:rPr>
            </w:pPr>
            <w:r>
              <w:rPr>
                <w:b w:val="0"/>
              </w:rPr>
              <w:lastRenderedPageBreak/>
              <w:t>Maintenance of port facilities including aids to navigation which may require access by vessels.</w:t>
            </w:r>
          </w:p>
        </w:tc>
        <w:tc>
          <w:tcPr>
            <w:tcW w:w="5591" w:type="dxa"/>
          </w:tcPr>
          <w:p w14:paraId="16E60A0E" w14:textId="17CAAEC6" w:rsidR="007F42AD" w:rsidRDefault="007F42AD" w:rsidP="00173551">
            <w:pPr>
              <w:spacing w:before="0" w:line="259" w:lineRule="auto"/>
              <w:cnfStyle w:val="000000000000" w:firstRow="0" w:lastRow="0" w:firstColumn="0" w:lastColumn="0" w:oddVBand="0" w:evenVBand="0" w:oddHBand="0" w:evenHBand="0" w:firstRowFirstColumn="0" w:firstRowLastColumn="0" w:lastRowFirstColumn="0" w:lastRowLastColumn="0"/>
            </w:pPr>
            <w:r w:rsidRPr="00B62CE2">
              <w:t>Tasks often require working at height, over water, or in confined spaces, posing risks of falls, drowning, or equipment failures. Vessel access adds</w:t>
            </w:r>
            <w:r w:rsidR="0093207E">
              <w:t xml:space="preserve"> to</w:t>
            </w:r>
            <w:r w:rsidRPr="00B62CE2">
              <w:t xml:space="preserve"> the complexity of moving operations.</w:t>
            </w:r>
          </w:p>
        </w:tc>
      </w:tr>
      <w:tr w:rsidR="007F42AD" w14:paraId="5B465264" w14:textId="77777777" w:rsidTr="18EAF5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2" w:type="dxa"/>
          </w:tcPr>
          <w:p w14:paraId="0FEDFB03" w14:textId="714C94A9" w:rsidR="007F42AD" w:rsidRPr="00BC624A" w:rsidRDefault="007F42AD" w:rsidP="00173551">
            <w:pPr>
              <w:spacing w:before="0" w:line="259" w:lineRule="auto"/>
              <w:ind w:hanging="11"/>
              <w:rPr>
                <w:b w:val="0"/>
              </w:rPr>
            </w:pPr>
            <w:r>
              <w:rPr>
                <w:b w:val="0"/>
              </w:rPr>
              <w:t>Dredging and sand management (</w:t>
            </w:r>
            <w:r w:rsidR="697D0FC2">
              <w:rPr>
                <w:b w:val="0"/>
              </w:rPr>
              <w:t xml:space="preserve">including </w:t>
            </w:r>
            <w:r>
              <w:rPr>
                <w:b w:val="0"/>
              </w:rPr>
              <w:t>pumping sand slurry into an intertidal zone) (which may also involve a crane moving a dredge pipeline).</w:t>
            </w:r>
          </w:p>
        </w:tc>
        <w:tc>
          <w:tcPr>
            <w:tcW w:w="5591" w:type="dxa"/>
          </w:tcPr>
          <w:p w14:paraId="37C352A5" w14:textId="21EFFDAC" w:rsidR="007F42AD" w:rsidRDefault="007F42AD" w:rsidP="00173551">
            <w:pPr>
              <w:spacing w:before="0" w:line="259" w:lineRule="auto"/>
              <w:cnfStyle w:val="000000010000" w:firstRow="0" w:lastRow="0" w:firstColumn="0" w:lastColumn="0" w:oddVBand="0" w:evenVBand="0" w:oddHBand="0" w:evenHBand="1" w:firstRowFirstColumn="0" w:firstRowLastColumn="0" w:lastRowFirstColumn="0" w:lastRowLastColumn="0"/>
            </w:pPr>
            <w:r w:rsidRPr="00B62CE2">
              <w:t>Involves heavy machinery (</w:t>
            </w:r>
            <w:r w:rsidR="0093207E">
              <w:t>for example</w:t>
            </w:r>
            <w:r w:rsidRPr="00B62CE2">
              <w:t>, cranes) and the movement of large volumes of slurry, creating risks of equipment malfunctions, sinking pipelines, environmental contamination, and worker safety concerns.</w:t>
            </w:r>
          </w:p>
        </w:tc>
      </w:tr>
      <w:tr w:rsidR="007F42AD" w14:paraId="620276E4" w14:textId="77777777" w:rsidTr="18EAF52B">
        <w:trPr>
          <w:trHeight w:val="1785"/>
        </w:trPr>
        <w:tc>
          <w:tcPr>
            <w:cnfStyle w:val="001000000000" w:firstRow="0" w:lastRow="0" w:firstColumn="1" w:lastColumn="0" w:oddVBand="0" w:evenVBand="0" w:oddHBand="0" w:evenHBand="0" w:firstRowFirstColumn="0" w:firstRowLastColumn="0" w:lastRowFirstColumn="0" w:lastRowLastColumn="0"/>
            <w:tcW w:w="0" w:type="dxa"/>
          </w:tcPr>
          <w:p w14:paraId="59B9F786" w14:textId="295E9364" w:rsidR="007F42AD" w:rsidRPr="00BC624A" w:rsidRDefault="007F42AD" w:rsidP="00AA4470">
            <w:pPr>
              <w:spacing w:before="0" w:line="259" w:lineRule="auto"/>
              <w:ind w:left="-11"/>
              <w:rPr>
                <w:b w:val="0"/>
              </w:rPr>
            </w:pPr>
            <w:r w:rsidRPr="00BC624A">
              <w:rPr>
                <w:b w:val="0"/>
              </w:rPr>
              <w:t xml:space="preserve">General public access to </w:t>
            </w:r>
            <w:r w:rsidR="00F24825">
              <w:rPr>
                <w:b w:val="0"/>
              </w:rPr>
              <w:t>wharves</w:t>
            </w:r>
            <w:r w:rsidRPr="00BC624A">
              <w:rPr>
                <w:b w:val="0"/>
              </w:rPr>
              <w:t xml:space="preserve"> (which may not have handrails due to vessel operating requirements) and other port facilities, which are shared with many different users for a variety of activities.</w:t>
            </w:r>
          </w:p>
        </w:tc>
        <w:tc>
          <w:tcPr>
            <w:tcW w:w="0" w:type="dxa"/>
          </w:tcPr>
          <w:p w14:paraId="4E59B1AF" w14:textId="36726C90" w:rsidR="007F42AD" w:rsidRDefault="005222CB" w:rsidP="00173551">
            <w:pPr>
              <w:spacing w:before="0" w:line="259" w:lineRule="auto"/>
              <w:cnfStyle w:val="000000000000" w:firstRow="0" w:lastRow="0" w:firstColumn="0" w:lastColumn="0" w:oddVBand="0" w:evenVBand="0" w:oddHBand="0" w:evenHBand="0" w:firstRowFirstColumn="0" w:firstRowLastColumn="0" w:lastRowFirstColumn="0" w:lastRowLastColumn="0"/>
            </w:pPr>
            <w:r w:rsidRPr="18EAF52B">
              <w:t>The absence of h</w:t>
            </w:r>
            <w:r w:rsidR="007F42AD" w:rsidRPr="18EAF52B">
              <w:t xml:space="preserve">andrails </w:t>
            </w:r>
            <w:r w:rsidR="005173C4" w:rsidRPr="18EAF52B">
              <w:t xml:space="preserve">on wharves </w:t>
            </w:r>
            <w:r w:rsidR="007F42AD" w:rsidRPr="18EAF52B">
              <w:t xml:space="preserve">due to vessel </w:t>
            </w:r>
            <w:r w:rsidR="24C78EF5" w:rsidRPr="18EAF52B">
              <w:t xml:space="preserve">operating </w:t>
            </w:r>
            <w:r w:rsidR="007F42AD" w:rsidRPr="18EAF52B">
              <w:t>needs, posing fall risks. Crowded, mixed-use areas increase the likelihood of slips, trips, and conflicts between diverse user groups.</w:t>
            </w:r>
            <w:r w:rsidR="45DBA90F" w:rsidRPr="18EAF52B">
              <w:t xml:space="preserve"> </w:t>
            </w:r>
          </w:p>
        </w:tc>
      </w:tr>
      <w:tr w:rsidR="007F42AD" w14:paraId="0FCC0DF0" w14:textId="77777777" w:rsidTr="18EAF52B">
        <w:trPr>
          <w:cnfStyle w:val="000000010000" w:firstRow="0" w:lastRow="0" w:firstColumn="0" w:lastColumn="0" w:oddVBand="0" w:evenVBand="0" w:oddHBand="0" w:evenHBand="1"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0" w:type="dxa"/>
          </w:tcPr>
          <w:p w14:paraId="467A994D" w14:textId="3996D891" w:rsidR="007F42AD" w:rsidRPr="00BC624A" w:rsidRDefault="007F42AD" w:rsidP="00173551">
            <w:pPr>
              <w:spacing w:before="0" w:line="259" w:lineRule="auto"/>
              <w:ind w:hanging="11"/>
              <w:rPr>
                <w:b w:val="0"/>
              </w:rPr>
            </w:pPr>
            <w:r w:rsidRPr="00BC624A">
              <w:rPr>
                <w:b w:val="0"/>
              </w:rPr>
              <w:t xml:space="preserve">Vehicles entering onto </w:t>
            </w:r>
            <w:r w:rsidR="00F24825">
              <w:rPr>
                <w:b w:val="0"/>
              </w:rPr>
              <w:t>wharves</w:t>
            </w:r>
            <w:r w:rsidRPr="00BC624A">
              <w:rPr>
                <w:b w:val="0"/>
              </w:rPr>
              <w:t xml:space="preserve"> and other port facilities, resulting in interactions with other port users including pedestrians, or ending up in the water both due to deliberate acts and to misadventure.</w:t>
            </w:r>
          </w:p>
        </w:tc>
        <w:tc>
          <w:tcPr>
            <w:tcW w:w="0" w:type="dxa"/>
          </w:tcPr>
          <w:p w14:paraId="6857EA80" w14:textId="77777777" w:rsidR="007F42AD" w:rsidRDefault="007F42AD" w:rsidP="00173551">
            <w:pPr>
              <w:spacing w:before="0" w:line="259" w:lineRule="auto"/>
              <w:cnfStyle w:val="000000010000" w:firstRow="0" w:lastRow="0" w:firstColumn="0" w:lastColumn="0" w:oddVBand="0" w:evenVBand="0" w:oddHBand="0" w:evenHBand="1" w:firstRowFirstColumn="0" w:firstRowLastColumn="0" w:lastRowFirstColumn="0" w:lastRowLastColumn="0"/>
            </w:pPr>
            <w:r w:rsidRPr="00B62CE2">
              <w:t>Interactions between vehicles and pedestrians heighten collision risks. Vehicles can also accidentally or deliberately enter the water, leading to safety and recovery challenges.</w:t>
            </w:r>
          </w:p>
        </w:tc>
      </w:tr>
      <w:tr w:rsidR="007F42AD" w14:paraId="7A9A226F" w14:textId="77777777" w:rsidTr="18EAF52B">
        <w:trPr>
          <w:trHeight w:val="300"/>
        </w:trPr>
        <w:tc>
          <w:tcPr>
            <w:cnfStyle w:val="001000000000" w:firstRow="0" w:lastRow="0" w:firstColumn="1" w:lastColumn="0" w:oddVBand="0" w:evenVBand="0" w:oddHBand="0" w:evenHBand="0" w:firstRowFirstColumn="0" w:firstRowLastColumn="0" w:lastRowFirstColumn="0" w:lastRowLastColumn="0"/>
            <w:tcW w:w="5182" w:type="dxa"/>
          </w:tcPr>
          <w:p w14:paraId="77C7C0EE" w14:textId="5CAD4CF1" w:rsidR="007F42AD" w:rsidRPr="00BC624A" w:rsidRDefault="007F42AD" w:rsidP="00173551">
            <w:pPr>
              <w:spacing w:before="0" w:line="259" w:lineRule="auto"/>
              <w:ind w:hanging="11"/>
              <w:rPr>
                <w:b w:val="0"/>
              </w:rPr>
            </w:pPr>
            <w:r>
              <w:rPr>
                <w:b w:val="0"/>
              </w:rPr>
              <w:t xml:space="preserve">Storage of items </w:t>
            </w:r>
            <w:r w:rsidR="14C0CA25">
              <w:rPr>
                <w:b w:val="0"/>
              </w:rPr>
              <w:t>on</w:t>
            </w:r>
            <w:r>
              <w:rPr>
                <w:b w:val="0"/>
              </w:rPr>
              <w:t xml:space="preserve"> vessels and recreational fishing obstructing access and raising safety issues for port operations and other port users. </w:t>
            </w:r>
          </w:p>
        </w:tc>
        <w:tc>
          <w:tcPr>
            <w:tcW w:w="5591" w:type="dxa"/>
          </w:tcPr>
          <w:p w14:paraId="45417108" w14:textId="7F6D9EC6" w:rsidR="007F42AD" w:rsidRDefault="007F42AD" w:rsidP="00173551">
            <w:pPr>
              <w:spacing w:before="0" w:line="259" w:lineRule="auto"/>
              <w:cnfStyle w:val="000000000000" w:firstRow="0" w:lastRow="0" w:firstColumn="0" w:lastColumn="0" w:oddVBand="0" w:evenVBand="0" w:oddHBand="0" w:evenHBand="0" w:firstRowFirstColumn="0" w:firstRowLastColumn="0" w:lastRowFirstColumn="0" w:lastRowLastColumn="0"/>
            </w:pPr>
            <w:r>
              <w:t xml:space="preserve">Items stored on </w:t>
            </w:r>
            <w:r w:rsidR="00F24825">
              <w:t>wharves</w:t>
            </w:r>
            <w:r>
              <w:t xml:space="preserve"> can block emergency exits, impede operations, and create tripping hazards for other users, especially during high-traffic periods.</w:t>
            </w:r>
          </w:p>
        </w:tc>
      </w:tr>
      <w:tr w:rsidR="007F42AD" w14:paraId="154D9738" w14:textId="77777777" w:rsidTr="18EAF52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82" w:type="dxa"/>
          </w:tcPr>
          <w:p w14:paraId="0627F710" w14:textId="2B712158" w:rsidR="007F42AD" w:rsidRPr="00BC624A" w:rsidRDefault="007F42AD" w:rsidP="00173551">
            <w:pPr>
              <w:spacing w:before="0" w:line="259" w:lineRule="auto"/>
              <w:ind w:hanging="11"/>
              <w:rPr>
                <w:b w:val="0"/>
              </w:rPr>
            </w:pPr>
            <w:r w:rsidRPr="00BC624A">
              <w:rPr>
                <w:b w:val="0"/>
              </w:rPr>
              <w:t xml:space="preserve">People jumping from </w:t>
            </w:r>
            <w:r w:rsidR="00F24825">
              <w:rPr>
                <w:b w:val="0"/>
              </w:rPr>
              <w:t>wharves</w:t>
            </w:r>
            <w:r w:rsidRPr="00BC624A">
              <w:rPr>
                <w:b w:val="0"/>
              </w:rPr>
              <w:t xml:space="preserve"> or other structures or swimming near berthing areas.</w:t>
            </w:r>
          </w:p>
          <w:p w14:paraId="463DC24E" w14:textId="77777777" w:rsidR="007F42AD" w:rsidRPr="00BC624A" w:rsidRDefault="007F42AD" w:rsidP="00173551">
            <w:pPr>
              <w:pStyle w:val="ListParagraph"/>
              <w:spacing w:before="0" w:line="259" w:lineRule="auto"/>
              <w:ind w:left="0" w:hanging="11"/>
              <w:rPr>
                <w:b w:val="0"/>
              </w:rPr>
            </w:pPr>
          </w:p>
        </w:tc>
        <w:tc>
          <w:tcPr>
            <w:tcW w:w="5591" w:type="dxa"/>
          </w:tcPr>
          <w:p w14:paraId="4A540B98" w14:textId="0F389B1E" w:rsidR="007F42AD" w:rsidRDefault="007F42AD" w:rsidP="00173551">
            <w:pPr>
              <w:spacing w:before="0" w:line="259" w:lineRule="auto"/>
              <w:cnfStyle w:val="000000010000" w:firstRow="0" w:lastRow="0" w:firstColumn="0" w:lastColumn="0" w:oddVBand="0" w:evenVBand="0" w:oddHBand="0" w:evenHBand="1" w:firstRowFirstColumn="0" w:firstRowLastColumn="0" w:lastRowFirstColumn="0" w:lastRowLastColumn="0"/>
            </w:pPr>
            <w:r>
              <w:t>Jumping or swimming near active berths risks collisions with vessels, entanglement in mooring lines, and drowning, especially where visibility or vessel manoeuvrability is limited.</w:t>
            </w:r>
            <w:r w:rsidR="544B70A2">
              <w:t xml:space="preserve"> Jumping or diving from </w:t>
            </w:r>
            <w:r w:rsidR="00F24825">
              <w:t>wharves</w:t>
            </w:r>
            <w:r w:rsidR="544B70A2">
              <w:t xml:space="preserve"> may result in serious injuries due to shallow water or submerged objects.</w:t>
            </w:r>
          </w:p>
        </w:tc>
      </w:tr>
      <w:tr w:rsidR="007F42AD" w14:paraId="2356BE68" w14:textId="77777777" w:rsidTr="18EAF52B">
        <w:trPr>
          <w:trHeight w:val="300"/>
        </w:trPr>
        <w:tc>
          <w:tcPr>
            <w:cnfStyle w:val="001000000000" w:firstRow="0" w:lastRow="0" w:firstColumn="1" w:lastColumn="0" w:oddVBand="0" w:evenVBand="0" w:oddHBand="0" w:evenHBand="0" w:firstRowFirstColumn="0" w:firstRowLastColumn="0" w:lastRowFirstColumn="0" w:lastRowLastColumn="0"/>
            <w:tcW w:w="5182" w:type="dxa"/>
          </w:tcPr>
          <w:p w14:paraId="40AE7C8E" w14:textId="7F2DCA81" w:rsidR="007F42AD" w:rsidRPr="00BC624A" w:rsidRDefault="007F42AD" w:rsidP="006F7B93">
            <w:pPr>
              <w:spacing w:before="0" w:line="259" w:lineRule="auto"/>
              <w:rPr>
                <w:b w:val="0"/>
              </w:rPr>
            </w:pPr>
            <w:r w:rsidRPr="00BC624A">
              <w:rPr>
                <w:b w:val="0"/>
              </w:rPr>
              <w:t xml:space="preserve">The installation of illegal moorings and vessels illegally moored in local ports including being tied up to non-port facilities such as trees. </w:t>
            </w:r>
          </w:p>
        </w:tc>
        <w:tc>
          <w:tcPr>
            <w:tcW w:w="5591" w:type="dxa"/>
          </w:tcPr>
          <w:p w14:paraId="00ED1BF9" w14:textId="77777777" w:rsidR="007F42AD" w:rsidRPr="00B62CE2" w:rsidRDefault="007F42AD" w:rsidP="00173551">
            <w:pPr>
              <w:spacing w:before="0" w:line="259" w:lineRule="auto"/>
              <w:cnfStyle w:val="000000000000" w:firstRow="0" w:lastRow="0" w:firstColumn="0" w:lastColumn="0" w:oddVBand="0" w:evenVBand="0" w:oddHBand="0" w:evenHBand="0" w:firstRowFirstColumn="0" w:firstRowLastColumn="0" w:lastRowFirstColumn="0" w:lastRowLastColumn="0"/>
            </w:pPr>
            <w:r w:rsidRPr="00B62CE2">
              <w:t>These practices obstruct navigation, increase collision risks, and may damage natural habitats or port infrastructure, complicating lawful port operations.</w:t>
            </w:r>
          </w:p>
        </w:tc>
      </w:tr>
    </w:tbl>
    <w:p w14:paraId="32AE52FD" w14:textId="77777777" w:rsidR="007F42AD" w:rsidRPr="002428F9" w:rsidRDefault="007F42AD" w:rsidP="00057380">
      <w:pPr>
        <w:pStyle w:val="Heading3"/>
      </w:pPr>
      <w:bookmarkStart w:id="153" w:name="_Toc190332762"/>
      <w:bookmarkStart w:id="154" w:name="_Toc190332878"/>
      <w:bookmarkStart w:id="155" w:name="_Toc190336772"/>
      <w:bookmarkStart w:id="156" w:name="_Toc181976184"/>
      <w:bookmarkStart w:id="157" w:name="_Toc193458168"/>
      <w:bookmarkEnd w:id="153"/>
      <w:bookmarkEnd w:id="154"/>
      <w:bookmarkEnd w:id="155"/>
      <w:r>
        <w:t>Incident data</w:t>
      </w:r>
      <w:bookmarkEnd w:id="156"/>
      <w:bookmarkEnd w:id="157"/>
    </w:p>
    <w:p w14:paraId="1D5ED943" w14:textId="1D6ACF7F" w:rsidR="00DA642F" w:rsidRDefault="126BD9F0" w:rsidP="2D939913">
      <w:pPr>
        <w:spacing w:before="0" w:line="259" w:lineRule="auto"/>
      </w:pPr>
      <w:r w:rsidRPr="18EAF52B">
        <w:t xml:space="preserve">Incident data provided by port managers </w:t>
      </w:r>
      <w:r w:rsidR="1ECD0A46" w:rsidRPr="18EAF52B">
        <w:t xml:space="preserve">gives </w:t>
      </w:r>
      <w:r w:rsidRPr="18EAF52B">
        <w:t>insights into the nature and frequency of incidents in local ports</w:t>
      </w:r>
      <w:r w:rsidR="1908247E" w:rsidRPr="18EAF52B">
        <w:t xml:space="preserve"> over the period </w:t>
      </w:r>
      <w:r w:rsidR="74BD26E7" w:rsidRPr="18EAF52B">
        <w:t>2015-16</w:t>
      </w:r>
      <w:r w:rsidR="1908247E" w:rsidRPr="18EAF52B">
        <w:t xml:space="preserve"> to </w:t>
      </w:r>
      <w:r w:rsidR="5BF9EB61" w:rsidRPr="18EAF52B">
        <w:t>2023-24</w:t>
      </w:r>
      <w:r w:rsidR="1908247E" w:rsidRPr="18EAF52B">
        <w:t xml:space="preserve">. </w:t>
      </w:r>
      <w:r w:rsidR="1E8EF69C" w:rsidRPr="18EAF52B">
        <w:t>A total of 425 incidents have been recorded over the nine-year period which</w:t>
      </w:r>
      <w:r w:rsidR="1908247E" w:rsidRPr="18EAF52B">
        <w:t xml:space="preserve"> represents an average of </w:t>
      </w:r>
      <w:r w:rsidR="5CFE81CD" w:rsidRPr="18EAF52B">
        <w:t>47.2</w:t>
      </w:r>
      <w:r w:rsidR="1908247E" w:rsidRPr="18EAF52B">
        <w:t xml:space="preserve"> incidents per annum. </w:t>
      </w:r>
    </w:p>
    <w:p w14:paraId="4D7551BE" w14:textId="5A33FDD5" w:rsidR="00DA642F" w:rsidRDefault="24FAAA52" w:rsidP="2D939913">
      <w:pPr>
        <w:spacing w:before="0" w:line="259" w:lineRule="auto"/>
      </w:pPr>
      <w:r>
        <w:lastRenderedPageBreak/>
        <w:t>This data may include incidents reported to other regulatory agencies.</w:t>
      </w:r>
      <w:r w:rsidR="00DA642F">
        <w:t xml:space="preserve"> </w:t>
      </w:r>
      <w:r w:rsidR="008779C1">
        <w:t>This is because t</w:t>
      </w:r>
      <w:r w:rsidR="00DA642F">
        <w:t xml:space="preserve">he </w:t>
      </w:r>
      <w:r w:rsidR="00571F39">
        <w:t>current Regulation</w:t>
      </w:r>
      <w:r w:rsidR="00666DAD">
        <w:t>s</w:t>
      </w:r>
      <w:r w:rsidR="00571F39">
        <w:t xml:space="preserve"> </w:t>
      </w:r>
      <w:r w:rsidR="00DA642F">
        <w:t xml:space="preserve">do not include incident reporting requirements other than for those </w:t>
      </w:r>
      <w:r w:rsidR="00DA642F" w:rsidRPr="00730AAC">
        <w:t>involv</w:t>
      </w:r>
      <w:r w:rsidR="00DA642F">
        <w:t>ing</w:t>
      </w:r>
      <w:r w:rsidR="00DA642F" w:rsidRPr="00730AAC">
        <w:t xml:space="preserve"> circumstances where a person is carrying out hazardous port activity in a local port</w:t>
      </w:r>
      <w:r w:rsidR="00214D3C">
        <w:t>.</w:t>
      </w:r>
      <w:r w:rsidR="00DA642F" w:rsidRPr="00730AAC">
        <w:t xml:space="preserve"> </w:t>
      </w:r>
      <w:r w:rsidR="00DA642F">
        <w:t xml:space="preserve">Nonetheless, there are incident reporting requirements under the </w:t>
      </w:r>
      <w:r w:rsidR="00DA642F" w:rsidRPr="005B4EAD">
        <w:rPr>
          <w:i/>
        </w:rPr>
        <w:t>Marine Safety Act</w:t>
      </w:r>
      <w:r w:rsidR="00DA642F">
        <w:t xml:space="preserve"> and the </w:t>
      </w:r>
      <w:r w:rsidR="00DA642F" w:rsidRPr="005B4EAD">
        <w:rPr>
          <w:i/>
        </w:rPr>
        <w:t>Occupational Health and Safety Act</w:t>
      </w:r>
      <w:r w:rsidR="00996E4B">
        <w:t xml:space="preserve"> for safety related incidents</w:t>
      </w:r>
      <w:r w:rsidR="00957F58">
        <w:t>. R</w:t>
      </w:r>
      <w:r w:rsidR="00410D4F">
        <w:t>eported</w:t>
      </w:r>
      <w:r w:rsidR="00DA642F">
        <w:t xml:space="preserve"> incidents </w:t>
      </w:r>
      <w:r w:rsidR="00410D4F">
        <w:t xml:space="preserve">under these Acts, where relevant to port functions, </w:t>
      </w:r>
      <w:r w:rsidR="00DA642F">
        <w:t xml:space="preserve">have been used </w:t>
      </w:r>
      <w:r w:rsidR="008779C1">
        <w:t>to inform the nature and extent</w:t>
      </w:r>
      <w:r w:rsidR="00DA642F">
        <w:t xml:space="preserve"> of </w:t>
      </w:r>
      <w:r w:rsidR="008779C1">
        <w:t>the problem</w:t>
      </w:r>
      <w:r w:rsidR="00DA642F">
        <w:t xml:space="preserve"> in </w:t>
      </w:r>
      <w:r w:rsidR="008779C1">
        <w:t xml:space="preserve">relation to </w:t>
      </w:r>
      <w:r w:rsidR="00DA642F">
        <w:t>local ports.</w:t>
      </w:r>
      <w:r w:rsidR="008779C1">
        <w:t xml:space="preserve"> </w:t>
      </w:r>
    </w:p>
    <w:p w14:paraId="64B276E5" w14:textId="1C8D6B0E" w:rsidR="007F42AD" w:rsidRPr="004F03FA" w:rsidRDefault="007F42AD" w:rsidP="007F42AD">
      <w:pPr>
        <w:spacing w:before="0" w:line="259" w:lineRule="auto"/>
      </w:pPr>
      <w:r w:rsidRPr="18EAF52B">
        <w:t>Incidents and near misses may be reported to port managers</w:t>
      </w:r>
      <w:r w:rsidR="6206D328" w:rsidRPr="18EAF52B">
        <w:t>, albeit</w:t>
      </w:r>
      <w:r w:rsidRPr="18EAF52B">
        <w:t xml:space="preserve"> with limited information. For example, often the local port manager, and hence the Department, does not receive information on the outcome of the incident. The data is also limited to only what is directly reported to or observed by port managers. </w:t>
      </w:r>
      <w:r w:rsidR="43226984" w:rsidRPr="18EAF52B">
        <w:t xml:space="preserve">The data includes some occupational health and safety incidents. </w:t>
      </w:r>
      <w:r w:rsidRPr="18EAF52B">
        <w:t xml:space="preserve">It therefore </w:t>
      </w:r>
      <w:r w:rsidR="4292444C" w:rsidRPr="18EAF52B">
        <w:t>may</w:t>
      </w:r>
      <w:r w:rsidRPr="18EAF52B">
        <w:t xml:space="preserve"> </w:t>
      </w:r>
      <w:r w:rsidR="291474ED" w:rsidRPr="18EAF52B">
        <w:t>overlap with</w:t>
      </w:r>
      <w:r w:rsidRPr="18EAF52B">
        <w:t xml:space="preserve"> data collected by </w:t>
      </w:r>
      <w:r w:rsidR="53D252DC" w:rsidRPr="18EAF52B">
        <w:t>Work</w:t>
      </w:r>
      <w:r w:rsidR="1D5E7475" w:rsidRPr="18EAF52B">
        <w:t>S</w:t>
      </w:r>
      <w:r w:rsidR="53D252DC" w:rsidRPr="18EAF52B">
        <w:t xml:space="preserve">afe Victoria, </w:t>
      </w:r>
      <w:r w:rsidRPr="18EAF52B">
        <w:t xml:space="preserve">Safe Transport Victoria, Victoria Police or the Australian Maritime Safety Authority. </w:t>
      </w:r>
    </w:p>
    <w:p w14:paraId="2D8817DE" w14:textId="13677B18" w:rsidR="007F42AD" w:rsidRDefault="00382B42" w:rsidP="007F42AD">
      <w:pPr>
        <w:spacing w:before="0" w:line="259" w:lineRule="auto"/>
      </w:pPr>
      <w:r>
        <w:fldChar w:fldCharType="begin"/>
      </w:r>
      <w:r>
        <w:instrText xml:space="preserve"> REF _Ref187768651 \h </w:instrText>
      </w:r>
      <w:r>
        <w:fldChar w:fldCharType="separate"/>
      </w:r>
      <w:r w:rsidR="00A428ED">
        <w:t xml:space="preserve">Table </w:t>
      </w:r>
      <w:r w:rsidR="00A428ED">
        <w:rPr>
          <w:noProof/>
        </w:rPr>
        <w:t>3</w:t>
      </w:r>
      <w:r w:rsidR="00A428ED">
        <w:t>.</w:t>
      </w:r>
      <w:r w:rsidR="00A428ED">
        <w:rPr>
          <w:noProof/>
        </w:rPr>
        <w:t>3</w:t>
      </w:r>
      <w:r>
        <w:fldChar w:fldCharType="end"/>
      </w:r>
      <w:r>
        <w:t xml:space="preserve"> </w:t>
      </w:r>
      <w:r w:rsidR="007F42AD">
        <w:t>shows the types of local port incidents recorded in Victoria local ports from 2015-16 to 2023-24.</w:t>
      </w:r>
    </w:p>
    <w:p w14:paraId="59086FF8" w14:textId="77777777" w:rsidR="007F42AD" w:rsidRDefault="007F42AD" w:rsidP="007F42AD">
      <w:pPr>
        <w:spacing w:before="0" w:line="259" w:lineRule="auto"/>
      </w:pPr>
      <w:r w:rsidRPr="18EAF52B">
        <w:t>For the purpose of this table:</w:t>
      </w:r>
    </w:p>
    <w:p w14:paraId="33BC7282" w14:textId="7850BBAB" w:rsidR="007F42AD" w:rsidRDefault="007F42AD" w:rsidP="00070BFB">
      <w:pPr>
        <w:pStyle w:val="ListParagraph"/>
        <w:numPr>
          <w:ilvl w:val="0"/>
          <w:numId w:val="22"/>
        </w:numPr>
        <w:spacing w:before="0" w:after="160" w:line="259" w:lineRule="auto"/>
      </w:pPr>
      <w:r>
        <w:t>Central local ports include the ports of Port Phillip and Western Port.</w:t>
      </w:r>
    </w:p>
    <w:p w14:paraId="5F81B0E7" w14:textId="49677F81" w:rsidR="007F42AD" w:rsidRDefault="007F42AD" w:rsidP="00070BFB">
      <w:pPr>
        <w:pStyle w:val="ListParagraph"/>
        <w:numPr>
          <w:ilvl w:val="0"/>
          <w:numId w:val="22"/>
        </w:numPr>
        <w:spacing w:before="0" w:after="160" w:line="259" w:lineRule="auto"/>
      </w:pPr>
      <w:r w:rsidRPr="18EAF52B">
        <w:t xml:space="preserve">Eastern local ports include the ports of Anderson Inlet, Corner Inlet and Port Albert, </w:t>
      </w:r>
      <w:r w:rsidR="0BEF4D42" w:rsidRPr="18EAF52B">
        <w:t xml:space="preserve">Gippsland Lakes, </w:t>
      </w:r>
      <w:r w:rsidRPr="18EAF52B">
        <w:t>Snowy River and Mallacoota.</w:t>
      </w:r>
    </w:p>
    <w:p w14:paraId="68A7089B" w14:textId="229350E1" w:rsidR="007F42AD" w:rsidRDefault="007F42AD" w:rsidP="00057380">
      <w:pPr>
        <w:pStyle w:val="ListParagraph"/>
        <w:numPr>
          <w:ilvl w:val="0"/>
          <w:numId w:val="22"/>
        </w:numPr>
        <w:spacing w:before="0" w:after="160" w:line="259" w:lineRule="auto"/>
      </w:pPr>
      <w:r w:rsidRPr="18EAF52B">
        <w:t>South-western local ports include the ports of Portland Bay, Port Fairy, Warrnambool, Port Campbell, Apollo Bay, Lorne and Barwon Heads.</w:t>
      </w:r>
    </w:p>
    <w:p w14:paraId="37AF4614" w14:textId="16D475C2" w:rsidR="00382B42" w:rsidRDefault="00382B42" w:rsidP="00057380">
      <w:pPr>
        <w:pStyle w:val="Caption"/>
        <w:keepNext/>
      </w:pPr>
      <w:bookmarkStart w:id="158" w:name="_Ref187768651"/>
      <w:r>
        <w:t xml:space="preserve">Table </w:t>
      </w:r>
      <w:r w:rsidR="00730B0F">
        <w:fldChar w:fldCharType="begin"/>
      </w:r>
      <w:r w:rsidR="00730B0F">
        <w:instrText xml:space="preserve"> STYLEREF 1 \s </w:instrText>
      </w:r>
      <w:r w:rsidR="00730B0F">
        <w:fldChar w:fldCharType="separate"/>
      </w:r>
      <w:r w:rsidR="00A428ED">
        <w:rPr>
          <w:noProof/>
        </w:rPr>
        <w:t>3</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3</w:t>
      </w:r>
      <w:r w:rsidR="00CF0C74">
        <w:fldChar w:fldCharType="end"/>
      </w:r>
      <w:bookmarkEnd w:id="158"/>
      <w:r>
        <w:t xml:space="preserve"> </w:t>
      </w:r>
      <w:r w:rsidRPr="00B87D9F">
        <w:t>Incidents recorded in Victorian local ports, 2015-16 to 2023-24</w:t>
      </w:r>
    </w:p>
    <w:tbl>
      <w:tblPr>
        <w:tblStyle w:val="GridTable5Dark-Accent4"/>
        <w:tblW w:w="10768" w:type="dxa"/>
        <w:tblLayout w:type="fixed"/>
        <w:tblLook w:val="04A0" w:firstRow="1" w:lastRow="0" w:firstColumn="1" w:lastColumn="0" w:noHBand="0" w:noVBand="1"/>
      </w:tblPr>
      <w:tblGrid>
        <w:gridCol w:w="4957"/>
        <w:gridCol w:w="1452"/>
        <w:gridCol w:w="1453"/>
        <w:gridCol w:w="1453"/>
        <w:gridCol w:w="1453"/>
      </w:tblGrid>
      <w:tr w:rsidR="007B0D57" w:rsidRPr="004828F4" w14:paraId="2F6C1254" w14:textId="77777777" w:rsidTr="18EAF52B">
        <w:trPr>
          <w:cnfStyle w:val="100000000000" w:firstRow="1" w:lastRow="0" w:firstColumn="0" w:lastColumn="0" w:oddVBand="0" w:evenVBand="0" w:oddHBand="0" w:evenHBand="0" w:firstRowFirstColumn="0" w:firstRowLastColumn="0" w:lastRowFirstColumn="0" w:lastRowLastColumn="0"/>
          <w:trHeight w:val="580"/>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6B0221D6" w14:textId="77777777" w:rsidR="007F42AD" w:rsidRPr="00DA77EF" w:rsidRDefault="007F42AD" w:rsidP="00173551">
            <w:pPr>
              <w:rPr>
                <w:bCs w:val="0"/>
                <w:color w:val="000000" w:themeColor="text1"/>
                <w:sz w:val="20"/>
                <w:szCs w:val="20"/>
              </w:rPr>
            </w:pPr>
            <w:r w:rsidRPr="00DA77EF">
              <w:rPr>
                <w:bCs w:val="0"/>
                <w:color w:val="000000" w:themeColor="text1"/>
                <w:sz w:val="20"/>
                <w:szCs w:val="20"/>
              </w:rPr>
              <w:t xml:space="preserve">Type of incident </w:t>
            </w:r>
          </w:p>
        </w:tc>
        <w:tc>
          <w:tcPr>
            <w:tcW w:w="0" w:type="dxa"/>
            <w:hideMark/>
          </w:tcPr>
          <w:p w14:paraId="4BD8EE6D" w14:textId="77777777" w:rsidR="007F42AD" w:rsidRPr="00DA77EF" w:rsidRDefault="007F42AD" w:rsidP="00173551">
            <w:pPr>
              <w:jc w:val="right"/>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A77EF">
              <w:rPr>
                <w:bCs w:val="0"/>
                <w:color w:val="000000" w:themeColor="text1"/>
                <w:sz w:val="20"/>
                <w:szCs w:val="20"/>
              </w:rPr>
              <w:t>Central local ports</w:t>
            </w:r>
          </w:p>
        </w:tc>
        <w:tc>
          <w:tcPr>
            <w:tcW w:w="0" w:type="dxa"/>
            <w:hideMark/>
          </w:tcPr>
          <w:p w14:paraId="5C3FA3C9" w14:textId="77777777" w:rsidR="007F42AD" w:rsidRPr="00DA77EF" w:rsidRDefault="007F42AD" w:rsidP="00173551">
            <w:pPr>
              <w:jc w:val="right"/>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A77EF">
              <w:rPr>
                <w:bCs w:val="0"/>
                <w:color w:val="000000" w:themeColor="text1"/>
                <w:sz w:val="20"/>
                <w:szCs w:val="20"/>
              </w:rPr>
              <w:t>Eastern local ports</w:t>
            </w:r>
          </w:p>
        </w:tc>
        <w:tc>
          <w:tcPr>
            <w:tcW w:w="0" w:type="dxa"/>
            <w:hideMark/>
          </w:tcPr>
          <w:p w14:paraId="107B4E35" w14:textId="77777777" w:rsidR="007F42AD" w:rsidRPr="00DA77EF" w:rsidRDefault="007F42AD" w:rsidP="00173551">
            <w:pPr>
              <w:jc w:val="right"/>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A77EF">
              <w:rPr>
                <w:bCs w:val="0"/>
                <w:color w:val="000000" w:themeColor="text1"/>
                <w:sz w:val="20"/>
                <w:szCs w:val="20"/>
              </w:rPr>
              <w:t>South-western local ports</w:t>
            </w:r>
          </w:p>
        </w:tc>
        <w:tc>
          <w:tcPr>
            <w:tcW w:w="0" w:type="dxa"/>
            <w:hideMark/>
          </w:tcPr>
          <w:p w14:paraId="65740837" w14:textId="77777777" w:rsidR="007F42AD" w:rsidRPr="00DA77EF" w:rsidRDefault="007F42AD" w:rsidP="00173551">
            <w:pPr>
              <w:jc w:val="right"/>
              <w:cnfStyle w:val="100000000000" w:firstRow="1" w:lastRow="0" w:firstColumn="0" w:lastColumn="0" w:oddVBand="0" w:evenVBand="0" w:oddHBand="0" w:evenHBand="0" w:firstRowFirstColumn="0" w:firstRowLastColumn="0" w:lastRowFirstColumn="0" w:lastRowLastColumn="0"/>
              <w:rPr>
                <w:bCs w:val="0"/>
                <w:color w:val="000000" w:themeColor="text1"/>
                <w:sz w:val="20"/>
                <w:szCs w:val="20"/>
              </w:rPr>
            </w:pPr>
            <w:r w:rsidRPr="00DA77EF">
              <w:rPr>
                <w:bCs w:val="0"/>
                <w:color w:val="000000" w:themeColor="text1"/>
                <w:sz w:val="20"/>
                <w:szCs w:val="20"/>
              </w:rPr>
              <w:t>Total</w:t>
            </w:r>
          </w:p>
        </w:tc>
      </w:tr>
      <w:tr w:rsidR="007B0D57" w:rsidRPr="004828F4" w14:paraId="0E5909E8"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007ED04"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Animal attack</w:t>
            </w:r>
          </w:p>
        </w:tc>
        <w:tc>
          <w:tcPr>
            <w:tcW w:w="1452" w:type="dxa"/>
            <w:hideMark/>
          </w:tcPr>
          <w:p w14:paraId="2B1C9DC1"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03DCACCA"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43DD7349"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219C9050"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3</w:t>
            </w:r>
          </w:p>
        </w:tc>
      </w:tr>
      <w:tr w:rsidR="007B0D57" w:rsidRPr="004828F4" w14:paraId="3BC80908"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8DDCFA5"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Animal cruelty</w:t>
            </w:r>
          </w:p>
        </w:tc>
        <w:tc>
          <w:tcPr>
            <w:tcW w:w="1452" w:type="dxa"/>
            <w:hideMark/>
          </w:tcPr>
          <w:p w14:paraId="40738F8F"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2C5737A5"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28FE6E7D"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43E17811"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2</w:t>
            </w:r>
          </w:p>
        </w:tc>
      </w:tr>
      <w:tr w:rsidR="007B0D57" w:rsidRPr="004828F4" w14:paraId="55BC6D57"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40F3E1E"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Assault, abuse, intimidation</w:t>
            </w:r>
          </w:p>
        </w:tc>
        <w:tc>
          <w:tcPr>
            <w:tcW w:w="1452" w:type="dxa"/>
            <w:hideMark/>
          </w:tcPr>
          <w:p w14:paraId="57CEBFF1"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6</w:t>
            </w:r>
          </w:p>
        </w:tc>
        <w:tc>
          <w:tcPr>
            <w:tcW w:w="1453" w:type="dxa"/>
            <w:hideMark/>
          </w:tcPr>
          <w:p w14:paraId="31A65F7C"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56A9F734"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517D79F4"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7</w:t>
            </w:r>
          </w:p>
        </w:tc>
      </w:tr>
      <w:tr w:rsidR="007B0D57" w:rsidRPr="004828F4" w14:paraId="29B227D5"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8BB8B6E"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Camping</w:t>
            </w:r>
          </w:p>
        </w:tc>
        <w:tc>
          <w:tcPr>
            <w:tcW w:w="1452" w:type="dxa"/>
            <w:hideMark/>
          </w:tcPr>
          <w:p w14:paraId="0DE0D939"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05FA2685"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68A46261"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055F0792"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1</w:t>
            </w:r>
          </w:p>
        </w:tc>
      </w:tr>
      <w:tr w:rsidR="007B0D57" w:rsidRPr="004828F4" w14:paraId="53AD172C"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2AEEE45"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Debris, litter, hazardous material</w:t>
            </w:r>
          </w:p>
        </w:tc>
        <w:tc>
          <w:tcPr>
            <w:tcW w:w="1452" w:type="dxa"/>
            <w:hideMark/>
          </w:tcPr>
          <w:p w14:paraId="7BF7A960"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8</w:t>
            </w:r>
          </w:p>
        </w:tc>
        <w:tc>
          <w:tcPr>
            <w:tcW w:w="1453" w:type="dxa"/>
            <w:hideMark/>
          </w:tcPr>
          <w:p w14:paraId="6729BFAF"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47AB877F"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453" w:type="dxa"/>
            <w:hideMark/>
          </w:tcPr>
          <w:p w14:paraId="1A79F4B2"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11</w:t>
            </w:r>
          </w:p>
        </w:tc>
      </w:tr>
      <w:tr w:rsidR="007B0D57" w:rsidRPr="004828F4" w14:paraId="3CED41C7"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25EC9E7"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Fire</w:t>
            </w:r>
          </w:p>
        </w:tc>
        <w:tc>
          <w:tcPr>
            <w:tcW w:w="1452" w:type="dxa"/>
            <w:hideMark/>
          </w:tcPr>
          <w:p w14:paraId="7974715D"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11</w:t>
            </w:r>
          </w:p>
        </w:tc>
        <w:tc>
          <w:tcPr>
            <w:tcW w:w="1453" w:type="dxa"/>
            <w:hideMark/>
          </w:tcPr>
          <w:p w14:paraId="032E03CF"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453" w:type="dxa"/>
            <w:hideMark/>
          </w:tcPr>
          <w:p w14:paraId="1754DBF7"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2D875C50"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15</w:t>
            </w:r>
          </w:p>
        </w:tc>
      </w:tr>
      <w:tr w:rsidR="007B0D57" w:rsidRPr="004828F4" w14:paraId="0BBE9EE5"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5014B87" w14:textId="4F52D078" w:rsidR="007F42AD" w:rsidRPr="00DA77EF" w:rsidRDefault="007F42AD" w:rsidP="00173551">
            <w:pPr>
              <w:rPr>
                <w:b w:val="0"/>
                <w:bCs w:val="0"/>
                <w:color w:val="000000" w:themeColor="text1"/>
                <w:sz w:val="20"/>
                <w:szCs w:val="20"/>
              </w:rPr>
            </w:pPr>
            <w:r w:rsidRPr="216162CF">
              <w:rPr>
                <w:b w:val="0"/>
                <w:bCs w:val="0"/>
                <w:color w:val="000000" w:themeColor="text1"/>
                <w:sz w:val="20"/>
                <w:szCs w:val="20"/>
              </w:rPr>
              <w:t>Fuel, oil, sewage leak</w:t>
            </w:r>
          </w:p>
        </w:tc>
        <w:tc>
          <w:tcPr>
            <w:tcW w:w="1452" w:type="dxa"/>
            <w:hideMark/>
          </w:tcPr>
          <w:p w14:paraId="4DBB6AE2"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10</w:t>
            </w:r>
          </w:p>
        </w:tc>
        <w:tc>
          <w:tcPr>
            <w:tcW w:w="1453" w:type="dxa"/>
            <w:hideMark/>
          </w:tcPr>
          <w:p w14:paraId="2A004F39"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68EBFF7E"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5</w:t>
            </w:r>
          </w:p>
        </w:tc>
        <w:tc>
          <w:tcPr>
            <w:tcW w:w="1453" w:type="dxa"/>
            <w:hideMark/>
          </w:tcPr>
          <w:p w14:paraId="40B5710C"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15</w:t>
            </w:r>
          </w:p>
        </w:tc>
      </w:tr>
      <w:tr w:rsidR="007B0D57" w:rsidRPr="004828F4" w14:paraId="35938E5E"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2AE28040"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HSE hazard/incident*</w:t>
            </w:r>
          </w:p>
        </w:tc>
        <w:tc>
          <w:tcPr>
            <w:tcW w:w="1452" w:type="dxa"/>
            <w:hideMark/>
          </w:tcPr>
          <w:p w14:paraId="4E5ECE8C"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26</w:t>
            </w:r>
          </w:p>
        </w:tc>
        <w:tc>
          <w:tcPr>
            <w:tcW w:w="1453" w:type="dxa"/>
            <w:hideMark/>
          </w:tcPr>
          <w:p w14:paraId="2626ACA6"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11</w:t>
            </w:r>
          </w:p>
        </w:tc>
        <w:tc>
          <w:tcPr>
            <w:tcW w:w="1453" w:type="dxa"/>
            <w:hideMark/>
          </w:tcPr>
          <w:p w14:paraId="34BA2356"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18</w:t>
            </w:r>
          </w:p>
        </w:tc>
        <w:tc>
          <w:tcPr>
            <w:tcW w:w="1453" w:type="dxa"/>
            <w:hideMark/>
          </w:tcPr>
          <w:p w14:paraId="63EA7B92"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55</w:t>
            </w:r>
          </w:p>
        </w:tc>
      </w:tr>
      <w:tr w:rsidR="007B0D57" w:rsidRPr="004828F4" w14:paraId="1F9DBA71"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78C98F6D"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Mooring damage</w:t>
            </w:r>
          </w:p>
        </w:tc>
        <w:tc>
          <w:tcPr>
            <w:tcW w:w="1452" w:type="dxa"/>
            <w:hideMark/>
          </w:tcPr>
          <w:p w14:paraId="67903C49"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6</w:t>
            </w:r>
          </w:p>
        </w:tc>
        <w:tc>
          <w:tcPr>
            <w:tcW w:w="1453" w:type="dxa"/>
            <w:hideMark/>
          </w:tcPr>
          <w:p w14:paraId="2365A7BE"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0DE0FB18"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0B0D7DBF"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6</w:t>
            </w:r>
          </w:p>
        </w:tc>
      </w:tr>
      <w:tr w:rsidR="007B0D57" w:rsidRPr="004828F4" w14:paraId="6639F72A"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106416B"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Other</w:t>
            </w:r>
          </w:p>
        </w:tc>
        <w:tc>
          <w:tcPr>
            <w:tcW w:w="1452" w:type="dxa"/>
            <w:hideMark/>
          </w:tcPr>
          <w:p w14:paraId="68085A78"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32</w:t>
            </w:r>
          </w:p>
        </w:tc>
        <w:tc>
          <w:tcPr>
            <w:tcW w:w="1453" w:type="dxa"/>
            <w:hideMark/>
          </w:tcPr>
          <w:p w14:paraId="23839B11"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0AE0A895"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67B00197"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35</w:t>
            </w:r>
          </w:p>
        </w:tc>
      </w:tr>
      <w:tr w:rsidR="007B0D57" w:rsidRPr="004828F4" w14:paraId="7C3EF97F"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8CBE305" w14:textId="37147CD0" w:rsidR="007F42AD" w:rsidRPr="00DA77EF" w:rsidRDefault="006F7B93" w:rsidP="00173551">
            <w:pPr>
              <w:rPr>
                <w:b w:val="0"/>
                <w:bCs w:val="0"/>
                <w:color w:val="000000" w:themeColor="text1"/>
                <w:sz w:val="20"/>
                <w:szCs w:val="20"/>
              </w:rPr>
            </w:pPr>
            <w:r>
              <w:rPr>
                <w:b w:val="0"/>
                <w:bCs w:val="0"/>
                <w:color w:val="000000" w:themeColor="text1"/>
                <w:sz w:val="20"/>
                <w:szCs w:val="20"/>
              </w:rPr>
              <w:t>Wharf</w:t>
            </w:r>
            <w:r w:rsidRPr="00DA77EF">
              <w:rPr>
                <w:b w:val="0"/>
                <w:bCs w:val="0"/>
                <w:color w:val="000000" w:themeColor="text1"/>
                <w:sz w:val="20"/>
                <w:szCs w:val="20"/>
              </w:rPr>
              <w:t xml:space="preserve"> </w:t>
            </w:r>
            <w:r w:rsidR="007F42AD" w:rsidRPr="00DA77EF">
              <w:rPr>
                <w:b w:val="0"/>
                <w:bCs w:val="0"/>
                <w:color w:val="000000" w:themeColor="text1"/>
                <w:sz w:val="20"/>
                <w:szCs w:val="20"/>
              </w:rPr>
              <w:t>jumping</w:t>
            </w:r>
          </w:p>
        </w:tc>
        <w:tc>
          <w:tcPr>
            <w:tcW w:w="1452" w:type="dxa"/>
            <w:hideMark/>
          </w:tcPr>
          <w:p w14:paraId="20D10BB6"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12</w:t>
            </w:r>
          </w:p>
        </w:tc>
        <w:tc>
          <w:tcPr>
            <w:tcW w:w="1453" w:type="dxa"/>
            <w:hideMark/>
          </w:tcPr>
          <w:p w14:paraId="0EBB173E"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3A775BFF"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10112181"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12</w:t>
            </w:r>
          </w:p>
        </w:tc>
      </w:tr>
      <w:tr w:rsidR="007B0D57" w:rsidRPr="004828F4" w14:paraId="25B88536"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6F680B7"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Slip, trip, fall</w:t>
            </w:r>
          </w:p>
        </w:tc>
        <w:tc>
          <w:tcPr>
            <w:tcW w:w="1452" w:type="dxa"/>
            <w:hideMark/>
          </w:tcPr>
          <w:p w14:paraId="09B49E76"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58</w:t>
            </w:r>
          </w:p>
        </w:tc>
        <w:tc>
          <w:tcPr>
            <w:tcW w:w="1453" w:type="dxa"/>
            <w:hideMark/>
          </w:tcPr>
          <w:p w14:paraId="712FCE42"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6</w:t>
            </w:r>
          </w:p>
        </w:tc>
        <w:tc>
          <w:tcPr>
            <w:tcW w:w="1453" w:type="dxa"/>
            <w:hideMark/>
          </w:tcPr>
          <w:p w14:paraId="5208BF6C"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9</w:t>
            </w:r>
          </w:p>
        </w:tc>
        <w:tc>
          <w:tcPr>
            <w:tcW w:w="1453" w:type="dxa"/>
            <w:hideMark/>
          </w:tcPr>
          <w:p w14:paraId="34A47F68"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73</w:t>
            </w:r>
          </w:p>
        </w:tc>
      </w:tr>
      <w:tr w:rsidR="007B0D57" w:rsidRPr="004828F4" w14:paraId="23132E21"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2DB2696"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Swimming, diving, activity on or near water</w:t>
            </w:r>
          </w:p>
        </w:tc>
        <w:tc>
          <w:tcPr>
            <w:tcW w:w="1452" w:type="dxa"/>
            <w:hideMark/>
          </w:tcPr>
          <w:p w14:paraId="1C64044A"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46</w:t>
            </w:r>
          </w:p>
        </w:tc>
        <w:tc>
          <w:tcPr>
            <w:tcW w:w="1453" w:type="dxa"/>
            <w:hideMark/>
          </w:tcPr>
          <w:p w14:paraId="44053C69"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17EB6475"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3C79ADF4"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48</w:t>
            </w:r>
          </w:p>
        </w:tc>
      </w:tr>
      <w:tr w:rsidR="007B0D57" w:rsidRPr="004828F4" w14:paraId="4C55A33D"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1DD5C37"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Theft, vandalism, trespass</w:t>
            </w:r>
          </w:p>
        </w:tc>
        <w:tc>
          <w:tcPr>
            <w:tcW w:w="1452" w:type="dxa"/>
            <w:hideMark/>
          </w:tcPr>
          <w:p w14:paraId="1427749D"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8</w:t>
            </w:r>
          </w:p>
        </w:tc>
        <w:tc>
          <w:tcPr>
            <w:tcW w:w="1453" w:type="dxa"/>
            <w:hideMark/>
          </w:tcPr>
          <w:p w14:paraId="48B15B37"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57051EF3"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5</w:t>
            </w:r>
          </w:p>
        </w:tc>
        <w:tc>
          <w:tcPr>
            <w:tcW w:w="1453" w:type="dxa"/>
            <w:hideMark/>
          </w:tcPr>
          <w:p w14:paraId="7A814589"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13</w:t>
            </w:r>
          </w:p>
        </w:tc>
      </w:tr>
      <w:tr w:rsidR="007B0D57" w:rsidRPr="004828F4" w14:paraId="5E37879D"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0C64286A" w14:textId="77777777" w:rsidR="007F42AD" w:rsidRPr="00DA77EF" w:rsidRDefault="007F42AD" w:rsidP="18EAF52B">
            <w:pPr>
              <w:rPr>
                <w:b w:val="0"/>
                <w:bCs w:val="0"/>
                <w:color w:val="000000" w:themeColor="text1"/>
                <w:sz w:val="20"/>
                <w:szCs w:val="20"/>
              </w:rPr>
            </w:pPr>
            <w:r w:rsidRPr="18EAF52B">
              <w:rPr>
                <w:b w:val="0"/>
                <w:bCs w:val="0"/>
                <w:color w:val="000000" w:themeColor="text1"/>
                <w:sz w:val="20"/>
                <w:szCs w:val="20"/>
              </w:rPr>
              <w:t>Vehicle capsize, sink, swamp</w:t>
            </w:r>
          </w:p>
        </w:tc>
        <w:tc>
          <w:tcPr>
            <w:tcW w:w="1452" w:type="dxa"/>
            <w:hideMark/>
          </w:tcPr>
          <w:p w14:paraId="796F2865"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386DAC3E"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6275A29C"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55EC1D94"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4</w:t>
            </w:r>
          </w:p>
        </w:tc>
      </w:tr>
      <w:tr w:rsidR="007B0D57" w:rsidRPr="004828F4" w14:paraId="778DE4B7"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35A6B81"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Vehicle collision</w:t>
            </w:r>
          </w:p>
        </w:tc>
        <w:tc>
          <w:tcPr>
            <w:tcW w:w="1452" w:type="dxa"/>
            <w:hideMark/>
          </w:tcPr>
          <w:p w14:paraId="0EDAE2B2"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453" w:type="dxa"/>
            <w:hideMark/>
          </w:tcPr>
          <w:p w14:paraId="7E378E4B"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345AC5F6"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453" w:type="dxa"/>
            <w:hideMark/>
          </w:tcPr>
          <w:p w14:paraId="19694BCE"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7</w:t>
            </w:r>
          </w:p>
        </w:tc>
      </w:tr>
      <w:tr w:rsidR="007B0D57" w:rsidRPr="004828F4" w14:paraId="1DECB86F"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98C3A3E" w14:textId="77777777" w:rsidR="007F42AD" w:rsidRPr="00DA77EF" w:rsidRDefault="007F42AD" w:rsidP="18EAF52B">
            <w:pPr>
              <w:rPr>
                <w:b w:val="0"/>
                <w:bCs w:val="0"/>
                <w:color w:val="000000" w:themeColor="text1"/>
                <w:sz w:val="20"/>
                <w:szCs w:val="20"/>
              </w:rPr>
            </w:pPr>
            <w:r w:rsidRPr="18EAF52B">
              <w:rPr>
                <w:b w:val="0"/>
                <w:bCs w:val="0"/>
                <w:color w:val="000000" w:themeColor="text1"/>
                <w:sz w:val="20"/>
                <w:szCs w:val="20"/>
              </w:rPr>
              <w:t>Vessel capsize, sink, swamp</w:t>
            </w:r>
          </w:p>
        </w:tc>
        <w:tc>
          <w:tcPr>
            <w:tcW w:w="1452" w:type="dxa"/>
            <w:hideMark/>
          </w:tcPr>
          <w:p w14:paraId="33A31672"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27</w:t>
            </w:r>
          </w:p>
        </w:tc>
        <w:tc>
          <w:tcPr>
            <w:tcW w:w="1453" w:type="dxa"/>
            <w:hideMark/>
          </w:tcPr>
          <w:p w14:paraId="12A0D68E"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3F53AF79"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4</w:t>
            </w:r>
          </w:p>
        </w:tc>
        <w:tc>
          <w:tcPr>
            <w:tcW w:w="1453" w:type="dxa"/>
            <w:hideMark/>
          </w:tcPr>
          <w:p w14:paraId="087F7D0B"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33</w:t>
            </w:r>
          </w:p>
        </w:tc>
      </w:tr>
      <w:tr w:rsidR="007B0D57" w:rsidRPr="004828F4" w14:paraId="7DF4C15C"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1D6C3EF6"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Vessel collision</w:t>
            </w:r>
          </w:p>
        </w:tc>
        <w:tc>
          <w:tcPr>
            <w:tcW w:w="1452" w:type="dxa"/>
            <w:hideMark/>
          </w:tcPr>
          <w:p w14:paraId="5CB82587"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19</w:t>
            </w:r>
          </w:p>
        </w:tc>
        <w:tc>
          <w:tcPr>
            <w:tcW w:w="1453" w:type="dxa"/>
            <w:hideMark/>
          </w:tcPr>
          <w:p w14:paraId="1F8494CC"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453" w:type="dxa"/>
            <w:hideMark/>
          </w:tcPr>
          <w:p w14:paraId="3C4D070A"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7213D58F"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22</w:t>
            </w:r>
          </w:p>
        </w:tc>
      </w:tr>
      <w:tr w:rsidR="007B0D57" w:rsidRPr="004828F4" w14:paraId="6C6AF0E8"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31AAF4B6"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Vessel drift, ground, trap</w:t>
            </w:r>
          </w:p>
        </w:tc>
        <w:tc>
          <w:tcPr>
            <w:tcW w:w="1452" w:type="dxa"/>
            <w:hideMark/>
          </w:tcPr>
          <w:p w14:paraId="067AC190"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24</w:t>
            </w:r>
          </w:p>
        </w:tc>
        <w:tc>
          <w:tcPr>
            <w:tcW w:w="1453" w:type="dxa"/>
            <w:hideMark/>
          </w:tcPr>
          <w:p w14:paraId="2E6063D1"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4</w:t>
            </w:r>
          </w:p>
        </w:tc>
        <w:tc>
          <w:tcPr>
            <w:tcW w:w="1453" w:type="dxa"/>
            <w:hideMark/>
          </w:tcPr>
          <w:p w14:paraId="42E20CBC"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8</w:t>
            </w:r>
          </w:p>
        </w:tc>
        <w:tc>
          <w:tcPr>
            <w:tcW w:w="1453" w:type="dxa"/>
            <w:hideMark/>
          </w:tcPr>
          <w:p w14:paraId="750F70E5"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36</w:t>
            </w:r>
          </w:p>
        </w:tc>
      </w:tr>
      <w:tr w:rsidR="007B0D57" w:rsidRPr="004828F4" w14:paraId="72133367"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5DA8EDE3"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Vessel loss of control</w:t>
            </w:r>
          </w:p>
        </w:tc>
        <w:tc>
          <w:tcPr>
            <w:tcW w:w="1452" w:type="dxa"/>
            <w:hideMark/>
          </w:tcPr>
          <w:p w14:paraId="34BB162D"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453" w:type="dxa"/>
            <w:hideMark/>
          </w:tcPr>
          <w:p w14:paraId="084E87BB"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47B9BA12"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453" w:type="dxa"/>
            <w:hideMark/>
          </w:tcPr>
          <w:p w14:paraId="3B2413AA"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3</w:t>
            </w:r>
          </w:p>
        </w:tc>
      </w:tr>
      <w:tr w:rsidR="007B0D57" w:rsidRPr="004828F4" w14:paraId="0ED384E2" w14:textId="77777777" w:rsidTr="18EAF52B">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5A7DDAB" w14:textId="77777777" w:rsidR="007F42AD" w:rsidRPr="00DA77EF" w:rsidRDefault="007F42AD" w:rsidP="00173551">
            <w:pPr>
              <w:rPr>
                <w:b w:val="0"/>
                <w:bCs w:val="0"/>
                <w:color w:val="000000" w:themeColor="text1"/>
                <w:sz w:val="20"/>
                <w:szCs w:val="20"/>
              </w:rPr>
            </w:pPr>
            <w:r w:rsidRPr="00DA77EF">
              <w:rPr>
                <w:b w:val="0"/>
                <w:bCs w:val="0"/>
                <w:color w:val="000000" w:themeColor="text1"/>
                <w:sz w:val="20"/>
                <w:szCs w:val="20"/>
              </w:rPr>
              <w:t>Weather, natural event</w:t>
            </w:r>
          </w:p>
        </w:tc>
        <w:tc>
          <w:tcPr>
            <w:tcW w:w="1452" w:type="dxa"/>
            <w:hideMark/>
          </w:tcPr>
          <w:p w14:paraId="73EFCEA5"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21</w:t>
            </w:r>
          </w:p>
        </w:tc>
        <w:tc>
          <w:tcPr>
            <w:tcW w:w="1453" w:type="dxa"/>
            <w:hideMark/>
          </w:tcPr>
          <w:p w14:paraId="51D794DD"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453" w:type="dxa"/>
            <w:hideMark/>
          </w:tcPr>
          <w:p w14:paraId="5676C51D"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453" w:type="dxa"/>
            <w:hideMark/>
          </w:tcPr>
          <w:p w14:paraId="2574D9C8" w14:textId="77777777" w:rsidR="007F42AD" w:rsidRPr="00DA77EF" w:rsidRDefault="007F42AD" w:rsidP="00173551">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24</w:t>
            </w:r>
          </w:p>
        </w:tc>
      </w:tr>
      <w:tr w:rsidR="007B0D57" w:rsidRPr="004828F4" w14:paraId="301DCC4A" w14:textId="77777777" w:rsidTr="18EAF52B">
        <w:trPr>
          <w:trHeight w:val="290"/>
        </w:trPr>
        <w:tc>
          <w:tcPr>
            <w:cnfStyle w:val="001000000000" w:firstRow="0" w:lastRow="0" w:firstColumn="1" w:lastColumn="0" w:oddVBand="0" w:evenVBand="0" w:oddHBand="0" w:evenHBand="0" w:firstRowFirstColumn="0" w:firstRowLastColumn="0" w:lastRowFirstColumn="0" w:lastRowLastColumn="0"/>
            <w:tcW w:w="4957" w:type="dxa"/>
            <w:noWrap/>
            <w:hideMark/>
          </w:tcPr>
          <w:p w14:paraId="639D808E" w14:textId="77777777" w:rsidR="007F42AD" w:rsidRPr="00DA77EF" w:rsidRDefault="007F42AD" w:rsidP="00173551">
            <w:pPr>
              <w:rPr>
                <w:bCs w:val="0"/>
                <w:color w:val="000000" w:themeColor="text1"/>
                <w:sz w:val="20"/>
                <w:szCs w:val="20"/>
              </w:rPr>
            </w:pPr>
            <w:r w:rsidRPr="00DA77EF">
              <w:rPr>
                <w:bCs w:val="0"/>
                <w:color w:val="000000" w:themeColor="text1"/>
                <w:sz w:val="20"/>
                <w:szCs w:val="20"/>
              </w:rPr>
              <w:lastRenderedPageBreak/>
              <w:t>Total</w:t>
            </w:r>
          </w:p>
        </w:tc>
        <w:tc>
          <w:tcPr>
            <w:tcW w:w="1452" w:type="dxa"/>
            <w:hideMark/>
          </w:tcPr>
          <w:p w14:paraId="2C59B91B"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326</w:t>
            </w:r>
          </w:p>
        </w:tc>
        <w:tc>
          <w:tcPr>
            <w:tcW w:w="1453" w:type="dxa"/>
            <w:hideMark/>
          </w:tcPr>
          <w:p w14:paraId="091EFB68"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32</w:t>
            </w:r>
          </w:p>
        </w:tc>
        <w:tc>
          <w:tcPr>
            <w:tcW w:w="1453" w:type="dxa"/>
            <w:hideMark/>
          </w:tcPr>
          <w:p w14:paraId="049F79E9"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67</w:t>
            </w:r>
          </w:p>
        </w:tc>
        <w:tc>
          <w:tcPr>
            <w:tcW w:w="1453" w:type="dxa"/>
            <w:hideMark/>
          </w:tcPr>
          <w:p w14:paraId="75148ACD" w14:textId="77777777" w:rsidR="007F42AD" w:rsidRPr="00DA77EF" w:rsidRDefault="007F42AD" w:rsidP="00173551">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425</w:t>
            </w:r>
          </w:p>
        </w:tc>
      </w:tr>
    </w:tbl>
    <w:p w14:paraId="0233096E" w14:textId="625D31E9" w:rsidR="007F42AD" w:rsidRPr="00916348" w:rsidRDefault="007F42AD" w:rsidP="007F42AD">
      <w:pPr>
        <w:pStyle w:val="NoSpacing"/>
        <w:rPr>
          <w:rStyle w:val="Hyperlink"/>
          <w:color w:val="auto"/>
          <w:u w:val="none"/>
        </w:rPr>
      </w:pPr>
      <w:r w:rsidRPr="00B30DF2">
        <w:rPr>
          <w:rStyle w:val="Hyperlink"/>
          <w:color w:val="auto"/>
          <w:u w:val="none"/>
        </w:rPr>
        <w:t xml:space="preserve">Source: </w:t>
      </w:r>
      <w:r w:rsidR="00FA59F3">
        <w:rPr>
          <w:rStyle w:val="Hyperlink"/>
          <w:color w:val="auto"/>
          <w:u w:val="none"/>
        </w:rPr>
        <w:t>Local port incident report provided to and collated by</w:t>
      </w:r>
      <w:r w:rsidRPr="00B30DF2">
        <w:rPr>
          <w:rStyle w:val="Hyperlink"/>
          <w:color w:val="auto"/>
          <w:u w:val="none"/>
        </w:rPr>
        <w:t xml:space="preserve"> the Department of Transport and Planning.</w:t>
      </w:r>
    </w:p>
    <w:p w14:paraId="7AFD6C91" w14:textId="23848086" w:rsidR="007F42AD" w:rsidRDefault="007F42AD" w:rsidP="007F42AD">
      <w:pPr>
        <w:pStyle w:val="NoSpacing"/>
      </w:pPr>
      <w:r w:rsidRPr="00B30DF2">
        <w:rPr>
          <w:rStyle w:val="Hyperlink"/>
          <w:color w:val="auto"/>
          <w:u w:val="none"/>
        </w:rPr>
        <w:t>* Note: The category labelled “HSE hazards/incidents” includes</w:t>
      </w:r>
      <w:r>
        <w:t xml:space="preserve"> health, safety and environmental matters that involve both potential risks of harm (hazards) as well as actual occurrences of harm (incidents). Hazards and incidents may be structural (</w:t>
      </w:r>
      <w:r w:rsidR="004C375C">
        <w:t>for example,</w:t>
      </w:r>
      <w:r>
        <w:t xml:space="preserve"> protruding nail, broken boardwalk), electrical (</w:t>
      </w:r>
      <w:r w:rsidR="004C375C">
        <w:t>for example,</w:t>
      </w:r>
      <w:r>
        <w:t xml:space="preserve"> faults in power, lighting), operational (</w:t>
      </w:r>
      <w:r w:rsidR="006F7B93">
        <w:t>for example,</w:t>
      </w:r>
      <w:r>
        <w:t xml:space="preserve"> error or accident arising from operation of port equipment), and environmental (</w:t>
      </w:r>
      <w:r w:rsidR="004C375C">
        <w:t>for example,</w:t>
      </w:r>
      <w:r>
        <w:t xml:space="preserve"> </w:t>
      </w:r>
      <w:r w:rsidR="00036BC5">
        <w:t>oil spill</w:t>
      </w:r>
      <w:r>
        <w:t xml:space="preserve">, erosion). The hazards and incidents include workplace related matters, as well as those affecting the community and the local port area more broadly. </w:t>
      </w:r>
    </w:p>
    <w:p w14:paraId="6A653890" w14:textId="684AE066" w:rsidR="006F7B93" w:rsidRDefault="006F7B93" w:rsidP="006F7B93">
      <w:r w:rsidRPr="18EAF52B">
        <w:t xml:space="preserve">The data presented in </w:t>
      </w:r>
      <w:r>
        <w:fldChar w:fldCharType="begin"/>
      </w:r>
      <w:r>
        <w:instrText xml:space="preserve"> REF _Ref187768651 \h  \* MERGEFORMAT </w:instrText>
      </w:r>
      <w:r>
        <w:fldChar w:fldCharType="separate"/>
      </w:r>
      <w:r w:rsidR="00A428ED">
        <w:t xml:space="preserve">Table </w:t>
      </w:r>
      <w:r w:rsidR="00A428ED">
        <w:rPr>
          <w:noProof/>
        </w:rPr>
        <w:t>3.3</w:t>
      </w:r>
      <w:r>
        <w:fldChar w:fldCharType="end"/>
      </w:r>
      <w:r w:rsidRPr="18EAF52B">
        <w:t xml:space="preserve"> shows all incident and near miss reports from staff, contractors and the public which are relevant to local port functions.</w:t>
      </w:r>
      <w:r w:rsidR="68743E2C" w:rsidRPr="18EAF52B">
        <w:t xml:space="preserve"> </w:t>
      </w:r>
      <w:r w:rsidR="5DF51E8F" w:rsidRPr="18EAF52B">
        <w:t xml:space="preserve">The most frequent recorded incidents are vessel-related incidents (94 incidents), followed by slips, trips and falls (73 incidents, Health, Safety and Environmental (HSE) hazards/incidents (55 incidents), and swimming, diving, activity on or near water (48 incidents). </w:t>
      </w:r>
    </w:p>
    <w:p w14:paraId="218D94CC" w14:textId="56EADAC0" w:rsidR="007F42AD" w:rsidRPr="00EF4188" w:rsidRDefault="007F42AD" w:rsidP="005B4EAD">
      <w:r w:rsidRPr="18EAF52B">
        <w:t xml:space="preserve">Although not exclusively relevant to local ports, the </w:t>
      </w:r>
      <w:r w:rsidRPr="18EAF52B">
        <w:rPr>
          <w:i/>
          <w:iCs/>
        </w:rPr>
        <w:t>2023-24 Life Saving Victoria Drowning Report</w:t>
      </w:r>
      <w:r w:rsidRPr="18EAF52B">
        <w:t xml:space="preserve"> stated that in the past 12 months there were 54 drowning incidents and 132 non-fatal drowning incidents requiring paramedic attendance</w:t>
      </w:r>
      <w:r w:rsidR="005B1993" w:rsidRPr="18EAF52B">
        <w:rPr>
          <w:rStyle w:val="FootnoteReference"/>
        </w:rPr>
        <w:footnoteReference w:id="20"/>
      </w:r>
      <w:r w:rsidRPr="18EAF52B">
        <w:t>. This include</w:t>
      </w:r>
      <w:r w:rsidR="6D89EF1A" w:rsidRPr="18EAF52B">
        <w:t>s</w:t>
      </w:r>
      <w:r w:rsidRPr="18EAF52B">
        <w:t xml:space="preserve"> 27 drownings over summer, the highest number on record for any summer in Victoria. There were 17 deaths in the 25-44 age group (the highest of any age group) and multicultural communities across Victoria also had the highest number of drownings since records began with 21 fatalities.</w:t>
      </w:r>
    </w:p>
    <w:p w14:paraId="3CFD3B0A" w14:textId="1ECD944E" w:rsidR="00C33F61" w:rsidRDefault="00C33F61" w:rsidP="00A6265A">
      <w:pPr>
        <w:pStyle w:val="Heading4"/>
      </w:pPr>
      <w:r>
        <w:t xml:space="preserve">Data </w:t>
      </w:r>
      <w:r w:rsidR="006A48DD">
        <w:t>l</w:t>
      </w:r>
      <w:r>
        <w:t>imitations</w:t>
      </w:r>
    </w:p>
    <w:p w14:paraId="58DD99F2" w14:textId="74B1B95C" w:rsidR="007F42AD" w:rsidRDefault="007F42AD" w:rsidP="007F42AD">
      <w:r w:rsidRPr="18EAF52B">
        <w:t>While the data presented is indicative of the types of incidents that occur in and around Victorian local ports, it only provides a snapshot of what is occurring. Currently, there are minimal regulatory requirements for the community to report incidents to port managers. The only incidents required to be notified to a port manager under the current Regulations are incidents that involve circumstances where a person is carrying out hazardous port activity in a local port and an explosion, fire or spillage or similar event occurs. In relation to incidents occurring while port managers carry out their function (</w:t>
      </w:r>
      <w:r w:rsidR="29451887" w:rsidRPr="18EAF52B">
        <w:t>for example,</w:t>
      </w:r>
      <w:r w:rsidRPr="18EAF52B">
        <w:t xml:space="preserve"> workplace incidents, incidents impacting port resources or facilities), port managers are obligated to record and report these incidents to the Department under management arrangements</w:t>
      </w:r>
      <w:r w:rsidR="29451887" w:rsidRPr="18EAF52B">
        <w:t>.</w:t>
      </w:r>
      <w:r w:rsidRPr="18EAF52B">
        <w:t xml:space="preserve"> Nonetheless, the number of incidents recorded, particularly in relation to the broader community where reporting is not mandated, could be less than what is actually occurring due to the fact that some incidents may simply not be reported.</w:t>
      </w:r>
    </w:p>
    <w:p w14:paraId="4867AD82" w14:textId="47BB89FB" w:rsidR="007F42AD" w:rsidRDefault="007F42AD" w:rsidP="007F42AD">
      <w:r w:rsidRPr="18EAF52B">
        <w:t xml:space="preserve">Due to gaps and inconsistencies in the data obtained by the Department, it is difficult to ascertain with any certainty the consequences of the incidents (particularly in relation to personal injury). The data also lacks clarity in terms of which incidents are necessarily workplace incidents and which are local port incidents affecting the broader community. In addition, some incidents may relate to risks associated with marine safety more generally, such as the safe operation of vessels. As such, this data shows risks arising from local port operations which also fall within scope of risks addressed by other signification legislation, including the </w:t>
      </w:r>
      <w:r w:rsidRPr="18EAF52B">
        <w:rPr>
          <w:i/>
          <w:iCs/>
        </w:rPr>
        <w:t xml:space="preserve">Occupational Health </w:t>
      </w:r>
      <w:r w:rsidR="29451887" w:rsidRPr="18EAF52B">
        <w:rPr>
          <w:i/>
          <w:iCs/>
        </w:rPr>
        <w:t>and</w:t>
      </w:r>
      <w:r w:rsidRPr="18EAF52B">
        <w:rPr>
          <w:i/>
          <w:iCs/>
        </w:rPr>
        <w:t xml:space="preserve"> Safety Act</w:t>
      </w:r>
      <w:r w:rsidRPr="18EAF52B">
        <w:t xml:space="preserve"> and the </w:t>
      </w:r>
      <w:r w:rsidRPr="18EAF52B">
        <w:rPr>
          <w:i/>
          <w:iCs/>
        </w:rPr>
        <w:t>Marine Safety Act</w:t>
      </w:r>
      <w:r w:rsidRPr="18EAF52B">
        <w:t xml:space="preserve">. </w:t>
      </w:r>
    </w:p>
    <w:p w14:paraId="4C7830D6" w14:textId="77777777" w:rsidR="007F42AD" w:rsidRDefault="007F42AD" w:rsidP="007F42AD">
      <w:pPr>
        <w:spacing w:before="0" w:line="259" w:lineRule="auto"/>
      </w:pPr>
      <w:r w:rsidRPr="18EAF52B">
        <w:t xml:space="preserve">Nevertheless, the data does provide important insights into the activities and risks associated with the use of local port areas. There is value in understanding the environment in which port managers must operate when managing local port areas and consideration of all incidents in relation to local port functions provides this broader context. </w:t>
      </w:r>
    </w:p>
    <w:p w14:paraId="39F66F10" w14:textId="77777777" w:rsidR="007F42AD" w:rsidRDefault="007F42AD" w:rsidP="00057380">
      <w:pPr>
        <w:pStyle w:val="Heading3"/>
      </w:pPr>
      <w:bookmarkStart w:id="159" w:name="_Toc181976185"/>
      <w:bookmarkStart w:id="160" w:name="_Toc193458169"/>
      <w:r>
        <w:lastRenderedPageBreak/>
        <w:t>Key concerns</w:t>
      </w:r>
      <w:bookmarkEnd w:id="159"/>
      <w:bookmarkEnd w:id="160"/>
      <w:r>
        <w:t xml:space="preserve"> </w:t>
      </w:r>
    </w:p>
    <w:p w14:paraId="3E0F932D" w14:textId="77777777" w:rsidR="007F42AD" w:rsidRDefault="007F42AD" w:rsidP="00A6265A">
      <w:pPr>
        <w:pStyle w:val="Heading4"/>
      </w:pPr>
      <w:r>
        <w:t xml:space="preserve">Dangerous activities and behaviours </w:t>
      </w:r>
    </w:p>
    <w:p w14:paraId="768E016E" w14:textId="77777777" w:rsidR="007F42AD" w:rsidRDefault="007F42AD" w:rsidP="007F42AD">
      <w:pPr>
        <w:spacing w:before="0" w:line="259" w:lineRule="auto"/>
        <w:rPr>
          <w:i/>
          <w:iCs/>
        </w:rPr>
      </w:pPr>
      <w:r>
        <w:rPr>
          <w:i/>
          <w:iCs/>
        </w:rPr>
        <w:t>Extent of the problem</w:t>
      </w:r>
    </w:p>
    <w:p w14:paraId="40D9E23B" w14:textId="00A93EF3" w:rsidR="007F42AD" w:rsidRDefault="007F42AD" w:rsidP="007F42AD">
      <w:pPr>
        <w:spacing w:before="0" w:line="259" w:lineRule="auto"/>
      </w:pPr>
      <w:r w:rsidRPr="18EAF52B">
        <w:t xml:space="preserve">Managing high risk, dangerous or unwanted activities and behaviours continues to be challenge for port managers, particularly with limited resources. These activities can result in substantial harm to individuals and groups, including serious injuries and fatalities. </w:t>
      </w:r>
    </w:p>
    <w:p w14:paraId="01C8C249" w14:textId="09C92B01" w:rsidR="007F42AD" w:rsidRDefault="007F42AD" w:rsidP="007F42AD">
      <w:pPr>
        <w:spacing w:before="0" w:line="259" w:lineRule="auto"/>
      </w:pPr>
      <w:r w:rsidRPr="18EAF52B">
        <w:t>A total of 31 fatalities were recorded by Victorian port</w:t>
      </w:r>
      <w:r w:rsidR="28BCC9E4" w:rsidRPr="18EAF52B">
        <w:t xml:space="preserve"> manager</w:t>
      </w:r>
      <w:r w:rsidRPr="18EAF52B">
        <w:t>s during the period 2015-16 to 2023-24, with over half of those fatalities (18 fatalities) due to activities from swimming, diving or activities on or near the water (</w:t>
      </w:r>
      <w:r w:rsidR="5955CDF4" w:rsidRPr="18EAF52B">
        <w:t>for example,</w:t>
      </w:r>
      <w:r w:rsidRPr="18EAF52B">
        <w:t xml:space="preserve"> boating activities, such as sailing, </w:t>
      </w:r>
      <w:r w:rsidR="5955CDF4" w:rsidRPr="18EAF52B">
        <w:t>and</w:t>
      </w:r>
      <w:r w:rsidRPr="18EAF52B">
        <w:t xml:space="preserve"> windsurfing). The remaining 13 fatalities recorded were due to other factors (</w:t>
      </w:r>
      <w:r w:rsidR="5955CDF4" w:rsidRPr="18EAF52B">
        <w:t>for example</w:t>
      </w:r>
      <w:r w:rsidRPr="18EAF52B">
        <w:t xml:space="preserve"> crime</w:t>
      </w:r>
      <w:r w:rsidR="5955CDF4" w:rsidRPr="18EAF52B">
        <w:t xml:space="preserve"> and</w:t>
      </w:r>
      <w:r w:rsidRPr="18EAF52B">
        <w:t xml:space="preserve"> medical episode</w:t>
      </w:r>
      <w:r w:rsidR="5955CDF4" w:rsidRPr="18EAF52B">
        <w:t>s</w:t>
      </w:r>
      <w:r w:rsidRPr="18EAF52B">
        <w:t xml:space="preserve">) or where the circumstances surrounding the fatality are unknown. On balance, this does not necessarily mean that swimming, diving or activities on or near the water are inherently high risk activities. Rather, the data highlights that large natural bodies of water pose an increased risk of drowning due to changeable conditions. </w:t>
      </w:r>
      <w:r w:rsidR="3433652E" w:rsidRPr="18EAF52B">
        <w:t>The large number</w:t>
      </w:r>
      <w:r w:rsidR="5289B213" w:rsidRPr="18EAF52B">
        <w:t xml:space="preserve"> of people in these environments, particularly during peak summer months, may also </w:t>
      </w:r>
      <w:r w:rsidR="710E2236" w:rsidRPr="18EAF52B">
        <w:t>increase the occurrence of safety incidents.</w:t>
      </w:r>
    </w:p>
    <w:p w14:paraId="0DD21DA0" w14:textId="5238410D" w:rsidR="007F42AD" w:rsidRPr="005B4EAD" w:rsidRDefault="007F42AD" w:rsidP="007F42AD">
      <w:pPr>
        <w:spacing w:before="0" w:line="259" w:lineRule="auto"/>
      </w:pPr>
      <w:r w:rsidRPr="18EAF52B">
        <w:t xml:space="preserve">While the majority of the fatalities recorded occurred as a result of swimming, diving, and boating activities, primarily from drownings, these generally occurred in waters away from port facilities. A review of the circumstances surrounding the fatalities show only a small proportion relate to local port functions and operations </w:t>
      </w:r>
      <w:r w:rsidR="756E49E3" w:rsidRPr="18EAF52B">
        <w:t xml:space="preserve">in </w:t>
      </w:r>
      <w:r w:rsidRPr="18EAF52B">
        <w:t xml:space="preserve">local ports more generally. </w:t>
      </w:r>
      <w:r w:rsidR="68EA4366" w:rsidRPr="18EAF52B">
        <w:t xml:space="preserve">Based on the </w:t>
      </w:r>
      <w:r w:rsidR="035B476D" w:rsidRPr="18EAF52B">
        <w:t xml:space="preserve">short description of </w:t>
      </w:r>
      <w:r w:rsidR="68EA4366" w:rsidRPr="18EAF52B">
        <w:t xml:space="preserve">the </w:t>
      </w:r>
      <w:r w:rsidR="45E26571" w:rsidRPr="18EAF52B">
        <w:t xml:space="preserve">circumstances </w:t>
      </w:r>
      <w:r w:rsidR="035B476D" w:rsidRPr="18EAF52B">
        <w:t>surrounding</w:t>
      </w:r>
      <w:r w:rsidRPr="18EAF52B">
        <w:t xml:space="preserve"> the 31 fatalities recorded, a total of three deaths appear to relate to matters addressed or could be addressed by local port functions and operations. These are as follows:</w:t>
      </w:r>
    </w:p>
    <w:p w14:paraId="50C731F5" w14:textId="5529691C" w:rsidR="007F42AD" w:rsidRPr="005B4EAD" w:rsidRDefault="007F42AD" w:rsidP="00070BFB">
      <w:pPr>
        <w:pStyle w:val="ListParagraph"/>
        <w:numPr>
          <w:ilvl w:val="0"/>
          <w:numId w:val="25"/>
        </w:numPr>
        <w:spacing w:before="0" w:after="160" w:line="259" w:lineRule="auto"/>
      </w:pPr>
      <w:r w:rsidRPr="18EAF52B">
        <w:t xml:space="preserve">A </w:t>
      </w:r>
      <w:r w:rsidR="000A34E0">
        <w:t>child</w:t>
      </w:r>
      <w:r w:rsidR="3F87BBCE" w:rsidRPr="18EAF52B">
        <w:t xml:space="preserve"> </w:t>
      </w:r>
      <w:r w:rsidRPr="18EAF52B">
        <w:t xml:space="preserve">who went missing from a </w:t>
      </w:r>
      <w:r w:rsidR="1828836A" w:rsidRPr="18EAF52B">
        <w:t>wharf</w:t>
      </w:r>
      <w:r w:rsidRPr="18EAF52B">
        <w:t xml:space="preserve">, which is open to pedestrian access, was found in the water and </w:t>
      </w:r>
      <w:r w:rsidR="6EA80860" w:rsidRPr="18EAF52B">
        <w:t xml:space="preserve">was </w:t>
      </w:r>
      <w:r w:rsidR="730DE8FF" w:rsidRPr="18EAF52B">
        <w:t xml:space="preserve">later </w:t>
      </w:r>
      <w:r w:rsidR="5540F9F2" w:rsidRPr="18EAF52B">
        <w:t>confirmed to have</w:t>
      </w:r>
      <w:r w:rsidRPr="18EAF52B">
        <w:t xml:space="preserve"> died. This highlights the risk associated with the use and access of </w:t>
      </w:r>
      <w:r w:rsidR="00F24825" w:rsidRPr="18EAF52B">
        <w:t>wharves</w:t>
      </w:r>
      <w:r w:rsidRPr="18EAF52B">
        <w:t xml:space="preserve"> due to its close proximity to water. </w:t>
      </w:r>
    </w:p>
    <w:p w14:paraId="7DF6D8F8" w14:textId="38EB7721" w:rsidR="007109C7" w:rsidRPr="005B4EAD" w:rsidRDefault="007F42AD" w:rsidP="00070BFB">
      <w:pPr>
        <w:pStyle w:val="ListParagraph"/>
        <w:numPr>
          <w:ilvl w:val="0"/>
          <w:numId w:val="25"/>
        </w:numPr>
        <w:spacing w:before="0" w:after="160" w:line="259" w:lineRule="auto"/>
      </w:pPr>
      <w:r w:rsidRPr="005B4EAD">
        <w:t xml:space="preserve">A person died </w:t>
      </w:r>
      <w:r w:rsidR="26E1EBC8" w:rsidRPr="005B4EAD">
        <w:t xml:space="preserve">accessing their vessel </w:t>
      </w:r>
      <w:r w:rsidR="077393FC" w:rsidRPr="005B4EAD">
        <w:t xml:space="preserve">which was </w:t>
      </w:r>
      <w:r w:rsidR="008D4501" w:rsidRPr="005B4EAD">
        <w:t>tied up</w:t>
      </w:r>
      <w:r w:rsidR="077393FC" w:rsidRPr="005B4EAD">
        <w:t xml:space="preserve"> alongside another vessel</w:t>
      </w:r>
      <w:r w:rsidRPr="005B4EAD">
        <w:t xml:space="preserve"> highlights the risks associated with </w:t>
      </w:r>
      <w:r w:rsidR="7FC06D68" w:rsidRPr="005B4EAD">
        <w:t>accessing a moored vessel</w:t>
      </w:r>
      <w:r w:rsidRPr="005B4EAD">
        <w:t>.</w:t>
      </w:r>
    </w:p>
    <w:p w14:paraId="601456F6" w14:textId="301B7E34" w:rsidR="007109C7" w:rsidRPr="005B4EAD" w:rsidRDefault="007F42AD" w:rsidP="007109C7">
      <w:pPr>
        <w:pStyle w:val="ListParagraph"/>
        <w:numPr>
          <w:ilvl w:val="0"/>
          <w:numId w:val="25"/>
        </w:numPr>
        <w:spacing w:before="0" w:after="160" w:line="259" w:lineRule="auto"/>
        <w:rPr>
          <w:lang w:eastAsia="en-AU"/>
        </w:rPr>
      </w:pPr>
      <w:r w:rsidRPr="005B4EAD">
        <w:t xml:space="preserve">A person </w:t>
      </w:r>
      <w:r w:rsidR="001F7B00" w:rsidRPr="005B4EAD">
        <w:t>in a</w:t>
      </w:r>
      <w:r w:rsidRPr="005B4EAD">
        <w:t xml:space="preserve"> wheelchair </w:t>
      </w:r>
      <w:r w:rsidR="001F7B00" w:rsidRPr="005B4EAD">
        <w:t>died</w:t>
      </w:r>
      <w:r w:rsidRPr="005B4EAD">
        <w:t xml:space="preserve"> while being lifted from their moored vessel to the </w:t>
      </w:r>
      <w:r w:rsidR="000400D2" w:rsidRPr="005B4EAD">
        <w:t>wharf</w:t>
      </w:r>
      <w:r w:rsidRPr="005B4EAD">
        <w:t xml:space="preserve">. </w:t>
      </w:r>
      <w:r w:rsidRPr="005B4EAD">
        <w:rPr>
          <w:lang w:eastAsia="en-AU"/>
        </w:rPr>
        <w:t xml:space="preserve">This incident highlights the importance of adequate and safe access to and from vessels when accessed from a </w:t>
      </w:r>
      <w:r w:rsidR="000400D2" w:rsidRPr="005B4EAD">
        <w:rPr>
          <w:lang w:eastAsia="en-AU"/>
        </w:rPr>
        <w:t>wharf</w:t>
      </w:r>
      <w:r w:rsidRPr="005B4EAD">
        <w:rPr>
          <w:lang w:eastAsia="en-AU"/>
        </w:rPr>
        <w:t xml:space="preserve">. </w:t>
      </w:r>
    </w:p>
    <w:p w14:paraId="08712B1E" w14:textId="163D525E" w:rsidR="00B03267" w:rsidRDefault="078E6808" w:rsidP="004F03FA">
      <w:pPr>
        <w:spacing w:before="0" w:after="160" w:line="259" w:lineRule="auto"/>
      </w:pPr>
      <w:r w:rsidRPr="18EAF52B">
        <w:t>I</w:t>
      </w:r>
      <w:r w:rsidR="047FD47A" w:rsidRPr="18EAF52B">
        <w:t xml:space="preserve">dentifying </w:t>
      </w:r>
      <w:r w:rsidR="2E01E60A" w:rsidRPr="18EAF52B">
        <w:t xml:space="preserve">the three abovementioned fatalities </w:t>
      </w:r>
      <w:r w:rsidR="0EC6D875" w:rsidRPr="18EAF52B">
        <w:t xml:space="preserve">that </w:t>
      </w:r>
      <w:r w:rsidR="047FD47A" w:rsidRPr="18EAF52B">
        <w:t>relate</w:t>
      </w:r>
      <w:r w:rsidR="76EBDE09" w:rsidRPr="18EAF52B">
        <w:t xml:space="preserve"> to </w:t>
      </w:r>
      <w:r w:rsidR="047FD47A" w:rsidRPr="18EAF52B">
        <w:t xml:space="preserve">matters addressed or </w:t>
      </w:r>
      <w:r w:rsidR="11E30FD6" w:rsidRPr="18EAF52B">
        <w:t xml:space="preserve">could be </w:t>
      </w:r>
      <w:r w:rsidR="00DBAF83" w:rsidRPr="18EAF52B">
        <w:t xml:space="preserve">addressed </w:t>
      </w:r>
      <w:r w:rsidR="047FD47A" w:rsidRPr="18EAF52B">
        <w:t xml:space="preserve">by </w:t>
      </w:r>
      <w:r w:rsidR="00DBAF83" w:rsidRPr="18EAF52B">
        <w:t>local port functions and operations</w:t>
      </w:r>
      <w:r w:rsidR="6254C560" w:rsidRPr="18EAF52B">
        <w:t xml:space="preserve"> </w:t>
      </w:r>
      <w:r w:rsidR="047FD47A" w:rsidRPr="18EAF52B">
        <w:t xml:space="preserve">does not </w:t>
      </w:r>
      <w:r w:rsidR="6F18924F" w:rsidRPr="18EAF52B">
        <w:t>imply</w:t>
      </w:r>
      <w:r w:rsidR="047FD47A" w:rsidRPr="18EAF52B">
        <w:t xml:space="preserve"> that </w:t>
      </w:r>
      <w:r w:rsidR="4F69651E" w:rsidRPr="18EAF52B">
        <w:t xml:space="preserve">the </w:t>
      </w:r>
      <w:r w:rsidR="047FD47A" w:rsidRPr="18EAF52B">
        <w:t>other</w:t>
      </w:r>
      <w:r w:rsidR="4F69651E" w:rsidRPr="18EAF52B">
        <w:t xml:space="preserve"> 28</w:t>
      </w:r>
      <w:r w:rsidR="047FD47A" w:rsidRPr="18EAF52B">
        <w:t xml:space="preserve"> </w:t>
      </w:r>
      <w:r w:rsidR="0657C250" w:rsidRPr="18EAF52B">
        <w:t>fatalities</w:t>
      </w:r>
      <w:r w:rsidR="047FD47A" w:rsidRPr="18EAF52B">
        <w:t xml:space="preserve"> </w:t>
      </w:r>
      <w:r w:rsidR="710E0CF6" w:rsidRPr="18EAF52B">
        <w:t xml:space="preserve">recorded </w:t>
      </w:r>
      <w:r w:rsidR="047FD47A" w:rsidRPr="18EAF52B">
        <w:t>are not</w:t>
      </w:r>
      <w:r w:rsidR="4AA99ACE" w:rsidRPr="18EAF52B">
        <w:t xml:space="preserve"> within </w:t>
      </w:r>
      <w:r w:rsidR="68DF41AA" w:rsidRPr="18EAF52B">
        <w:t>scope</w:t>
      </w:r>
      <w:r w:rsidR="047FD47A" w:rsidRPr="18EAF52B">
        <w:t xml:space="preserve"> of port </w:t>
      </w:r>
      <w:r w:rsidR="68DF41AA" w:rsidRPr="18EAF52B">
        <w:t xml:space="preserve">manager </w:t>
      </w:r>
      <w:r w:rsidR="047FD47A" w:rsidRPr="18EAF52B">
        <w:t>responsibility.</w:t>
      </w:r>
      <w:r w:rsidR="4AA99ACE" w:rsidRPr="18EAF52B">
        <w:t xml:space="preserve"> </w:t>
      </w:r>
      <w:r w:rsidR="710E0CF6" w:rsidRPr="18EAF52B">
        <w:t>This is due to the limited information available on</w:t>
      </w:r>
      <w:r w:rsidR="4AA99ACE" w:rsidRPr="18EAF52B">
        <w:t xml:space="preserve"> </w:t>
      </w:r>
      <w:r w:rsidR="321987DA" w:rsidRPr="18EAF52B">
        <w:t>the circumstances surrounding some of the fatalities.</w:t>
      </w:r>
      <w:r w:rsidR="4AA99ACE" w:rsidRPr="18EAF52B">
        <w:t xml:space="preserve"> For exampl</w:t>
      </w:r>
      <w:r w:rsidR="443CBC21" w:rsidRPr="18EAF52B">
        <w:t xml:space="preserve">e, </w:t>
      </w:r>
      <w:r w:rsidR="584FF35E" w:rsidRPr="18EAF52B">
        <w:t xml:space="preserve">some fatalities simply report </w:t>
      </w:r>
      <w:r w:rsidR="19DBA3FB" w:rsidRPr="18EAF52B">
        <w:t>that</w:t>
      </w:r>
      <w:r w:rsidR="584FF35E" w:rsidRPr="18EAF52B">
        <w:t xml:space="preserve"> a swimmer, </w:t>
      </w:r>
      <w:r w:rsidR="0DE62AD5" w:rsidRPr="18EAF52B">
        <w:t>snorkeler</w:t>
      </w:r>
      <w:r w:rsidR="584FF35E" w:rsidRPr="18EAF52B">
        <w:t xml:space="preserve"> or div</w:t>
      </w:r>
      <w:r w:rsidR="4DFDD157" w:rsidRPr="18EAF52B">
        <w:t>er</w:t>
      </w:r>
      <w:r w:rsidR="584FF35E" w:rsidRPr="18EAF52B">
        <w:t xml:space="preserve"> was found deceased in the water, </w:t>
      </w:r>
      <w:r w:rsidR="38EB65E1" w:rsidRPr="18EAF52B">
        <w:t>often</w:t>
      </w:r>
      <w:r w:rsidR="584FF35E" w:rsidRPr="18EAF52B">
        <w:t xml:space="preserve"> due to drowning. These </w:t>
      </w:r>
      <w:r w:rsidR="0DE62AD5" w:rsidRPr="18EAF52B">
        <w:t>types</w:t>
      </w:r>
      <w:r w:rsidR="584FF35E" w:rsidRPr="18EAF52B">
        <w:t xml:space="preserve"> of</w:t>
      </w:r>
      <w:r w:rsidR="453F5721" w:rsidRPr="18EAF52B">
        <w:t xml:space="preserve"> </w:t>
      </w:r>
      <w:r w:rsidR="321987DA" w:rsidRPr="18EAF52B">
        <w:t xml:space="preserve">incidents may well have </w:t>
      </w:r>
      <w:r w:rsidR="7112DD56" w:rsidRPr="18EAF52B">
        <w:t xml:space="preserve">occurred </w:t>
      </w:r>
      <w:r w:rsidR="678DFEFC" w:rsidRPr="18EAF52B">
        <w:t>in</w:t>
      </w:r>
      <w:r w:rsidR="5AF0D1E6" w:rsidRPr="18EAF52B">
        <w:t xml:space="preserve"> areas near port infrastructure (such as wharves)</w:t>
      </w:r>
      <w:r w:rsidR="1967242E" w:rsidRPr="18EAF52B">
        <w:t xml:space="preserve"> or natural asset</w:t>
      </w:r>
      <w:r w:rsidR="443CB7BF" w:rsidRPr="18EAF52B">
        <w:t>s</w:t>
      </w:r>
      <w:r w:rsidR="119227E6" w:rsidRPr="18EAF52B">
        <w:t xml:space="preserve">, </w:t>
      </w:r>
      <w:r w:rsidR="678DFEFC" w:rsidRPr="18EAF52B">
        <w:t xml:space="preserve">but the </w:t>
      </w:r>
      <w:r w:rsidR="7D2649A6" w:rsidRPr="18EAF52B">
        <w:t xml:space="preserve">limited nature of the data means it is unclear whether </w:t>
      </w:r>
      <w:r w:rsidR="324A8C3E" w:rsidRPr="18EAF52B">
        <w:t xml:space="preserve">any </w:t>
      </w:r>
      <w:r w:rsidR="7D2649A6" w:rsidRPr="18EAF52B">
        <w:t xml:space="preserve">port infrastructure </w:t>
      </w:r>
      <w:r w:rsidR="1B3BD9DD" w:rsidRPr="18EAF52B">
        <w:t xml:space="preserve">or natural asset </w:t>
      </w:r>
      <w:r w:rsidR="7D2649A6" w:rsidRPr="18EAF52B">
        <w:t>was a contributing factor to the fatality.</w:t>
      </w:r>
      <w:r w:rsidR="678DFEFC" w:rsidRPr="18EAF52B">
        <w:t xml:space="preserve"> </w:t>
      </w:r>
      <w:r w:rsidR="4EE0F9FC" w:rsidRPr="18EAF52B">
        <w:t>As such, i</w:t>
      </w:r>
      <w:r w:rsidR="695E746D" w:rsidRPr="18EAF52B">
        <w:t>t</w:t>
      </w:r>
      <w:r w:rsidR="4A96A94C" w:rsidRPr="18EAF52B">
        <w:t xml:space="preserve"> is important to </w:t>
      </w:r>
      <w:r w:rsidR="4EE0F9FC" w:rsidRPr="18EAF52B">
        <w:t>consider</w:t>
      </w:r>
      <w:r w:rsidR="0D0672EE" w:rsidRPr="18EAF52B">
        <w:t xml:space="preserve"> that</w:t>
      </w:r>
      <w:r w:rsidR="47722010" w:rsidRPr="18EAF52B">
        <w:t xml:space="preserve"> port manager</w:t>
      </w:r>
      <w:r w:rsidR="4EF88151" w:rsidRPr="18EAF52B">
        <w:t xml:space="preserve"> responsibility encompasses</w:t>
      </w:r>
      <w:r w:rsidR="47722010" w:rsidRPr="18EAF52B">
        <w:t xml:space="preserve"> large bodies of wate</w:t>
      </w:r>
      <w:r w:rsidR="06C236BC" w:rsidRPr="18EAF52B">
        <w:t>rs. A</w:t>
      </w:r>
      <w:r w:rsidR="0D0672EE" w:rsidRPr="18EAF52B">
        <w:t>s mentioned previously,</w:t>
      </w:r>
      <w:r w:rsidR="7CFCA6FE" w:rsidRPr="18EAF52B">
        <w:t xml:space="preserve"> </w:t>
      </w:r>
      <w:r w:rsidR="0D0672EE" w:rsidRPr="18EAF52B">
        <w:t>large</w:t>
      </w:r>
      <w:r w:rsidR="7CFCA6FE" w:rsidRPr="18EAF52B">
        <w:t xml:space="preserve"> </w:t>
      </w:r>
      <w:r w:rsidR="734978EB" w:rsidRPr="18EAF52B">
        <w:t>natural</w:t>
      </w:r>
      <w:r w:rsidR="7CFCA6FE" w:rsidRPr="18EAF52B">
        <w:t xml:space="preserve"> bodies of water pose an increased risk to the community due to its changeable and unpredictable conditions. </w:t>
      </w:r>
      <w:r w:rsidR="176686EB" w:rsidRPr="18EAF52B">
        <w:t>P</w:t>
      </w:r>
      <w:r w:rsidR="4DF5E6DA" w:rsidRPr="18EAF52B">
        <w:t>ort managers</w:t>
      </w:r>
      <w:r w:rsidR="719EF887" w:rsidRPr="18EAF52B">
        <w:t xml:space="preserve"> are responsib</w:t>
      </w:r>
      <w:r w:rsidR="3741AA67" w:rsidRPr="18EAF52B">
        <w:t>le</w:t>
      </w:r>
      <w:r w:rsidR="719EF887" w:rsidRPr="18EAF52B">
        <w:t xml:space="preserve"> for areas (i.e. </w:t>
      </w:r>
      <w:r w:rsidR="734978EB" w:rsidRPr="18EAF52B">
        <w:t xml:space="preserve">large natural body of </w:t>
      </w:r>
      <w:r w:rsidR="719EF887" w:rsidRPr="18EAF52B">
        <w:t>water) that inherently pose a distinct risk to the community.</w:t>
      </w:r>
    </w:p>
    <w:p w14:paraId="379D2C79" w14:textId="573CF49B" w:rsidR="007F42AD" w:rsidRPr="001C72E2" w:rsidRDefault="007F42AD" w:rsidP="007F42AD">
      <w:pPr>
        <w:spacing w:before="0" w:line="259" w:lineRule="auto"/>
      </w:pPr>
      <w:r w:rsidRPr="18EAF52B">
        <w:t xml:space="preserve">High risk activities can also lead to serious injuries. Based on the data provided, it is difficult to ascertain which activities are high risk based on the likelihood of that activity causing a serious injury. Where an injury is recorded, the data does not provide an indication of the seriousness of the personal injury (i.e. whether the </w:t>
      </w:r>
      <w:r w:rsidRPr="18EAF52B">
        <w:lastRenderedPageBreak/>
        <w:t xml:space="preserve">injury was minor, moderate or serious). In some cases, it is unclear from the data whether an incident resulted in an injury at all. However, a review of the data does suggest there is a high risk of serious injury associated with </w:t>
      </w:r>
      <w:r w:rsidR="576EC7ED" w:rsidRPr="18EAF52B">
        <w:t xml:space="preserve">wharf </w:t>
      </w:r>
      <w:r w:rsidRPr="18EAF52B">
        <w:t xml:space="preserve">jumping. Of the 12 </w:t>
      </w:r>
      <w:r w:rsidR="576EC7ED" w:rsidRPr="18EAF52B">
        <w:t xml:space="preserve">wharf </w:t>
      </w:r>
      <w:r w:rsidRPr="18EAF52B">
        <w:t xml:space="preserve">jumping incidents recorded, four incidents reported spinal or suspected spinal injuries as a result, with another incident reportedly resulting in a concussion. This highlights the </w:t>
      </w:r>
      <w:r w:rsidR="3F87BBCE" w:rsidRPr="18EAF52B">
        <w:t xml:space="preserve">potential </w:t>
      </w:r>
      <w:r w:rsidRPr="18EAF52B">
        <w:t>risks associated with shallow waters</w:t>
      </w:r>
      <w:r w:rsidR="3F87BBCE" w:rsidRPr="18EAF52B">
        <w:t>, vessels</w:t>
      </w:r>
      <w:r w:rsidRPr="18EAF52B">
        <w:t xml:space="preserve"> </w:t>
      </w:r>
      <w:r w:rsidR="3F87BBCE" w:rsidRPr="18EAF52B">
        <w:t xml:space="preserve">and other obstacles </w:t>
      </w:r>
      <w:r w:rsidR="5FD7600B" w:rsidRPr="18EAF52B">
        <w:t xml:space="preserve">near structures </w:t>
      </w:r>
      <w:r w:rsidRPr="18EAF52B">
        <w:t xml:space="preserve">in local ports. </w:t>
      </w:r>
    </w:p>
    <w:p w14:paraId="05422FFD" w14:textId="77777777" w:rsidR="007F42AD" w:rsidRDefault="007F42AD" w:rsidP="007F42AD">
      <w:pPr>
        <w:spacing w:before="0" w:line="259" w:lineRule="auto"/>
      </w:pPr>
      <w:r>
        <w:t xml:space="preserve">The occurrence of incidents resulting from dangerous activities and behaviours, particularly severe and high impact incidents, may also pose reputational issues for the local port manager, the local port, and the wider community. If a local port is perceived as unsafe, tourists and locals may no longer choose to visit the area. </w:t>
      </w:r>
    </w:p>
    <w:p w14:paraId="5737BC39" w14:textId="77777777" w:rsidR="007F42AD" w:rsidRPr="007D7C15" w:rsidRDefault="007F42AD" w:rsidP="007F42AD">
      <w:pPr>
        <w:spacing w:before="0" w:line="259" w:lineRule="auto"/>
        <w:rPr>
          <w:i/>
          <w:iCs/>
        </w:rPr>
      </w:pPr>
      <w:r w:rsidRPr="00074D0A">
        <w:rPr>
          <w:i/>
          <w:iCs/>
        </w:rPr>
        <w:t xml:space="preserve">Problem if the </w:t>
      </w:r>
      <w:r>
        <w:rPr>
          <w:i/>
          <w:iCs/>
        </w:rPr>
        <w:t>R</w:t>
      </w:r>
      <w:r w:rsidRPr="00074D0A">
        <w:rPr>
          <w:i/>
          <w:iCs/>
        </w:rPr>
        <w:t>egulations sunset</w:t>
      </w:r>
      <w:r w:rsidRPr="00074D0A" w:rsidDel="00074D0A">
        <w:rPr>
          <w:i/>
          <w:iCs/>
        </w:rPr>
        <w:t xml:space="preserve"> </w:t>
      </w:r>
    </w:p>
    <w:p w14:paraId="103CC335" w14:textId="5880CB07" w:rsidR="007F42AD" w:rsidRDefault="007F42AD" w:rsidP="007F42AD">
      <w:pPr>
        <w:spacing w:before="0" w:line="259" w:lineRule="auto"/>
      </w:pPr>
      <w:r w:rsidRPr="18EAF52B">
        <w:t xml:space="preserve">The </w:t>
      </w:r>
      <w:r w:rsidRPr="18EAF52B">
        <w:rPr>
          <w:i/>
          <w:iCs/>
        </w:rPr>
        <w:t>Marine Safety Act</w:t>
      </w:r>
      <w:r w:rsidRPr="18EAF52B">
        <w:t xml:space="preserve"> imposes a range of safety duties on port managers and users and promotes a culture of safety among all participants in the marine operating environment. The </w:t>
      </w:r>
      <w:r w:rsidR="576EC7ED" w:rsidRPr="18EAF52B">
        <w:rPr>
          <w:i/>
          <w:iCs/>
        </w:rPr>
        <w:t xml:space="preserve">Marine Safety </w:t>
      </w:r>
      <w:r w:rsidRPr="18EAF52B">
        <w:rPr>
          <w:i/>
          <w:iCs/>
        </w:rPr>
        <w:t>Act</w:t>
      </w:r>
      <w:r w:rsidRPr="18EAF52B">
        <w:t xml:space="preserve"> </w:t>
      </w:r>
      <w:r w:rsidR="576EC7ED" w:rsidRPr="18EAF52B">
        <w:t xml:space="preserve">also </w:t>
      </w:r>
      <w:r w:rsidRPr="18EAF52B">
        <w:t xml:space="preserve">establishes requirements in relation to some higher risk activities, such as ensuring the safety of participants or persons affected by boating activity events (see section 25A of that Act). However, the </w:t>
      </w:r>
      <w:r w:rsidRPr="18EAF52B">
        <w:rPr>
          <w:i/>
          <w:iCs/>
        </w:rPr>
        <w:t>Marine Safety Act</w:t>
      </w:r>
      <w:r w:rsidRPr="18EAF52B">
        <w:t xml:space="preserve"> and Regulations primarily focus on safety in relation to the navigation, operation and movement of recreational vessels and do not cover </w:t>
      </w:r>
      <w:r w:rsidR="0E9F8ACD" w:rsidRPr="18EAF52B">
        <w:t xml:space="preserve">certain </w:t>
      </w:r>
      <w:r w:rsidRPr="18EAF52B">
        <w:t>other high-risk activities in local ports.</w:t>
      </w:r>
    </w:p>
    <w:p w14:paraId="06197C55" w14:textId="5FF9BAE3" w:rsidR="007F42AD" w:rsidRDefault="007F42AD" w:rsidP="007F42AD">
      <w:pPr>
        <w:spacing w:before="0" w:line="259" w:lineRule="auto"/>
      </w:pPr>
      <w:r w:rsidRPr="00731C32">
        <w:t>This means that in the absence of local port management regulations,</w:t>
      </w:r>
      <w:r>
        <w:t xml:space="preserve"> activities associated with local ports such as </w:t>
      </w:r>
      <w:r w:rsidR="00A66E2C">
        <w:t xml:space="preserve">wharf </w:t>
      </w:r>
      <w:r>
        <w:t>jumping, lighting of fires and interference with vessel moorings would not sufficiently be covered by other regulation. Activities which would not be considered particularly dangerous, like cycling and swimming, can become more hazardous in local port areas. The safe management of these activities in local ports is also not sufficiently covered by other regulatory instruments.</w:t>
      </w:r>
      <w:r w:rsidRPr="007229FB">
        <w:t xml:space="preserve"> </w:t>
      </w:r>
    </w:p>
    <w:p w14:paraId="1AC38593" w14:textId="77777777" w:rsidR="007F42AD" w:rsidRPr="00BA1D88" w:rsidRDefault="007F42AD" w:rsidP="007F42AD">
      <w:pPr>
        <w:spacing w:before="0" w:line="259" w:lineRule="auto"/>
      </w:pPr>
      <w:r w:rsidRPr="18EAF52B">
        <w:t xml:space="preserve">One activity that is controlled and enforced through other regulation is the use of fireworks and other explosives, which are regulated under the </w:t>
      </w:r>
      <w:r w:rsidRPr="18EAF52B">
        <w:rPr>
          <w:i/>
          <w:iCs/>
        </w:rPr>
        <w:t>Dangerous Goods (Explosives) Regulations 2022</w:t>
      </w:r>
      <w:r w:rsidRPr="18EAF52B">
        <w:t>. However, while these regulations establish requirements in relation to the management and use of fireworks, and a requirement to notify authorities of the intended use of fireworks, the regulations do not cover requirements to safely manage the site in conjunction with other operations and activities. If not appropriately managed, the use of fireworks can pose significant safety risks to other local port users.</w:t>
      </w:r>
    </w:p>
    <w:p w14:paraId="59E810D2" w14:textId="6F15ABE7" w:rsidR="007F42AD" w:rsidRPr="00BA1D88" w:rsidRDefault="007F42AD" w:rsidP="243388C8">
      <w:pPr>
        <w:spacing w:before="0" w:line="259" w:lineRule="auto"/>
      </w:pPr>
      <w:r w:rsidRPr="18EAF52B">
        <w:t>Non-regulatory factors also play a crucial role in reducing the harms associated with dangerous activities and behaviours around local ports (</w:t>
      </w:r>
      <w:r w:rsidR="399658F4" w:rsidRPr="18EAF52B">
        <w:t xml:space="preserve">see </w:t>
      </w:r>
      <w:r w:rsidR="7A6C85CD" w:rsidRPr="18EAF52B">
        <w:t xml:space="preserve">section </w:t>
      </w:r>
      <w:r>
        <w:fldChar w:fldCharType="begin"/>
      </w:r>
      <w:r>
        <w:instrText xml:space="preserve"> REF _Ref187768727 \r \h  \* MERGEFORMAT </w:instrText>
      </w:r>
      <w:r>
        <w:fldChar w:fldCharType="separate"/>
      </w:r>
      <w:r w:rsidR="00A428ED">
        <w:t>3.2.4</w:t>
      </w:r>
      <w:r>
        <w:fldChar w:fldCharType="end"/>
      </w:r>
      <w:r w:rsidRPr="18EAF52B">
        <w:t>).</w:t>
      </w:r>
      <w:r w:rsidR="00976E97">
        <w:t xml:space="preserve"> </w:t>
      </w:r>
    </w:p>
    <w:p w14:paraId="36DA3FE0" w14:textId="77777777" w:rsidR="007F42AD" w:rsidRPr="00F50080" w:rsidRDefault="007F42AD" w:rsidP="007F42AD">
      <w:pPr>
        <w:tabs>
          <w:tab w:val="left" w:pos="2880"/>
        </w:tabs>
        <w:rPr>
          <w:i/>
          <w:iCs/>
          <w:lang w:val="en-US"/>
        </w:rPr>
      </w:pPr>
      <w:r w:rsidRPr="00BA1D88">
        <w:rPr>
          <w:i/>
          <w:iCs/>
          <w:lang w:val="en-US"/>
        </w:rPr>
        <w:t>Concerns with the Regulations</w:t>
      </w:r>
    </w:p>
    <w:p w14:paraId="6DD14A51" w14:textId="0A836D29" w:rsidR="007F42AD" w:rsidRDefault="007F42AD" w:rsidP="00C048CF">
      <w:pPr>
        <w:spacing w:before="0" w:line="259" w:lineRule="auto"/>
      </w:pPr>
      <w:r w:rsidRPr="18EAF52B">
        <w:t xml:space="preserve">There have been no specific issues with the </w:t>
      </w:r>
      <w:r w:rsidR="2F6179A6" w:rsidRPr="18EAF52B">
        <w:t xml:space="preserve">current </w:t>
      </w:r>
      <w:r w:rsidRPr="18EAF52B">
        <w:t xml:space="preserve">Regulations identified in relation to dangerous </w:t>
      </w:r>
      <w:r w:rsidR="58BACE16" w:rsidRPr="18EAF52B">
        <w:t>behaviours</w:t>
      </w:r>
      <w:r w:rsidRPr="18EAF52B">
        <w:t xml:space="preserve"> and activities. The problems associated with the </w:t>
      </w:r>
      <w:r w:rsidR="2F6179A6" w:rsidRPr="18EAF52B">
        <w:t xml:space="preserve">current </w:t>
      </w:r>
      <w:r w:rsidRPr="18EAF52B">
        <w:t xml:space="preserve">Regulations are centred on monitoring, enforcement, and compliance. For example, the local port manager may not be present at all times so may not be able to actively monitor all activities and operations. Enforcement responsibilities for activities can also be unclear, and local port manager directions may be ignored resulting in reduced compliance. </w:t>
      </w:r>
    </w:p>
    <w:p w14:paraId="1DA50EE5" w14:textId="77777777" w:rsidR="007F42AD" w:rsidRDefault="007F42AD" w:rsidP="00A6265A">
      <w:pPr>
        <w:pStyle w:val="Heading4"/>
      </w:pPr>
      <w:bookmarkStart w:id="161" w:name="_Ref189561907"/>
      <w:r>
        <w:t>General health and safety of local port users</w:t>
      </w:r>
      <w:bookmarkEnd w:id="161"/>
    </w:p>
    <w:p w14:paraId="60392FDF" w14:textId="77777777" w:rsidR="007F42AD" w:rsidRDefault="007F42AD" w:rsidP="007F42AD">
      <w:pPr>
        <w:spacing w:before="0" w:line="259" w:lineRule="auto"/>
        <w:rPr>
          <w:i/>
          <w:iCs/>
        </w:rPr>
      </w:pPr>
      <w:r w:rsidRPr="00A07D0B">
        <w:rPr>
          <w:i/>
          <w:iCs/>
        </w:rPr>
        <w:t>Extent of the problem</w:t>
      </w:r>
    </w:p>
    <w:p w14:paraId="2FC6CB32" w14:textId="54FF964C" w:rsidR="007F42AD" w:rsidRDefault="007F42AD" w:rsidP="005B4EAD">
      <w:pPr>
        <w:spacing w:before="0" w:line="259" w:lineRule="auto"/>
      </w:pPr>
      <w:r w:rsidRPr="18EAF52B">
        <w:t>Balancing the safety of local port users with the practical operations of local ports is a challenge. Commercial and recreational activities near water pose significant risks of water safety incidents. The dynamic environment of ports, with varied surfaces, and weather and wave conditions, increases the risk of slips, trips, and falls. Wet</w:t>
      </w:r>
      <w:r w:rsidR="429937C4" w:rsidRPr="18EAF52B">
        <w:t>,</w:t>
      </w:r>
      <w:r w:rsidRPr="18EAF52B">
        <w:t xml:space="preserve"> </w:t>
      </w:r>
      <w:r w:rsidR="6995AAF5" w:rsidRPr="18EAF52B">
        <w:t>slippery</w:t>
      </w:r>
      <w:r w:rsidRPr="18EAF52B">
        <w:t xml:space="preserve"> </w:t>
      </w:r>
      <w:r w:rsidR="5D4A617A" w:rsidRPr="18EAF52B">
        <w:t xml:space="preserve">and uneven </w:t>
      </w:r>
      <w:r w:rsidRPr="18EAF52B">
        <w:t>surfaces, wave</w:t>
      </w:r>
      <w:r w:rsidR="0DC22253" w:rsidRPr="18EAF52B">
        <w:t xml:space="preserve"> over</w:t>
      </w:r>
      <w:r w:rsidRPr="18EAF52B">
        <w:t>topping,</w:t>
      </w:r>
      <w:r w:rsidR="00976E97">
        <w:t xml:space="preserve"> </w:t>
      </w:r>
      <w:r w:rsidRPr="18EAF52B">
        <w:t xml:space="preserve">competing and conflicting activities are </w:t>
      </w:r>
      <w:r w:rsidRPr="18EAF52B">
        <w:lastRenderedPageBreak/>
        <w:t xml:space="preserve">common. The movement of heavy cargo can also lead to accidents, including being struck by moving or falling objects. </w:t>
      </w:r>
    </w:p>
    <w:p w14:paraId="786E0252" w14:textId="319DA5BF" w:rsidR="007F42AD" w:rsidRDefault="007F42AD" w:rsidP="007F42AD">
      <w:r w:rsidRPr="18EAF52B">
        <w:t>Safety measures like the use of lifejackets and training in water safety are important but cannot prevent all incidents. Furthermore, options to make local ports safer through upgraded facilities may not always be appropriate. For example, installation of handrails where the general public is able to access port facilities may inhibit existing commercial operations.</w:t>
      </w:r>
    </w:p>
    <w:p w14:paraId="2F5BF6BB" w14:textId="24418682" w:rsidR="007F42AD" w:rsidRDefault="007F42AD" w:rsidP="007F42AD">
      <w:r w:rsidRPr="18EAF52B">
        <w:t xml:space="preserve">Despite these risks, port managers have reported that generally port users are safe around local ports. Although data from port managers also indicates a low rate of safety incidences, there can be high consequences such as a fatality or serious injury when incidents do occur. </w:t>
      </w:r>
    </w:p>
    <w:p w14:paraId="76152FFC" w14:textId="77777777" w:rsidR="007F42AD" w:rsidRDefault="007F42AD" w:rsidP="007F42AD">
      <w:r w:rsidRPr="18EAF52B">
        <w:t>As previously discussed, due to gaps and inconsistencies with the port incident data, it is difficult to determine with any degree of certainty which incidents caused a personal injury. That is, while it can be readily determined what type of activity was involved with each incident, the consequences of the activity (i.e. whether a personal injury resulted) is not consistently recorded. However, based on the data available, some general observations can be made in relation to local port risks:</w:t>
      </w:r>
    </w:p>
    <w:p w14:paraId="25DEBE66" w14:textId="52EDFB9B" w:rsidR="007F42AD" w:rsidRDefault="007F42AD" w:rsidP="00070BFB">
      <w:pPr>
        <w:pStyle w:val="ListParagraph"/>
        <w:numPr>
          <w:ilvl w:val="0"/>
          <w:numId w:val="26"/>
        </w:numPr>
        <w:spacing w:before="160" w:after="160"/>
      </w:pPr>
      <w:r w:rsidRPr="18EAF52B">
        <w:t xml:space="preserve">Slips, trips and falls appears to be the most common type of incident where an injury is recorded. Of the 73 slip, trips and falls </w:t>
      </w:r>
      <w:r w:rsidR="50CFAF6F" w:rsidRPr="18EAF52B">
        <w:t xml:space="preserve">incidents </w:t>
      </w:r>
      <w:r w:rsidRPr="18EAF52B">
        <w:t xml:space="preserve">recorded for the period 2015-16 to 2023-24, 48 reportedly resulted in a personal injury. </w:t>
      </w:r>
    </w:p>
    <w:p w14:paraId="6D3B1F9A" w14:textId="00D200AC" w:rsidR="007F42AD" w:rsidRPr="002D47E7" w:rsidRDefault="007F42AD" w:rsidP="00070BFB">
      <w:pPr>
        <w:pStyle w:val="ListParagraph"/>
        <w:numPr>
          <w:ilvl w:val="0"/>
          <w:numId w:val="26"/>
        </w:numPr>
        <w:spacing w:before="160" w:after="160"/>
      </w:pPr>
      <w:r w:rsidRPr="18EAF52B">
        <w:t xml:space="preserve">Other incidents that reportedly resulted in a personal injury include swimming, diving, activities on or near water (46 incidents, 15 personal injuries reported), </w:t>
      </w:r>
      <w:r w:rsidR="7CD52AB3" w:rsidRPr="18EAF52B">
        <w:t xml:space="preserve">wharf </w:t>
      </w:r>
      <w:r w:rsidRPr="18EAF52B">
        <w:t>jumping (12 incidents, 10 personal injuries reported), and animal attacks (</w:t>
      </w:r>
      <w:r w:rsidR="40B28FC7" w:rsidRPr="18EAF52B">
        <w:t>three</w:t>
      </w:r>
      <w:r w:rsidRPr="18EAF52B">
        <w:t xml:space="preserve"> incidents, </w:t>
      </w:r>
      <w:r w:rsidR="0BA4DCCE" w:rsidRPr="18EAF52B">
        <w:t>one</w:t>
      </w:r>
      <w:r w:rsidRPr="18EAF52B">
        <w:t xml:space="preserve"> personal injury reported).</w:t>
      </w:r>
    </w:p>
    <w:p w14:paraId="58386F62" w14:textId="77777777" w:rsidR="007F42AD" w:rsidRPr="007D7C15" w:rsidRDefault="007F42AD" w:rsidP="007F42AD">
      <w:pPr>
        <w:spacing w:before="0" w:line="259" w:lineRule="auto"/>
        <w:rPr>
          <w:i/>
          <w:iCs/>
        </w:rPr>
      </w:pPr>
      <w:r w:rsidRPr="00074D0A">
        <w:rPr>
          <w:i/>
          <w:iCs/>
        </w:rPr>
        <w:t xml:space="preserve">Problem if the </w:t>
      </w:r>
      <w:r>
        <w:rPr>
          <w:i/>
          <w:iCs/>
        </w:rPr>
        <w:t>R</w:t>
      </w:r>
      <w:r w:rsidRPr="00074D0A">
        <w:rPr>
          <w:i/>
          <w:iCs/>
        </w:rPr>
        <w:t>egulations sunset</w:t>
      </w:r>
      <w:r w:rsidRPr="00074D0A" w:rsidDel="00074D0A">
        <w:rPr>
          <w:i/>
          <w:iCs/>
        </w:rPr>
        <w:t xml:space="preserve"> </w:t>
      </w:r>
    </w:p>
    <w:p w14:paraId="0815D6AD" w14:textId="77777777" w:rsidR="007F42AD" w:rsidRDefault="007F42AD" w:rsidP="007F42AD">
      <w:pPr>
        <w:spacing w:before="0" w:line="259" w:lineRule="auto"/>
      </w:pPr>
      <w:r w:rsidRPr="18EAF52B">
        <w:t xml:space="preserve">Section 44A of the </w:t>
      </w:r>
      <w:r w:rsidRPr="18EAF52B">
        <w:rPr>
          <w:i/>
          <w:iCs/>
        </w:rPr>
        <w:t>Port Management Act</w:t>
      </w:r>
      <w:r w:rsidRPr="18EAF52B">
        <w:t xml:space="preserve"> provides that a local port manager is to manage the operations of the port with a view to ensuring that those operations are carried out safely, efficiently and effectively. </w:t>
      </w:r>
    </w:p>
    <w:p w14:paraId="48D956AE" w14:textId="5174EA2C" w:rsidR="007F42AD" w:rsidRDefault="007F42AD" w:rsidP="007F42AD">
      <w:pPr>
        <w:spacing w:before="0" w:line="259" w:lineRule="auto"/>
      </w:pPr>
      <w:r w:rsidRPr="18EAF52B">
        <w:t xml:space="preserve">Section 24 of the </w:t>
      </w:r>
      <w:r w:rsidRPr="18EAF52B">
        <w:rPr>
          <w:i/>
          <w:iCs/>
        </w:rPr>
        <w:t>Marine Safety Act</w:t>
      </w:r>
      <w:r w:rsidRPr="18EAF52B">
        <w:t xml:space="preserve"> requires port managers to </w:t>
      </w:r>
      <w:r w:rsidR="78C4E56C" w:rsidRPr="18EAF52B">
        <w:t xml:space="preserve">ensure the safety of </w:t>
      </w:r>
      <w:r w:rsidRPr="18EAF52B">
        <w:t xml:space="preserve">marine safety infrastructure </w:t>
      </w:r>
      <w:r w:rsidR="03AD63A8" w:rsidRPr="18EAF52B">
        <w:t>operations</w:t>
      </w:r>
      <w:r w:rsidRPr="18EAF52B">
        <w:t xml:space="preserve">. This includes </w:t>
      </w:r>
      <w:r w:rsidR="3789F200" w:rsidRPr="18EAF52B">
        <w:t>providing and maintaining safe</w:t>
      </w:r>
      <w:r w:rsidR="3DB2110E" w:rsidRPr="18EAF52B">
        <w:t xml:space="preserve"> infrastructure and systems</w:t>
      </w:r>
      <w:r w:rsidR="3789F200" w:rsidRPr="18EAF52B">
        <w:t xml:space="preserve"> </w:t>
      </w:r>
      <w:r w:rsidR="21301848" w:rsidRPr="18EAF52B">
        <w:t xml:space="preserve">for navigation and marine safety </w:t>
      </w:r>
      <w:r w:rsidR="3789F200" w:rsidRPr="18EAF52B">
        <w:t>as far as reasonably practicable</w:t>
      </w:r>
      <w:r w:rsidRPr="18EAF52B">
        <w:t xml:space="preserve">. The Marine Safety Regulations also establish safety requirements on </w:t>
      </w:r>
      <w:r w:rsidR="7140F291" w:rsidRPr="18EAF52B">
        <w:t xml:space="preserve">users of </w:t>
      </w:r>
      <w:r w:rsidRPr="18EAF52B">
        <w:t>recreational vessels in relation to safety equipment, maximum number of persons allowed onboard and the provision of lifejackets.</w:t>
      </w:r>
    </w:p>
    <w:p w14:paraId="54DF3504" w14:textId="3FCC0757" w:rsidR="007F42AD" w:rsidRDefault="007F42AD" w:rsidP="007F42AD">
      <w:pPr>
        <w:spacing w:before="0" w:line="259" w:lineRule="auto"/>
      </w:pPr>
      <w:r w:rsidRPr="18EAF52B">
        <w:t xml:space="preserve">There are also duties in the </w:t>
      </w:r>
      <w:r w:rsidRPr="18EAF52B">
        <w:rPr>
          <w:i/>
          <w:iCs/>
        </w:rPr>
        <w:t>Occupational Health and Safety Act</w:t>
      </w:r>
      <w:r w:rsidRPr="18EAF52B">
        <w:t xml:space="preserve"> and the </w:t>
      </w:r>
      <w:r w:rsidRPr="18EAF52B">
        <w:rPr>
          <w:i/>
          <w:iCs/>
        </w:rPr>
        <w:t>Environment Protection Act</w:t>
      </w:r>
      <w:r w:rsidRPr="18EAF52B">
        <w:t xml:space="preserve"> which would continue to apply to local ports should the Regulations sunset. For example, the </w:t>
      </w:r>
      <w:r w:rsidR="7CD52AB3" w:rsidRPr="18EAF52B">
        <w:rPr>
          <w:i/>
          <w:iCs/>
        </w:rPr>
        <w:t>Occupational Health and Safety Act</w:t>
      </w:r>
      <w:r w:rsidR="7CD52AB3" w:rsidRPr="18EAF52B">
        <w:t xml:space="preserve"> </w:t>
      </w:r>
      <w:r w:rsidRPr="18EAF52B">
        <w:t xml:space="preserve">contains a general duty of care for employers which would include port operators providing and maintaining a safe working environment for employees, contractors and others accessing the port. There are also duties relating to the identification and control of hazards, managing public risks and ensuring safe systems of work. The </w:t>
      </w:r>
      <w:r w:rsidR="2E54B361" w:rsidRPr="18EAF52B">
        <w:rPr>
          <w:i/>
          <w:iCs/>
        </w:rPr>
        <w:t>Environmental Protection</w:t>
      </w:r>
      <w:r w:rsidRPr="18EAF52B">
        <w:rPr>
          <w:i/>
          <w:iCs/>
        </w:rPr>
        <w:t xml:space="preserve"> Act</w:t>
      </w:r>
      <w:r w:rsidRPr="18EAF52B">
        <w:t xml:space="preserve"> contains duties relating to minimising risks of harm to human health and the environment from their activities which could extend from dredging, to waste management to illegal moorings.</w:t>
      </w:r>
      <w:r w:rsidR="566252FF" w:rsidRPr="18EAF52B">
        <w:t xml:space="preserve"> In </w:t>
      </w:r>
      <w:r w:rsidR="3EBC2C25" w:rsidRPr="18EAF52B">
        <w:t>addition,</w:t>
      </w:r>
      <w:r w:rsidR="05EA02D9" w:rsidRPr="18EAF52B">
        <w:t xml:space="preserve"> there are also related</w:t>
      </w:r>
      <w:r w:rsidR="0006606F">
        <w:t xml:space="preserve"> environmental protection</w:t>
      </w:r>
      <w:r w:rsidR="05EA02D9" w:rsidRPr="18EAF52B">
        <w:t xml:space="preserve"> regulations</w:t>
      </w:r>
      <w:r w:rsidR="3EBC2C25" w:rsidRPr="18EAF52B">
        <w:t>. For example</w:t>
      </w:r>
      <w:r w:rsidR="566252FF" w:rsidRPr="18EAF52B">
        <w:t xml:space="preserve">, the </w:t>
      </w:r>
      <w:r w:rsidR="566252FF" w:rsidRPr="18EAF52B">
        <w:rPr>
          <w:i/>
          <w:iCs/>
        </w:rPr>
        <w:t>Environment Protection Regulations 2021</w:t>
      </w:r>
      <w:r w:rsidR="566252FF" w:rsidRPr="18EAF52B">
        <w:t xml:space="preserve"> include an offence relating to the discharge or deposit of waste from vessels</w:t>
      </w:r>
      <w:r w:rsidR="7CD52AB3" w:rsidRPr="18EAF52B">
        <w:t>.</w:t>
      </w:r>
    </w:p>
    <w:p w14:paraId="07F70EAC" w14:textId="65B82D30" w:rsidR="00EF2439" w:rsidRDefault="007F42AD" w:rsidP="007F42AD">
      <w:pPr>
        <w:spacing w:before="0" w:line="259" w:lineRule="auto"/>
      </w:pPr>
      <w:r w:rsidRPr="18EAF52B">
        <w:t xml:space="preserve">This means that in the absence of </w:t>
      </w:r>
      <w:r w:rsidR="2F6179A6" w:rsidRPr="18EAF52B">
        <w:t>the</w:t>
      </w:r>
      <w:r w:rsidRPr="18EAF52B">
        <w:t xml:space="preserve"> </w:t>
      </w:r>
      <w:r w:rsidR="2F6179A6" w:rsidRPr="18EAF52B">
        <w:t>R</w:t>
      </w:r>
      <w:r w:rsidRPr="18EAF52B">
        <w:t xml:space="preserve">egulations, the occurrence of general health and safety incidents are largely covered by Marine Safety legislation, the </w:t>
      </w:r>
      <w:r w:rsidR="7CD52AB3" w:rsidRPr="18EAF52B">
        <w:rPr>
          <w:i/>
          <w:iCs/>
        </w:rPr>
        <w:t>Occupational Health and Safety Act</w:t>
      </w:r>
      <w:r w:rsidRPr="18EAF52B">
        <w:t xml:space="preserve">, the </w:t>
      </w:r>
      <w:r w:rsidR="2E54B361" w:rsidRPr="18EAF52B">
        <w:rPr>
          <w:i/>
          <w:iCs/>
        </w:rPr>
        <w:t>Environmental Protection</w:t>
      </w:r>
      <w:r w:rsidRPr="18EAF52B">
        <w:rPr>
          <w:i/>
          <w:iCs/>
        </w:rPr>
        <w:t xml:space="preserve"> Act</w:t>
      </w:r>
      <w:r w:rsidRPr="18EAF52B">
        <w:t xml:space="preserve"> and related regulations. However, the specific guidance, standards, and rules tailored to ports (</w:t>
      </w:r>
      <w:r w:rsidR="7CD52AB3" w:rsidRPr="18EAF52B">
        <w:t>for example</w:t>
      </w:r>
      <w:r w:rsidRPr="18EAF52B">
        <w:t>, managing dangerous activities</w:t>
      </w:r>
      <w:r w:rsidR="7CD52AB3" w:rsidRPr="18EAF52B">
        <w:t xml:space="preserve"> and</w:t>
      </w:r>
      <w:r w:rsidRPr="18EAF52B">
        <w:t xml:space="preserve"> ensuring safe public access) would be less detailed, potentially leading to inconsistent management and enforcement. In many cases pollution and safety risks in </w:t>
      </w:r>
      <w:r w:rsidRPr="18EAF52B">
        <w:lastRenderedPageBreak/>
        <w:t xml:space="preserve">local ports are not sufficiently high to warrant ongoing oversight by </w:t>
      </w:r>
      <w:r w:rsidR="2734DBAE" w:rsidRPr="18EAF52B">
        <w:t xml:space="preserve">WorkSafe </w:t>
      </w:r>
      <w:r w:rsidRPr="18EAF52B">
        <w:t>Victoria and the Environment Protection Authority.</w:t>
      </w:r>
      <w:r w:rsidR="00976E97">
        <w:t xml:space="preserve"> </w:t>
      </w:r>
      <w:r w:rsidRPr="18EAF52B">
        <w:t>For this reason</w:t>
      </w:r>
      <w:r w:rsidR="2734DBAE" w:rsidRPr="18EAF52B">
        <w:t>,</w:t>
      </w:r>
      <w:r w:rsidRPr="18EAF52B">
        <w:t xml:space="preserve"> the </w:t>
      </w:r>
      <w:r w:rsidR="2F6179A6" w:rsidRPr="18EAF52B">
        <w:t>current</w:t>
      </w:r>
      <w:r w:rsidRPr="18EAF52B">
        <w:t xml:space="preserve"> Regulations</w:t>
      </w:r>
      <w:r w:rsidR="7B120A69" w:rsidRPr="18EAF52B">
        <w:t>,</w:t>
      </w:r>
      <w:r w:rsidRPr="18EAF52B">
        <w:t xml:space="preserve"> particularly through the use of set asides and permits</w:t>
      </w:r>
      <w:r w:rsidR="7B120A69" w:rsidRPr="18EAF52B">
        <w:t>,</w:t>
      </w:r>
      <w:r w:rsidRPr="18EAF52B">
        <w:t xml:space="preserve"> enable the port managers to have some ability to regulate to protect the health and safety of local port users.</w:t>
      </w:r>
      <w:r w:rsidR="1F89D591" w:rsidRPr="18EAF52B">
        <w:t xml:space="preserve"> </w:t>
      </w:r>
    </w:p>
    <w:p w14:paraId="661DF689" w14:textId="568A7D3C" w:rsidR="007F42AD" w:rsidRPr="002D47E7" w:rsidRDefault="007F42AD" w:rsidP="007F42AD">
      <w:pPr>
        <w:spacing w:before="0" w:line="259" w:lineRule="auto"/>
      </w:pPr>
      <w:r w:rsidRPr="18EAF52B">
        <w:t xml:space="preserve">Non-regulatory factors also play a crucial role in reducing the harms associated with </w:t>
      </w:r>
      <w:r w:rsidR="3F3CF3E0" w:rsidRPr="18EAF52B">
        <w:t xml:space="preserve">general use and </w:t>
      </w:r>
      <w:r w:rsidRPr="18EAF52B">
        <w:t>activities around local ports (</w:t>
      </w:r>
      <w:r w:rsidR="399658F4" w:rsidRPr="18EAF52B">
        <w:t>see</w:t>
      </w:r>
      <w:r w:rsidR="3F3CF3E0" w:rsidRPr="18EAF52B">
        <w:t xml:space="preserve"> section</w:t>
      </w:r>
      <w:r w:rsidR="399658F4" w:rsidRPr="18EAF52B">
        <w:t xml:space="preserve"> </w:t>
      </w:r>
      <w:r>
        <w:fldChar w:fldCharType="begin"/>
      </w:r>
      <w:r>
        <w:instrText xml:space="preserve"> REF _Ref187768727 \r \h  \* MERGEFORMAT </w:instrText>
      </w:r>
      <w:r>
        <w:fldChar w:fldCharType="separate"/>
      </w:r>
      <w:r w:rsidR="00A428ED">
        <w:t>3.2.4</w:t>
      </w:r>
      <w:r>
        <w:fldChar w:fldCharType="end"/>
      </w:r>
      <w:r w:rsidRPr="18EAF52B">
        <w:t>).</w:t>
      </w:r>
      <w:r w:rsidR="00976E97">
        <w:t xml:space="preserve"> </w:t>
      </w:r>
    </w:p>
    <w:p w14:paraId="2687E5D3" w14:textId="77777777" w:rsidR="007F42AD" w:rsidRPr="002D47E7" w:rsidRDefault="007F42AD" w:rsidP="007F42AD">
      <w:pPr>
        <w:tabs>
          <w:tab w:val="left" w:pos="2880"/>
        </w:tabs>
        <w:rPr>
          <w:i/>
          <w:iCs/>
          <w:lang w:val="en-US"/>
        </w:rPr>
      </w:pPr>
      <w:r w:rsidRPr="002D47E7">
        <w:rPr>
          <w:i/>
          <w:iCs/>
          <w:lang w:val="en-US"/>
        </w:rPr>
        <w:t>Concerns with the Regulations</w:t>
      </w:r>
    </w:p>
    <w:p w14:paraId="46889363" w14:textId="338F90D4" w:rsidR="007F42AD" w:rsidRDefault="007F42AD" w:rsidP="007F42AD">
      <w:pPr>
        <w:spacing w:before="0" w:line="259" w:lineRule="auto"/>
        <w:rPr>
          <w:lang w:val="en-US"/>
        </w:rPr>
      </w:pPr>
      <w:r w:rsidRPr="002D47E7">
        <w:rPr>
          <w:lang w:val="en-US"/>
        </w:rPr>
        <w:t xml:space="preserve">There have been no specific issues with the </w:t>
      </w:r>
      <w:r w:rsidR="00E74645" w:rsidRPr="002D47E7">
        <w:rPr>
          <w:lang w:val="en-US"/>
        </w:rPr>
        <w:t xml:space="preserve">current </w:t>
      </w:r>
      <w:r w:rsidRPr="002D47E7">
        <w:rPr>
          <w:lang w:val="en-US"/>
        </w:rPr>
        <w:t>Regulations identified in relation to the general health and safety of local port users.</w:t>
      </w:r>
    </w:p>
    <w:p w14:paraId="74FC85F2" w14:textId="58B28652" w:rsidR="001B62FD" w:rsidRPr="002D47E7" w:rsidRDefault="3F3CF3E0" w:rsidP="007F42AD">
      <w:pPr>
        <w:spacing w:before="0" w:line="259" w:lineRule="auto"/>
        <w:rPr>
          <w:lang w:val="en-US"/>
        </w:rPr>
      </w:pPr>
      <w:r w:rsidRPr="72CA59AC">
        <w:t xml:space="preserve">As discussed in Chapter 2, set asides determinations are one of the key instruments to maintain public safety, facilitate works and events, and prevent interference with the safe management of the local port. </w:t>
      </w:r>
      <w:r w:rsidR="176686EB" w:rsidRPr="72CA59AC">
        <w:t>P</w:t>
      </w:r>
      <w:r w:rsidRPr="72CA59AC">
        <w:t>ort managers balance the needs of all local port users when making these determinations. For example, a set aside area for refuelling of vessels or unloading of commercial cargo may need to exclude the general public for safety reasons. However, the local port manager will ensure other areas are available nearby for activities such as recreational fishing.</w:t>
      </w:r>
    </w:p>
    <w:p w14:paraId="008B1E9A" w14:textId="77777777" w:rsidR="007F42AD" w:rsidRPr="002D47E7" w:rsidRDefault="007F42AD" w:rsidP="00A6265A">
      <w:pPr>
        <w:pStyle w:val="Heading4"/>
      </w:pPr>
      <w:r w:rsidRPr="002D47E7">
        <w:t>Refuelling vessels and vessel fires</w:t>
      </w:r>
    </w:p>
    <w:p w14:paraId="7421A10E" w14:textId="77777777" w:rsidR="007F42AD" w:rsidRPr="002D47E7" w:rsidRDefault="007F42AD" w:rsidP="007F42AD">
      <w:pPr>
        <w:rPr>
          <w:i/>
          <w:iCs/>
        </w:rPr>
      </w:pPr>
      <w:r w:rsidRPr="002D47E7">
        <w:rPr>
          <w:i/>
          <w:iCs/>
        </w:rPr>
        <w:t>Extent of the problem</w:t>
      </w:r>
    </w:p>
    <w:p w14:paraId="4080D880" w14:textId="407B73A7" w:rsidR="002F1260" w:rsidRDefault="007F42AD" w:rsidP="18EAF52B">
      <w:pPr>
        <w:rPr>
          <w:b/>
          <w:bCs/>
        </w:rPr>
      </w:pPr>
      <w:r w:rsidRPr="18EAF52B">
        <w:t xml:space="preserve">Refuelling a vessel constitutes an inherently hazardous operation both in terms of safety and environmental risks. Although most vessels use diesel for fuel which is </w:t>
      </w:r>
      <w:r w:rsidR="09000FBE" w:rsidRPr="18EAF52B">
        <w:t xml:space="preserve">considered </w:t>
      </w:r>
      <w:r w:rsidRPr="18EAF52B">
        <w:t xml:space="preserve">less flammable than other fuels, the process of refuelling introduces fuel vapours, which, when exposed to an ignition source in the presence of air, pose a significant risk of fire or explosion. Such incidents </w:t>
      </w:r>
      <w:r w:rsidR="0D8003B1" w:rsidRPr="18EAF52B">
        <w:t xml:space="preserve">have </w:t>
      </w:r>
      <w:r w:rsidRPr="18EAF52B">
        <w:t>the potential for severe injuries or fatalities. According to Safe Transport Victoria, vessel fires predominantly occur during refuelling procedures or during the ignition sequence following refuelling.</w:t>
      </w:r>
    </w:p>
    <w:p w14:paraId="0A592268" w14:textId="7B0FC96D" w:rsidR="00185FFB" w:rsidRPr="00BF6502" w:rsidRDefault="0CC4FE53" w:rsidP="7294C97B">
      <w:r w:rsidRPr="18EAF52B">
        <w:t>The Department</w:t>
      </w:r>
      <w:r w:rsidR="007F42AD" w:rsidRPr="18EAF52B">
        <w:t xml:space="preserve"> </w:t>
      </w:r>
      <w:r w:rsidR="26BE54E5" w:rsidRPr="18EAF52B">
        <w:t>has not identified any</w:t>
      </w:r>
      <w:r w:rsidR="007F42AD" w:rsidRPr="18EAF52B">
        <w:t xml:space="preserve"> vessel fires within a local port contributing to a death or serious injury </w:t>
      </w:r>
      <w:r w:rsidR="26BE54E5" w:rsidRPr="18EAF52B">
        <w:t>in the data during</w:t>
      </w:r>
      <w:r w:rsidR="007F42AD" w:rsidRPr="18EAF52B">
        <w:t xml:space="preserve"> the last 10 years. </w:t>
      </w:r>
      <w:r w:rsidR="3C009A4F" w:rsidRPr="18EAF52B">
        <w:t xml:space="preserve">There was </w:t>
      </w:r>
      <w:r w:rsidR="7F44A15B" w:rsidRPr="18EAF52B">
        <w:t>a</w:t>
      </w:r>
      <w:r w:rsidR="3C009A4F" w:rsidRPr="18EAF52B">
        <w:t xml:space="preserve"> related incident </w:t>
      </w:r>
      <w:r w:rsidR="21B07E5A" w:rsidRPr="18EAF52B">
        <w:t>in 2024</w:t>
      </w:r>
      <w:r w:rsidR="4B12F33D" w:rsidRPr="18EAF52B">
        <w:t xml:space="preserve"> </w:t>
      </w:r>
      <w:r w:rsidR="3C009A4F" w:rsidRPr="18EAF52B">
        <w:t xml:space="preserve">involving a </w:t>
      </w:r>
      <w:r w:rsidR="4772745A" w:rsidRPr="18EAF52B">
        <w:t xml:space="preserve">group of Victorian school students </w:t>
      </w:r>
      <w:r w:rsidR="3C009A4F" w:rsidRPr="18EAF52B">
        <w:t xml:space="preserve">who </w:t>
      </w:r>
      <w:r w:rsidR="4772745A" w:rsidRPr="18EAF52B">
        <w:t xml:space="preserve">were safely evacuated from a </w:t>
      </w:r>
      <w:r w:rsidR="424FDA54" w:rsidRPr="18EAF52B">
        <w:t>vessel</w:t>
      </w:r>
      <w:r w:rsidR="4772745A" w:rsidRPr="18EAF52B">
        <w:t xml:space="preserve"> in Port Phillip after its engine started smoking during a snorkelling trip. The incident was handled swiftly, with no injuries reported, and the </w:t>
      </w:r>
      <w:r w:rsidR="7D5A682B" w:rsidRPr="18EAF52B">
        <w:t>vessel</w:t>
      </w:r>
      <w:r w:rsidR="4772745A" w:rsidRPr="18EAF52B">
        <w:t xml:space="preserve"> was safely returned</w:t>
      </w:r>
      <w:r w:rsidR="512DE731" w:rsidRPr="18EAF52B">
        <w:t>.</w:t>
      </w:r>
      <w:r w:rsidR="00976E97">
        <w:t xml:space="preserve"> </w:t>
      </w:r>
      <w:r w:rsidR="672CA35F" w:rsidRPr="18EAF52B">
        <w:t>In another incident in 2023, t</w:t>
      </w:r>
      <w:r w:rsidR="3E146D75" w:rsidRPr="18EAF52B">
        <w:t xml:space="preserve">wo men were rescued from Port Phillip Bay after their </w:t>
      </w:r>
      <w:r w:rsidR="49D25749" w:rsidRPr="18EAF52B">
        <w:t>vessel</w:t>
      </w:r>
      <w:r w:rsidR="3E146D75" w:rsidRPr="18EAF52B">
        <w:t xml:space="preserve"> caught fire and sank, likely due to a mechanical issue.</w:t>
      </w:r>
      <w:r w:rsidR="672CA35F" w:rsidRPr="18EAF52B">
        <w:t xml:space="preserve"> The men w</w:t>
      </w:r>
      <w:r w:rsidR="1C2D425B" w:rsidRPr="18EAF52B">
        <w:t xml:space="preserve">ere </w:t>
      </w:r>
      <w:r w:rsidR="209F556D" w:rsidRPr="18EAF52B">
        <w:t>treated for</w:t>
      </w:r>
      <w:r w:rsidR="3CD44AFC" w:rsidRPr="18EAF52B">
        <w:t xml:space="preserve"> hypothermia and shock, and the </w:t>
      </w:r>
      <w:r w:rsidR="49D25749" w:rsidRPr="18EAF52B">
        <w:t>vessel</w:t>
      </w:r>
      <w:r w:rsidR="3CD44AFC" w:rsidRPr="18EAF52B">
        <w:t xml:space="preserve"> was later salvaged.</w:t>
      </w:r>
    </w:p>
    <w:p w14:paraId="14A6B1B4" w14:textId="412916C7" w:rsidR="006A03FA" w:rsidRDefault="30A91EE5" w:rsidP="007F42AD">
      <w:r w:rsidRPr="18EAF52B">
        <w:t xml:space="preserve">Similarly </w:t>
      </w:r>
      <w:r w:rsidR="011CC6C4" w:rsidRPr="18EAF52B">
        <w:t>in</w:t>
      </w:r>
      <w:r w:rsidRPr="18EAF52B">
        <w:t xml:space="preserve"> January 2025</w:t>
      </w:r>
      <w:r w:rsidR="3B2DDCB1" w:rsidRPr="18EAF52B">
        <w:t>, a</w:t>
      </w:r>
      <w:r w:rsidR="33BDEB79" w:rsidRPr="18EAF52B">
        <w:t xml:space="preserve"> </w:t>
      </w:r>
      <w:r w:rsidR="3B2DDCB1" w:rsidRPr="18EAF52B">
        <w:t>fibr</w:t>
      </w:r>
      <w:r w:rsidR="0EB729BF" w:rsidRPr="18EAF52B">
        <w:t>e</w:t>
      </w:r>
      <w:r w:rsidR="3B2DDCB1" w:rsidRPr="18EAF52B">
        <w:t>glass cabin cruiser</w:t>
      </w:r>
      <w:r w:rsidR="3D75E4C6" w:rsidRPr="18EAF52B">
        <w:t xml:space="preserve"> </w:t>
      </w:r>
      <w:r w:rsidR="377B52DA" w:rsidRPr="18EAF52B">
        <w:t xml:space="preserve">tied up at </w:t>
      </w:r>
      <w:r w:rsidR="3D75E4C6" w:rsidRPr="18EAF52B">
        <w:t xml:space="preserve">the </w:t>
      </w:r>
      <w:r w:rsidR="449015E0" w:rsidRPr="18EAF52B">
        <w:t xml:space="preserve">wharf </w:t>
      </w:r>
      <w:r w:rsidR="3D75E4C6" w:rsidRPr="18EAF52B">
        <w:t xml:space="preserve">at Port Welshpool </w:t>
      </w:r>
      <w:r w:rsidR="1E080E5D" w:rsidRPr="18EAF52B">
        <w:t>caught fire and was fully engulfed in flames.</w:t>
      </w:r>
      <w:r w:rsidR="00976E97">
        <w:t xml:space="preserve"> </w:t>
      </w:r>
      <w:r w:rsidR="2787858B" w:rsidRPr="18EAF52B">
        <w:t xml:space="preserve">Five </w:t>
      </w:r>
      <w:r w:rsidR="069681A3" w:rsidRPr="18EAF52B">
        <w:t xml:space="preserve">Country Fire Authority </w:t>
      </w:r>
      <w:r w:rsidR="2787858B" w:rsidRPr="18EAF52B">
        <w:t xml:space="preserve">vehicles responded to the incident alongside </w:t>
      </w:r>
      <w:r w:rsidR="2FC06C27" w:rsidRPr="18EAF52B">
        <w:t xml:space="preserve">the </w:t>
      </w:r>
      <w:r w:rsidR="1B86F4E9" w:rsidRPr="18EAF52B">
        <w:t>C</w:t>
      </w:r>
      <w:r w:rsidR="2787858B" w:rsidRPr="18EAF52B">
        <w:t>oastguard</w:t>
      </w:r>
      <w:r w:rsidR="60449F6C" w:rsidRPr="18EAF52B">
        <w:t>.</w:t>
      </w:r>
      <w:r w:rsidR="00976E97">
        <w:t xml:space="preserve"> </w:t>
      </w:r>
      <w:r w:rsidR="6564B932" w:rsidRPr="18EAF52B">
        <w:t xml:space="preserve">The vessel was towed </w:t>
      </w:r>
      <w:r w:rsidR="1B86F4E9" w:rsidRPr="18EAF52B">
        <w:t>away</w:t>
      </w:r>
      <w:r w:rsidR="73D375CF" w:rsidRPr="18EAF52B">
        <w:t xml:space="preserve"> </w:t>
      </w:r>
      <w:r w:rsidR="6E32A8E3" w:rsidRPr="18EAF52B">
        <w:t xml:space="preserve">from the </w:t>
      </w:r>
      <w:r w:rsidR="449015E0" w:rsidRPr="18EAF52B">
        <w:t xml:space="preserve">wharf </w:t>
      </w:r>
      <w:r w:rsidR="6E32A8E3" w:rsidRPr="18EAF52B">
        <w:t>so that it was clear of any infrastructure or other vessels.</w:t>
      </w:r>
      <w:r w:rsidR="00976E97">
        <w:t xml:space="preserve"> </w:t>
      </w:r>
      <w:r w:rsidR="7F68CF32" w:rsidRPr="18EAF52B">
        <w:t xml:space="preserve">There were no injuries associated with the fire and the cause of the fire has not </w:t>
      </w:r>
      <w:r w:rsidR="66FE4B64" w:rsidRPr="18EAF52B">
        <w:t>yet been reported.</w:t>
      </w:r>
      <w:r w:rsidR="007F42AD" w:rsidRPr="18EAF52B">
        <w:t xml:space="preserve"> </w:t>
      </w:r>
    </w:p>
    <w:p w14:paraId="3C07C974" w14:textId="2FC5C131" w:rsidR="007F42AD" w:rsidRDefault="007F42AD" w:rsidP="007F42AD">
      <w:r w:rsidRPr="18EAF52B">
        <w:t xml:space="preserve">While </w:t>
      </w:r>
      <w:r w:rsidR="0A68698E" w:rsidRPr="18EAF52B">
        <w:t>the small number</w:t>
      </w:r>
      <w:r w:rsidR="3C34DBFC" w:rsidRPr="18EAF52B">
        <w:t xml:space="preserve"> of incidents</w:t>
      </w:r>
      <w:r w:rsidRPr="18EAF52B">
        <w:t xml:space="preserve"> may be an indication that the regulatory and other controls are working, the</w:t>
      </w:r>
      <w:r w:rsidR="3C34DBFC" w:rsidRPr="18EAF52B">
        <w:t>re were a</w:t>
      </w:r>
      <w:r w:rsidRPr="18EAF52B">
        <w:t xml:space="preserve"> number of significant vessel fire related incidents in</w:t>
      </w:r>
      <w:r w:rsidR="069681A3" w:rsidRPr="18EAF52B">
        <w:t xml:space="preserve"> New South Wales</w:t>
      </w:r>
      <w:r w:rsidRPr="18EAF52B">
        <w:t xml:space="preserve"> </w:t>
      </w:r>
      <w:r w:rsidR="069681A3" w:rsidRPr="18EAF52B">
        <w:t>(</w:t>
      </w:r>
      <w:r w:rsidRPr="18EAF52B">
        <w:t>NSW</w:t>
      </w:r>
      <w:r w:rsidR="069681A3" w:rsidRPr="18EAF52B">
        <w:t>)</w:t>
      </w:r>
      <w:r w:rsidRPr="18EAF52B">
        <w:t xml:space="preserve"> in the same period. Some examples of </w:t>
      </w:r>
      <w:r w:rsidR="2A0D9B97" w:rsidRPr="18EAF52B">
        <w:t xml:space="preserve">vessels igniting/combusting </w:t>
      </w:r>
      <w:r w:rsidRPr="18EAF52B">
        <w:t>including, a vessel igniting wh</w:t>
      </w:r>
      <w:r w:rsidR="24677864" w:rsidRPr="18EAF52B">
        <w:t>en</w:t>
      </w:r>
      <w:r w:rsidRPr="18EAF52B">
        <w:t xml:space="preserve"> refuelling in Birkenhead</w:t>
      </w:r>
      <w:r w:rsidR="74E4C6DA" w:rsidRPr="18EAF52B">
        <w:t>, NSW</w:t>
      </w:r>
      <w:r w:rsidRPr="18EAF52B">
        <w:t xml:space="preserve"> in December 2018, a vessel exploding while reportedly refuelling in Hawkesbury</w:t>
      </w:r>
      <w:r w:rsidR="74E4C6DA" w:rsidRPr="18EAF52B">
        <w:t>, NSW</w:t>
      </w:r>
      <w:r w:rsidRPr="18EAF52B">
        <w:t xml:space="preserve"> in April 2021, a vessel exploding which refuelling in Akuna Bay</w:t>
      </w:r>
      <w:r w:rsidR="74E4C6DA" w:rsidRPr="18EAF52B">
        <w:t>, NSW</w:t>
      </w:r>
      <w:r w:rsidRPr="18EAF52B">
        <w:t xml:space="preserve"> in April 2023 and a yacht in Sydney marina in May 2024. In this time period there ha</w:t>
      </w:r>
      <w:r w:rsidR="7095EA02" w:rsidRPr="18EAF52B">
        <w:t>s</w:t>
      </w:r>
      <w:r w:rsidRPr="18EAF52B">
        <w:t xml:space="preserve"> also been a significant vessel explosion on the Murray River </w:t>
      </w:r>
      <w:r w:rsidR="6DC53F80" w:rsidRPr="18EAF52B">
        <w:t>at</w:t>
      </w:r>
      <w:r w:rsidRPr="18EAF52B">
        <w:t xml:space="preserve"> Mi</w:t>
      </w:r>
      <w:r w:rsidR="6DC53F80" w:rsidRPr="18EAF52B">
        <w:t>l</w:t>
      </w:r>
      <w:r w:rsidRPr="18EAF52B">
        <w:t>dura in May 2021.</w:t>
      </w:r>
    </w:p>
    <w:p w14:paraId="47FF0B0C" w14:textId="3935B988" w:rsidR="007F42AD" w:rsidRDefault="007F42AD" w:rsidP="007F42AD">
      <w:r w:rsidRPr="18EAF52B">
        <w:t xml:space="preserve">In addition to the safety problems, refuelling a vessel also poses significant </w:t>
      </w:r>
      <w:r w:rsidR="629B7275" w:rsidRPr="18EAF52B">
        <w:t xml:space="preserve">risk to </w:t>
      </w:r>
      <w:r w:rsidRPr="18EAF52B">
        <w:t xml:space="preserve">the environment due to the potential for spills, leaks and improper handling of fuel which can harm aquatic ecosystems and water quality </w:t>
      </w:r>
      <w:r w:rsidRPr="18EAF52B">
        <w:lastRenderedPageBreak/>
        <w:t>(</w:t>
      </w:r>
      <w:r w:rsidR="069681A3" w:rsidRPr="18EAF52B">
        <w:t>a</w:t>
      </w:r>
      <w:r w:rsidRPr="18EAF52B">
        <w:t xml:space="preserve">lthough covered here, other environmental problems are </w:t>
      </w:r>
      <w:r w:rsidR="019254FC" w:rsidRPr="18EAF52B">
        <w:t xml:space="preserve">addressed </w:t>
      </w:r>
      <w:r w:rsidRPr="18EAF52B">
        <w:t>in section 3.4).</w:t>
      </w:r>
      <w:r w:rsidR="00976E97">
        <w:t xml:space="preserve"> </w:t>
      </w:r>
      <w:r w:rsidRPr="18EAF52B">
        <w:t>Key environmental risks associated with refuelling include:</w:t>
      </w:r>
    </w:p>
    <w:p w14:paraId="1E57B4C9" w14:textId="1E36194C" w:rsidR="007F42AD" w:rsidRPr="009A1472" w:rsidRDefault="007F42AD" w:rsidP="00070BFB">
      <w:pPr>
        <w:pStyle w:val="ListParagraph"/>
        <w:numPr>
          <w:ilvl w:val="0"/>
          <w:numId w:val="23"/>
        </w:numPr>
        <w:spacing w:before="160" w:after="160"/>
        <w:rPr>
          <w:bCs/>
        </w:rPr>
      </w:pPr>
      <w:r w:rsidRPr="009A1472">
        <w:rPr>
          <w:b/>
          <w:bCs/>
        </w:rPr>
        <w:t xml:space="preserve">Fuel </w:t>
      </w:r>
      <w:r w:rsidR="006F0477">
        <w:rPr>
          <w:b/>
          <w:bCs/>
        </w:rPr>
        <w:t>s</w:t>
      </w:r>
      <w:r w:rsidRPr="009A1472">
        <w:rPr>
          <w:b/>
          <w:bCs/>
        </w:rPr>
        <w:t xml:space="preserve">pills into </w:t>
      </w:r>
      <w:r w:rsidR="006F0477">
        <w:rPr>
          <w:b/>
          <w:bCs/>
        </w:rPr>
        <w:t>w</w:t>
      </w:r>
      <w:r w:rsidRPr="009A1472">
        <w:rPr>
          <w:b/>
          <w:bCs/>
        </w:rPr>
        <w:t>aterways</w:t>
      </w:r>
      <w:r w:rsidRPr="009A1472">
        <w:rPr>
          <w:bCs/>
        </w:rPr>
        <w:t>: Accidental overflows or leaks during refuelling can release hydrocarbons (diesel, petrol, or oils) into the water, harming marine life and contaminating habitats.</w:t>
      </w:r>
    </w:p>
    <w:p w14:paraId="25BF4C4D" w14:textId="1C752A84" w:rsidR="007F42AD" w:rsidRPr="009A1472" w:rsidRDefault="007F42AD" w:rsidP="00070BFB">
      <w:pPr>
        <w:pStyle w:val="ListParagraph"/>
        <w:numPr>
          <w:ilvl w:val="0"/>
          <w:numId w:val="23"/>
        </w:numPr>
        <w:spacing w:before="160" w:after="160"/>
        <w:rPr>
          <w:bCs/>
        </w:rPr>
      </w:pPr>
      <w:r w:rsidRPr="009A1472">
        <w:rPr>
          <w:b/>
          <w:bCs/>
        </w:rPr>
        <w:t xml:space="preserve">Air </w:t>
      </w:r>
      <w:r w:rsidR="006F0477">
        <w:rPr>
          <w:b/>
          <w:bCs/>
        </w:rPr>
        <w:t>p</w:t>
      </w:r>
      <w:r w:rsidRPr="009A1472">
        <w:rPr>
          <w:b/>
          <w:bCs/>
        </w:rPr>
        <w:t>ollution</w:t>
      </w:r>
      <w:r w:rsidRPr="009A1472">
        <w:rPr>
          <w:bCs/>
        </w:rPr>
        <w:t>: Vapours released during refuelling can contribute to air pollution and pose health risks for humans and wildlife.</w:t>
      </w:r>
    </w:p>
    <w:p w14:paraId="36DEF22D" w14:textId="55ECBC61" w:rsidR="007F42AD" w:rsidRPr="009A1472" w:rsidRDefault="007F42AD" w:rsidP="00070BFB">
      <w:pPr>
        <w:pStyle w:val="ListParagraph"/>
        <w:numPr>
          <w:ilvl w:val="0"/>
          <w:numId w:val="23"/>
        </w:numPr>
        <w:spacing w:before="160" w:after="160"/>
        <w:rPr>
          <w:bCs/>
        </w:rPr>
      </w:pPr>
      <w:r w:rsidRPr="009A1472">
        <w:rPr>
          <w:b/>
          <w:bCs/>
        </w:rPr>
        <w:t xml:space="preserve">Contamination of </w:t>
      </w:r>
      <w:r w:rsidR="006F0477">
        <w:rPr>
          <w:b/>
          <w:bCs/>
        </w:rPr>
        <w:t>s</w:t>
      </w:r>
      <w:r w:rsidRPr="009A1472">
        <w:rPr>
          <w:b/>
          <w:bCs/>
        </w:rPr>
        <w:t>ediments</w:t>
      </w:r>
      <w:r w:rsidRPr="009A1472">
        <w:rPr>
          <w:bCs/>
        </w:rPr>
        <w:t>: Spilled fuel can settle into port sediments, causing long-term contamination that affects benthic organisms</w:t>
      </w:r>
      <w:r w:rsidR="00915F23">
        <w:rPr>
          <w:rStyle w:val="FootnoteReference"/>
          <w:bCs/>
        </w:rPr>
        <w:footnoteReference w:id="21"/>
      </w:r>
      <w:r w:rsidRPr="009A1472">
        <w:rPr>
          <w:bCs/>
        </w:rPr>
        <w:t xml:space="preserve"> and requires costly cleanup.</w:t>
      </w:r>
    </w:p>
    <w:p w14:paraId="21FD77C6" w14:textId="07C7B3C7" w:rsidR="007F42AD" w:rsidRPr="009A1472" w:rsidRDefault="007F42AD" w:rsidP="00070BFB">
      <w:pPr>
        <w:pStyle w:val="ListParagraph"/>
        <w:numPr>
          <w:ilvl w:val="0"/>
          <w:numId w:val="23"/>
        </w:numPr>
        <w:spacing w:before="160" w:after="160"/>
        <w:rPr>
          <w:bCs/>
        </w:rPr>
      </w:pPr>
      <w:r w:rsidRPr="009A1472">
        <w:rPr>
          <w:b/>
          <w:bCs/>
        </w:rPr>
        <w:t xml:space="preserve">Impact on </w:t>
      </w:r>
      <w:r w:rsidR="006F0477">
        <w:rPr>
          <w:b/>
          <w:bCs/>
        </w:rPr>
        <w:t>s</w:t>
      </w:r>
      <w:r w:rsidRPr="009A1472">
        <w:rPr>
          <w:b/>
          <w:bCs/>
        </w:rPr>
        <w:t xml:space="preserve">ensitive </w:t>
      </w:r>
      <w:r w:rsidR="006F0477">
        <w:rPr>
          <w:b/>
          <w:bCs/>
        </w:rPr>
        <w:t>h</w:t>
      </w:r>
      <w:r w:rsidRPr="009A1472">
        <w:rPr>
          <w:b/>
          <w:bCs/>
        </w:rPr>
        <w:t>abitats</w:t>
      </w:r>
      <w:r w:rsidRPr="009A1472">
        <w:rPr>
          <w:bCs/>
        </w:rPr>
        <w:t>: Nearby mangroves, seagrass beds, or intertidal zones may suffer damage from fuel exposure, affecting the broader ecosystem.</w:t>
      </w:r>
    </w:p>
    <w:p w14:paraId="13E8AF17" w14:textId="5EC95035" w:rsidR="007F42AD" w:rsidRPr="009A1472" w:rsidRDefault="007F42AD" w:rsidP="00070BFB">
      <w:pPr>
        <w:pStyle w:val="ListParagraph"/>
        <w:numPr>
          <w:ilvl w:val="0"/>
          <w:numId w:val="23"/>
        </w:numPr>
        <w:spacing w:before="160" w:after="160"/>
        <w:rPr>
          <w:bCs/>
        </w:rPr>
      </w:pPr>
      <w:r w:rsidRPr="009A1472">
        <w:rPr>
          <w:b/>
          <w:bCs/>
        </w:rPr>
        <w:t xml:space="preserve">Fire and </w:t>
      </w:r>
      <w:r w:rsidR="006F0477">
        <w:rPr>
          <w:b/>
          <w:bCs/>
        </w:rPr>
        <w:t>e</w:t>
      </w:r>
      <w:r w:rsidRPr="009A1472">
        <w:rPr>
          <w:b/>
          <w:bCs/>
        </w:rPr>
        <w:t xml:space="preserve">xplosion </w:t>
      </w:r>
      <w:r w:rsidR="006F0477">
        <w:rPr>
          <w:b/>
          <w:bCs/>
        </w:rPr>
        <w:t>r</w:t>
      </w:r>
      <w:r w:rsidRPr="009A1472">
        <w:rPr>
          <w:b/>
          <w:bCs/>
        </w:rPr>
        <w:t>isk</w:t>
      </w:r>
      <w:r w:rsidRPr="009A1472">
        <w:rPr>
          <w:bCs/>
        </w:rPr>
        <w:t>: Mishandling of flammable fuels increases the risk of fires or explosions, further endangering the environment and port users.</w:t>
      </w:r>
    </w:p>
    <w:p w14:paraId="6091B5C2" w14:textId="442AB607" w:rsidR="007F42AD" w:rsidRPr="009A1472" w:rsidRDefault="007F42AD" w:rsidP="00070BFB">
      <w:pPr>
        <w:pStyle w:val="ListParagraph"/>
        <w:numPr>
          <w:ilvl w:val="0"/>
          <w:numId w:val="23"/>
        </w:numPr>
        <w:spacing w:before="160" w:after="160"/>
      </w:pPr>
      <w:r w:rsidRPr="18EAF52B">
        <w:rPr>
          <w:b/>
          <w:bCs/>
        </w:rPr>
        <w:t xml:space="preserve">Inadequate </w:t>
      </w:r>
      <w:r w:rsidR="019254FC" w:rsidRPr="18EAF52B">
        <w:rPr>
          <w:b/>
          <w:bCs/>
        </w:rPr>
        <w:t>w</w:t>
      </w:r>
      <w:r w:rsidRPr="18EAF52B">
        <w:rPr>
          <w:b/>
          <w:bCs/>
        </w:rPr>
        <w:t xml:space="preserve">aste </w:t>
      </w:r>
      <w:r w:rsidR="019254FC" w:rsidRPr="18EAF52B">
        <w:rPr>
          <w:b/>
          <w:bCs/>
        </w:rPr>
        <w:t>m</w:t>
      </w:r>
      <w:r w:rsidRPr="18EAF52B">
        <w:rPr>
          <w:b/>
          <w:bCs/>
        </w:rPr>
        <w:t>anagement</w:t>
      </w:r>
      <w:r w:rsidRPr="18EAF52B">
        <w:t>: Improper disposal of oily rags, filters, and other refuelling waste can exacerbate pollution.</w:t>
      </w:r>
    </w:p>
    <w:p w14:paraId="50F6BA5A" w14:textId="77777777" w:rsidR="007F42AD" w:rsidRPr="007D7C15" w:rsidRDefault="007F42AD" w:rsidP="007F42AD">
      <w:pPr>
        <w:spacing w:before="0" w:line="259" w:lineRule="auto"/>
        <w:rPr>
          <w:i/>
          <w:iCs/>
        </w:rPr>
      </w:pPr>
      <w:r w:rsidRPr="00074D0A">
        <w:rPr>
          <w:i/>
          <w:iCs/>
        </w:rPr>
        <w:t xml:space="preserve">Problem if the </w:t>
      </w:r>
      <w:r>
        <w:rPr>
          <w:i/>
          <w:iCs/>
        </w:rPr>
        <w:t>R</w:t>
      </w:r>
      <w:r w:rsidRPr="00074D0A">
        <w:rPr>
          <w:i/>
          <w:iCs/>
        </w:rPr>
        <w:t>egulations sunset</w:t>
      </w:r>
      <w:r w:rsidRPr="00074D0A" w:rsidDel="00074D0A">
        <w:rPr>
          <w:i/>
          <w:iCs/>
        </w:rPr>
        <w:t xml:space="preserve"> </w:t>
      </w:r>
    </w:p>
    <w:p w14:paraId="2457F799" w14:textId="1964CE41" w:rsidR="007F42AD" w:rsidRPr="007E4F40" w:rsidRDefault="007F42AD" w:rsidP="007F42AD">
      <w:r w:rsidRPr="18EAF52B">
        <w:t xml:space="preserve">The low number of incidents may be a result of existing legislative and regulatory requirements related to refuelling. The </w:t>
      </w:r>
      <w:r w:rsidRPr="18EAF52B">
        <w:rPr>
          <w:i/>
          <w:iCs/>
        </w:rPr>
        <w:t xml:space="preserve">Marine Safety Regulations </w:t>
      </w:r>
      <w:r w:rsidRPr="18EAF52B">
        <w:t>contain a number of offences associated with fuelling a vessel and restarting a vessel if there are passengers on board.</w:t>
      </w:r>
      <w:r w:rsidR="00976E97">
        <w:t xml:space="preserve"> </w:t>
      </w:r>
      <w:r w:rsidRPr="18EAF52B">
        <w:t>However, this does not extend to the refuelling requirements in the Regulations which cover what is used to refuel the vessel and fuelling facilities subject to set aside determinations.</w:t>
      </w:r>
      <w:r w:rsidR="00976E97">
        <w:t xml:space="preserve"> </w:t>
      </w:r>
      <w:r w:rsidRPr="18EAF52B">
        <w:t>The Department expects that incidents might be higher if there were no regulations in relation to refuelling of vessels. The Department considers the consequences high enough to warrant some level of intervention in relation to refuelling vessels.</w:t>
      </w:r>
    </w:p>
    <w:p w14:paraId="5DC26772" w14:textId="2695C146" w:rsidR="007F42AD" w:rsidRPr="007E4F40" w:rsidRDefault="007F42AD" w:rsidP="18EAF52B">
      <w:r w:rsidRPr="18EAF52B">
        <w:t>Non-regulatory factors also play a crucial role in reducing the harms associated with</w:t>
      </w:r>
      <w:r w:rsidR="069681A3" w:rsidRPr="18EAF52B">
        <w:t xml:space="preserve"> refuelling vessels in </w:t>
      </w:r>
      <w:r w:rsidRPr="18EAF52B">
        <w:t>local ports (</w:t>
      </w:r>
      <w:r w:rsidR="399658F4" w:rsidRPr="18EAF52B">
        <w:t>see</w:t>
      </w:r>
      <w:r w:rsidR="069681A3" w:rsidRPr="18EAF52B">
        <w:t xml:space="preserve"> section</w:t>
      </w:r>
      <w:r w:rsidR="399658F4" w:rsidRPr="18EAF52B">
        <w:t xml:space="preserve"> </w:t>
      </w:r>
      <w:r>
        <w:fldChar w:fldCharType="begin"/>
      </w:r>
      <w:r>
        <w:instrText xml:space="preserve"> REF _Ref187768727 \r \h  \* MERGEFORMAT </w:instrText>
      </w:r>
      <w:r>
        <w:fldChar w:fldCharType="separate"/>
      </w:r>
      <w:r w:rsidR="00A428ED">
        <w:t>3.2.4</w:t>
      </w:r>
      <w:r>
        <w:fldChar w:fldCharType="end"/>
      </w:r>
      <w:r w:rsidRPr="18EAF52B">
        <w:t>).</w:t>
      </w:r>
      <w:r w:rsidR="00976E97">
        <w:t xml:space="preserve"> </w:t>
      </w:r>
    </w:p>
    <w:p w14:paraId="06076978" w14:textId="77777777" w:rsidR="007F42AD" w:rsidRPr="00F50080" w:rsidRDefault="007F42AD" w:rsidP="007F42AD">
      <w:pPr>
        <w:tabs>
          <w:tab w:val="left" w:pos="2880"/>
        </w:tabs>
        <w:rPr>
          <w:i/>
          <w:iCs/>
          <w:lang w:val="en-US"/>
        </w:rPr>
      </w:pPr>
      <w:r w:rsidRPr="007E4F40">
        <w:rPr>
          <w:i/>
          <w:iCs/>
          <w:lang w:val="en-US"/>
        </w:rPr>
        <w:t>Concerns with the Regulations</w:t>
      </w:r>
    </w:p>
    <w:p w14:paraId="6565C708" w14:textId="6C79B4E2" w:rsidR="007F42AD" w:rsidRDefault="007F42AD" w:rsidP="005B4EAD">
      <w:pPr>
        <w:rPr>
          <w:lang w:val="en-US"/>
        </w:rPr>
      </w:pPr>
      <w:r>
        <w:rPr>
          <w:lang w:val="en-US"/>
        </w:rPr>
        <w:t xml:space="preserve">There have been no specific issues with the </w:t>
      </w:r>
      <w:r w:rsidR="00B1070F">
        <w:rPr>
          <w:lang w:val="en-US"/>
        </w:rPr>
        <w:t xml:space="preserve">current </w:t>
      </w:r>
      <w:r>
        <w:rPr>
          <w:lang w:val="en-US"/>
        </w:rPr>
        <w:t>Regulations identified in relation to the refueling of vessels.</w:t>
      </w:r>
    </w:p>
    <w:p w14:paraId="3FEB6008" w14:textId="77777777" w:rsidR="007F42AD" w:rsidRDefault="007F42AD" w:rsidP="00A6265A">
      <w:pPr>
        <w:pStyle w:val="Heading4"/>
      </w:pPr>
      <w:r>
        <w:t>Other safety concerns in local port waters</w:t>
      </w:r>
    </w:p>
    <w:p w14:paraId="43CFECAC" w14:textId="49041E60" w:rsidR="007F42AD" w:rsidRDefault="007F42AD" w:rsidP="0008309C">
      <w:r w:rsidRPr="18EAF52B">
        <w:t xml:space="preserve">There are </w:t>
      </w:r>
      <w:r w:rsidR="64300EC8" w:rsidRPr="18EAF52B">
        <w:t>several</w:t>
      </w:r>
      <w:r w:rsidRPr="18EAF52B">
        <w:t xml:space="preserve"> additional issues that relate to safety but better fit within the categories of environmental issues or access and amenity issues which will be discussed in detail in subsequent sections. These issues include:</w:t>
      </w:r>
    </w:p>
    <w:p w14:paraId="1AB74D31" w14:textId="77777777" w:rsidR="007F42AD" w:rsidRPr="007F6268" w:rsidRDefault="007F42AD" w:rsidP="00070BFB">
      <w:pPr>
        <w:pStyle w:val="ListParagraph"/>
        <w:numPr>
          <w:ilvl w:val="0"/>
          <w:numId w:val="21"/>
        </w:numPr>
        <w:spacing w:before="0" w:after="160" w:line="259" w:lineRule="auto"/>
      </w:pPr>
      <w:r>
        <w:t>abandoned vessels</w:t>
      </w:r>
    </w:p>
    <w:p w14:paraId="051907F4" w14:textId="77777777" w:rsidR="007F42AD" w:rsidRPr="007F6268" w:rsidRDefault="007F42AD" w:rsidP="00070BFB">
      <w:pPr>
        <w:pStyle w:val="ListParagraph"/>
        <w:numPr>
          <w:ilvl w:val="0"/>
          <w:numId w:val="21"/>
        </w:numPr>
        <w:spacing w:before="0" w:after="160" w:line="259" w:lineRule="auto"/>
      </w:pPr>
      <w:r>
        <w:t>unseaworthy vessels</w:t>
      </w:r>
    </w:p>
    <w:p w14:paraId="2C52C321" w14:textId="76440FA4" w:rsidR="007F42AD" w:rsidRPr="007F6268" w:rsidRDefault="007F42AD" w:rsidP="00070BFB">
      <w:pPr>
        <w:pStyle w:val="ListParagraph"/>
        <w:numPr>
          <w:ilvl w:val="0"/>
          <w:numId w:val="21"/>
        </w:numPr>
        <w:spacing w:before="0" w:after="160" w:line="259" w:lineRule="auto"/>
      </w:pPr>
      <w:r>
        <w:t>illegal moorings</w:t>
      </w:r>
      <w:r w:rsidR="00F6048A">
        <w:t>.</w:t>
      </w:r>
    </w:p>
    <w:p w14:paraId="7E149842" w14:textId="77777777" w:rsidR="007F42AD" w:rsidRDefault="007F42AD" w:rsidP="004E4667">
      <w:pPr>
        <w:pStyle w:val="Heading3"/>
      </w:pPr>
      <w:bookmarkStart w:id="162" w:name="_Ref187768727"/>
      <w:bookmarkStart w:id="163" w:name="_Toc193458170"/>
      <w:r>
        <w:t>Non-regulatory factors</w:t>
      </w:r>
      <w:bookmarkEnd w:id="162"/>
      <w:bookmarkEnd w:id="163"/>
    </w:p>
    <w:p w14:paraId="772222EB" w14:textId="237233A8" w:rsidR="007F42AD" w:rsidRDefault="007F42AD" w:rsidP="005B4EAD">
      <w:r w:rsidRPr="18EAF52B">
        <w:t xml:space="preserve">Non-regulatory factors also play a crucial role in reducing the harms associated with safety </w:t>
      </w:r>
      <w:r w:rsidR="4952B50E" w:rsidRPr="18EAF52B">
        <w:t xml:space="preserve">incidents </w:t>
      </w:r>
      <w:r w:rsidRPr="18EAF52B">
        <w:t>around local ports.</w:t>
      </w:r>
      <w:r w:rsidR="00976E97">
        <w:t xml:space="preserve"> </w:t>
      </w:r>
      <w:r w:rsidRPr="18EAF52B">
        <w:t>When considering behavioural factors for example, many people act to protect themselves, their property and others from harm, particularly in high-risk environments like ports.</w:t>
      </w:r>
      <w:r w:rsidR="00976E97">
        <w:t xml:space="preserve"> </w:t>
      </w:r>
      <w:r w:rsidRPr="18EAF52B">
        <w:t xml:space="preserve">There are also social norms established within port </w:t>
      </w:r>
      <w:r w:rsidR="4484C27C" w:rsidRPr="18EAF52B">
        <w:t xml:space="preserve">users </w:t>
      </w:r>
      <w:r w:rsidRPr="18EAF52B">
        <w:t>that can encourage safe behaviours.</w:t>
      </w:r>
      <w:r w:rsidR="00976E97">
        <w:t xml:space="preserve"> </w:t>
      </w:r>
      <w:r w:rsidRPr="18EAF52B">
        <w:t xml:space="preserve">These factors could be relevant in the context of recreational users wearing life jackets (regardless of legal requirements) or adherence to unwritten </w:t>
      </w:r>
      <w:r w:rsidRPr="18EAF52B">
        <w:lastRenderedPageBreak/>
        <w:t>safe practices.</w:t>
      </w:r>
      <w:r w:rsidR="00976E97">
        <w:t xml:space="preserve"> </w:t>
      </w:r>
      <w:r w:rsidRPr="18EAF52B">
        <w:t>When considering market forces, there are reputational incentives for businesses, liability concerns and insurance requirements that all encourage safe systems and behaviours.</w:t>
      </w:r>
      <w:r w:rsidR="00976E97">
        <w:t xml:space="preserve"> </w:t>
      </w:r>
      <w:r w:rsidRPr="18EAF52B">
        <w:t xml:space="preserve">Non-regulatory interventions, like signage, education and CCTV, can further help to minimise risks and incidents. </w:t>
      </w:r>
    </w:p>
    <w:p w14:paraId="73A296D1" w14:textId="1D71F9D8" w:rsidR="007F42AD" w:rsidRDefault="007F42AD" w:rsidP="005B4EAD">
      <w:r w:rsidRPr="18EAF52B">
        <w:t xml:space="preserve">However, it is not correct to assume that these factors will influence and encourage safe systems and behaviours from everyone or that there are sufficient funds available to pay for non-regulatory interventions. </w:t>
      </w:r>
      <w:r w:rsidR="3F5BFC13" w:rsidRPr="18EAF52B">
        <w:t xml:space="preserve">Some </w:t>
      </w:r>
      <w:r w:rsidR="3F95A962" w:rsidRPr="18EAF52B">
        <w:t xml:space="preserve">non-regulatory measures </w:t>
      </w:r>
      <w:r w:rsidR="2FBFBF12" w:rsidRPr="18EAF52B">
        <w:t>may</w:t>
      </w:r>
      <w:r w:rsidR="501EBA4F" w:rsidRPr="18EAF52B">
        <w:t xml:space="preserve"> be </w:t>
      </w:r>
      <w:r w:rsidR="6C25847F" w:rsidRPr="18EAF52B">
        <w:t>in</w:t>
      </w:r>
      <w:r w:rsidR="501EBA4F" w:rsidRPr="18EAF52B">
        <w:t>expensive</w:t>
      </w:r>
      <w:r w:rsidR="1DB88A25" w:rsidRPr="18EAF52B">
        <w:t xml:space="preserve"> and</w:t>
      </w:r>
      <w:r w:rsidR="2FBFBF12" w:rsidRPr="18EAF52B">
        <w:t xml:space="preserve"> </w:t>
      </w:r>
      <w:r w:rsidR="501EBA4F" w:rsidRPr="18EAF52B">
        <w:t>relatively quick to implement</w:t>
      </w:r>
      <w:r w:rsidR="2FBFBF12" w:rsidRPr="18EAF52B">
        <w:t xml:space="preserve"> </w:t>
      </w:r>
      <w:r w:rsidR="3F5BFC13" w:rsidRPr="18EAF52B">
        <w:t xml:space="preserve">such as the installation of a sign. However, other </w:t>
      </w:r>
      <w:r w:rsidR="2F1C5101" w:rsidRPr="18EAF52B">
        <w:t>interventions may involve significant resources, such as an extensive public education campaign.</w:t>
      </w:r>
      <w:r w:rsidR="7A1CECEC" w:rsidRPr="18EAF52B">
        <w:t xml:space="preserve"> </w:t>
      </w:r>
      <w:r w:rsidR="3428DC2C" w:rsidRPr="18EAF52B">
        <w:t xml:space="preserve">The level of effectiveness of these types of non-regulatory measures </w:t>
      </w:r>
      <w:r w:rsidR="7A1CECEC" w:rsidRPr="18EAF52B">
        <w:t>can also vary.</w:t>
      </w:r>
    </w:p>
    <w:p w14:paraId="3F80BD19" w14:textId="77777777" w:rsidR="007F42AD" w:rsidRDefault="007F42AD" w:rsidP="004E4667">
      <w:pPr>
        <w:pStyle w:val="Heading3"/>
      </w:pPr>
      <w:bookmarkStart w:id="164" w:name="_Toc193458171"/>
      <w:r>
        <w:t>Conclusion: safety problems</w:t>
      </w:r>
      <w:bookmarkEnd w:id="164"/>
    </w:p>
    <w:p w14:paraId="48E33495" w14:textId="40099538" w:rsidR="007F42AD" w:rsidRDefault="007F42AD" w:rsidP="18EAF52B">
      <w:pPr>
        <w:spacing w:before="0" w:line="259" w:lineRule="auto"/>
      </w:pPr>
      <w:r w:rsidRPr="18EAF52B">
        <w:t>Given the significant possible consequences (including serious injury and death), the residual risk not covered by other legislation and regulation in relation to dangerous activities and behaviours is considered significant</w:t>
      </w:r>
      <w:r w:rsidR="221FA3F3" w:rsidRPr="18EAF52B">
        <w:t xml:space="preserve"> (see </w:t>
      </w:r>
      <w:r w:rsidR="1943EA48" w:rsidRPr="18EAF52B">
        <w:t xml:space="preserve">also </w:t>
      </w:r>
      <w:r w:rsidR="274F612A" w:rsidRPr="18EAF52B">
        <w:t>s</w:t>
      </w:r>
      <w:r w:rsidR="5C37147A" w:rsidRPr="18EAF52B">
        <w:t xml:space="preserve">ection </w:t>
      </w:r>
      <w:r>
        <w:fldChar w:fldCharType="begin"/>
      </w:r>
      <w:r>
        <w:instrText xml:space="preserve"> REF _Ref188375504 \r \h  \* MERGEFORMAT </w:instrText>
      </w:r>
      <w:r>
        <w:fldChar w:fldCharType="separate"/>
      </w:r>
      <w:r w:rsidR="00A428ED">
        <w:t>3.1.2</w:t>
      </w:r>
      <w:r>
        <w:fldChar w:fldCharType="end"/>
      </w:r>
      <w:r w:rsidR="5C37147A" w:rsidRPr="18EAF52B">
        <w:t>)</w:t>
      </w:r>
      <w:r w:rsidR="221FA3F3" w:rsidRPr="18EAF52B">
        <w:t xml:space="preserve"> </w:t>
      </w:r>
      <w:r w:rsidRPr="18EAF52B">
        <w:t>.</w:t>
      </w:r>
    </w:p>
    <w:p w14:paraId="4F65236D" w14:textId="77777777" w:rsidR="007F42AD" w:rsidRDefault="007F42AD" w:rsidP="007F42AD">
      <w:r w:rsidRPr="18EAF52B">
        <w:t>This means there is a strong argument in favour of requiring some regulation such as the Regulations to prevent or limit safety related harms.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F0153A" w14:paraId="2A12819C" w14:textId="77777777" w:rsidTr="18EAF52B">
        <w:tc>
          <w:tcPr>
            <w:tcW w:w="10772" w:type="dxa"/>
            <w:shd w:val="clear" w:color="auto" w:fill="CDFFEF" w:themeFill="accent5"/>
          </w:tcPr>
          <w:p w14:paraId="23EB0EB9" w14:textId="18962C15" w:rsidR="00F0153A" w:rsidRPr="00DA77EF" w:rsidRDefault="00F0153A" w:rsidP="00697FE5">
            <w:pPr>
              <w:rPr>
                <w:b/>
                <w:color w:val="000000" w:themeColor="text1"/>
                <w:sz w:val="20"/>
                <w:szCs w:val="20"/>
              </w:rPr>
            </w:pPr>
            <w:r w:rsidRPr="00DA77EF">
              <w:rPr>
                <w:b/>
                <w:color w:val="000000" w:themeColor="text1"/>
                <w:sz w:val="20"/>
                <w:szCs w:val="20"/>
              </w:rPr>
              <w:t xml:space="preserve">Stakeholder Question </w:t>
            </w:r>
            <w:r w:rsidR="00794C12" w:rsidRPr="00DA77EF">
              <w:rPr>
                <w:b/>
                <w:color w:val="000000" w:themeColor="text1"/>
                <w:sz w:val="20"/>
                <w:szCs w:val="20"/>
              </w:rPr>
              <w:t>1</w:t>
            </w:r>
            <w:r w:rsidR="00091EFE">
              <w:rPr>
                <w:b/>
                <w:color w:val="000000" w:themeColor="text1"/>
                <w:sz w:val="20"/>
                <w:szCs w:val="20"/>
              </w:rPr>
              <w:t>7</w:t>
            </w:r>
          </w:p>
          <w:p w14:paraId="0BA09220" w14:textId="290DA601" w:rsidR="00F0153A" w:rsidRDefault="767D7A93" w:rsidP="00697FE5">
            <w:r w:rsidRPr="18EAF52B">
              <w:rPr>
                <w:color w:val="000000" w:themeColor="text1"/>
                <w:sz w:val="20"/>
                <w:szCs w:val="20"/>
              </w:rPr>
              <w:t xml:space="preserve">Do you have any </w:t>
            </w:r>
            <w:r w:rsidR="71159860" w:rsidRPr="18EAF52B">
              <w:rPr>
                <w:color w:val="000000" w:themeColor="text1"/>
                <w:sz w:val="20"/>
                <w:szCs w:val="20"/>
              </w:rPr>
              <w:t xml:space="preserve">additional </w:t>
            </w:r>
            <w:r w:rsidRPr="18EAF52B">
              <w:rPr>
                <w:color w:val="000000" w:themeColor="text1"/>
                <w:sz w:val="20"/>
                <w:szCs w:val="20"/>
              </w:rPr>
              <w:t xml:space="preserve">safety concerns that could be better addressed under the </w:t>
            </w:r>
            <w:r w:rsidR="3F87BBCE" w:rsidRPr="18EAF52B">
              <w:rPr>
                <w:color w:val="000000" w:themeColor="text1"/>
                <w:sz w:val="20"/>
                <w:szCs w:val="20"/>
              </w:rPr>
              <w:t>R</w:t>
            </w:r>
            <w:r w:rsidRPr="18EAF52B">
              <w:rPr>
                <w:color w:val="000000" w:themeColor="text1"/>
                <w:sz w:val="20"/>
                <w:szCs w:val="20"/>
              </w:rPr>
              <w:t>egulations? If so, please provide details.</w:t>
            </w:r>
          </w:p>
        </w:tc>
      </w:tr>
    </w:tbl>
    <w:p w14:paraId="5DE43185" w14:textId="77777777" w:rsidR="00076F00" w:rsidRPr="005F1552" w:rsidRDefault="00076F00" w:rsidP="004E4667">
      <w:pPr>
        <w:pStyle w:val="Heading2"/>
      </w:pPr>
      <w:bookmarkStart w:id="165" w:name="_Toc190332767"/>
      <w:bookmarkStart w:id="166" w:name="_Toc190332883"/>
      <w:bookmarkStart w:id="167" w:name="_Toc190336777"/>
      <w:bookmarkStart w:id="168" w:name="_Toc187940388"/>
      <w:bookmarkStart w:id="169" w:name="_Toc187940515"/>
      <w:bookmarkStart w:id="170" w:name="_Toc188441679"/>
      <w:bookmarkStart w:id="171" w:name="_Toc188544009"/>
      <w:bookmarkStart w:id="172" w:name="_Toc188544252"/>
      <w:bookmarkStart w:id="173" w:name="_Toc189235836"/>
      <w:bookmarkStart w:id="174" w:name="_Toc181976186"/>
      <w:bookmarkStart w:id="175" w:name="_Toc193458172"/>
      <w:bookmarkEnd w:id="165"/>
      <w:bookmarkEnd w:id="166"/>
      <w:bookmarkEnd w:id="167"/>
      <w:bookmarkEnd w:id="168"/>
      <w:bookmarkEnd w:id="169"/>
      <w:bookmarkEnd w:id="170"/>
      <w:bookmarkEnd w:id="171"/>
      <w:bookmarkEnd w:id="172"/>
      <w:bookmarkEnd w:id="173"/>
      <w:r>
        <w:t>E</w:t>
      </w:r>
      <w:r w:rsidRPr="005F1552">
        <w:t xml:space="preserve">nvironmental </w:t>
      </w:r>
      <w:r>
        <w:t>problems</w:t>
      </w:r>
      <w:bookmarkEnd w:id="174"/>
      <w:bookmarkEnd w:id="175"/>
    </w:p>
    <w:p w14:paraId="164CB142" w14:textId="77777777" w:rsidR="00076F00" w:rsidRDefault="00076F00" w:rsidP="004E4667">
      <w:pPr>
        <w:pStyle w:val="Heading3"/>
      </w:pPr>
      <w:bookmarkStart w:id="176" w:name="_Toc181976187"/>
      <w:bookmarkStart w:id="177" w:name="_Toc193458173"/>
      <w:r>
        <w:t>Description and underlying causes</w:t>
      </w:r>
      <w:bookmarkEnd w:id="176"/>
      <w:bookmarkEnd w:id="177"/>
    </w:p>
    <w:p w14:paraId="1738E0B5" w14:textId="738BF91C" w:rsidR="00076F00" w:rsidRDefault="2CEE8FBF" w:rsidP="00076F00">
      <w:r w:rsidRPr="18EAF52B">
        <w:t>Local ports in Victoria face environmental challenges due to various forms of pollution. Pollutants can enter the water through accidental spills, uncontained construction activities, and waste</w:t>
      </w:r>
      <w:r w:rsidR="3E222159" w:rsidRPr="18EAF52B">
        <w:t xml:space="preserve"> </w:t>
      </w:r>
      <w:r w:rsidRPr="18EAF52B">
        <w:t>water discharge, leading to the contamination of marine environments and negatively impacting water quality and marine life. Additionally, littering and illegal dumping of waste materials exacerbate these environmental harms.</w:t>
      </w:r>
    </w:p>
    <w:p w14:paraId="7C114E47" w14:textId="221F9DC8" w:rsidR="00076F00" w:rsidRDefault="2CEE8FBF" w:rsidP="00076F00">
      <w:r w:rsidRPr="18EAF52B">
        <w:t xml:space="preserve">Air pollution is another concern, with emissions from </w:t>
      </w:r>
      <w:r w:rsidR="5B6A14F0" w:rsidRPr="18EAF52B">
        <w:t>vessels</w:t>
      </w:r>
      <w:r w:rsidRPr="18EAF52B">
        <w:t>, trucks and forklifts and vessel maintenance degrading air quality and posing health risks to the public. Noise and light pollution from port operations also affect</w:t>
      </w:r>
      <w:r w:rsidR="4C2472B9" w:rsidRPr="18EAF52B">
        <w:t>s</w:t>
      </w:r>
      <w:r w:rsidRPr="18EAF52B">
        <w:t xml:space="preserve"> local residents and wildlife, disrupting their daily lives and natural habitats.</w:t>
      </w:r>
    </w:p>
    <w:p w14:paraId="3EF4E16B" w14:textId="77777777" w:rsidR="00076F00" w:rsidRDefault="00076F00" w:rsidP="00076F00">
      <w:r>
        <w:t>Local ports are also vulnerable to the impacts of climate change, such as rising sea levels and increased frequency of extreme weather events. These changes can affect port facilities and operations, as well as the surrounding environment.</w:t>
      </w:r>
    </w:p>
    <w:p w14:paraId="5378A7CD" w14:textId="3180BF9E" w:rsidR="00076F00" w:rsidRDefault="00076F00" w:rsidP="00076F00">
      <w:r>
        <w:t>The primary sources that can lead to environmental issues</w:t>
      </w:r>
      <w:r w:rsidRPr="001672DE">
        <w:t xml:space="preserve"> arise from:</w:t>
      </w:r>
    </w:p>
    <w:p w14:paraId="56CA4CD2" w14:textId="77777777" w:rsidR="00076F00" w:rsidRDefault="00076F00" w:rsidP="005B4EAD">
      <w:pPr>
        <w:pStyle w:val="ListBullet2"/>
      </w:pPr>
      <w:r>
        <w:t>Liquid waste spills, such as by-products from the use of vessels particularly due to works undertaken on them and refuelling</w:t>
      </w:r>
    </w:p>
    <w:p w14:paraId="29F1FCF7" w14:textId="3649A7ED" w:rsidR="00076F00" w:rsidRDefault="2CEE8FBF" w:rsidP="005B4EAD">
      <w:pPr>
        <w:pStyle w:val="ListBullet2"/>
      </w:pPr>
      <w:r w:rsidRPr="72CA59AC">
        <w:t>Waste</w:t>
      </w:r>
      <w:r w:rsidR="3E222159" w:rsidRPr="72CA59AC">
        <w:t xml:space="preserve"> </w:t>
      </w:r>
      <w:r w:rsidRPr="72CA59AC">
        <w:t>water discharge, including sewage, from people using or living on board vessels</w:t>
      </w:r>
    </w:p>
    <w:p w14:paraId="604AE215" w14:textId="1286D3F0" w:rsidR="000D15C3" w:rsidRDefault="00076F00" w:rsidP="0044241B">
      <w:pPr>
        <w:pStyle w:val="ListBullet2"/>
      </w:pPr>
      <w:r>
        <w:t>Litter and other waste including discarded fishing equipment,</w:t>
      </w:r>
      <w:r w:rsidR="008A536D">
        <w:t xml:space="preserve"> waste oil,</w:t>
      </w:r>
      <w:r>
        <w:t xml:space="preserve"> fish offcuts, general litter from visitors</w:t>
      </w:r>
    </w:p>
    <w:p w14:paraId="7D8F032A" w14:textId="699302E3" w:rsidR="001502BC" w:rsidRDefault="000D15C3" w:rsidP="005B4EAD">
      <w:pPr>
        <w:pStyle w:val="ListBullet2"/>
      </w:pPr>
      <w:r>
        <w:t>Ve</w:t>
      </w:r>
      <w:r w:rsidR="00833CCE">
        <w:t>ssels poorly maintained and allowed to become derelict, unseaworthy or abandoned</w:t>
      </w:r>
    </w:p>
    <w:p w14:paraId="37ADA06F" w14:textId="70943815" w:rsidR="00BA15B8" w:rsidRPr="00BA15B8" w:rsidRDefault="00076F00" w:rsidP="005B4EAD">
      <w:pPr>
        <w:pStyle w:val="ListBullet2"/>
      </w:pPr>
      <w:r>
        <w:t>Dredging and other waterway management activities</w:t>
      </w:r>
    </w:p>
    <w:p w14:paraId="67AC8BD4" w14:textId="65F3394B" w:rsidR="00076F00" w:rsidRDefault="00076F00" w:rsidP="00833CCE">
      <w:pPr>
        <w:pStyle w:val="Heading3"/>
      </w:pPr>
      <w:bookmarkStart w:id="178" w:name="_Toc181976188"/>
      <w:bookmarkStart w:id="179" w:name="_Toc193458174"/>
      <w:r>
        <w:t>Pollution data</w:t>
      </w:r>
      <w:bookmarkEnd w:id="178"/>
      <w:bookmarkEnd w:id="179"/>
    </w:p>
    <w:p w14:paraId="1DB1C9E4" w14:textId="38AA8DB6" w:rsidR="00076F00" w:rsidRPr="00300022" w:rsidRDefault="2CEE8FBF" w:rsidP="00076F00">
      <w:r w:rsidRPr="18EAF52B">
        <w:t>There is limited data that specifically measures the level of pollution within local ports.</w:t>
      </w:r>
      <w:r w:rsidR="00976E97">
        <w:t xml:space="preserve"> </w:t>
      </w:r>
      <w:r w:rsidRPr="18EAF52B">
        <w:t xml:space="preserve">The Environment Protection Authority Victoria (EPA) releases an annual Report Card summarising the latest environmental </w:t>
      </w:r>
      <w:r w:rsidRPr="18EAF52B">
        <w:lastRenderedPageBreak/>
        <w:t>water quality in Port Phillip Bay, Western Port, Gippsland Lakes and their catchments.</w:t>
      </w:r>
      <w:r w:rsidR="00976E97">
        <w:t xml:space="preserve"> </w:t>
      </w:r>
      <w:r w:rsidRPr="18EAF52B">
        <w:t>The latest annual report (2022-23) stated:</w:t>
      </w:r>
    </w:p>
    <w:p w14:paraId="785FA0E5" w14:textId="07AE48B3" w:rsidR="00076F00" w:rsidRPr="00A5232F" w:rsidRDefault="2CEE8FBF" w:rsidP="18EAF52B">
      <w:pPr>
        <w:ind w:left="568"/>
        <w:rPr>
          <w:i/>
          <w:iCs/>
        </w:rPr>
      </w:pPr>
      <w:r w:rsidRPr="18EAF52B">
        <w:rPr>
          <w:i/>
          <w:iCs/>
        </w:rPr>
        <w:t>In 2022–23, water quality in the bays, lakes and waterways had changed from previous years, with improvements in Gippsland Lakes and Western Port and a decline in the Port Phillip Bay catchment waterways.</w:t>
      </w:r>
      <w:r w:rsidR="00976E97">
        <w:rPr>
          <w:i/>
          <w:iCs/>
        </w:rPr>
        <w:t xml:space="preserve"> </w:t>
      </w:r>
    </w:p>
    <w:p w14:paraId="07AC5FCA" w14:textId="77777777" w:rsidR="00076F00" w:rsidRPr="00A5232F" w:rsidRDefault="00076F00" w:rsidP="005B4EAD">
      <w:pPr>
        <w:ind w:left="568"/>
        <w:rPr>
          <w:i/>
        </w:rPr>
      </w:pPr>
      <w:r w:rsidRPr="00A5232F">
        <w:rPr>
          <w:i/>
        </w:rPr>
        <w:t>…</w:t>
      </w:r>
    </w:p>
    <w:p w14:paraId="04A8F1DF" w14:textId="77777777" w:rsidR="00076F00" w:rsidRPr="005B4EAD" w:rsidRDefault="00076F00" w:rsidP="005B4EAD">
      <w:pPr>
        <w:ind w:left="568"/>
      </w:pPr>
      <w:r w:rsidRPr="00A5232F">
        <w:rPr>
          <w:i/>
        </w:rPr>
        <w:t>Data from the Bureau of Meteorology for the reporting period, shows that rainfall in central Victoria was well above average, and average in the Gippsland region. Significant rainfalls in some of the Port Phillip catchments during spring 2022 resulted in localised flooding, increasing sediment and nutrient loads to Port Phillip Bay, resulting in Fair water quality scores for four of the six bay sites.</w:t>
      </w:r>
    </w:p>
    <w:p w14:paraId="073C9130" w14:textId="77777777" w:rsidR="00076F00" w:rsidRPr="00300022" w:rsidRDefault="2CEE8FBF" w:rsidP="005B4EAD">
      <w:r w:rsidRPr="18EAF52B">
        <w:t>There was no discussion in the EPA’s Report Card regarding activities in local ports impacting the water quality.</w:t>
      </w:r>
    </w:p>
    <w:p w14:paraId="77D16737" w14:textId="6EDE1C85" w:rsidR="00076F00" w:rsidRDefault="00076F00" w:rsidP="00A5232F">
      <w:r>
        <w:t xml:space="preserve">Each year, Clean Up Australia produces an annual Litter Report which provides a snapshot of litter removed by volunteers during the year. </w:t>
      </w:r>
      <w:r>
        <w:fldChar w:fldCharType="begin"/>
      </w:r>
      <w:r>
        <w:instrText xml:space="preserve"> REF _Ref187769468 \h </w:instrText>
      </w:r>
      <w:r w:rsidR="00A5232F">
        <w:instrText xml:space="preserve"> \* MERGEFORMAT </w:instrText>
      </w:r>
      <w:r>
        <w:fldChar w:fldCharType="separate"/>
      </w:r>
      <w:r w:rsidR="00A428ED">
        <w:t xml:space="preserve">Table </w:t>
      </w:r>
      <w:r w:rsidR="00A428ED">
        <w:rPr>
          <w:noProof/>
        </w:rPr>
        <w:t>3.4</w:t>
      </w:r>
      <w:r>
        <w:fldChar w:fldCharType="end"/>
      </w:r>
      <w:r w:rsidR="0082639D">
        <w:t xml:space="preserve"> </w:t>
      </w:r>
      <w:r>
        <w:t xml:space="preserve">shows that litter, such as cigarette butts, beverage containers and food packaging, is a continuing problem in coastal and beach areas, which may include local port areas. In 2022-23, the counted litter items collected from coastal/beach areas </w:t>
      </w:r>
      <w:r w:rsidR="008C6C6F">
        <w:t xml:space="preserve">numbered </w:t>
      </w:r>
      <w:r>
        <w:t>around 24,000, the second highest count of litter items by site, behind rivers/creaks and waterways.</w:t>
      </w:r>
    </w:p>
    <w:p w14:paraId="4C3B9702" w14:textId="68277501" w:rsidR="0082639D" w:rsidRDefault="0082639D" w:rsidP="004E4667">
      <w:pPr>
        <w:pStyle w:val="Caption"/>
        <w:keepNext/>
      </w:pPr>
      <w:bookmarkStart w:id="180" w:name="_Ref187769468"/>
      <w:r>
        <w:t xml:space="preserve">Table </w:t>
      </w:r>
      <w:r w:rsidR="00730B0F">
        <w:fldChar w:fldCharType="begin"/>
      </w:r>
      <w:r w:rsidR="00730B0F">
        <w:instrText xml:space="preserve"> STYLEREF 1 \s </w:instrText>
      </w:r>
      <w:r w:rsidR="00730B0F">
        <w:fldChar w:fldCharType="separate"/>
      </w:r>
      <w:r w:rsidR="00A428ED">
        <w:rPr>
          <w:noProof/>
        </w:rPr>
        <w:t>3</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4</w:t>
      </w:r>
      <w:r w:rsidR="00CF0C74">
        <w:fldChar w:fldCharType="end"/>
      </w:r>
      <w:bookmarkEnd w:id="180"/>
      <w:r>
        <w:t xml:space="preserve"> Clean Up Australia report showing location of litter collected by volunteers </w:t>
      </w:r>
      <w:r w:rsidR="00FB3E78">
        <w:t>annually</w:t>
      </w:r>
    </w:p>
    <w:tbl>
      <w:tblPr>
        <w:tblStyle w:val="GridTable5Dark-Accent4"/>
        <w:tblW w:w="10768" w:type="dxa"/>
        <w:tblLayout w:type="fixed"/>
        <w:tblLook w:val="04A0" w:firstRow="1" w:lastRow="0" w:firstColumn="1" w:lastColumn="0" w:noHBand="0" w:noVBand="1"/>
      </w:tblPr>
      <w:tblGrid>
        <w:gridCol w:w="1271"/>
        <w:gridCol w:w="949"/>
        <w:gridCol w:w="950"/>
        <w:gridCol w:w="950"/>
        <w:gridCol w:w="949"/>
        <w:gridCol w:w="950"/>
        <w:gridCol w:w="950"/>
        <w:gridCol w:w="949"/>
        <w:gridCol w:w="950"/>
        <w:gridCol w:w="950"/>
        <w:gridCol w:w="950"/>
      </w:tblGrid>
      <w:tr w:rsidR="003B5306" w:rsidRPr="00FB6043" w14:paraId="27C5FF3C" w14:textId="77777777" w:rsidTr="003B5306">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BCDE058" w14:textId="77777777" w:rsidR="00076F00" w:rsidRPr="00C8344F" w:rsidRDefault="00076F00" w:rsidP="00173551">
            <w:pPr>
              <w:rPr>
                <w:rFonts w:eastAsia="Times New Roman" w:cstheme="minorHAnsi"/>
                <w:color w:val="000000"/>
                <w:sz w:val="18"/>
                <w:szCs w:val="18"/>
                <w:lang w:eastAsia="en-AU"/>
              </w:rPr>
            </w:pPr>
            <w:r w:rsidRPr="00C8344F">
              <w:rPr>
                <w:rFonts w:eastAsia="Times New Roman" w:cstheme="minorHAnsi"/>
                <w:color w:val="000000"/>
                <w:sz w:val="18"/>
                <w:szCs w:val="18"/>
                <w:lang w:eastAsia="en-AU"/>
              </w:rPr>
              <w:t>Site type</w:t>
            </w:r>
          </w:p>
        </w:tc>
        <w:tc>
          <w:tcPr>
            <w:tcW w:w="949" w:type="dxa"/>
            <w:noWrap/>
            <w:hideMark/>
          </w:tcPr>
          <w:p w14:paraId="44245773"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2014</w:t>
            </w:r>
          </w:p>
        </w:tc>
        <w:tc>
          <w:tcPr>
            <w:tcW w:w="950" w:type="dxa"/>
            <w:noWrap/>
            <w:hideMark/>
          </w:tcPr>
          <w:p w14:paraId="413BBB8E"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2015</w:t>
            </w:r>
          </w:p>
        </w:tc>
        <w:tc>
          <w:tcPr>
            <w:tcW w:w="950" w:type="dxa"/>
            <w:noWrap/>
            <w:hideMark/>
          </w:tcPr>
          <w:p w14:paraId="2B971C31"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2016</w:t>
            </w:r>
          </w:p>
        </w:tc>
        <w:tc>
          <w:tcPr>
            <w:tcW w:w="949" w:type="dxa"/>
            <w:noWrap/>
            <w:hideMark/>
          </w:tcPr>
          <w:p w14:paraId="5F2142F7"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2017</w:t>
            </w:r>
          </w:p>
        </w:tc>
        <w:tc>
          <w:tcPr>
            <w:tcW w:w="950" w:type="dxa"/>
            <w:noWrap/>
            <w:hideMark/>
          </w:tcPr>
          <w:p w14:paraId="1A12DC4B"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2018</w:t>
            </w:r>
          </w:p>
        </w:tc>
        <w:tc>
          <w:tcPr>
            <w:tcW w:w="950" w:type="dxa"/>
            <w:noWrap/>
            <w:hideMark/>
          </w:tcPr>
          <w:p w14:paraId="6099E590"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2019</w:t>
            </w:r>
          </w:p>
        </w:tc>
        <w:tc>
          <w:tcPr>
            <w:tcW w:w="949" w:type="dxa"/>
            <w:noWrap/>
            <w:hideMark/>
          </w:tcPr>
          <w:p w14:paraId="0B08A79F"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2020</w:t>
            </w:r>
          </w:p>
        </w:tc>
        <w:tc>
          <w:tcPr>
            <w:tcW w:w="950" w:type="dxa"/>
            <w:noWrap/>
            <w:hideMark/>
          </w:tcPr>
          <w:p w14:paraId="66133E39"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2021</w:t>
            </w:r>
          </w:p>
        </w:tc>
        <w:tc>
          <w:tcPr>
            <w:tcW w:w="950" w:type="dxa"/>
            <w:noWrap/>
            <w:hideMark/>
          </w:tcPr>
          <w:p w14:paraId="0B470B25"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2022</w:t>
            </w:r>
          </w:p>
        </w:tc>
        <w:tc>
          <w:tcPr>
            <w:tcW w:w="950" w:type="dxa"/>
            <w:noWrap/>
            <w:hideMark/>
          </w:tcPr>
          <w:p w14:paraId="3F833646" w14:textId="77777777" w:rsidR="00076F00" w:rsidRPr="00C8344F" w:rsidRDefault="00076F00" w:rsidP="00173551">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2023*</w:t>
            </w:r>
          </w:p>
        </w:tc>
      </w:tr>
      <w:tr w:rsidR="003B5306" w:rsidRPr="00FB6043" w14:paraId="62203A56" w14:textId="77777777" w:rsidTr="003B53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1DD7889" w14:textId="7DAAACB6"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Coastal/</w:t>
            </w:r>
            <w:r w:rsidR="003B5306">
              <w:rPr>
                <w:rFonts w:eastAsia="Times New Roman" w:cstheme="minorHAnsi"/>
                <w:color w:val="000000"/>
                <w:sz w:val="18"/>
                <w:szCs w:val="18"/>
                <w:lang w:eastAsia="en-AU"/>
              </w:rPr>
              <w:t xml:space="preserve"> </w:t>
            </w:r>
            <w:r w:rsidRPr="00C8344F">
              <w:rPr>
                <w:rFonts w:eastAsia="Times New Roman" w:cstheme="minorHAnsi"/>
                <w:color w:val="000000"/>
                <w:sz w:val="18"/>
                <w:szCs w:val="18"/>
                <w:lang w:eastAsia="en-AU"/>
              </w:rPr>
              <w:t>beach</w:t>
            </w:r>
          </w:p>
        </w:tc>
        <w:tc>
          <w:tcPr>
            <w:tcW w:w="949" w:type="dxa"/>
            <w:noWrap/>
            <w:hideMark/>
          </w:tcPr>
          <w:p w14:paraId="58661482"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10,075</w:t>
            </w:r>
          </w:p>
        </w:tc>
        <w:tc>
          <w:tcPr>
            <w:tcW w:w="950" w:type="dxa"/>
            <w:noWrap/>
            <w:hideMark/>
          </w:tcPr>
          <w:p w14:paraId="5F2D991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5,848</w:t>
            </w:r>
          </w:p>
        </w:tc>
        <w:tc>
          <w:tcPr>
            <w:tcW w:w="950" w:type="dxa"/>
            <w:noWrap/>
            <w:hideMark/>
          </w:tcPr>
          <w:p w14:paraId="7355F2D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3,822</w:t>
            </w:r>
          </w:p>
        </w:tc>
        <w:tc>
          <w:tcPr>
            <w:tcW w:w="949" w:type="dxa"/>
            <w:noWrap/>
            <w:hideMark/>
          </w:tcPr>
          <w:p w14:paraId="43524839"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4,147</w:t>
            </w:r>
          </w:p>
        </w:tc>
        <w:tc>
          <w:tcPr>
            <w:tcW w:w="950" w:type="dxa"/>
            <w:noWrap/>
            <w:hideMark/>
          </w:tcPr>
          <w:p w14:paraId="46A98102"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6FC6FC72"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14,294</w:t>
            </w:r>
          </w:p>
        </w:tc>
        <w:tc>
          <w:tcPr>
            <w:tcW w:w="949" w:type="dxa"/>
            <w:noWrap/>
            <w:hideMark/>
          </w:tcPr>
          <w:p w14:paraId="3FCF8FA2"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4,083</w:t>
            </w:r>
          </w:p>
        </w:tc>
        <w:tc>
          <w:tcPr>
            <w:tcW w:w="950" w:type="dxa"/>
            <w:noWrap/>
            <w:hideMark/>
          </w:tcPr>
          <w:p w14:paraId="18C61B3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12,459</w:t>
            </w:r>
          </w:p>
        </w:tc>
        <w:tc>
          <w:tcPr>
            <w:tcW w:w="950" w:type="dxa"/>
            <w:noWrap/>
            <w:hideMark/>
          </w:tcPr>
          <w:p w14:paraId="030DB20B"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23,355</w:t>
            </w:r>
          </w:p>
        </w:tc>
        <w:tc>
          <w:tcPr>
            <w:tcW w:w="950" w:type="dxa"/>
            <w:noWrap/>
            <w:hideMark/>
          </w:tcPr>
          <w:p w14:paraId="3F740CEA"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24,767</w:t>
            </w:r>
          </w:p>
        </w:tc>
      </w:tr>
      <w:tr w:rsidR="003B5306" w:rsidRPr="00FB6043" w14:paraId="3879D443" w14:textId="77777777" w:rsidTr="003B5306">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6AD11C"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Footpath</w:t>
            </w:r>
          </w:p>
        </w:tc>
        <w:tc>
          <w:tcPr>
            <w:tcW w:w="949" w:type="dxa"/>
            <w:noWrap/>
            <w:hideMark/>
          </w:tcPr>
          <w:p w14:paraId="61E4C6CF"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20ABD06A"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7A67247B"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49" w:type="dxa"/>
            <w:noWrap/>
            <w:hideMark/>
          </w:tcPr>
          <w:p w14:paraId="61EF88CE"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3D602612"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2CA15536"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49" w:type="dxa"/>
            <w:noWrap/>
            <w:hideMark/>
          </w:tcPr>
          <w:p w14:paraId="444EB5D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1AA2959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16,172</w:t>
            </w:r>
          </w:p>
        </w:tc>
        <w:tc>
          <w:tcPr>
            <w:tcW w:w="950" w:type="dxa"/>
            <w:noWrap/>
            <w:hideMark/>
          </w:tcPr>
          <w:p w14:paraId="6A512980"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9,104</w:t>
            </w:r>
          </w:p>
        </w:tc>
        <w:tc>
          <w:tcPr>
            <w:tcW w:w="950" w:type="dxa"/>
            <w:noWrap/>
            <w:hideMark/>
          </w:tcPr>
          <w:p w14:paraId="46B2126E"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3,940</w:t>
            </w:r>
          </w:p>
        </w:tc>
      </w:tr>
      <w:tr w:rsidR="003B5306" w:rsidRPr="00FB6043" w14:paraId="6227FEDB" w14:textId="77777777" w:rsidTr="003B53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4D0E110"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Outdoor transport</w:t>
            </w:r>
          </w:p>
        </w:tc>
        <w:tc>
          <w:tcPr>
            <w:tcW w:w="949" w:type="dxa"/>
            <w:noWrap/>
            <w:hideMark/>
          </w:tcPr>
          <w:p w14:paraId="4C56EAAB"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3,077</w:t>
            </w:r>
          </w:p>
        </w:tc>
        <w:tc>
          <w:tcPr>
            <w:tcW w:w="950" w:type="dxa"/>
            <w:noWrap/>
            <w:hideMark/>
          </w:tcPr>
          <w:p w14:paraId="3D758361"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1,811</w:t>
            </w:r>
          </w:p>
        </w:tc>
        <w:tc>
          <w:tcPr>
            <w:tcW w:w="950" w:type="dxa"/>
            <w:noWrap/>
            <w:hideMark/>
          </w:tcPr>
          <w:p w14:paraId="603DF13C"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2,231</w:t>
            </w:r>
          </w:p>
        </w:tc>
        <w:tc>
          <w:tcPr>
            <w:tcW w:w="949" w:type="dxa"/>
            <w:noWrap/>
            <w:hideMark/>
          </w:tcPr>
          <w:p w14:paraId="435C7233"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2,175</w:t>
            </w:r>
          </w:p>
        </w:tc>
        <w:tc>
          <w:tcPr>
            <w:tcW w:w="950" w:type="dxa"/>
            <w:noWrap/>
            <w:hideMark/>
          </w:tcPr>
          <w:p w14:paraId="4C95DB7A"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2C11C611"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49" w:type="dxa"/>
            <w:noWrap/>
            <w:hideMark/>
          </w:tcPr>
          <w:p w14:paraId="40E83F7C"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581</w:t>
            </w:r>
          </w:p>
        </w:tc>
        <w:tc>
          <w:tcPr>
            <w:tcW w:w="950" w:type="dxa"/>
            <w:noWrap/>
            <w:hideMark/>
          </w:tcPr>
          <w:p w14:paraId="28D8529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0DE421FA"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03F8282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1,689</w:t>
            </w:r>
          </w:p>
        </w:tc>
      </w:tr>
      <w:tr w:rsidR="003B5306" w:rsidRPr="00FB6043" w14:paraId="3F3F9C08" w14:textId="77777777" w:rsidTr="003B5306">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3691058"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Parks</w:t>
            </w:r>
          </w:p>
        </w:tc>
        <w:tc>
          <w:tcPr>
            <w:tcW w:w="949" w:type="dxa"/>
            <w:noWrap/>
            <w:hideMark/>
          </w:tcPr>
          <w:p w14:paraId="60A4D250"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10,299</w:t>
            </w:r>
          </w:p>
        </w:tc>
        <w:tc>
          <w:tcPr>
            <w:tcW w:w="950" w:type="dxa"/>
            <w:noWrap/>
            <w:hideMark/>
          </w:tcPr>
          <w:p w14:paraId="2E2538CE"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17,688</w:t>
            </w:r>
          </w:p>
        </w:tc>
        <w:tc>
          <w:tcPr>
            <w:tcW w:w="950" w:type="dxa"/>
            <w:noWrap/>
            <w:hideMark/>
          </w:tcPr>
          <w:p w14:paraId="6501065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8,604</w:t>
            </w:r>
          </w:p>
        </w:tc>
        <w:tc>
          <w:tcPr>
            <w:tcW w:w="949" w:type="dxa"/>
            <w:noWrap/>
            <w:hideMark/>
          </w:tcPr>
          <w:p w14:paraId="735CE05D"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13,660</w:t>
            </w:r>
          </w:p>
        </w:tc>
        <w:tc>
          <w:tcPr>
            <w:tcW w:w="950" w:type="dxa"/>
            <w:noWrap/>
            <w:hideMark/>
          </w:tcPr>
          <w:p w14:paraId="4D1848CB"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37AD7B13"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32,708</w:t>
            </w:r>
          </w:p>
        </w:tc>
        <w:tc>
          <w:tcPr>
            <w:tcW w:w="949" w:type="dxa"/>
            <w:noWrap/>
            <w:hideMark/>
          </w:tcPr>
          <w:p w14:paraId="15574DE3"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13,231</w:t>
            </w:r>
          </w:p>
        </w:tc>
        <w:tc>
          <w:tcPr>
            <w:tcW w:w="950" w:type="dxa"/>
            <w:noWrap/>
            <w:hideMark/>
          </w:tcPr>
          <w:p w14:paraId="5153C9F7"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23,355</w:t>
            </w:r>
          </w:p>
        </w:tc>
        <w:tc>
          <w:tcPr>
            <w:tcW w:w="950" w:type="dxa"/>
            <w:noWrap/>
            <w:hideMark/>
          </w:tcPr>
          <w:p w14:paraId="1677F408"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17,686</w:t>
            </w:r>
          </w:p>
        </w:tc>
        <w:tc>
          <w:tcPr>
            <w:tcW w:w="950" w:type="dxa"/>
            <w:noWrap/>
            <w:hideMark/>
          </w:tcPr>
          <w:p w14:paraId="12D98E9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16,549</w:t>
            </w:r>
          </w:p>
        </w:tc>
      </w:tr>
      <w:tr w:rsidR="003B5306" w:rsidRPr="00FB6043" w14:paraId="476B3B68" w14:textId="77777777" w:rsidTr="003B53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651B7B3"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Bushland</w:t>
            </w:r>
          </w:p>
        </w:tc>
        <w:tc>
          <w:tcPr>
            <w:tcW w:w="949" w:type="dxa"/>
            <w:noWrap/>
            <w:hideMark/>
          </w:tcPr>
          <w:p w14:paraId="08010ADF"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2,039</w:t>
            </w:r>
          </w:p>
        </w:tc>
        <w:tc>
          <w:tcPr>
            <w:tcW w:w="950" w:type="dxa"/>
            <w:noWrap/>
            <w:hideMark/>
          </w:tcPr>
          <w:p w14:paraId="2B0AD35F"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3,918</w:t>
            </w:r>
          </w:p>
        </w:tc>
        <w:tc>
          <w:tcPr>
            <w:tcW w:w="950" w:type="dxa"/>
            <w:noWrap/>
            <w:hideMark/>
          </w:tcPr>
          <w:p w14:paraId="595BAC7E"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3,470</w:t>
            </w:r>
          </w:p>
        </w:tc>
        <w:tc>
          <w:tcPr>
            <w:tcW w:w="949" w:type="dxa"/>
            <w:noWrap/>
            <w:hideMark/>
          </w:tcPr>
          <w:p w14:paraId="2CF5347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7,231</w:t>
            </w:r>
          </w:p>
        </w:tc>
        <w:tc>
          <w:tcPr>
            <w:tcW w:w="950" w:type="dxa"/>
            <w:noWrap/>
            <w:hideMark/>
          </w:tcPr>
          <w:p w14:paraId="55EA9923"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2401C0BD"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6,530</w:t>
            </w:r>
          </w:p>
        </w:tc>
        <w:tc>
          <w:tcPr>
            <w:tcW w:w="949" w:type="dxa"/>
            <w:noWrap/>
            <w:hideMark/>
          </w:tcPr>
          <w:p w14:paraId="724BD126"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6,988</w:t>
            </w:r>
          </w:p>
        </w:tc>
        <w:tc>
          <w:tcPr>
            <w:tcW w:w="950" w:type="dxa"/>
            <w:noWrap/>
            <w:hideMark/>
          </w:tcPr>
          <w:p w14:paraId="61A38B6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7,261</w:t>
            </w:r>
          </w:p>
        </w:tc>
        <w:tc>
          <w:tcPr>
            <w:tcW w:w="950" w:type="dxa"/>
            <w:noWrap/>
            <w:hideMark/>
          </w:tcPr>
          <w:p w14:paraId="5A26C35B"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6,821</w:t>
            </w:r>
          </w:p>
        </w:tc>
        <w:tc>
          <w:tcPr>
            <w:tcW w:w="950" w:type="dxa"/>
            <w:noWrap/>
            <w:hideMark/>
          </w:tcPr>
          <w:p w14:paraId="1C215FF7"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6,304</w:t>
            </w:r>
          </w:p>
        </w:tc>
      </w:tr>
      <w:tr w:rsidR="003B5306" w:rsidRPr="00FB6043" w14:paraId="367570CB" w14:textId="77777777" w:rsidTr="003B5306">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77D2D2DA" w14:textId="06E8BB4C"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River/creek/waterway</w:t>
            </w:r>
          </w:p>
        </w:tc>
        <w:tc>
          <w:tcPr>
            <w:tcW w:w="949" w:type="dxa"/>
            <w:noWrap/>
            <w:hideMark/>
          </w:tcPr>
          <w:p w14:paraId="6DEFFFBC"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4,215</w:t>
            </w:r>
          </w:p>
        </w:tc>
        <w:tc>
          <w:tcPr>
            <w:tcW w:w="950" w:type="dxa"/>
            <w:noWrap/>
            <w:hideMark/>
          </w:tcPr>
          <w:p w14:paraId="2B32C9F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7,795</w:t>
            </w:r>
          </w:p>
        </w:tc>
        <w:tc>
          <w:tcPr>
            <w:tcW w:w="950" w:type="dxa"/>
            <w:noWrap/>
            <w:hideMark/>
          </w:tcPr>
          <w:p w14:paraId="567A7CD1"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11,297</w:t>
            </w:r>
          </w:p>
        </w:tc>
        <w:tc>
          <w:tcPr>
            <w:tcW w:w="949" w:type="dxa"/>
            <w:noWrap/>
            <w:hideMark/>
          </w:tcPr>
          <w:p w14:paraId="34133C56"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15,949</w:t>
            </w:r>
          </w:p>
        </w:tc>
        <w:tc>
          <w:tcPr>
            <w:tcW w:w="950" w:type="dxa"/>
            <w:noWrap/>
            <w:hideMark/>
          </w:tcPr>
          <w:p w14:paraId="60FE83FC"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1F1A4519"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11,476</w:t>
            </w:r>
          </w:p>
        </w:tc>
        <w:tc>
          <w:tcPr>
            <w:tcW w:w="949" w:type="dxa"/>
            <w:noWrap/>
            <w:hideMark/>
          </w:tcPr>
          <w:p w14:paraId="4DD98ECC"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8,879</w:t>
            </w:r>
          </w:p>
        </w:tc>
        <w:tc>
          <w:tcPr>
            <w:tcW w:w="950" w:type="dxa"/>
            <w:noWrap/>
            <w:hideMark/>
          </w:tcPr>
          <w:p w14:paraId="2E480339"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17,901</w:t>
            </w:r>
          </w:p>
        </w:tc>
        <w:tc>
          <w:tcPr>
            <w:tcW w:w="950" w:type="dxa"/>
            <w:noWrap/>
            <w:hideMark/>
          </w:tcPr>
          <w:p w14:paraId="1BB076C1"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24,245</w:t>
            </w:r>
          </w:p>
        </w:tc>
        <w:tc>
          <w:tcPr>
            <w:tcW w:w="950" w:type="dxa"/>
            <w:noWrap/>
            <w:hideMark/>
          </w:tcPr>
          <w:p w14:paraId="5BC883CF"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29,270</w:t>
            </w:r>
          </w:p>
        </w:tc>
      </w:tr>
      <w:tr w:rsidR="003B5306" w:rsidRPr="00FB6043" w14:paraId="48DBB425" w14:textId="77777777" w:rsidTr="003B53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274F85B"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Roadway</w:t>
            </w:r>
          </w:p>
        </w:tc>
        <w:tc>
          <w:tcPr>
            <w:tcW w:w="949" w:type="dxa"/>
            <w:noWrap/>
            <w:hideMark/>
          </w:tcPr>
          <w:p w14:paraId="6C68A86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8,978</w:t>
            </w:r>
          </w:p>
        </w:tc>
        <w:tc>
          <w:tcPr>
            <w:tcW w:w="950" w:type="dxa"/>
            <w:noWrap/>
            <w:hideMark/>
          </w:tcPr>
          <w:p w14:paraId="06106B9B"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11,727</w:t>
            </w:r>
          </w:p>
        </w:tc>
        <w:tc>
          <w:tcPr>
            <w:tcW w:w="950" w:type="dxa"/>
            <w:noWrap/>
            <w:hideMark/>
          </w:tcPr>
          <w:p w14:paraId="3EFCCF2F"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4,746</w:t>
            </w:r>
          </w:p>
        </w:tc>
        <w:tc>
          <w:tcPr>
            <w:tcW w:w="949" w:type="dxa"/>
            <w:noWrap/>
            <w:hideMark/>
          </w:tcPr>
          <w:p w14:paraId="03A5088F"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13,995</w:t>
            </w:r>
          </w:p>
        </w:tc>
        <w:tc>
          <w:tcPr>
            <w:tcW w:w="950" w:type="dxa"/>
            <w:noWrap/>
            <w:hideMark/>
          </w:tcPr>
          <w:p w14:paraId="6D45F830"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304F4A04"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16,221</w:t>
            </w:r>
          </w:p>
        </w:tc>
        <w:tc>
          <w:tcPr>
            <w:tcW w:w="949" w:type="dxa"/>
            <w:noWrap/>
            <w:hideMark/>
          </w:tcPr>
          <w:p w14:paraId="6CD7499A"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12,355</w:t>
            </w:r>
          </w:p>
        </w:tc>
        <w:tc>
          <w:tcPr>
            <w:tcW w:w="950" w:type="dxa"/>
            <w:noWrap/>
            <w:hideMark/>
          </w:tcPr>
          <w:p w14:paraId="1A2F841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19,690</w:t>
            </w:r>
          </w:p>
        </w:tc>
        <w:tc>
          <w:tcPr>
            <w:tcW w:w="950" w:type="dxa"/>
            <w:noWrap/>
            <w:hideMark/>
          </w:tcPr>
          <w:p w14:paraId="2BEB5CF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9,110</w:t>
            </w:r>
          </w:p>
        </w:tc>
        <w:tc>
          <w:tcPr>
            <w:tcW w:w="950" w:type="dxa"/>
            <w:noWrap/>
            <w:hideMark/>
          </w:tcPr>
          <w:p w14:paraId="7F5A5E2C"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15,761</w:t>
            </w:r>
          </w:p>
        </w:tc>
      </w:tr>
      <w:tr w:rsidR="003B5306" w:rsidRPr="00FB6043" w14:paraId="3F6B11E2" w14:textId="77777777" w:rsidTr="003B5306">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2F9ADA84"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School grounds</w:t>
            </w:r>
          </w:p>
        </w:tc>
        <w:tc>
          <w:tcPr>
            <w:tcW w:w="949" w:type="dxa"/>
            <w:noWrap/>
            <w:hideMark/>
          </w:tcPr>
          <w:p w14:paraId="62BDC31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3,032</w:t>
            </w:r>
          </w:p>
        </w:tc>
        <w:tc>
          <w:tcPr>
            <w:tcW w:w="950" w:type="dxa"/>
            <w:noWrap/>
            <w:hideMark/>
          </w:tcPr>
          <w:p w14:paraId="24F1E142"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3,488</w:t>
            </w:r>
          </w:p>
        </w:tc>
        <w:tc>
          <w:tcPr>
            <w:tcW w:w="950" w:type="dxa"/>
            <w:noWrap/>
            <w:hideMark/>
          </w:tcPr>
          <w:p w14:paraId="6E5B78A4"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1,316</w:t>
            </w:r>
          </w:p>
        </w:tc>
        <w:tc>
          <w:tcPr>
            <w:tcW w:w="949" w:type="dxa"/>
            <w:noWrap/>
            <w:hideMark/>
          </w:tcPr>
          <w:p w14:paraId="46301959"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8,342</w:t>
            </w:r>
          </w:p>
        </w:tc>
        <w:tc>
          <w:tcPr>
            <w:tcW w:w="950" w:type="dxa"/>
            <w:noWrap/>
            <w:hideMark/>
          </w:tcPr>
          <w:p w14:paraId="3E494938"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1C8AB3AD"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4,748</w:t>
            </w:r>
          </w:p>
        </w:tc>
        <w:tc>
          <w:tcPr>
            <w:tcW w:w="949" w:type="dxa"/>
            <w:noWrap/>
            <w:hideMark/>
          </w:tcPr>
          <w:p w14:paraId="101BAE8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3,993</w:t>
            </w:r>
          </w:p>
        </w:tc>
        <w:tc>
          <w:tcPr>
            <w:tcW w:w="950" w:type="dxa"/>
            <w:noWrap/>
            <w:hideMark/>
          </w:tcPr>
          <w:p w14:paraId="1102E069"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4,244</w:t>
            </w:r>
          </w:p>
        </w:tc>
        <w:tc>
          <w:tcPr>
            <w:tcW w:w="950" w:type="dxa"/>
            <w:noWrap/>
            <w:hideMark/>
          </w:tcPr>
          <w:p w14:paraId="3667E98C"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4,126</w:t>
            </w:r>
          </w:p>
        </w:tc>
        <w:tc>
          <w:tcPr>
            <w:tcW w:w="950" w:type="dxa"/>
            <w:noWrap/>
            <w:hideMark/>
          </w:tcPr>
          <w:p w14:paraId="4B776BB0"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11,145</w:t>
            </w:r>
          </w:p>
        </w:tc>
      </w:tr>
      <w:tr w:rsidR="003B5306" w:rsidRPr="00FB6043" w14:paraId="0BBAE08F" w14:textId="77777777" w:rsidTr="003B53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999E7DE"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Shop/mall</w:t>
            </w:r>
          </w:p>
        </w:tc>
        <w:tc>
          <w:tcPr>
            <w:tcW w:w="949" w:type="dxa"/>
            <w:noWrap/>
            <w:hideMark/>
          </w:tcPr>
          <w:p w14:paraId="7060DE2D"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4,722</w:t>
            </w:r>
          </w:p>
        </w:tc>
        <w:tc>
          <w:tcPr>
            <w:tcW w:w="950" w:type="dxa"/>
            <w:noWrap/>
            <w:hideMark/>
          </w:tcPr>
          <w:p w14:paraId="4F385CD5"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1,609</w:t>
            </w:r>
          </w:p>
        </w:tc>
        <w:tc>
          <w:tcPr>
            <w:tcW w:w="950" w:type="dxa"/>
            <w:noWrap/>
            <w:hideMark/>
          </w:tcPr>
          <w:p w14:paraId="404E3437"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1,958</w:t>
            </w:r>
          </w:p>
        </w:tc>
        <w:tc>
          <w:tcPr>
            <w:tcW w:w="949" w:type="dxa"/>
            <w:noWrap/>
            <w:hideMark/>
          </w:tcPr>
          <w:p w14:paraId="1335FDD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7,526</w:t>
            </w:r>
          </w:p>
        </w:tc>
        <w:tc>
          <w:tcPr>
            <w:tcW w:w="950" w:type="dxa"/>
            <w:noWrap/>
            <w:hideMark/>
          </w:tcPr>
          <w:p w14:paraId="19581579"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633C79CD"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159</w:t>
            </w:r>
          </w:p>
        </w:tc>
        <w:tc>
          <w:tcPr>
            <w:tcW w:w="949" w:type="dxa"/>
            <w:noWrap/>
            <w:hideMark/>
          </w:tcPr>
          <w:p w14:paraId="2219AC2E"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627</w:t>
            </w:r>
          </w:p>
        </w:tc>
        <w:tc>
          <w:tcPr>
            <w:tcW w:w="950" w:type="dxa"/>
            <w:noWrap/>
            <w:hideMark/>
          </w:tcPr>
          <w:p w14:paraId="4DEF1A1B"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118</w:t>
            </w:r>
          </w:p>
        </w:tc>
        <w:tc>
          <w:tcPr>
            <w:tcW w:w="950" w:type="dxa"/>
            <w:noWrap/>
            <w:hideMark/>
          </w:tcPr>
          <w:p w14:paraId="68C95CE4"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4,456</w:t>
            </w:r>
          </w:p>
        </w:tc>
        <w:tc>
          <w:tcPr>
            <w:tcW w:w="950" w:type="dxa"/>
            <w:noWrap/>
            <w:hideMark/>
          </w:tcPr>
          <w:p w14:paraId="0FFD83ED"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r>
      <w:tr w:rsidR="003B5306" w:rsidRPr="00FB6043" w14:paraId="6D05BA7B" w14:textId="77777777" w:rsidTr="003B5306">
        <w:trPr>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B45900A"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Dive site</w:t>
            </w:r>
          </w:p>
        </w:tc>
        <w:tc>
          <w:tcPr>
            <w:tcW w:w="949" w:type="dxa"/>
            <w:noWrap/>
            <w:hideMark/>
          </w:tcPr>
          <w:p w14:paraId="56B38B0D"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40EA4D23"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779E0244"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49" w:type="dxa"/>
            <w:noWrap/>
            <w:hideMark/>
          </w:tcPr>
          <w:p w14:paraId="03C9E0A5"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1,214</w:t>
            </w:r>
          </w:p>
        </w:tc>
        <w:tc>
          <w:tcPr>
            <w:tcW w:w="950" w:type="dxa"/>
            <w:noWrap/>
            <w:hideMark/>
          </w:tcPr>
          <w:p w14:paraId="72BBC9D1"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293A59C1"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43</w:t>
            </w:r>
          </w:p>
        </w:tc>
        <w:tc>
          <w:tcPr>
            <w:tcW w:w="949" w:type="dxa"/>
            <w:noWrap/>
            <w:hideMark/>
          </w:tcPr>
          <w:p w14:paraId="3E91FA49"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013B8CB4"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w:t>
            </w:r>
          </w:p>
        </w:tc>
        <w:tc>
          <w:tcPr>
            <w:tcW w:w="950" w:type="dxa"/>
            <w:noWrap/>
            <w:hideMark/>
          </w:tcPr>
          <w:p w14:paraId="6491821F"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c>
          <w:tcPr>
            <w:tcW w:w="950" w:type="dxa"/>
            <w:noWrap/>
            <w:hideMark/>
          </w:tcPr>
          <w:p w14:paraId="3D39C9F6" w14:textId="77777777" w:rsidR="00076F00" w:rsidRPr="00C8344F" w:rsidRDefault="00076F00" w:rsidP="00173551">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0</w:t>
            </w:r>
          </w:p>
        </w:tc>
      </w:tr>
      <w:tr w:rsidR="003B5306" w:rsidRPr="00FB6043" w14:paraId="4C4ED11A" w14:textId="77777777" w:rsidTr="003B5306">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FCFF1E7" w14:textId="77777777" w:rsidR="00076F00" w:rsidRPr="00C8344F" w:rsidRDefault="00076F00" w:rsidP="00173551">
            <w:pPr>
              <w:rPr>
                <w:rFonts w:eastAsia="Times New Roman" w:cstheme="minorHAnsi"/>
                <w:b w:val="0"/>
                <w:color w:val="000000"/>
                <w:sz w:val="18"/>
                <w:szCs w:val="18"/>
                <w:lang w:eastAsia="en-AU"/>
              </w:rPr>
            </w:pPr>
            <w:r w:rsidRPr="00C8344F">
              <w:rPr>
                <w:rFonts w:eastAsia="Times New Roman" w:cstheme="minorHAnsi"/>
                <w:color w:val="000000"/>
                <w:sz w:val="18"/>
                <w:szCs w:val="18"/>
                <w:lang w:eastAsia="en-AU"/>
              </w:rPr>
              <w:t>Other</w:t>
            </w:r>
          </w:p>
        </w:tc>
        <w:tc>
          <w:tcPr>
            <w:tcW w:w="949" w:type="dxa"/>
            <w:noWrap/>
            <w:hideMark/>
          </w:tcPr>
          <w:p w14:paraId="377FF014"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4,650</w:t>
            </w:r>
          </w:p>
        </w:tc>
        <w:tc>
          <w:tcPr>
            <w:tcW w:w="950" w:type="dxa"/>
            <w:noWrap/>
            <w:hideMark/>
          </w:tcPr>
          <w:p w14:paraId="4229FBD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1,532</w:t>
            </w:r>
          </w:p>
        </w:tc>
        <w:tc>
          <w:tcPr>
            <w:tcW w:w="950" w:type="dxa"/>
            <w:noWrap/>
            <w:hideMark/>
          </w:tcPr>
          <w:p w14:paraId="5FAF595F"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1,393</w:t>
            </w:r>
          </w:p>
        </w:tc>
        <w:tc>
          <w:tcPr>
            <w:tcW w:w="949" w:type="dxa"/>
            <w:noWrap/>
            <w:hideMark/>
          </w:tcPr>
          <w:p w14:paraId="65046B6C"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10,263</w:t>
            </w:r>
          </w:p>
        </w:tc>
        <w:tc>
          <w:tcPr>
            <w:tcW w:w="950" w:type="dxa"/>
            <w:noWrap/>
            <w:hideMark/>
          </w:tcPr>
          <w:p w14:paraId="759A0D3C"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N/A</w:t>
            </w:r>
          </w:p>
        </w:tc>
        <w:tc>
          <w:tcPr>
            <w:tcW w:w="950" w:type="dxa"/>
            <w:noWrap/>
            <w:hideMark/>
          </w:tcPr>
          <w:p w14:paraId="31FAB26E"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16,014</w:t>
            </w:r>
          </w:p>
        </w:tc>
        <w:tc>
          <w:tcPr>
            <w:tcW w:w="949" w:type="dxa"/>
            <w:noWrap/>
            <w:hideMark/>
          </w:tcPr>
          <w:p w14:paraId="799BF4B5"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8,420</w:t>
            </w:r>
          </w:p>
        </w:tc>
        <w:tc>
          <w:tcPr>
            <w:tcW w:w="950" w:type="dxa"/>
            <w:noWrap/>
            <w:hideMark/>
          </w:tcPr>
          <w:p w14:paraId="6F07C048"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309</w:t>
            </w:r>
          </w:p>
        </w:tc>
        <w:tc>
          <w:tcPr>
            <w:tcW w:w="950" w:type="dxa"/>
            <w:noWrap/>
            <w:hideMark/>
          </w:tcPr>
          <w:p w14:paraId="1768862A"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7,384</w:t>
            </w:r>
          </w:p>
        </w:tc>
        <w:tc>
          <w:tcPr>
            <w:tcW w:w="950" w:type="dxa"/>
            <w:noWrap/>
            <w:hideMark/>
          </w:tcPr>
          <w:p w14:paraId="1FEFC46A" w14:textId="77777777" w:rsidR="00076F00" w:rsidRPr="00C8344F" w:rsidRDefault="00076F00" w:rsidP="00173551">
            <w:pPr>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en-AU"/>
              </w:rPr>
            </w:pPr>
            <w:r w:rsidRPr="00C8344F">
              <w:rPr>
                <w:rFonts w:eastAsia="Times New Roman" w:cstheme="minorHAnsi"/>
                <w:color w:val="000000"/>
                <w:sz w:val="18"/>
                <w:szCs w:val="18"/>
                <w:lang w:eastAsia="en-AU"/>
              </w:rPr>
              <w:t>3,377</w:t>
            </w:r>
          </w:p>
        </w:tc>
      </w:tr>
    </w:tbl>
    <w:p w14:paraId="06B8ADF0" w14:textId="430B429E" w:rsidR="00076F00" w:rsidRPr="00FB6043" w:rsidRDefault="00076F00" w:rsidP="00076F00">
      <w:pPr>
        <w:pStyle w:val="NoSpacing"/>
      </w:pPr>
      <w:r w:rsidRPr="00FB6043">
        <w:t>Source: Clean Up Australia Litter Report (</w:t>
      </w:r>
      <w:hyperlink r:id="rId24" w:history="1">
        <w:r w:rsidRPr="00FB6043">
          <w:rPr>
            <w:rStyle w:val="Hyperlink"/>
            <w:rFonts w:cstheme="minorHAnsi"/>
            <w:color w:val="auto"/>
          </w:rPr>
          <w:t>https://www.cleanup.org.au/rubbish-report</w:t>
        </w:r>
      </w:hyperlink>
      <w:r w:rsidRPr="00FB6043">
        <w:t>)</w:t>
      </w:r>
    </w:p>
    <w:p w14:paraId="75F57B58" w14:textId="77777777" w:rsidR="00076F00" w:rsidRPr="00FB6043" w:rsidRDefault="2CEE8FBF" w:rsidP="00076F00">
      <w:pPr>
        <w:pStyle w:val="NoSpacing"/>
      </w:pPr>
      <w:r w:rsidRPr="18EAF52B">
        <w:t>*Clean Up Australia changed from calendar year reporting to financial year reporting in 2023</w:t>
      </w:r>
    </w:p>
    <w:p w14:paraId="6589D0C8" w14:textId="29660137" w:rsidR="00076F00" w:rsidRDefault="2CEE8FBF" w:rsidP="00076F00">
      <w:r w:rsidRPr="18EAF52B">
        <w:t xml:space="preserve">The Department notes there are limitations to the pollution data presented in the annual Litter Reports. There is a self-selection bias, whereby the volunteers and the sites visited as part of the Clean Up Australia program are self-selected - there may be a bias towards volunteers collecting rubbish from areas they are privately incentivised to want to keep clean, rather than randomly selecting sites to clean. </w:t>
      </w:r>
      <w:r w:rsidR="74FF8582" w:rsidRPr="18EAF52B">
        <w:t xml:space="preserve">The need for </w:t>
      </w:r>
      <w:r w:rsidR="5AED2B3C" w:rsidRPr="18EAF52B">
        <w:t xml:space="preserve">a clean-up in the area and level of </w:t>
      </w:r>
      <w:r w:rsidR="0578AC3A" w:rsidRPr="18EAF52B">
        <w:t xml:space="preserve">rubbish evident </w:t>
      </w:r>
      <w:r w:rsidR="7B653EDC" w:rsidRPr="18EAF52B">
        <w:t>are also factors</w:t>
      </w:r>
      <w:r w:rsidR="0578AC3A" w:rsidRPr="18EAF52B">
        <w:t xml:space="preserve"> when selecting sites. </w:t>
      </w:r>
      <w:r w:rsidRPr="18EAF52B">
        <w:t xml:space="preserve">However, while the data is limited in how it characterises the problem of pollution more generally, it does provide important contextual information to the problem of pollution in and around Victoria’s local ports. </w:t>
      </w:r>
    </w:p>
    <w:p w14:paraId="731B858F" w14:textId="49497412" w:rsidR="00076F00" w:rsidRDefault="2CEE8FBF" w:rsidP="00076F00">
      <w:r w:rsidRPr="18EAF52B">
        <w:t>Issues relating to litter in local ports can be</w:t>
      </w:r>
      <w:r w:rsidR="49261FC6" w:rsidRPr="18EAF52B">
        <w:t>come evident</w:t>
      </w:r>
      <w:r w:rsidRPr="18EAF52B">
        <w:t xml:space="preserve"> </w:t>
      </w:r>
      <w:r w:rsidR="02C623B1" w:rsidRPr="18EAF52B">
        <w:t>through</w:t>
      </w:r>
      <w:r w:rsidRPr="18EAF52B">
        <w:t xml:space="preserve"> dredging</w:t>
      </w:r>
      <w:r w:rsidR="02C623B1" w:rsidRPr="18EAF52B">
        <w:t xml:space="preserve"> activities</w:t>
      </w:r>
      <w:r w:rsidRPr="18EAF52B">
        <w:t xml:space="preserve">. In 2022, </w:t>
      </w:r>
      <w:r w:rsidR="3F87BBCE" w:rsidRPr="18EAF52B">
        <w:t xml:space="preserve">local </w:t>
      </w:r>
      <w:r w:rsidRPr="18EAF52B">
        <w:t xml:space="preserve">residents in Warrnambool requested </w:t>
      </w:r>
      <w:r w:rsidR="7402ED33" w:rsidRPr="18EAF52B">
        <w:t xml:space="preserve">that </w:t>
      </w:r>
      <w:r w:rsidRPr="18EAF52B">
        <w:t xml:space="preserve">dredging </w:t>
      </w:r>
      <w:r w:rsidR="02C623B1" w:rsidRPr="18EAF52B">
        <w:t>be</w:t>
      </w:r>
      <w:r w:rsidR="7402ED33" w:rsidRPr="18EAF52B">
        <w:t xml:space="preserve"> </w:t>
      </w:r>
      <w:r w:rsidRPr="18EAF52B">
        <w:t>hal</w:t>
      </w:r>
      <w:r w:rsidR="7111AD4E" w:rsidRPr="18EAF52B">
        <w:t>t</w:t>
      </w:r>
      <w:r w:rsidR="7402ED33" w:rsidRPr="18EAF52B">
        <w:t>ed</w:t>
      </w:r>
      <w:r w:rsidRPr="18EAF52B">
        <w:t xml:space="preserve"> </w:t>
      </w:r>
      <w:r w:rsidR="32AB8455" w:rsidRPr="18EAF52B">
        <w:t>while</w:t>
      </w:r>
      <w:r w:rsidRPr="18EAF52B">
        <w:t xml:space="preserve"> the </w:t>
      </w:r>
      <w:r w:rsidR="41681C83" w:rsidRPr="18EAF52B">
        <w:t>d</w:t>
      </w:r>
      <w:r w:rsidRPr="18EAF52B">
        <w:t xml:space="preserve">ebris </w:t>
      </w:r>
      <w:r w:rsidR="072DC744" w:rsidRPr="18EAF52B">
        <w:t>being pumped ashore at</w:t>
      </w:r>
      <w:r w:rsidRPr="18EAF52B">
        <w:t xml:space="preserve"> Lady Bay</w:t>
      </w:r>
      <w:r w:rsidR="32AB8455" w:rsidRPr="18EAF52B">
        <w:t xml:space="preserve"> was </w:t>
      </w:r>
      <w:r w:rsidR="32AB8455" w:rsidRPr="18EAF52B">
        <w:lastRenderedPageBreak/>
        <w:t>addressed</w:t>
      </w:r>
      <w:r w:rsidRPr="18EAF52B">
        <w:t>.</w:t>
      </w:r>
      <w:r w:rsidR="7402ED33" w:rsidRPr="18EAF52B">
        <w:t xml:space="preserve"> This </w:t>
      </w:r>
      <w:r w:rsidR="44653DF7" w:rsidRPr="18EAF52B">
        <w:t>highlighted</w:t>
      </w:r>
      <w:r w:rsidR="7845F4D2" w:rsidRPr="18EAF52B">
        <w:t xml:space="preserve"> the issue of rubbish collecting in the waterways from various sources and </w:t>
      </w:r>
      <w:r w:rsidR="7402ED33" w:rsidRPr="18EAF52B">
        <w:t xml:space="preserve">was resolved by </w:t>
      </w:r>
      <w:r w:rsidR="3D6BAB05" w:rsidRPr="18EAF52B">
        <w:t>the removal of</w:t>
      </w:r>
      <w:r w:rsidR="246C8FE1" w:rsidRPr="18EAF52B">
        <w:t xml:space="preserve"> the rubbish from the beach.</w:t>
      </w:r>
    </w:p>
    <w:p w14:paraId="1659971B" w14:textId="77777777" w:rsidR="00076F00" w:rsidRDefault="00076F00" w:rsidP="002213B6">
      <w:pPr>
        <w:pStyle w:val="Heading3"/>
      </w:pPr>
      <w:bookmarkStart w:id="181" w:name="_Toc189235840"/>
      <w:bookmarkStart w:id="182" w:name="_Toc181976189"/>
      <w:bookmarkStart w:id="183" w:name="_Toc193458175"/>
      <w:bookmarkEnd w:id="181"/>
      <w:r>
        <w:t>Key concerns</w:t>
      </w:r>
      <w:bookmarkEnd w:id="182"/>
      <w:bookmarkEnd w:id="183"/>
    </w:p>
    <w:p w14:paraId="060695A5" w14:textId="2630ECC9" w:rsidR="00076F00" w:rsidRDefault="00076F00" w:rsidP="00A6265A">
      <w:pPr>
        <w:pStyle w:val="Heading4"/>
      </w:pPr>
      <w:r>
        <w:t>Abandoned vessels</w:t>
      </w:r>
    </w:p>
    <w:p w14:paraId="45A77C36" w14:textId="77777777" w:rsidR="00076F00" w:rsidRPr="00F50080" w:rsidRDefault="00076F00" w:rsidP="00076F00">
      <w:pPr>
        <w:tabs>
          <w:tab w:val="left" w:pos="2880"/>
        </w:tabs>
        <w:rPr>
          <w:i/>
          <w:iCs/>
          <w:lang w:val="en-US"/>
        </w:rPr>
      </w:pPr>
      <w:r>
        <w:rPr>
          <w:i/>
          <w:iCs/>
          <w:lang w:val="en-US"/>
        </w:rPr>
        <w:t>Extent of the problem</w:t>
      </w:r>
    </w:p>
    <w:p w14:paraId="4554EFF8" w14:textId="3F590ACF" w:rsidR="00076F00" w:rsidRDefault="00076F00" w:rsidP="00076F00">
      <w:pPr>
        <w:tabs>
          <w:tab w:val="left" w:pos="2880"/>
        </w:tabs>
        <w:rPr>
          <w:lang w:val="en-US"/>
        </w:rPr>
      </w:pPr>
      <w:r w:rsidRPr="280D6E56">
        <w:rPr>
          <w:lang w:val="en-US"/>
        </w:rPr>
        <w:t xml:space="preserve">The presence of abandoned vessels in local ports poses significant environmental problems. These vessels can leak oil, fuel, and other hazardous substances, contaminating the </w:t>
      </w:r>
      <w:r w:rsidR="6A3679A8" w:rsidRPr="280D6E56">
        <w:rPr>
          <w:lang w:val="en-US"/>
        </w:rPr>
        <w:t xml:space="preserve">port </w:t>
      </w:r>
      <w:r w:rsidRPr="280D6E56">
        <w:rPr>
          <w:lang w:val="en-US"/>
        </w:rPr>
        <w:t>water</w:t>
      </w:r>
      <w:r w:rsidR="29ACC678" w:rsidRPr="280D6E56">
        <w:rPr>
          <w:lang w:val="en-US"/>
        </w:rPr>
        <w:t>s</w:t>
      </w:r>
      <w:r w:rsidRPr="280D6E56">
        <w:rPr>
          <w:lang w:val="en-US"/>
        </w:rPr>
        <w:t xml:space="preserve"> and harming marine life. </w:t>
      </w:r>
      <w:r w:rsidR="00127F8E" w:rsidRPr="280D6E56">
        <w:rPr>
          <w:lang w:val="en-US"/>
        </w:rPr>
        <w:t xml:space="preserve">Not only </w:t>
      </w:r>
      <w:r w:rsidR="008F7299" w:rsidRPr="280D6E56">
        <w:rPr>
          <w:lang w:val="en-US"/>
        </w:rPr>
        <w:t xml:space="preserve">are abandoned vessels </w:t>
      </w:r>
      <w:r w:rsidR="00450A6D" w:rsidRPr="280D6E56">
        <w:rPr>
          <w:lang w:val="en-US"/>
        </w:rPr>
        <w:t xml:space="preserve">an environmental concern, they </w:t>
      </w:r>
      <w:r w:rsidR="5F496E82" w:rsidRPr="280D6E56">
        <w:rPr>
          <w:lang w:val="en-US"/>
        </w:rPr>
        <w:t>m</w:t>
      </w:r>
      <w:r w:rsidR="00450A6D" w:rsidRPr="280D6E56">
        <w:rPr>
          <w:lang w:val="en-US"/>
        </w:rPr>
        <w:t>a</w:t>
      </w:r>
      <w:r w:rsidR="5F496E82" w:rsidRPr="280D6E56">
        <w:rPr>
          <w:lang w:val="en-US"/>
        </w:rPr>
        <w:t xml:space="preserve">y </w:t>
      </w:r>
      <w:r w:rsidR="00450A6D" w:rsidRPr="280D6E56">
        <w:rPr>
          <w:lang w:val="en-US"/>
        </w:rPr>
        <w:t>also pose safety</w:t>
      </w:r>
      <w:r w:rsidR="00656089" w:rsidRPr="280D6E56">
        <w:rPr>
          <w:lang w:val="en-US"/>
        </w:rPr>
        <w:t xml:space="preserve"> (as mentioned in section </w:t>
      </w:r>
      <w:r w:rsidR="00EE6616" w:rsidRPr="280D6E56">
        <w:rPr>
          <w:lang w:val="en-US"/>
        </w:rPr>
        <w:t xml:space="preserve">3.2.3.4), </w:t>
      </w:r>
      <w:r w:rsidR="007C2817" w:rsidRPr="280D6E56">
        <w:rPr>
          <w:lang w:val="en-US"/>
        </w:rPr>
        <w:t>access</w:t>
      </w:r>
      <w:r w:rsidR="6C44CE4F" w:rsidRPr="280D6E56">
        <w:rPr>
          <w:lang w:val="en-US"/>
        </w:rPr>
        <w:t>,</w:t>
      </w:r>
      <w:r w:rsidR="00BE460A" w:rsidRPr="280D6E56">
        <w:rPr>
          <w:lang w:val="en-US"/>
        </w:rPr>
        <w:t xml:space="preserve"> navigational</w:t>
      </w:r>
      <w:r w:rsidR="006652B9" w:rsidRPr="280D6E56">
        <w:rPr>
          <w:lang w:val="en-US"/>
        </w:rPr>
        <w:t xml:space="preserve"> and economic concerns.</w:t>
      </w:r>
      <w:r w:rsidR="00976E97">
        <w:rPr>
          <w:lang w:val="en-US"/>
        </w:rPr>
        <w:t xml:space="preserve"> </w:t>
      </w:r>
      <w:r w:rsidR="00C11E27" w:rsidRPr="280D6E56">
        <w:rPr>
          <w:lang w:val="en-US"/>
        </w:rPr>
        <w:t xml:space="preserve">This is because </w:t>
      </w:r>
      <w:r w:rsidRPr="280D6E56">
        <w:rPr>
          <w:lang w:val="en-US"/>
        </w:rPr>
        <w:t xml:space="preserve">abandoned vessels can obstruct waterways, cause damage to other vessels and property, and disrupt port operations. In Port Phillip and Western Port, Parks Victoria has reported the salvage, removal and disposal of </w:t>
      </w:r>
      <w:r w:rsidR="28CEB1D5" w:rsidRPr="280D6E56">
        <w:rPr>
          <w:lang w:val="en-US"/>
        </w:rPr>
        <w:t xml:space="preserve">at least </w:t>
      </w:r>
      <w:r w:rsidRPr="280D6E56">
        <w:rPr>
          <w:lang w:val="en-US"/>
        </w:rPr>
        <w:t xml:space="preserve">29 vessels between 2020 and 2024. While abandoned vessels represent a small percentage of the total number of vessels in local ports, the time and resources involved in effectively managing these vessels is considerable. </w:t>
      </w:r>
      <w:r w:rsidR="00FB2623">
        <w:rPr>
          <w:lang w:val="en-US"/>
        </w:rPr>
        <w:t>P</w:t>
      </w:r>
      <w:r w:rsidRPr="280D6E56">
        <w:rPr>
          <w:lang w:val="en-US"/>
        </w:rPr>
        <w:t xml:space="preserve">ort managers estimate that each abandoned vessel requires </w:t>
      </w:r>
      <w:r w:rsidR="28FEE54D" w:rsidRPr="280D6E56">
        <w:rPr>
          <w:lang w:val="en-US"/>
        </w:rPr>
        <w:t xml:space="preserve">at least </w:t>
      </w:r>
      <w:r w:rsidRPr="280D6E56">
        <w:rPr>
          <w:lang w:val="en-US"/>
        </w:rPr>
        <w:t xml:space="preserve">seven to eight hours work </w:t>
      </w:r>
      <w:r w:rsidR="1A503B6B" w:rsidRPr="280D6E56">
        <w:rPr>
          <w:lang w:val="en-US"/>
        </w:rPr>
        <w:t>by</w:t>
      </w:r>
      <w:r w:rsidRPr="280D6E56">
        <w:rPr>
          <w:lang w:val="en-US"/>
        </w:rPr>
        <w:t xml:space="preserve"> two full time employees.</w:t>
      </w:r>
    </w:p>
    <w:p w14:paraId="6686DA74" w14:textId="77777777" w:rsidR="00076F00" w:rsidRPr="007D7C15" w:rsidRDefault="00076F00" w:rsidP="00076F00">
      <w:pPr>
        <w:spacing w:before="0" w:line="259" w:lineRule="auto"/>
        <w:rPr>
          <w:i/>
          <w:iCs/>
        </w:rPr>
      </w:pPr>
      <w:r>
        <w:rPr>
          <w:i/>
          <w:iCs/>
        </w:rPr>
        <w:t>Problem if the Regulations sunset</w:t>
      </w:r>
      <w:r w:rsidRPr="00074D0A" w:rsidDel="00074D0A">
        <w:rPr>
          <w:i/>
          <w:iCs/>
        </w:rPr>
        <w:t xml:space="preserve"> </w:t>
      </w:r>
    </w:p>
    <w:p w14:paraId="5E777A6B" w14:textId="77777777" w:rsidR="00076F00" w:rsidRDefault="00076F00" w:rsidP="00076F00">
      <w:pPr>
        <w:rPr>
          <w:lang w:val="en-US"/>
        </w:rPr>
      </w:pPr>
      <w:r>
        <w:rPr>
          <w:lang w:val="en-US"/>
        </w:rPr>
        <w:t xml:space="preserve">Division 4 of Part 5B of the </w:t>
      </w:r>
      <w:r w:rsidRPr="005B4EAD">
        <w:rPr>
          <w:i/>
          <w:lang w:val="en-US"/>
        </w:rPr>
        <w:t>Port Management Act</w:t>
      </w:r>
      <w:r>
        <w:rPr>
          <w:lang w:val="en-US"/>
        </w:rPr>
        <w:t xml:space="preserve"> deals with abandoned or unclaimed goods or things, including in local ports. A local port manager may move an abandoned thing, including a vessel, from a port if it has been left unattended at the port for more than one month, and if the identity or location of the owner of the thing cannot be established, or the port manager reasonably believes the owner will not move their property. If the abandoned thing is causing an impediment to the operation of the port, an environmental hazard, or a safety risk, the local port manager may be able to move the item immediately.</w:t>
      </w:r>
    </w:p>
    <w:p w14:paraId="28A03264" w14:textId="38D37E88" w:rsidR="00076F00" w:rsidRDefault="00076F00" w:rsidP="00076F00">
      <w:pPr>
        <w:rPr>
          <w:lang w:val="en-US"/>
        </w:rPr>
      </w:pPr>
      <w:r>
        <w:rPr>
          <w:lang w:val="en-US"/>
        </w:rPr>
        <w:t xml:space="preserve">Port managers may enter a vessel when moving it and must move the item to the nearest safe and convenient place. A port manager must make all reasonable enquiries to establish the identity or location of the owner of the vessel. </w:t>
      </w:r>
      <w:r w:rsidRPr="003119B6">
        <w:rPr>
          <w:lang w:val="en-US"/>
        </w:rPr>
        <w:t>If the owner cannot be identified or located after reasonable enquiries, the port manager may dispose of the item by gift, sale, destruction, or other means</w:t>
      </w:r>
      <w:r>
        <w:rPr>
          <w:lang w:val="en-US"/>
        </w:rPr>
        <w:t xml:space="preserve">. </w:t>
      </w:r>
      <w:r w:rsidRPr="003119B6">
        <w:rPr>
          <w:lang w:val="en-US"/>
        </w:rPr>
        <w:t>The port manager must publish a notice about the disposal in a newspaper and on its website, and wait 28 days before disposing of the item, unless it is perishable. If the owner is identified, they must be notified in writing and given 28 days to recover the item before it is disposed</w:t>
      </w:r>
      <w:r>
        <w:rPr>
          <w:lang w:val="en-US"/>
        </w:rPr>
        <w:t xml:space="preserve"> of.</w:t>
      </w:r>
    </w:p>
    <w:p w14:paraId="24B9DFCD" w14:textId="24A9F09D" w:rsidR="00076F00" w:rsidRDefault="00076F00" w:rsidP="0002032D">
      <w:pPr>
        <w:rPr>
          <w:lang w:val="en-US"/>
        </w:rPr>
      </w:pPr>
      <w:r w:rsidRPr="008D6723">
        <w:rPr>
          <w:lang w:val="en-US"/>
        </w:rPr>
        <w:t>Port managers can recover costs for moving, storing, and disposing of items left</w:t>
      </w:r>
      <w:r w:rsidR="00036BC5">
        <w:rPr>
          <w:lang w:val="en-US"/>
        </w:rPr>
        <w:t xml:space="preserve"> unattended</w:t>
      </w:r>
      <w:r w:rsidRPr="008D6723">
        <w:rPr>
          <w:lang w:val="en-US"/>
        </w:rPr>
        <w:t xml:space="preserve"> in port areas. These costs can be </w:t>
      </w:r>
      <w:r w:rsidR="00036BC5">
        <w:rPr>
          <w:lang w:val="en-US"/>
        </w:rPr>
        <w:t>claimed as a debt through the courts</w:t>
      </w:r>
      <w:r w:rsidRPr="008D6723">
        <w:rPr>
          <w:lang w:val="en-US"/>
        </w:rPr>
        <w:t>.</w:t>
      </w:r>
      <w:r>
        <w:rPr>
          <w:lang w:val="en-US"/>
        </w:rPr>
        <w:t xml:space="preserve"> </w:t>
      </w:r>
      <w:r w:rsidRPr="008D6723">
        <w:rPr>
          <w:lang w:val="en-US"/>
        </w:rPr>
        <w:t>Owners of disposed items are entitled to compensation, minus any costs incurred by the port manager</w:t>
      </w:r>
      <w:r>
        <w:rPr>
          <w:lang w:val="en-US"/>
        </w:rPr>
        <w:t>, and these c</w:t>
      </w:r>
      <w:r w:rsidRPr="008D6723">
        <w:rPr>
          <w:lang w:val="en-US"/>
        </w:rPr>
        <w:t>laims must be made within 12 months.</w:t>
      </w:r>
      <w:r>
        <w:rPr>
          <w:lang w:val="en-US"/>
        </w:rPr>
        <w:t xml:space="preserve"> If</w:t>
      </w:r>
      <w:r w:rsidRPr="008D6723">
        <w:rPr>
          <w:lang w:val="en-US"/>
        </w:rPr>
        <w:t xml:space="preserve"> the owner of a disposed item is not found, proceeds from the disposal, after deducting costs, are paid to the Consolidated Fund</w:t>
      </w:r>
      <w:r>
        <w:rPr>
          <w:lang w:val="en-US"/>
        </w:rPr>
        <w:t>.</w:t>
      </w:r>
    </w:p>
    <w:p w14:paraId="09CB7B2A" w14:textId="77777777" w:rsidR="00076F00" w:rsidRDefault="00076F00" w:rsidP="0002032D">
      <w:pPr>
        <w:rPr>
          <w:lang w:val="en-US"/>
        </w:rPr>
      </w:pPr>
      <w:r>
        <w:rPr>
          <w:lang w:val="en-US"/>
        </w:rPr>
        <w:t>Whilst this comprehensive approach is appropriate in many instances, it is considered too complex to deal with abandoned vessels which are often low in value.</w:t>
      </w:r>
    </w:p>
    <w:p w14:paraId="749A7CD8" w14:textId="77777777" w:rsidR="00076F00" w:rsidRPr="00F50080" w:rsidRDefault="00076F00" w:rsidP="00076F00">
      <w:pPr>
        <w:tabs>
          <w:tab w:val="left" w:pos="2880"/>
        </w:tabs>
        <w:rPr>
          <w:i/>
          <w:iCs/>
          <w:lang w:val="en-US"/>
        </w:rPr>
      </w:pPr>
      <w:r w:rsidRPr="00F50080">
        <w:rPr>
          <w:i/>
          <w:iCs/>
          <w:lang w:val="en-US"/>
        </w:rPr>
        <w:t>Concerns with the Regulations</w:t>
      </w:r>
    </w:p>
    <w:p w14:paraId="6AE3D38C" w14:textId="31DDE3FB" w:rsidR="006B679C" w:rsidRDefault="00076F00" w:rsidP="00076F00">
      <w:pPr>
        <w:tabs>
          <w:tab w:val="left" w:pos="2880"/>
        </w:tabs>
        <w:rPr>
          <w:lang w:val="en-US"/>
        </w:rPr>
      </w:pPr>
      <w:r>
        <w:rPr>
          <w:lang w:val="en-US"/>
        </w:rPr>
        <w:t xml:space="preserve">Managing abandoned vessels </w:t>
      </w:r>
      <w:r w:rsidRPr="3272E6C1">
        <w:rPr>
          <w:lang w:val="en-US"/>
        </w:rPr>
        <w:t>can involve</w:t>
      </w:r>
      <w:r>
        <w:rPr>
          <w:lang w:val="en-US"/>
        </w:rPr>
        <w:t xml:space="preserve"> legal complexities, including determining ownership and liability and ensuring there is legal authority</w:t>
      </w:r>
      <w:r w:rsidR="00510729">
        <w:rPr>
          <w:lang w:val="en-US"/>
        </w:rPr>
        <w:t xml:space="preserve"> to take action.</w:t>
      </w:r>
      <w:r>
        <w:rPr>
          <w:lang w:val="en-US"/>
        </w:rPr>
        <w:t xml:space="preserve"> </w:t>
      </w:r>
      <w:r w:rsidR="00510729">
        <w:rPr>
          <w:lang w:val="en-US"/>
        </w:rPr>
        <w:t xml:space="preserve">This </w:t>
      </w:r>
      <w:r>
        <w:rPr>
          <w:lang w:val="en-US"/>
        </w:rPr>
        <w:t xml:space="preserve">can be time consuming and costly for port </w:t>
      </w:r>
      <w:r w:rsidRPr="04B614B5">
        <w:rPr>
          <w:lang w:val="en-US"/>
        </w:rPr>
        <w:t>managers</w:t>
      </w:r>
      <w:r>
        <w:rPr>
          <w:lang w:val="en-US"/>
        </w:rPr>
        <w:t>.</w:t>
      </w:r>
      <w:r w:rsidR="005E3313" w:rsidRPr="005E3313">
        <w:t xml:space="preserve"> </w:t>
      </w:r>
      <w:r w:rsidR="005E3313" w:rsidRPr="005E3313">
        <w:rPr>
          <w:lang w:val="en-US"/>
        </w:rPr>
        <w:t xml:space="preserve">Under the current Regulations, </w:t>
      </w:r>
      <w:r w:rsidR="005E3313">
        <w:rPr>
          <w:lang w:val="en-US"/>
        </w:rPr>
        <w:t>the</w:t>
      </w:r>
      <w:r w:rsidR="001110B1">
        <w:rPr>
          <w:lang w:val="en-US"/>
        </w:rPr>
        <w:t>re</w:t>
      </w:r>
      <w:r w:rsidR="005E3313" w:rsidRPr="005E3313">
        <w:rPr>
          <w:lang w:val="en-US"/>
        </w:rPr>
        <w:t xml:space="preserve"> </w:t>
      </w:r>
      <w:r w:rsidR="001110B1">
        <w:rPr>
          <w:lang w:val="en-US"/>
        </w:rPr>
        <w:t xml:space="preserve">are </w:t>
      </w:r>
      <w:r w:rsidR="005E3313" w:rsidRPr="005E3313">
        <w:rPr>
          <w:lang w:val="en-US"/>
        </w:rPr>
        <w:t>steps</w:t>
      </w:r>
      <w:r w:rsidR="003F7C6F">
        <w:rPr>
          <w:lang w:val="en-US"/>
        </w:rPr>
        <w:t xml:space="preserve"> </w:t>
      </w:r>
      <w:r w:rsidR="00FB152C">
        <w:rPr>
          <w:lang w:val="en-US"/>
        </w:rPr>
        <w:t xml:space="preserve">and conditions </w:t>
      </w:r>
      <w:r w:rsidR="003F7C6F">
        <w:rPr>
          <w:lang w:val="en-US"/>
        </w:rPr>
        <w:t>port managers m</w:t>
      </w:r>
      <w:r w:rsidR="00FB152C">
        <w:rPr>
          <w:lang w:val="en-US"/>
        </w:rPr>
        <w:t>ust follow when</w:t>
      </w:r>
      <w:r w:rsidR="003F7C6F">
        <w:rPr>
          <w:lang w:val="en-US"/>
        </w:rPr>
        <w:t xml:space="preserve"> </w:t>
      </w:r>
      <w:r w:rsidR="005E3313" w:rsidRPr="005E3313">
        <w:rPr>
          <w:lang w:val="en-US"/>
        </w:rPr>
        <w:t>manag</w:t>
      </w:r>
      <w:r w:rsidR="00FB152C">
        <w:rPr>
          <w:lang w:val="en-US"/>
        </w:rPr>
        <w:t>ing</w:t>
      </w:r>
      <w:r w:rsidR="005E3313" w:rsidRPr="005E3313">
        <w:rPr>
          <w:lang w:val="en-US"/>
        </w:rPr>
        <w:t xml:space="preserve"> abandoned vessels. </w:t>
      </w:r>
      <w:r w:rsidR="00BD03D8">
        <w:rPr>
          <w:lang w:val="en-US"/>
        </w:rPr>
        <w:t>For example, a vessel must be of low value</w:t>
      </w:r>
      <w:r w:rsidR="00024D90">
        <w:rPr>
          <w:lang w:val="en-US"/>
        </w:rPr>
        <w:t xml:space="preserve">, which is currently </w:t>
      </w:r>
      <w:r w:rsidR="00015788">
        <w:rPr>
          <w:lang w:val="en-US"/>
        </w:rPr>
        <w:t>defined as a value of less than $5,000.</w:t>
      </w:r>
      <w:r w:rsidR="002B4791">
        <w:rPr>
          <w:lang w:val="en-US"/>
        </w:rPr>
        <w:t xml:space="preserve"> This</w:t>
      </w:r>
      <w:r w:rsidR="0038565B">
        <w:rPr>
          <w:lang w:val="en-US"/>
        </w:rPr>
        <w:t xml:space="preserve"> </w:t>
      </w:r>
      <w:r w:rsidR="00C21BB6">
        <w:rPr>
          <w:lang w:val="en-US"/>
        </w:rPr>
        <w:t>req</w:t>
      </w:r>
      <w:r w:rsidR="005515DE">
        <w:rPr>
          <w:lang w:val="en-US"/>
        </w:rPr>
        <w:t>uirement</w:t>
      </w:r>
      <w:r w:rsidR="002B4791">
        <w:rPr>
          <w:lang w:val="en-US"/>
        </w:rPr>
        <w:t xml:space="preserve"> can pose issues when</w:t>
      </w:r>
      <w:r w:rsidR="00F43BEB">
        <w:rPr>
          <w:lang w:val="en-US"/>
        </w:rPr>
        <w:t xml:space="preserve"> the vessel is of a higher value. T</w:t>
      </w:r>
      <w:r w:rsidR="002B4791">
        <w:rPr>
          <w:lang w:val="en-US"/>
        </w:rPr>
        <w:t>here</w:t>
      </w:r>
      <w:r w:rsidR="00F43BEB">
        <w:rPr>
          <w:lang w:val="en-US"/>
        </w:rPr>
        <w:t xml:space="preserve"> may also be </w:t>
      </w:r>
      <w:r w:rsidR="002B4791">
        <w:rPr>
          <w:lang w:val="en-US"/>
        </w:rPr>
        <w:t>difference</w:t>
      </w:r>
      <w:r w:rsidR="00F43BEB">
        <w:rPr>
          <w:lang w:val="en-US"/>
        </w:rPr>
        <w:t>s</w:t>
      </w:r>
      <w:r w:rsidR="002B4791">
        <w:rPr>
          <w:lang w:val="en-US"/>
        </w:rPr>
        <w:t xml:space="preserve"> of opinion with the vessel owner in terms of the value of their vessel, or </w:t>
      </w:r>
      <w:r w:rsidR="009E18E3">
        <w:rPr>
          <w:lang w:val="en-US"/>
        </w:rPr>
        <w:t xml:space="preserve">in some circumstances, </w:t>
      </w:r>
      <w:r w:rsidR="002B4791">
        <w:rPr>
          <w:lang w:val="en-US"/>
        </w:rPr>
        <w:t>the condition of their vessel.</w:t>
      </w:r>
      <w:r w:rsidR="00015788">
        <w:rPr>
          <w:lang w:val="en-US"/>
        </w:rPr>
        <w:t xml:space="preserve"> </w:t>
      </w:r>
    </w:p>
    <w:p w14:paraId="65B44F65" w14:textId="287FD84C" w:rsidR="00076F00" w:rsidRDefault="00504AF5" w:rsidP="00076F00">
      <w:pPr>
        <w:tabs>
          <w:tab w:val="left" w:pos="2880"/>
        </w:tabs>
        <w:rPr>
          <w:lang w:val="en-US"/>
        </w:rPr>
      </w:pPr>
      <w:r>
        <w:rPr>
          <w:lang w:val="en-US"/>
        </w:rPr>
        <w:lastRenderedPageBreak/>
        <w:t>Further</w:t>
      </w:r>
      <w:r w:rsidR="005E3313" w:rsidRPr="005E3313">
        <w:rPr>
          <w:lang w:val="en-US"/>
        </w:rPr>
        <w:t>, a port manager may only dispose of a vessel if the owner is unable to be identified or located after all reasonable attempts are made to contact them</w:t>
      </w:r>
      <w:r w:rsidR="009B4F9B">
        <w:rPr>
          <w:lang w:val="en-US"/>
        </w:rPr>
        <w:t xml:space="preserve"> (see below Regulation 47 excerpt)</w:t>
      </w:r>
      <w:r w:rsidR="005E3313" w:rsidRPr="005E3313">
        <w:rPr>
          <w:lang w:val="en-US"/>
        </w:rPr>
        <w:t>. However, occasionally the owner of the vessel is known but does not respond to notices and directions to move or remove their vessel. These types of situations currently require the local port manager to take the matter to court</w:t>
      </w:r>
      <w:r w:rsidR="000240C0">
        <w:rPr>
          <w:lang w:val="en-US"/>
        </w:rPr>
        <w:t>, which adds complexity</w:t>
      </w:r>
      <w:r w:rsidR="0062231B">
        <w:rPr>
          <w:lang w:val="en-US"/>
        </w:rPr>
        <w:t xml:space="preserve"> and costs</w:t>
      </w:r>
      <w:r w:rsidR="005E3313" w:rsidRPr="005E3313">
        <w:rPr>
          <w:lang w:val="en-US"/>
        </w:rPr>
        <w:t>.</w:t>
      </w:r>
      <w:r w:rsidR="00076F00">
        <w:rPr>
          <w:lang w:val="en-US"/>
        </w:rPr>
        <w:t xml:space="preserve"> </w:t>
      </w:r>
    </w:p>
    <w:p w14:paraId="09759998" w14:textId="77777777" w:rsidR="00076F00" w:rsidRPr="00D75104" w:rsidRDefault="00076F00" w:rsidP="00076F00">
      <w:pPr>
        <w:ind w:left="720"/>
        <w:rPr>
          <w:i/>
          <w:iCs/>
          <w:lang w:val="en-US"/>
        </w:rPr>
      </w:pPr>
      <w:r>
        <w:rPr>
          <w:i/>
          <w:iCs/>
          <w:lang w:val="en-US"/>
        </w:rPr>
        <w:t xml:space="preserve">Regulation 47 – </w:t>
      </w:r>
      <w:r w:rsidRPr="00D75104">
        <w:rPr>
          <w:i/>
          <w:iCs/>
          <w:lang w:val="en-US"/>
        </w:rPr>
        <w:t xml:space="preserve">A port manager may dispose of a vessel, goods (other than goods that are perishable) or other thing by sale, destruction, appropriation or any other means if – </w:t>
      </w:r>
    </w:p>
    <w:p w14:paraId="7F92110A" w14:textId="77777777" w:rsidR="00076F00" w:rsidRPr="00D75104" w:rsidRDefault="00076F00" w:rsidP="00076F00">
      <w:pPr>
        <w:ind w:left="1440"/>
        <w:rPr>
          <w:i/>
          <w:iCs/>
          <w:lang w:val="en-US"/>
        </w:rPr>
      </w:pPr>
      <w:r w:rsidRPr="00D75104">
        <w:rPr>
          <w:i/>
          <w:iCs/>
          <w:lang w:val="en-US"/>
        </w:rPr>
        <w:t>(a) the vessel, goods or other thing has or have been left unattended in the local port for at least one month; and</w:t>
      </w:r>
    </w:p>
    <w:p w14:paraId="21A4AF03" w14:textId="77777777" w:rsidR="00076F00" w:rsidRPr="00D75104" w:rsidRDefault="00076F00" w:rsidP="00076F00">
      <w:pPr>
        <w:ind w:left="1440"/>
        <w:rPr>
          <w:i/>
          <w:iCs/>
          <w:lang w:val="en-US"/>
        </w:rPr>
      </w:pPr>
      <w:r w:rsidRPr="00D75104">
        <w:rPr>
          <w:i/>
          <w:iCs/>
          <w:lang w:val="en-US"/>
        </w:rPr>
        <w:t>(b) the port manager is unable to identify or locate the master or owner of the vessel, or the owner or person responsible for the goods or thing, after all reasonable enquiries have been made; and</w:t>
      </w:r>
    </w:p>
    <w:p w14:paraId="45DABBAA" w14:textId="77777777" w:rsidR="00076F00" w:rsidRPr="00D75104" w:rsidRDefault="00076F00" w:rsidP="00076F00">
      <w:pPr>
        <w:ind w:left="1440"/>
        <w:rPr>
          <w:i/>
          <w:iCs/>
          <w:lang w:val="en-US"/>
        </w:rPr>
      </w:pPr>
      <w:r w:rsidRPr="00D75104">
        <w:rPr>
          <w:i/>
          <w:iCs/>
          <w:lang w:val="en-US"/>
        </w:rPr>
        <w:t>(c) the port manager reasonably believes that the vessel, goods or thing is or are of low value.</w:t>
      </w:r>
    </w:p>
    <w:p w14:paraId="5B723646" w14:textId="77777777" w:rsidR="009B4F9B" w:rsidRDefault="009B4F9B" w:rsidP="009B4F9B">
      <w:pPr>
        <w:rPr>
          <w:lang w:val="en-US"/>
        </w:rPr>
      </w:pPr>
      <w:r>
        <w:rPr>
          <w:lang w:val="en-US"/>
        </w:rPr>
        <w:t xml:space="preserve">Parks Victoria </w:t>
      </w:r>
      <w:r w:rsidRPr="00064271">
        <w:rPr>
          <w:lang w:val="en-US"/>
        </w:rPr>
        <w:t xml:space="preserve">advised </w:t>
      </w:r>
      <w:r>
        <w:rPr>
          <w:lang w:val="en-US"/>
        </w:rPr>
        <w:t xml:space="preserve">that </w:t>
      </w:r>
      <w:r w:rsidRPr="00064271">
        <w:rPr>
          <w:lang w:val="en-US"/>
        </w:rPr>
        <w:t xml:space="preserve">the general steps </w:t>
      </w:r>
      <w:r>
        <w:rPr>
          <w:lang w:val="en-US"/>
        </w:rPr>
        <w:t>it</w:t>
      </w:r>
      <w:r w:rsidRPr="00064271">
        <w:rPr>
          <w:lang w:val="en-US"/>
        </w:rPr>
        <w:t xml:space="preserve"> take</w:t>
      </w:r>
      <w:r>
        <w:rPr>
          <w:lang w:val="en-US"/>
        </w:rPr>
        <w:t>s</w:t>
      </w:r>
      <w:r w:rsidRPr="00064271">
        <w:rPr>
          <w:lang w:val="en-US"/>
        </w:rPr>
        <w:t xml:space="preserve"> </w:t>
      </w:r>
      <w:r>
        <w:rPr>
          <w:lang w:val="en-US"/>
        </w:rPr>
        <w:t xml:space="preserve">in accordance with the Regulations </w:t>
      </w:r>
      <w:r w:rsidRPr="00064271">
        <w:rPr>
          <w:lang w:val="en-US"/>
        </w:rPr>
        <w:t>are</w:t>
      </w:r>
      <w:r>
        <w:rPr>
          <w:lang w:val="en-US"/>
        </w:rPr>
        <w:t xml:space="preserve"> to first,</w:t>
      </w:r>
      <w:r w:rsidRPr="00064271">
        <w:rPr>
          <w:lang w:val="en-US"/>
        </w:rPr>
        <w:t xml:space="preserve"> give </w:t>
      </w:r>
      <w:r>
        <w:rPr>
          <w:lang w:val="en-US"/>
        </w:rPr>
        <w:t xml:space="preserve">a </w:t>
      </w:r>
      <w:r w:rsidRPr="00064271">
        <w:rPr>
          <w:lang w:val="en-US"/>
        </w:rPr>
        <w:t>direction,</w:t>
      </w:r>
      <w:r>
        <w:rPr>
          <w:lang w:val="en-US"/>
        </w:rPr>
        <w:t xml:space="preserve"> second,</w:t>
      </w:r>
      <w:r w:rsidRPr="00064271">
        <w:rPr>
          <w:lang w:val="en-US"/>
        </w:rPr>
        <w:t xml:space="preserve"> move to secure the vessel,</w:t>
      </w:r>
      <w:r>
        <w:rPr>
          <w:lang w:val="en-US"/>
        </w:rPr>
        <w:t xml:space="preserve"> and third</w:t>
      </w:r>
      <w:r w:rsidRPr="00064271">
        <w:rPr>
          <w:lang w:val="en-US"/>
        </w:rPr>
        <w:t xml:space="preserve"> seek </w:t>
      </w:r>
      <w:r>
        <w:rPr>
          <w:lang w:val="en-US"/>
        </w:rPr>
        <w:t xml:space="preserve">a </w:t>
      </w:r>
      <w:r w:rsidRPr="00064271">
        <w:rPr>
          <w:lang w:val="en-US"/>
        </w:rPr>
        <w:t>valuation</w:t>
      </w:r>
      <w:r>
        <w:rPr>
          <w:lang w:val="en-US"/>
        </w:rPr>
        <w:t xml:space="preserve"> of the vessel, which is at a cost to the local port manager of </w:t>
      </w:r>
      <w:r w:rsidRPr="00064271">
        <w:rPr>
          <w:lang w:val="en-US"/>
        </w:rPr>
        <w:t>approx</w:t>
      </w:r>
      <w:r>
        <w:rPr>
          <w:lang w:val="en-US"/>
        </w:rPr>
        <w:t xml:space="preserve">imately </w:t>
      </w:r>
      <w:r w:rsidRPr="00064271">
        <w:rPr>
          <w:lang w:val="en-US"/>
        </w:rPr>
        <w:t>$450 in metro area</w:t>
      </w:r>
      <w:r>
        <w:rPr>
          <w:lang w:val="en-US"/>
        </w:rPr>
        <w:t>s</w:t>
      </w:r>
      <w:r w:rsidRPr="00064271">
        <w:rPr>
          <w:lang w:val="en-US"/>
        </w:rPr>
        <w:t>.</w:t>
      </w:r>
      <w:r>
        <w:rPr>
          <w:lang w:val="en-US"/>
        </w:rPr>
        <w:t xml:space="preserve"> Storage of the vessel may also be required. </w:t>
      </w:r>
    </w:p>
    <w:p w14:paraId="735E3DB9" w14:textId="2FD7C08F" w:rsidR="00076F00" w:rsidRDefault="155AF5F6" w:rsidP="00076F00">
      <w:r w:rsidRPr="18EAF52B">
        <w:t>As mentioned, t</w:t>
      </w:r>
      <w:r w:rsidR="2CEE8FBF" w:rsidRPr="18EAF52B">
        <w:t xml:space="preserve">he existing Regulations </w:t>
      </w:r>
      <w:r w:rsidR="6F060ABD" w:rsidRPr="18EAF52B">
        <w:t xml:space="preserve">define </w:t>
      </w:r>
      <w:r w:rsidR="2CEE8FBF" w:rsidRPr="18EAF52B">
        <w:t xml:space="preserve">low value to mean an item with a value less than— (a) in the case of a vessel, $5,000; or (b) in the case of any other thing, $1,000. </w:t>
      </w:r>
      <w:r w:rsidR="176686EB" w:rsidRPr="18EAF52B">
        <w:t>P</w:t>
      </w:r>
      <w:r w:rsidR="2CEE8FBF" w:rsidRPr="18EAF52B">
        <w:t xml:space="preserve">ort managers have reported the $5,000 value of a vessel in the existing definition is </w:t>
      </w:r>
      <w:r w:rsidR="43F61E86" w:rsidRPr="18EAF52B">
        <w:t>not</w:t>
      </w:r>
      <w:r w:rsidR="2CEE8FBF" w:rsidRPr="18EAF52B">
        <w:t xml:space="preserve"> adequate and should be adjusted to reflect cost indexation. A previous iteration of the Regulations – the </w:t>
      </w:r>
      <w:r w:rsidR="2CEE8FBF" w:rsidRPr="18EAF52B">
        <w:rPr>
          <w:i/>
          <w:iCs/>
        </w:rPr>
        <w:t>Port Services (Local Ports) Regulations 2004</w:t>
      </w:r>
      <w:r w:rsidR="2CEE8FBF" w:rsidRPr="18EAF52B">
        <w:t xml:space="preserve"> – did not state a value in the equivalent provision and instead referred to a vessel, goods or thing that has or have no commercial or re-sale value.</w:t>
      </w:r>
      <w:r w:rsidR="00976E97">
        <w:t xml:space="preserve"> </w:t>
      </w:r>
      <w:r w:rsidR="2CEE8FBF" w:rsidRPr="18EAF52B">
        <w:t xml:space="preserve">The inclusion of a low value amount in the </w:t>
      </w:r>
      <w:r w:rsidR="009C507B">
        <w:t>current</w:t>
      </w:r>
      <w:r w:rsidR="009C507B" w:rsidRPr="72CA59AC">
        <w:t xml:space="preserve"> </w:t>
      </w:r>
      <w:r w:rsidR="009C507B">
        <w:t>R</w:t>
      </w:r>
      <w:r w:rsidR="009C507B" w:rsidRPr="72CA59AC">
        <w:t xml:space="preserve">egulations </w:t>
      </w:r>
      <w:r w:rsidR="2CEE8FBF" w:rsidRPr="18EAF52B">
        <w:t>was designed to remove the ambiguity where</w:t>
      </w:r>
      <w:r w:rsidR="34ECFFFD" w:rsidRPr="18EAF52B">
        <w:t xml:space="preserve"> (</w:t>
      </w:r>
      <w:r w:rsidR="2CEE8FBF" w:rsidRPr="18EAF52B">
        <w:t>as an example</w:t>
      </w:r>
      <w:r w:rsidR="34ECFFFD" w:rsidRPr="18EAF52B">
        <w:t>)</w:t>
      </w:r>
      <w:r w:rsidR="2CEE8FBF" w:rsidRPr="18EAF52B">
        <w:t>, the fixings on a vessel may have some resale value.</w:t>
      </w:r>
      <w:r w:rsidR="00976E97">
        <w:t xml:space="preserve"> </w:t>
      </w:r>
      <w:r w:rsidR="2CEE8FBF" w:rsidRPr="18EAF52B">
        <w:t xml:space="preserve">Despite the improvements, there are still limitations with the </w:t>
      </w:r>
      <w:r w:rsidR="0AE8D685" w:rsidRPr="18EAF52B">
        <w:t>current R</w:t>
      </w:r>
      <w:r w:rsidR="2CEE8FBF" w:rsidRPr="18EAF52B">
        <w:t>egulations.</w:t>
      </w:r>
    </w:p>
    <w:p w14:paraId="0172E1AA" w14:textId="7ED64366" w:rsidR="00076F00" w:rsidRDefault="176686EB" w:rsidP="00076F00">
      <w:r w:rsidRPr="18EAF52B">
        <w:t>P</w:t>
      </w:r>
      <w:r w:rsidR="2CEE8FBF" w:rsidRPr="18EAF52B">
        <w:t>ort managers currently manage removal of around 14 to 20 abandoned and derelict recreational vessels each year, 90</w:t>
      </w:r>
      <w:r w:rsidR="0D88CB71" w:rsidRPr="18EAF52B">
        <w:t xml:space="preserve"> per cent</w:t>
      </w:r>
      <w:r w:rsidR="2CEE8FBF" w:rsidRPr="18EAF52B">
        <w:t xml:space="preserve"> of which fall below the $5,000 low value threshold.</w:t>
      </w:r>
      <w:r w:rsidR="00976E97">
        <w:t xml:space="preserve"> </w:t>
      </w:r>
      <w:r w:rsidR="2CEE8FBF" w:rsidRPr="18EAF52B">
        <w:t xml:space="preserve">The average cost of salvage, removal, storage, transport and disposal of a </w:t>
      </w:r>
      <w:r w:rsidR="76B5D8D1" w:rsidRPr="18EAF52B">
        <w:t xml:space="preserve">small </w:t>
      </w:r>
      <w:r w:rsidR="2CEE8FBF" w:rsidRPr="18EAF52B">
        <w:t>vessel is in the order of $6,000 to $10,000, depending on vessel and contractor circumstances (i</w:t>
      </w:r>
      <w:r w:rsidR="0D88CB71" w:rsidRPr="18EAF52B">
        <w:t>.</w:t>
      </w:r>
      <w:r w:rsidR="2CEE8FBF" w:rsidRPr="18EAF52B">
        <w:t>e</w:t>
      </w:r>
      <w:r w:rsidR="0D88CB71" w:rsidRPr="18EAF52B">
        <w:t>.</w:t>
      </w:r>
      <w:r w:rsidR="2CEE8FBF" w:rsidRPr="18EAF52B">
        <w:t xml:space="preserve"> condition, size, location, materials, contractor availability, etc).</w:t>
      </w:r>
      <w:r w:rsidR="00976E97">
        <w:t xml:space="preserve"> </w:t>
      </w:r>
      <w:r w:rsidR="2CEE8FBF" w:rsidRPr="18EAF52B">
        <w:t xml:space="preserve">These costs are borne by the state </w:t>
      </w:r>
      <w:r w:rsidR="49CB659B" w:rsidRPr="18EAF52B">
        <w:t>where</w:t>
      </w:r>
      <w:r w:rsidR="2CEE8FBF" w:rsidRPr="18EAF52B">
        <w:t xml:space="preserve"> the vessel owners are either unable to be identified or will not respond. Although the Regulations </w:t>
      </w:r>
      <w:r w:rsidR="38CF26D6" w:rsidRPr="18EAF52B">
        <w:t xml:space="preserve">generally </w:t>
      </w:r>
      <w:r w:rsidR="2CEE8FBF" w:rsidRPr="18EAF52B">
        <w:t>work for the vast majority of vessels which have a value below the threshold, the costs associated with dealing with vessels that have a value above the threshold are significantly higher.</w:t>
      </w:r>
      <w:r w:rsidR="00976E97">
        <w:t xml:space="preserve"> </w:t>
      </w:r>
      <w:r w:rsidR="2CEE8FBF" w:rsidRPr="18EAF52B">
        <w:t xml:space="preserve">This is particularly so because the process for dealing with these vessels when the Regulations do not apply is far less efficient which means the </w:t>
      </w:r>
      <w:r w:rsidR="2A404CD0" w:rsidRPr="18EAF52B">
        <w:t xml:space="preserve">condition </w:t>
      </w:r>
      <w:r w:rsidR="2CEE8FBF" w:rsidRPr="18EAF52B">
        <w:t xml:space="preserve">of the vessel may significantly </w:t>
      </w:r>
      <w:r w:rsidR="036C99A8" w:rsidRPr="18EAF52B">
        <w:t xml:space="preserve">deteriorate </w:t>
      </w:r>
      <w:r w:rsidR="2CEE8FBF" w:rsidRPr="18EAF52B">
        <w:t>before any action can be taken.</w:t>
      </w:r>
    </w:p>
    <w:p w14:paraId="2F47E930" w14:textId="643C52AD" w:rsidR="00076F00" w:rsidRPr="00FD494D" w:rsidRDefault="2CEE8FBF" w:rsidP="00076F00">
      <w:r w:rsidRPr="18EAF52B">
        <w:t xml:space="preserve">While Gippsland Ports advised it is difficult to provide specific values of low value vessels, a figure of $10,000 in Victoria would typically capture most vessels in poor condition. Gippsland Ports also noted that the value of the motor and other equipment </w:t>
      </w:r>
      <w:r w:rsidR="38CF26D6" w:rsidRPr="18EAF52B">
        <w:t xml:space="preserve">on board a vessel may be significant, however the costs associated with removing, advertising and selling the parts ultimately </w:t>
      </w:r>
      <w:r w:rsidR="0D88CB71" w:rsidRPr="18EAF52B">
        <w:t>results in</w:t>
      </w:r>
      <w:r w:rsidR="38CF26D6" w:rsidRPr="18EAF52B">
        <w:t xml:space="preserve"> little or no costs recovered. </w:t>
      </w:r>
      <w:r w:rsidRPr="18EAF52B">
        <w:t xml:space="preserve">Parks Victoria indicated that the value of the vessel in two of ten recent vessel disposals was approximately $3,000, and the remainder likely had a $0 value. However, one vessel </w:t>
      </w:r>
      <w:r w:rsidR="6FD506B0" w:rsidRPr="18EAF52B">
        <w:t>in late</w:t>
      </w:r>
      <w:r w:rsidRPr="18EAF52B">
        <w:t xml:space="preserve"> 2023 was valued at over $5,000. It is noted that although there are provisions in the </w:t>
      </w:r>
      <w:r w:rsidR="0A0AA8B7" w:rsidRPr="18EAF52B">
        <w:rPr>
          <w:i/>
          <w:iCs/>
        </w:rPr>
        <w:t xml:space="preserve">Port Management </w:t>
      </w:r>
      <w:r w:rsidRPr="18EAF52B">
        <w:rPr>
          <w:i/>
          <w:iCs/>
        </w:rPr>
        <w:t>Act</w:t>
      </w:r>
      <w:r w:rsidRPr="18EAF52B">
        <w:t xml:space="preserve"> to deal with higher value vessels through court processes, the preference for port managers is to deal with lower value vessels in a more straightforward manner under the Regulations.</w:t>
      </w:r>
    </w:p>
    <w:p w14:paraId="74C99347" w14:textId="6C5F03AA" w:rsidR="00076F00" w:rsidRDefault="00076F00" w:rsidP="00076F00">
      <w:pPr>
        <w:tabs>
          <w:tab w:val="left" w:pos="2880"/>
        </w:tabs>
        <w:rPr>
          <w:lang w:val="en-US"/>
        </w:rPr>
      </w:pPr>
      <w:r w:rsidRPr="4247B4B6">
        <w:rPr>
          <w:lang w:val="en-US"/>
        </w:rPr>
        <w:t xml:space="preserve">The cost of salvaging, removing, storing and disposing of abandoned and derelict vessels often falls on port managers and ultimately taxpayers as there is no cost recovery mechanism in the </w:t>
      </w:r>
      <w:r w:rsidR="003A26AA">
        <w:rPr>
          <w:lang w:val="en-US"/>
        </w:rPr>
        <w:t>c</w:t>
      </w:r>
      <w:r>
        <w:rPr>
          <w:lang w:val="en-US"/>
        </w:rPr>
        <w:t>urrent</w:t>
      </w:r>
      <w:r w:rsidRPr="4247B4B6">
        <w:rPr>
          <w:lang w:val="en-US"/>
        </w:rPr>
        <w:t xml:space="preserve"> Regulations. Consequently, the provisions under the </w:t>
      </w:r>
      <w:r w:rsidRPr="005B4EAD">
        <w:rPr>
          <w:i/>
          <w:lang w:val="en-US"/>
        </w:rPr>
        <w:t>Port Management Act</w:t>
      </w:r>
      <w:r w:rsidRPr="4247B4B6">
        <w:rPr>
          <w:lang w:val="en-US"/>
        </w:rPr>
        <w:t xml:space="preserve"> are followed in approximately 90</w:t>
      </w:r>
      <w:r w:rsidR="00407067">
        <w:rPr>
          <w:lang w:val="en-US"/>
        </w:rPr>
        <w:t xml:space="preserve"> per cent</w:t>
      </w:r>
      <w:r w:rsidRPr="4247B4B6">
        <w:rPr>
          <w:lang w:val="en-US"/>
        </w:rPr>
        <w:t xml:space="preserve"> of </w:t>
      </w:r>
      <w:r w:rsidRPr="4247B4B6">
        <w:rPr>
          <w:lang w:val="en-US"/>
        </w:rPr>
        <w:lastRenderedPageBreak/>
        <w:t>Parks Victoria cases, and in any situation where</w:t>
      </w:r>
      <w:r>
        <w:t xml:space="preserve"> a </w:t>
      </w:r>
      <w:r w:rsidRPr="4247B4B6">
        <w:rPr>
          <w:lang w:val="en-US"/>
        </w:rPr>
        <w:t xml:space="preserve">reasonable cost is anticipated to be incurred from moving, storing and disposing of a vessel. This approach is not as straightforward as utilising the Regulations. </w:t>
      </w:r>
      <w:r w:rsidR="002958B4">
        <w:rPr>
          <w:lang w:val="en-US"/>
        </w:rPr>
        <w:fldChar w:fldCharType="begin"/>
      </w:r>
      <w:r w:rsidR="002958B4">
        <w:rPr>
          <w:lang w:val="en-US"/>
        </w:rPr>
        <w:instrText xml:space="preserve"> REF _Ref190441232 \h </w:instrText>
      </w:r>
      <w:r w:rsidR="002958B4">
        <w:rPr>
          <w:lang w:val="en-US"/>
        </w:rPr>
      </w:r>
      <w:r w:rsidR="002958B4">
        <w:rPr>
          <w:lang w:val="en-US"/>
        </w:rPr>
        <w:fldChar w:fldCharType="separate"/>
      </w:r>
      <w:r w:rsidR="00A428ED">
        <w:t xml:space="preserve">Table </w:t>
      </w:r>
      <w:r w:rsidR="00A428ED">
        <w:rPr>
          <w:noProof/>
        </w:rPr>
        <w:t>3</w:t>
      </w:r>
      <w:r w:rsidR="00A428ED">
        <w:t>.</w:t>
      </w:r>
      <w:r w:rsidR="00A428ED">
        <w:rPr>
          <w:noProof/>
        </w:rPr>
        <w:t>5</w:t>
      </w:r>
      <w:r w:rsidR="002958B4">
        <w:rPr>
          <w:lang w:val="en-US"/>
        </w:rPr>
        <w:fldChar w:fldCharType="end"/>
      </w:r>
      <w:r w:rsidRPr="4247B4B6">
        <w:rPr>
          <w:lang w:val="en-US"/>
        </w:rPr>
        <w:t xml:space="preserve"> below outlines Gippsland Ports’ costs of disposal of abandoned vessels from 2016-2023. Not all activities relating to abandoned vessel removal are captured because there is, on occasion, the requirement to remove and dispose of large vessels which require special agreements. For example, </w:t>
      </w:r>
      <w:r>
        <w:rPr>
          <w:lang w:val="en-US"/>
        </w:rPr>
        <w:t>a</w:t>
      </w:r>
      <w:r w:rsidRPr="4247B4B6">
        <w:rPr>
          <w:lang w:val="en-US"/>
        </w:rPr>
        <w:t xml:space="preserve"> recent removal of a single vessel in Lakes Entrance in 2024 cost $80,000 alone. Similar large scale abandoned vessel removals occur around once every 18 months in Gippsland. </w:t>
      </w:r>
    </w:p>
    <w:p w14:paraId="74240303" w14:textId="77777777" w:rsidR="00076F00" w:rsidRDefault="00076F00" w:rsidP="00076F00">
      <w:pPr>
        <w:rPr>
          <w:lang w:val="en-US"/>
        </w:rPr>
      </w:pPr>
      <w:r w:rsidRPr="4247B4B6">
        <w:rPr>
          <w:lang w:val="en-US"/>
        </w:rPr>
        <w:t>While Gippsland Ports advises costs associated with vessel salvage have reduced in recent years due to its proactive unseaworthy vessel identification and action plan, recent trends demonstrate increased instances of irresponsible and poorly maintained vessel use in local ports.</w:t>
      </w:r>
    </w:p>
    <w:p w14:paraId="49EA5A3B" w14:textId="1D4CAF51" w:rsidR="0088482A" w:rsidRDefault="0088482A" w:rsidP="002F2FB1">
      <w:pPr>
        <w:pStyle w:val="Caption"/>
        <w:keepNext/>
      </w:pPr>
      <w:bookmarkStart w:id="184" w:name="_Ref190441232"/>
      <w:r>
        <w:t xml:space="preserve">Table </w:t>
      </w:r>
      <w:r w:rsidR="00730B0F">
        <w:fldChar w:fldCharType="begin"/>
      </w:r>
      <w:r w:rsidR="00730B0F">
        <w:instrText xml:space="preserve"> STYLEREF 1 \s </w:instrText>
      </w:r>
      <w:r w:rsidR="00730B0F">
        <w:fldChar w:fldCharType="separate"/>
      </w:r>
      <w:r w:rsidR="00A428ED">
        <w:rPr>
          <w:noProof/>
        </w:rPr>
        <w:t>3</w:t>
      </w:r>
      <w:r w:rsidR="00730B0F">
        <w:fldChar w:fldCharType="end"/>
      </w:r>
      <w:r w:rsidR="00730B0F">
        <w:t>.</w:t>
      </w:r>
      <w:r w:rsidR="00CF0C74">
        <w:fldChar w:fldCharType="begin"/>
      </w:r>
      <w:r w:rsidR="00CF0C74">
        <w:instrText xml:space="preserve"> SEQ Table \* ARABIC \s 1 </w:instrText>
      </w:r>
      <w:r w:rsidR="00CF0C74">
        <w:fldChar w:fldCharType="separate"/>
      </w:r>
      <w:r w:rsidR="00A428ED">
        <w:rPr>
          <w:noProof/>
        </w:rPr>
        <w:t>5</w:t>
      </w:r>
      <w:r w:rsidR="00CF0C74">
        <w:fldChar w:fldCharType="end"/>
      </w:r>
      <w:bookmarkEnd w:id="184"/>
      <w:r>
        <w:t xml:space="preserve"> </w:t>
      </w:r>
      <w:r w:rsidRPr="001C4D86">
        <w:t>Costs incurred by Gippsland Ports associated with removal of abandoned vessels from 2016-17 to 2024-25</w:t>
      </w:r>
    </w:p>
    <w:tbl>
      <w:tblPr>
        <w:tblStyle w:val="GridTable4-Accent3"/>
        <w:tblW w:w="10768" w:type="dxa"/>
        <w:tblLook w:val="04A0" w:firstRow="1" w:lastRow="0" w:firstColumn="1" w:lastColumn="0" w:noHBand="0" w:noVBand="1"/>
      </w:tblPr>
      <w:tblGrid>
        <w:gridCol w:w="3589"/>
        <w:gridCol w:w="3589"/>
        <w:gridCol w:w="3590"/>
      </w:tblGrid>
      <w:tr w:rsidR="00076F00" w:rsidRPr="009F3D21" w14:paraId="01D7E48B" w14:textId="41A72B0E" w:rsidTr="18EAF52B">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89" w:type="dxa"/>
            <w:noWrap/>
          </w:tcPr>
          <w:p w14:paraId="4DD2CBB1" w14:textId="77777777" w:rsidR="00076F00" w:rsidRPr="001A14FC" w:rsidRDefault="2CEE8FBF" w:rsidP="18EAF52B">
            <w:pPr>
              <w:rPr>
                <w:color w:val="000000" w:themeColor="text1"/>
                <w:sz w:val="20"/>
                <w:szCs w:val="20"/>
              </w:rPr>
            </w:pPr>
            <w:r w:rsidRPr="18EAF52B">
              <w:rPr>
                <w:color w:val="000000" w:themeColor="text1"/>
                <w:sz w:val="20"/>
                <w:szCs w:val="20"/>
              </w:rPr>
              <w:t>Financial year</w:t>
            </w:r>
          </w:p>
        </w:tc>
        <w:tc>
          <w:tcPr>
            <w:tcW w:w="3589" w:type="dxa"/>
            <w:noWrap/>
          </w:tcPr>
          <w:p w14:paraId="2ADD2B6E" w14:textId="19E7C81E" w:rsidR="00076F00" w:rsidRPr="001A14FC" w:rsidRDefault="00076F00" w:rsidP="00DA77EF">
            <w:pPr>
              <w:jc w:val="right"/>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1A14FC">
              <w:rPr>
                <w:color w:val="000000" w:themeColor="text1"/>
                <w:sz w:val="20"/>
                <w:szCs w:val="20"/>
              </w:rPr>
              <w:t xml:space="preserve">Total </w:t>
            </w:r>
            <w:r w:rsidR="0068538F">
              <w:rPr>
                <w:color w:val="000000" w:themeColor="text1"/>
                <w:sz w:val="20"/>
                <w:szCs w:val="20"/>
              </w:rPr>
              <w:t>c</w:t>
            </w:r>
            <w:r w:rsidRPr="001A14FC">
              <w:rPr>
                <w:color w:val="000000" w:themeColor="text1"/>
                <w:sz w:val="20"/>
                <w:szCs w:val="20"/>
              </w:rPr>
              <w:t>osts</w:t>
            </w:r>
            <w:r w:rsidR="00BA4775">
              <w:rPr>
                <w:color w:val="000000" w:themeColor="text1"/>
                <w:sz w:val="20"/>
                <w:szCs w:val="20"/>
              </w:rPr>
              <w:t xml:space="preserve"> incurred</w:t>
            </w:r>
          </w:p>
        </w:tc>
        <w:tc>
          <w:tcPr>
            <w:tcW w:w="3590" w:type="dxa"/>
          </w:tcPr>
          <w:p w14:paraId="76F91FEC" w14:textId="0A5A7116" w:rsidR="00D101A3" w:rsidRPr="001A14FC" w:rsidRDefault="00271EEE" w:rsidP="00DA77EF">
            <w:pPr>
              <w:jc w:val="right"/>
              <w:cnfStyle w:val="100000000000" w:firstRow="1" w:lastRow="0" w:firstColumn="0" w:lastColumn="0" w:oddVBand="0" w:evenVBand="0" w:oddHBand="0" w:evenHBand="0" w:firstRowFirstColumn="0" w:firstRowLastColumn="0" w:lastRowFirstColumn="0" w:lastRowLastColumn="0"/>
              <w:rPr>
                <w:b w:val="0"/>
                <w:color w:val="000000" w:themeColor="text1"/>
                <w:sz w:val="20"/>
                <w:szCs w:val="20"/>
              </w:rPr>
            </w:pPr>
            <w:r w:rsidRPr="001A14FC">
              <w:rPr>
                <w:color w:val="000000" w:themeColor="text1"/>
                <w:sz w:val="20"/>
                <w:szCs w:val="20"/>
              </w:rPr>
              <w:t>Number of vessels</w:t>
            </w:r>
            <w:r w:rsidR="00D868A2" w:rsidRPr="001A14FC">
              <w:rPr>
                <w:color w:val="000000" w:themeColor="text1"/>
                <w:sz w:val="20"/>
                <w:szCs w:val="20"/>
              </w:rPr>
              <w:t xml:space="preserve"> re</w:t>
            </w:r>
            <w:r w:rsidR="008B6216" w:rsidRPr="001A14FC">
              <w:rPr>
                <w:color w:val="000000" w:themeColor="text1"/>
                <w:sz w:val="20"/>
                <w:szCs w:val="20"/>
              </w:rPr>
              <w:t>moved by G</w:t>
            </w:r>
            <w:r w:rsidR="00EA5039" w:rsidRPr="001A14FC">
              <w:rPr>
                <w:color w:val="000000" w:themeColor="text1"/>
                <w:sz w:val="20"/>
                <w:szCs w:val="20"/>
              </w:rPr>
              <w:t>ippsland Ports</w:t>
            </w:r>
          </w:p>
        </w:tc>
      </w:tr>
      <w:tr w:rsidR="00DC59A8" w:rsidRPr="009F3D21" w14:paraId="7FD5DCF4" w14:textId="77777777" w:rsidTr="18EAF52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0" w:type="dxa"/>
            <w:noWrap/>
          </w:tcPr>
          <w:p w14:paraId="745B29EE" w14:textId="279BF370" w:rsidR="00DD232E" w:rsidRPr="001A14FC" w:rsidRDefault="00BC5544" w:rsidP="00522DDB">
            <w:pPr>
              <w:rPr>
                <w:b w:val="0"/>
                <w:color w:val="000000" w:themeColor="text1"/>
                <w:sz w:val="20"/>
                <w:szCs w:val="20"/>
              </w:rPr>
            </w:pPr>
            <w:r w:rsidRPr="001A14FC">
              <w:rPr>
                <w:b w:val="0"/>
                <w:color w:val="000000" w:themeColor="text1"/>
                <w:sz w:val="20"/>
                <w:szCs w:val="20"/>
              </w:rPr>
              <w:t>2024-25</w:t>
            </w:r>
            <w:r w:rsidR="00E97293" w:rsidRPr="001A14FC">
              <w:rPr>
                <w:b w:val="0"/>
                <w:color w:val="000000" w:themeColor="text1"/>
                <w:sz w:val="20"/>
                <w:szCs w:val="20"/>
              </w:rPr>
              <w:t xml:space="preserve"> </w:t>
            </w:r>
            <w:r w:rsidR="00E97293" w:rsidRPr="001A14FC">
              <w:rPr>
                <w:b w:val="0"/>
                <w:color w:val="000000" w:themeColor="text1"/>
                <w:sz w:val="20"/>
                <w:szCs w:val="20"/>
              </w:rPr>
              <w:br/>
              <w:t>(to 31 December 2024)</w:t>
            </w:r>
          </w:p>
        </w:tc>
        <w:tc>
          <w:tcPr>
            <w:tcW w:w="0" w:type="dxa"/>
            <w:noWrap/>
            <w:vAlign w:val="center"/>
          </w:tcPr>
          <w:p w14:paraId="686478F5" w14:textId="39299C2A" w:rsidR="00DD232E" w:rsidRPr="001A14FC" w:rsidRDefault="000B34FA"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$26,150</w:t>
            </w:r>
          </w:p>
        </w:tc>
        <w:tc>
          <w:tcPr>
            <w:tcW w:w="0" w:type="dxa"/>
            <w:vAlign w:val="center"/>
          </w:tcPr>
          <w:p w14:paraId="7181459D" w14:textId="3E1C84DC" w:rsidR="00DD232E" w:rsidRPr="001A14FC" w:rsidRDefault="00522DDB"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9</w:t>
            </w:r>
          </w:p>
        </w:tc>
      </w:tr>
      <w:tr w:rsidR="00076F00" w:rsidRPr="009F3D21" w14:paraId="2BEC469C" w14:textId="6CC70487" w:rsidTr="18EAF52B">
        <w:trPr>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52676A35" w14:textId="6BF4E529" w:rsidR="00076F00" w:rsidRPr="001A14FC" w:rsidRDefault="00076F00" w:rsidP="001A14FC">
            <w:pPr>
              <w:rPr>
                <w:b w:val="0"/>
                <w:color w:val="000000" w:themeColor="text1"/>
                <w:sz w:val="20"/>
                <w:szCs w:val="20"/>
              </w:rPr>
            </w:pPr>
            <w:r w:rsidRPr="001A14FC">
              <w:rPr>
                <w:b w:val="0"/>
                <w:color w:val="000000" w:themeColor="text1"/>
                <w:sz w:val="20"/>
                <w:szCs w:val="20"/>
              </w:rPr>
              <w:t xml:space="preserve">2023-24 </w:t>
            </w:r>
          </w:p>
        </w:tc>
        <w:tc>
          <w:tcPr>
            <w:tcW w:w="3589" w:type="dxa"/>
            <w:noWrap/>
            <w:hideMark/>
          </w:tcPr>
          <w:p w14:paraId="6462588F" w14:textId="7E62BC41" w:rsidR="00076F00" w:rsidRPr="001A14FC" w:rsidRDefault="00076F00" w:rsidP="00DA77EF">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14FC">
              <w:rPr>
                <w:color w:val="000000" w:themeColor="text1"/>
                <w:sz w:val="20"/>
                <w:szCs w:val="20"/>
              </w:rPr>
              <w:t>$123,140</w:t>
            </w:r>
          </w:p>
        </w:tc>
        <w:tc>
          <w:tcPr>
            <w:tcW w:w="3590" w:type="dxa"/>
          </w:tcPr>
          <w:p w14:paraId="04CC7AC6" w14:textId="375DE61E" w:rsidR="00D101A3" w:rsidRPr="001A14FC" w:rsidRDefault="00522DDB" w:rsidP="00DA77EF">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14FC">
              <w:rPr>
                <w:color w:val="000000" w:themeColor="text1"/>
                <w:sz w:val="20"/>
                <w:szCs w:val="20"/>
              </w:rPr>
              <w:t>10</w:t>
            </w:r>
          </w:p>
        </w:tc>
      </w:tr>
      <w:tr w:rsidR="00076F00" w:rsidRPr="009F3D21" w14:paraId="7B3ECCFE" w14:textId="28F31154" w:rsidTr="18EAF52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225D8E4A" w14:textId="77777777" w:rsidR="00076F00" w:rsidRPr="001A14FC" w:rsidRDefault="00076F00" w:rsidP="001A14FC">
            <w:pPr>
              <w:rPr>
                <w:b w:val="0"/>
                <w:color w:val="000000" w:themeColor="text1"/>
                <w:sz w:val="20"/>
                <w:szCs w:val="20"/>
              </w:rPr>
            </w:pPr>
            <w:r w:rsidRPr="001A14FC">
              <w:rPr>
                <w:b w:val="0"/>
                <w:color w:val="000000" w:themeColor="text1"/>
                <w:sz w:val="20"/>
                <w:szCs w:val="20"/>
              </w:rPr>
              <w:t>2022-23</w:t>
            </w:r>
          </w:p>
        </w:tc>
        <w:tc>
          <w:tcPr>
            <w:tcW w:w="3589" w:type="dxa"/>
            <w:noWrap/>
            <w:hideMark/>
          </w:tcPr>
          <w:p w14:paraId="7A286886" w14:textId="335BF04D" w:rsidR="00076F00" w:rsidRPr="001A14FC" w:rsidRDefault="00076F00"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$104,744</w:t>
            </w:r>
          </w:p>
        </w:tc>
        <w:tc>
          <w:tcPr>
            <w:tcW w:w="3590" w:type="dxa"/>
          </w:tcPr>
          <w:p w14:paraId="6B732B4B" w14:textId="2851E6AA" w:rsidR="00D101A3" w:rsidRPr="001A14FC" w:rsidRDefault="00522DDB"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12</w:t>
            </w:r>
          </w:p>
        </w:tc>
      </w:tr>
      <w:tr w:rsidR="00076F00" w:rsidRPr="009F3D21" w14:paraId="3454FACA" w14:textId="0A49723E" w:rsidTr="18EAF52B">
        <w:trPr>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334B3744" w14:textId="77777777" w:rsidR="00076F00" w:rsidRPr="001A14FC" w:rsidRDefault="00076F00" w:rsidP="001A14FC">
            <w:pPr>
              <w:rPr>
                <w:b w:val="0"/>
                <w:color w:val="000000" w:themeColor="text1"/>
                <w:sz w:val="20"/>
                <w:szCs w:val="20"/>
              </w:rPr>
            </w:pPr>
            <w:r w:rsidRPr="001A14FC">
              <w:rPr>
                <w:b w:val="0"/>
                <w:color w:val="000000" w:themeColor="text1"/>
                <w:sz w:val="20"/>
                <w:szCs w:val="20"/>
              </w:rPr>
              <w:t>2021-22</w:t>
            </w:r>
          </w:p>
        </w:tc>
        <w:tc>
          <w:tcPr>
            <w:tcW w:w="3589" w:type="dxa"/>
            <w:noWrap/>
            <w:hideMark/>
          </w:tcPr>
          <w:p w14:paraId="67940371" w14:textId="1BCFFB08" w:rsidR="00076F00" w:rsidRPr="001A14FC" w:rsidRDefault="00076F00" w:rsidP="00DA77EF">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14FC">
              <w:rPr>
                <w:color w:val="000000" w:themeColor="text1"/>
                <w:sz w:val="20"/>
                <w:szCs w:val="20"/>
              </w:rPr>
              <w:t>$65,865</w:t>
            </w:r>
          </w:p>
        </w:tc>
        <w:tc>
          <w:tcPr>
            <w:tcW w:w="3590" w:type="dxa"/>
          </w:tcPr>
          <w:p w14:paraId="7D99B032" w14:textId="690AD276" w:rsidR="00D101A3" w:rsidRPr="001A14FC" w:rsidRDefault="00522DDB" w:rsidP="00DA77EF">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14FC">
              <w:rPr>
                <w:color w:val="000000" w:themeColor="text1"/>
                <w:sz w:val="20"/>
                <w:szCs w:val="20"/>
              </w:rPr>
              <w:t>5</w:t>
            </w:r>
          </w:p>
        </w:tc>
      </w:tr>
      <w:tr w:rsidR="00076F00" w:rsidRPr="009F3D21" w14:paraId="03B033DA" w14:textId="616231F8" w:rsidTr="18EAF52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3B25F113" w14:textId="77777777" w:rsidR="00076F00" w:rsidRPr="001A14FC" w:rsidRDefault="00076F00" w:rsidP="001A14FC">
            <w:pPr>
              <w:rPr>
                <w:b w:val="0"/>
                <w:color w:val="000000" w:themeColor="text1"/>
                <w:sz w:val="20"/>
                <w:szCs w:val="20"/>
              </w:rPr>
            </w:pPr>
            <w:r w:rsidRPr="001A14FC">
              <w:rPr>
                <w:b w:val="0"/>
                <w:color w:val="000000" w:themeColor="text1"/>
                <w:sz w:val="20"/>
                <w:szCs w:val="20"/>
              </w:rPr>
              <w:t>2020-21</w:t>
            </w:r>
          </w:p>
        </w:tc>
        <w:tc>
          <w:tcPr>
            <w:tcW w:w="3589" w:type="dxa"/>
            <w:noWrap/>
            <w:hideMark/>
          </w:tcPr>
          <w:p w14:paraId="399E29A3" w14:textId="285151FB" w:rsidR="00076F00" w:rsidRPr="001A14FC" w:rsidRDefault="00076F00"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$12,068</w:t>
            </w:r>
          </w:p>
        </w:tc>
        <w:tc>
          <w:tcPr>
            <w:tcW w:w="3590" w:type="dxa"/>
          </w:tcPr>
          <w:p w14:paraId="30143016" w14:textId="1488775D" w:rsidR="00D101A3" w:rsidRPr="001A14FC" w:rsidRDefault="004C412C"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n</w:t>
            </w:r>
            <w:r w:rsidR="009622A6">
              <w:rPr>
                <w:color w:val="000000" w:themeColor="text1"/>
                <w:sz w:val="20"/>
                <w:szCs w:val="20"/>
              </w:rPr>
              <w:t>/a</w:t>
            </w:r>
          </w:p>
        </w:tc>
      </w:tr>
      <w:tr w:rsidR="00076F00" w:rsidRPr="009F3D21" w14:paraId="59939CF6" w14:textId="30111399" w:rsidTr="18EAF52B">
        <w:trPr>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19C1D94F" w14:textId="77777777" w:rsidR="00076F00" w:rsidRPr="001A14FC" w:rsidRDefault="00076F00" w:rsidP="001A14FC">
            <w:pPr>
              <w:rPr>
                <w:b w:val="0"/>
                <w:color w:val="000000" w:themeColor="text1"/>
                <w:sz w:val="20"/>
                <w:szCs w:val="20"/>
              </w:rPr>
            </w:pPr>
            <w:r w:rsidRPr="001A14FC">
              <w:rPr>
                <w:b w:val="0"/>
                <w:color w:val="000000" w:themeColor="text1"/>
                <w:sz w:val="20"/>
                <w:szCs w:val="20"/>
              </w:rPr>
              <w:t>2019-20</w:t>
            </w:r>
          </w:p>
        </w:tc>
        <w:tc>
          <w:tcPr>
            <w:tcW w:w="3589" w:type="dxa"/>
            <w:noWrap/>
            <w:hideMark/>
          </w:tcPr>
          <w:p w14:paraId="3CBA7E7F" w14:textId="6F035246" w:rsidR="00076F00" w:rsidRPr="001A14FC" w:rsidRDefault="00522DDB" w:rsidP="00DA77EF">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14FC">
              <w:rPr>
                <w:color w:val="000000" w:themeColor="text1"/>
                <w:sz w:val="20"/>
                <w:szCs w:val="20"/>
              </w:rPr>
              <w:t>$6,037</w:t>
            </w:r>
          </w:p>
        </w:tc>
        <w:tc>
          <w:tcPr>
            <w:tcW w:w="3590" w:type="dxa"/>
          </w:tcPr>
          <w:p w14:paraId="5C1D5F44" w14:textId="5A70B7E8" w:rsidR="00D101A3" w:rsidRPr="009F3D21" w:rsidRDefault="004C412C" w:rsidP="00DA77EF">
            <w:pPr>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076F00" w:rsidRPr="009F3D21" w14:paraId="3786C5AD" w14:textId="692930D8" w:rsidTr="18EAF52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0EF96682" w14:textId="77777777" w:rsidR="00076F00" w:rsidRPr="001A14FC" w:rsidRDefault="00076F00" w:rsidP="001A14FC">
            <w:pPr>
              <w:rPr>
                <w:b w:val="0"/>
                <w:color w:val="000000" w:themeColor="text1"/>
                <w:sz w:val="20"/>
                <w:szCs w:val="20"/>
              </w:rPr>
            </w:pPr>
            <w:r w:rsidRPr="001A14FC">
              <w:rPr>
                <w:b w:val="0"/>
                <w:color w:val="000000" w:themeColor="text1"/>
                <w:sz w:val="20"/>
                <w:szCs w:val="20"/>
              </w:rPr>
              <w:t>2018-19</w:t>
            </w:r>
          </w:p>
        </w:tc>
        <w:tc>
          <w:tcPr>
            <w:tcW w:w="3589" w:type="dxa"/>
            <w:noWrap/>
            <w:hideMark/>
          </w:tcPr>
          <w:p w14:paraId="10DE343D" w14:textId="3A8C01BC" w:rsidR="00076F00" w:rsidRPr="001A14FC" w:rsidRDefault="00522DDB"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$402</w:t>
            </w:r>
          </w:p>
        </w:tc>
        <w:tc>
          <w:tcPr>
            <w:tcW w:w="3590" w:type="dxa"/>
          </w:tcPr>
          <w:p w14:paraId="55DDE496" w14:textId="10DDED37" w:rsidR="00D101A3" w:rsidRPr="009F3D21" w:rsidRDefault="004C412C" w:rsidP="00DA77EF">
            <w:pPr>
              <w:jc w:val="right"/>
              <w:cnfStyle w:val="000000100000" w:firstRow="0" w:lastRow="0" w:firstColumn="0" w:lastColumn="0" w:oddVBand="0" w:evenVBand="0" w:oddHBand="1" w:evenHBand="0" w:firstRowFirstColumn="0" w:firstRowLastColumn="0" w:lastRowFirstColumn="0" w:lastRowLastColumn="0"/>
              <w:rPr>
                <w:lang w:eastAsia="en-AU"/>
              </w:rPr>
            </w:pPr>
            <w:r>
              <w:rPr>
                <w:lang w:eastAsia="en-AU"/>
              </w:rPr>
              <w:t>n/a</w:t>
            </w:r>
          </w:p>
        </w:tc>
      </w:tr>
      <w:tr w:rsidR="00076F00" w:rsidRPr="009F3D21" w14:paraId="33B138F5" w14:textId="2B52BAB3" w:rsidTr="18EAF52B">
        <w:trPr>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485A5C8F" w14:textId="77777777" w:rsidR="00076F00" w:rsidRPr="001A14FC" w:rsidRDefault="00076F00" w:rsidP="001A14FC">
            <w:pPr>
              <w:rPr>
                <w:b w:val="0"/>
                <w:color w:val="000000" w:themeColor="text1"/>
                <w:sz w:val="20"/>
                <w:szCs w:val="20"/>
              </w:rPr>
            </w:pPr>
            <w:r w:rsidRPr="001A14FC">
              <w:rPr>
                <w:b w:val="0"/>
                <w:color w:val="000000" w:themeColor="text1"/>
                <w:sz w:val="20"/>
                <w:szCs w:val="20"/>
              </w:rPr>
              <w:t>2017-18</w:t>
            </w:r>
          </w:p>
        </w:tc>
        <w:tc>
          <w:tcPr>
            <w:tcW w:w="3589" w:type="dxa"/>
            <w:noWrap/>
            <w:hideMark/>
          </w:tcPr>
          <w:p w14:paraId="4D9DA434" w14:textId="220B9876" w:rsidR="00076F00" w:rsidRPr="001A14FC" w:rsidRDefault="00522DDB" w:rsidP="00DA77EF">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A14FC">
              <w:rPr>
                <w:color w:val="000000" w:themeColor="text1"/>
                <w:sz w:val="20"/>
                <w:szCs w:val="20"/>
              </w:rPr>
              <w:t>$5,999</w:t>
            </w:r>
          </w:p>
        </w:tc>
        <w:tc>
          <w:tcPr>
            <w:tcW w:w="3590" w:type="dxa"/>
          </w:tcPr>
          <w:p w14:paraId="417CE391" w14:textId="4D541BE7" w:rsidR="00D101A3" w:rsidRPr="009F3D21" w:rsidRDefault="004C412C" w:rsidP="00DA77EF">
            <w:pPr>
              <w:jc w:val="right"/>
              <w:cnfStyle w:val="000000000000" w:firstRow="0" w:lastRow="0" w:firstColumn="0" w:lastColumn="0" w:oddVBand="0" w:evenVBand="0" w:oddHBand="0" w:evenHBand="0" w:firstRowFirstColumn="0" w:firstRowLastColumn="0" w:lastRowFirstColumn="0" w:lastRowLastColumn="0"/>
              <w:rPr>
                <w:lang w:eastAsia="en-AU"/>
              </w:rPr>
            </w:pPr>
            <w:r>
              <w:rPr>
                <w:lang w:eastAsia="en-AU"/>
              </w:rPr>
              <w:t>n/a</w:t>
            </w:r>
          </w:p>
        </w:tc>
      </w:tr>
      <w:tr w:rsidR="00076F00" w:rsidRPr="009F3D21" w14:paraId="5CFB5FDC" w14:textId="47DEE528" w:rsidTr="18EAF52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30E2CF38" w14:textId="77777777" w:rsidR="00076F00" w:rsidRPr="001A14FC" w:rsidRDefault="00076F00" w:rsidP="001A14FC">
            <w:pPr>
              <w:rPr>
                <w:b w:val="0"/>
                <w:color w:val="000000" w:themeColor="text1"/>
                <w:sz w:val="20"/>
                <w:szCs w:val="20"/>
              </w:rPr>
            </w:pPr>
            <w:r w:rsidRPr="001A14FC">
              <w:rPr>
                <w:b w:val="0"/>
                <w:color w:val="000000" w:themeColor="text1"/>
                <w:sz w:val="20"/>
                <w:szCs w:val="20"/>
              </w:rPr>
              <w:t>2016-17</w:t>
            </w:r>
          </w:p>
        </w:tc>
        <w:tc>
          <w:tcPr>
            <w:tcW w:w="3589" w:type="dxa"/>
            <w:noWrap/>
            <w:hideMark/>
          </w:tcPr>
          <w:p w14:paraId="08346460" w14:textId="31E4A0CA" w:rsidR="00076F00" w:rsidRPr="001A14FC" w:rsidRDefault="00076F00" w:rsidP="00DA77EF">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A14FC">
              <w:rPr>
                <w:color w:val="000000" w:themeColor="text1"/>
                <w:sz w:val="20"/>
                <w:szCs w:val="20"/>
              </w:rPr>
              <w:t xml:space="preserve">$118,368 </w:t>
            </w:r>
          </w:p>
        </w:tc>
        <w:tc>
          <w:tcPr>
            <w:tcW w:w="3590" w:type="dxa"/>
          </w:tcPr>
          <w:p w14:paraId="000504ED" w14:textId="723F3899" w:rsidR="00D101A3" w:rsidRPr="00C8344F" w:rsidRDefault="004C412C" w:rsidP="00DA77EF">
            <w:pPr>
              <w:jc w:val="right"/>
              <w:cnfStyle w:val="000000100000" w:firstRow="0" w:lastRow="0" w:firstColumn="0" w:lastColumn="0" w:oddVBand="0" w:evenVBand="0" w:oddHBand="1" w:evenHBand="0" w:firstRowFirstColumn="0" w:firstRowLastColumn="0" w:lastRowFirstColumn="0" w:lastRowLastColumn="0"/>
            </w:pPr>
            <w:r>
              <w:rPr>
                <w:lang w:eastAsia="en-AU"/>
              </w:rPr>
              <w:t>n/a</w:t>
            </w:r>
          </w:p>
        </w:tc>
      </w:tr>
      <w:tr w:rsidR="00076F00" w:rsidRPr="009F3D21" w14:paraId="30327590" w14:textId="0EB34B8E" w:rsidTr="18EAF52B">
        <w:trPr>
          <w:trHeight w:val="298"/>
        </w:trPr>
        <w:tc>
          <w:tcPr>
            <w:cnfStyle w:val="001000000000" w:firstRow="0" w:lastRow="0" w:firstColumn="1" w:lastColumn="0" w:oddVBand="0" w:evenVBand="0" w:oddHBand="0" w:evenHBand="0" w:firstRowFirstColumn="0" w:firstRowLastColumn="0" w:lastRowFirstColumn="0" w:lastRowLastColumn="0"/>
            <w:tcW w:w="3589" w:type="dxa"/>
            <w:noWrap/>
            <w:hideMark/>
          </w:tcPr>
          <w:p w14:paraId="79AA9083" w14:textId="15F5D8B2" w:rsidR="00076F00" w:rsidRPr="00DA77EF" w:rsidRDefault="00076F00" w:rsidP="00173551">
            <w:pPr>
              <w:rPr>
                <w:color w:val="000000" w:themeColor="text1"/>
                <w:sz w:val="20"/>
                <w:szCs w:val="20"/>
              </w:rPr>
            </w:pPr>
            <w:r w:rsidRPr="00DA77EF">
              <w:rPr>
                <w:color w:val="000000" w:themeColor="text1"/>
                <w:sz w:val="20"/>
                <w:szCs w:val="20"/>
              </w:rPr>
              <w:t xml:space="preserve">Annual </w:t>
            </w:r>
            <w:r w:rsidR="001A14FC" w:rsidRPr="00DA77EF">
              <w:rPr>
                <w:bCs w:val="0"/>
                <w:color w:val="000000" w:themeColor="text1"/>
                <w:sz w:val="20"/>
                <w:szCs w:val="20"/>
              </w:rPr>
              <w:t>a</w:t>
            </w:r>
            <w:r w:rsidR="00522DDB" w:rsidRPr="00DA77EF">
              <w:rPr>
                <w:bCs w:val="0"/>
                <w:color w:val="000000" w:themeColor="text1"/>
                <w:sz w:val="20"/>
                <w:szCs w:val="20"/>
              </w:rPr>
              <w:t>verage</w:t>
            </w:r>
            <w:r w:rsidR="009E6000" w:rsidRPr="00DA77EF">
              <w:rPr>
                <w:bCs w:val="0"/>
                <w:color w:val="000000" w:themeColor="text1"/>
                <w:sz w:val="20"/>
                <w:szCs w:val="20"/>
              </w:rPr>
              <w:t xml:space="preserve"> </w:t>
            </w:r>
          </w:p>
        </w:tc>
        <w:tc>
          <w:tcPr>
            <w:tcW w:w="3589" w:type="dxa"/>
            <w:noWrap/>
            <w:hideMark/>
          </w:tcPr>
          <w:p w14:paraId="1F76EB6D" w14:textId="1386D9DE" w:rsidR="00076F00" w:rsidRPr="00DA77EF" w:rsidRDefault="00076F00" w:rsidP="00DA77EF">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w:t>
            </w:r>
            <w:r w:rsidR="005B3304" w:rsidRPr="00DA77EF">
              <w:rPr>
                <w:b/>
                <w:color w:val="000000" w:themeColor="text1"/>
                <w:sz w:val="20"/>
                <w:szCs w:val="20"/>
              </w:rPr>
              <w:t>5</w:t>
            </w:r>
            <w:r w:rsidR="00076729" w:rsidRPr="00DA77EF">
              <w:rPr>
                <w:b/>
                <w:color w:val="000000" w:themeColor="text1"/>
                <w:sz w:val="20"/>
                <w:szCs w:val="20"/>
              </w:rPr>
              <w:t>4,443</w:t>
            </w:r>
            <w:r w:rsidR="000043E4" w:rsidRPr="00DA77EF">
              <w:rPr>
                <w:b/>
                <w:color w:val="000000" w:themeColor="text1"/>
                <w:sz w:val="20"/>
                <w:szCs w:val="20"/>
              </w:rPr>
              <w:t>*</w:t>
            </w:r>
            <w:r w:rsidRPr="00DA77EF">
              <w:rPr>
                <w:b/>
                <w:color w:val="000000" w:themeColor="text1"/>
                <w:sz w:val="20"/>
                <w:szCs w:val="20"/>
              </w:rPr>
              <w:t xml:space="preserve"> </w:t>
            </w:r>
          </w:p>
        </w:tc>
        <w:tc>
          <w:tcPr>
            <w:tcW w:w="3590" w:type="dxa"/>
          </w:tcPr>
          <w:p w14:paraId="56CEA39B" w14:textId="3D876A8E" w:rsidR="00D101A3" w:rsidRPr="00DA77EF" w:rsidRDefault="009F2157" w:rsidP="00DA77EF">
            <w:pPr>
              <w:jc w:val="right"/>
              <w:cnfStyle w:val="000000000000" w:firstRow="0" w:lastRow="0" w:firstColumn="0" w:lastColumn="0" w:oddVBand="0" w:evenVBand="0" w:oddHBand="0" w:evenHBand="0" w:firstRowFirstColumn="0" w:firstRowLastColumn="0" w:lastRowFirstColumn="0" w:lastRowLastColumn="0"/>
              <w:rPr>
                <w:b/>
                <w:lang w:eastAsia="en-AU"/>
              </w:rPr>
            </w:pPr>
            <w:r w:rsidRPr="00DA77EF">
              <w:rPr>
                <w:b/>
                <w:lang w:eastAsia="en-AU"/>
              </w:rPr>
              <w:t>10.29</w:t>
            </w:r>
            <w:r w:rsidR="00CD4C0F" w:rsidRPr="00DA77EF">
              <w:rPr>
                <w:b/>
                <w:lang w:eastAsia="en-AU"/>
              </w:rPr>
              <w:t>**</w:t>
            </w:r>
          </w:p>
        </w:tc>
      </w:tr>
    </w:tbl>
    <w:p w14:paraId="1AD4DB4C" w14:textId="55EBD4BB" w:rsidR="00076F00" w:rsidRDefault="2CEE8FBF" w:rsidP="00E93728">
      <w:pPr>
        <w:pStyle w:val="NoSpacing"/>
      </w:pPr>
      <w:r w:rsidRPr="18EAF52B">
        <w:t>Note</w:t>
      </w:r>
      <w:r w:rsidR="29420FCF" w:rsidRPr="18EAF52B">
        <w:t>s</w:t>
      </w:r>
      <w:r w:rsidRPr="18EAF52B">
        <w:t>:</w:t>
      </w:r>
      <w:r w:rsidR="00976E97">
        <w:t xml:space="preserve"> </w:t>
      </w:r>
      <w:r w:rsidR="29420FCF" w:rsidRPr="18EAF52B">
        <w:t>1.</w:t>
      </w:r>
      <w:r w:rsidRPr="18EAF52B">
        <w:t xml:space="preserve"> Costs </w:t>
      </w:r>
      <w:r w:rsidR="64805E2F" w:rsidRPr="18EAF52B">
        <w:t>incurred</w:t>
      </w:r>
      <w:r w:rsidRPr="18EAF52B">
        <w:t xml:space="preserve"> may include salvage, removal, storage and disposal and are net of any costs recovered from the owner. </w:t>
      </w:r>
      <w:r w:rsidR="29420FCF" w:rsidRPr="18EAF52B">
        <w:t xml:space="preserve">2. </w:t>
      </w:r>
      <w:r w:rsidR="2434F365" w:rsidRPr="18EAF52B">
        <w:t xml:space="preserve">Port manager salaries, oncosts and overheads are </w:t>
      </w:r>
      <w:r w:rsidR="2434F365" w:rsidRPr="18EAF52B">
        <w:rPr>
          <w:u w:val="single"/>
        </w:rPr>
        <w:t>excluded</w:t>
      </w:r>
      <w:r w:rsidR="2434F365" w:rsidRPr="18EAF52B">
        <w:t xml:space="preserve">. </w:t>
      </w:r>
      <w:r w:rsidR="07E14293" w:rsidRPr="18EAF52B">
        <w:t xml:space="preserve">3. </w:t>
      </w:r>
      <w:r w:rsidR="2434F365" w:rsidRPr="18EAF52B">
        <w:t xml:space="preserve">Costs are </w:t>
      </w:r>
      <w:r w:rsidR="75D822CF" w:rsidRPr="18EAF52B">
        <w:t>reported in</w:t>
      </w:r>
      <w:r w:rsidR="2434F365" w:rsidRPr="18EAF52B">
        <w:t xml:space="preserve"> the period in which the cost is incurred</w:t>
      </w:r>
      <w:r w:rsidR="07E14293" w:rsidRPr="18EAF52B">
        <w:t xml:space="preserve">. 4. </w:t>
      </w:r>
      <w:r w:rsidR="2434F365" w:rsidRPr="18EAF52B">
        <w:t xml:space="preserve">Where activities associated with vessel removal occur over multiple periods, the vessel removal is </w:t>
      </w:r>
      <w:r w:rsidR="3E0B0AEB" w:rsidRPr="18EAF52B">
        <w:t>counted</w:t>
      </w:r>
      <w:r w:rsidR="2434F365" w:rsidRPr="18EAF52B">
        <w:t xml:space="preserve"> in the final year the removal is completed. </w:t>
      </w:r>
      <w:r w:rsidR="1CF4FA96" w:rsidRPr="18EAF52B">
        <w:t xml:space="preserve">5. </w:t>
      </w:r>
      <w:r w:rsidRPr="18EAF52B">
        <w:t xml:space="preserve">Costs exclude GST. </w:t>
      </w:r>
      <w:r w:rsidR="16681193" w:rsidRPr="18EAF52B">
        <w:t xml:space="preserve">6. </w:t>
      </w:r>
      <w:r w:rsidRPr="18EAF52B">
        <w:t>Figures for 2022-23 and 2023-24 include removal of a large steel fishing vessel.</w:t>
      </w:r>
      <w:r w:rsidR="00976E97">
        <w:t xml:space="preserve"> </w:t>
      </w:r>
      <w:r w:rsidR="16681193" w:rsidRPr="18EAF52B">
        <w:t xml:space="preserve">7. </w:t>
      </w:r>
      <w:r w:rsidRPr="18EAF52B">
        <w:t xml:space="preserve">The 2016-17 </w:t>
      </w:r>
      <w:r w:rsidR="0F374FB8" w:rsidRPr="18EAF52B">
        <w:t>figure</w:t>
      </w:r>
      <w:r w:rsidRPr="18EAF52B">
        <w:t xml:space="preserve"> is significantly higher than the following five years because it included the removal of a</w:t>
      </w:r>
      <w:r w:rsidR="00976E97">
        <w:t xml:space="preserve"> </w:t>
      </w:r>
      <w:r w:rsidRPr="18EAF52B">
        <w:t>large fishing vessel.</w:t>
      </w:r>
    </w:p>
    <w:p w14:paraId="1B75A4A2" w14:textId="0594812F" w:rsidR="00501C5A" w:rsidRDefault="00501C5A" w:rsidP="00E93728">
      <w:pPr>
        <w:pStyle w:val="NoSpacing"/>
      </w:pPr>
      <w:r>
        <w:t>*</w:t>
      </w:r>
      <w:r w:rsidR="00F50265">
        <w:t xml:space="preserve">Costs for </w:t>
      </w:r>
      <w:r w:rsidR="00554145">
        <w:t xml:space="preserve">2024-25 FY </w:t>
      </w:r>
      <w:r w:rsidR="00426AE0">
        <w:t>are up to 31 December 2024</w:t>
      </w:r>
      <w:r w:rsidR="00F04C7C">
        <w:t>.</w:t>
      </w:r>
    </w:p>
    <w:p w14:paraId="2BA0BC69" w14:textId="42CDC657" w:rsidR="00426AE0" w:rsidRDefault="00426AE0" w:rsidP="00E93728">
      <w:pPr>
        <w:pStyle w:val="NoSpacing"/>
      </w:pPr>
      <w:r>
        <w:t xml:space="preserve">** Average years calculated on </w:t>
      </w:r>
      <w:r w:rsidR="0000245C">
        <w:t xml:space="preserve">the available data which is 3.5 years from </w:t>
      </w:r>
      <w:r w:rsidR="008B6936">
        <w:t>1 July 2021 to 31 December 2024.</w:t>
      </w:r>
    </w:p>
    <w:p w14:paraId="7C42DD6A" w14:textId="4757F9C6" w:rsidR="0002032D" w:rsidRPr="00730AAC" w:rsidRDefault="0D88CB71" w:rsidP="18EAF52B">
      <w:r w:rsidRPr="18EAF52B">
        <w:t>Non-regulatory factors also play a crucial role in reducing the harms associated with abandoned vessels in local ports (see section</w:t>
      </w:r>
      <w:r w:rsidR="001D4092">
        <w:t xml:space="preserve"> 3.3.4</w:t>
      </w:r>
      <w:r w:rsidRPr="18EAF52B">
        <w:t>).</w:t>
      </w:r>
      <w:r w:rsidR="00976E97">
        <w:t xml:space="preserve"> </w:t>
      </w:r>
    </w:p>
    <w:p w14:paraId="72EDBF1C" w14:textId="77777777" w:rsidR="00076F00" w:rsidRDefault="00076F00" w:rsidP="00A6265A">
      <w:pPr>
        <w:pStyle w:val="Heading4"/>
      </w:pPr>
      <w:r>
        <w:t>Unseaworthy vessels</w:t>
      </w:r>
    </w:p>
    <w:p w14:paraId="25C98079" w14:textId="77777777" w:rsidR="00076F00" w:rsidRDefault="00076F00" w:rsidP="00076F00">
      <w:pPr>
        <w:rPr>
          <w:i/>
          <w:iCs/>
        </w:rPr>
      </w:pPr>
      <w:r>
        <w:rPr>
          <w:i/>
          <w:iCs/>
        </w:rPr>
        <w:t>Extent of the problem</w:t>
      </w:r>
    </w:p>
    <w:p w14:paraId="3E5259A1" w14:textId="08E5D65C" w:rsidR="00076F00" w:rsidRDefault="2CEE8FBF" w:rsidP="18EAF52B">
      <w:r w:rsidRPr="18EAF52B">
        <w:t>A closely related issue to abandoned vessels is that of unseaworthy vessels</w:t>
      </w:r>
      <w:r w:rsidR="3D348513" w:rsidRPr="18EAF52B">
        <w:t>.</w:t>
      </w:r>
      <w:r w:rsidRPr="18EAF52B">
        <w:t xml:space="preserve"> In addition to potential safety and access issues, </w:t>
      </w:r>
      <w:r w:rsidR="4CDE2859" w:rsidRPr="18EAF52B">
        <w:t xml:space="preserve">unseaworthy </w:t>
      </w:r>
      <w:r w:rsidRPr="18EAF52B">
        <w:t>vessels, particularly those that are sinking, pose significant environmental risks. These include the release of fuels and chemicals into the water, degradation of vessel materials contributing to water pollution, and the disruption or destruction of seabed ecosystems.</w:t>
      </w:r>
      <w:r w:rsidR="00976E97">
        <w:t xml:space="preserve"> </w:t>
      </w:r>
    </w:p>
    <w:p w14:paraId="78454DC0" w14:textId="5F09EB0E" w:rsidR="00076F00" w:rsidRDefault="00FB2623" w:rsidP="00076F00">
      <w:pPr>
        <w:rPr>
          <w:lang w:val="en-US"/>
        </w:rPr>
      </w:pPr>
      <w:r>
        <w:rPr>
          <w:lang w:val="en-US"/>
        </w:rPr>
        <w:t>P</w:t>
      </w:r>
      <w:r w:rsidR="00076F00" w:rsidRPr="00483B45">
        <w:rPr>
          <w:lang w:val="en-US"/>
        </w:rPr>
        <w:t xml:space="preserve">ort managers have identified </w:t>
      </w:r>
      <w:r w:rsidR="00076F00">
        <w:rPr>
          <w:lang w:val="en-US"/>
        </w:rPr>
        <w:t>approximately</w:t>
      </w:r>
      <w:r w:rsidR="00076F00" w:rsidRPr="00483B45">
        <w:rPr>
          <w:lang w:val="en-US"/>
        </w:rPr>
        <w:t xml:space="preserve"> 100 vessels across the local ports, representing around 2</w:t>
      </w:r>
      <w:r w:rsidR="00407067">
        <w:rPr>
          <w:lang w:val="en-US"/>
        </w:rPr>
        <w:t xml:space="preserve"> per cent</w:t>
      </w:r>
      <w:r w:rsidR="00076F00" w:rsidRPr="00483B45">
        <w:rPr>
          <w:lang w:val="en-US"/>
        </w:rPr>
        <w:t xml:space="preserve"> of vessels tied up </w:t>
      </w:r>
      <w:r w:rsidR="00B828E5">
        <w:rPr>
          <w:lang w:val="en-US"/>
        </w:rPr>
        <w:t>at port facilities</w:t>
      </w:r>
      <w:r w:rsidR="00076F00" w:rsidRPr="00483B45">
        <w:rPr>
          <w:lang w:val="en-US"/>
        </w:rPr>
        <w:t xml:space="preserve"> (including those at private facilities), which </w:t>
      </w:r>
      <w:r w:rsidR="00150019">
        <w:rPr>
          <w:lang w:val="en-US"/>
        </w:rPr>
        <w:t>are being</w:t>
      </w:r>
      <w:r w:rsidR="00076F00" w:rsidRPr="00483B45">
        <w:rPr>
          <w:lang w:val="en-US"/>
        </w:rPr>
        <w:t xml:space="preserve"> monitored due to concerns about </w:t>
      </w:r>
      <w:r w:rsidR="008801FA">
        <w:rPr>
          <w:lang w:val="en-US"/>
        </w:rPr>
        <w:t>the level of</w:t>
      </w:r>
      <w:r w:rsidR="008801FA" w:rsidRPr="00483B45">
        <w:rPr>
          <w:lang w:val="en-US"/>
        </w:rPr>
        <w:t xml:space="preserve"> </w:t>
      </w:r>
      <w:r w:rsidR="00076F00" w:rsidRPr="00483B45">
        <w:rPr>
          <w:lang w:val="en-US"/>
        </w:rPr>
        <w:t>maintenance and increasing risk of the vessel sinking at berth or on a mooring (i</w:t>
      </w:r>
      <w:r w:rsidR="003832DF">
        <w:rPr>
          <w:lang w:val="en-US"/>
        </w:rPr>
        <w:t>.</w:t>
      </w:r>
      <w:r w:rsidR="00076F00" w:rsidRPr="00483B45">
        <w:rPr>
          <w:lang w:val="en-US"/>
        </w:rPr>
        <w:t>e</w:t>
      </w:r>
      <w:r w:rsidR="003832DF">
        <w:rPr>
          <w:lang w:val="en-US"/>
        </w:rPr>
        <w:t>.</w:t>
      </w:r>
      <w:r w:rsidR="00076F00" w:rsidRPr="00483B45">
        <w:rPr>
          <w:lang w:val="en-US"/>
        </w:rPr>
        <w:t xml:space="preserve"> </w:t>
      </w:r>
      <w:r w:rsidR="00076F00" w:rsidRPr="00483B45">
        <w:rPr>
          <w:lang w:val="en-US"/>
        </w:rPr>
        <w:lastRenderedPageBreak/>
        <w:t xml:space="preserve">no longer seaworthy). This number has </w:t>
      </w:r>
      <w:r w:rsidR="00076F00">
        <w:rPr>
          <w:lang w:val="en-US"/>
        </w:rPr>
        <w:t xml:space="preserve">largely </w:t>
      </w:r>
      <w:r w:rsidR="00076F00" w:rsidRPr="00483B45">
        <w:rPr>
          <w:lang w:val="en-US"/>
        </w:rPr>
        <w:t xml:space="preserve">remained consistent </w:t>
      </w:r>
      <w:r w:rsidR="00263522" w:rsidRPr="00483B45">
        <w:rPr>
          <w:lang w:val="en-US"/>
        </w:rPr>
        <w:t xml:space="preserve">over the last ten years </w:t>
      </w:r>
      <w:r w:rsidR="00076F00" w:rsidRPr="00483B45">
        <w:rPr>
          <w:lang w:val="en-US"/>
        </w:rPr>
        <w:t>(possibly increasing post-C</w:t>
      </w:r>
      <w:r w:rsidR="008801FA">
        <w:rPr>
          <w:lang w:val="en-US"/>
        </w:rPr>
        <w:t>OVID-19</w:t>
      </w:r>
      <w:r w:rsidR="00076F00" w:rsidRPr="00483B45">
        <w:rPr>
          <w:lang w:val="en-US"/>
        </w:rPr>
        <w:t xml:space="preserve"> and with increasing cost of living pressures), despite increased action by port managers through education, monitoring, and removal of the vessels presenting the highest risk.</w:t>
      </w:r>
      <w:r w:rsidR="00076F00" w:rsidRPr="4247B4B6">
        <w:rPr>
          <w:lang w:val="en-US"/>
        </w:rPr>
        <w:t xml:space="preserve"> </w:t>
      </w:r>
    </w:p>
    <w:p w14:paraId="15C4BDE8" w14:textId="77777777" w:rsidR="00076F00" w:rsidRDefault="00076F00" w:rsidP="00076F00">
      <w:r>
        <w:t>There are several challenges with determining seaworthiness. Visual assessment from above the water may be insufficient to form a view on seaworthiness. There is also uncertainty around how to classify a vessel undergoing repair or refurbishment, which may technically be unseaworthy but when works are complete may then be fit for operation.</w:t>
      </w:r>
    </w:p>
    <w:p w14:paraId="37B62A33" w14:textId="6D6B476C" w:rsidR="00076F00" w:rsidRPr="00DF113A" w:rsidRDefault="00FB2623" w:rsidP="00076F00">
      <w:r>
        <w:t>P</w:t>
      </w:r>
      <w:r w:rsidR="00076F00">
        <w:t>ort managers can engage a marine surveyor to provide an assessment. This practice provides independent input from an experienced professional and a third party</w:t>
      </w:r>
      <w:r w:rsidR="00C05C1F">
        <w:t>,</w:t>
      </w:r>
      <w:r w:rsidR="00076F00">
        <w:t xml:space="preserve"> so any difference of opinion is no longer just a matter between the local port manager and the vessel owner. However, this approach adds costs for the local port manager which may not be able to be recovered and is an assessment that is made on a case</w:t>
      </w:r>
      <w:r w:rsidR="00773707">
        <w:t>-</w:t>
      </w:r>
      <w:r w:rsidR="00076F00">
        <w:t>by</w:t>
      </w:r>
      <w:r w:rsidR="00773707">
        <w:t>-</w:t>
      </w:r>
      <w:r w:rsidR="00612A6A">
        <w:t>case</w:t>
      </w:r>
      <w:r w:rsidR="00076F00">
        <w:t xml:space="preserve"> basis which does not provide a consistent measure of what is and what is not seaworthy across the state.</w:t>
      </w:r>
    </w:p>
    <w:p w14:paraId="627DB3DA" w14:textId="2CB0D714" w:rsidR="00076F00" w:rsidRPr="007D7C15" w:rsidRDefault="00076F00" w:rsidP="00076F00">
      <w:pPr>
        <w:spacing w:before="0" w:line="259" w:lineRule="auto"/>
        <w:rPr>
          <w:i/>
          <w:iCs/>
        </w:rPr>
      </w:pPr>
      <w:r>
        <w:rPr>
          <w:i/>
          <w:iCs/>
        </w:rPr>
        <w:t>Problem if the Regulations sunset</w:t>
      </w:r>
      <w:r w:rsidRPr="00074D0A" w:rsidDel="00074D0A">
        <w:rPr>
          <w:i/>
          <w:iCs/>
        </w:rPr>
        <w:t xml:space="preserve"> </w:t>
      </w:r>
    </w:p>
    <w:p w14:paraId="42EBA920" w14:textId="64AE4970" w:rsidR="00F46AF7" w:rsidRDefault="2CEE8FBF" w:rsidP="00076F00">
      <w:r w:rsidRPr="18EAF52B">
        <w:t xml:space="preserve">There is no existing definition for seaworthy or unseaworthy in the </w:t>
      </w:r>
      <w:r w:rsidRPr="18EAF52B">
        <w:rPr>
          <w:i/>
          <w:iCs/>
        </w:rPr>
        <w:t>Port Management Act</w:t>
      </w:r>
      <w:r w:rsidRPr="18EAF52B">
        <w:t xml:space="preserve">, though the terms are used. A related term, “unsafe vessel”, is defined under the </w:t>
      </w:r>
      <w:r w:rsidRPr="18EAF52B">
        <w:rPr>
          <w:i/>
          <w:iCs/>
        </w:rPr>
        <w:t>Marine Safety Act</w:t>
      </w:r>
      <w:r w:rsidRPr="18EAF52B">
        <w:t xml:space="preserve"> as one that poses a risk to the safety of people or property. The criteria for determining an unsafe vessel includes its condition, equipment, and the manner in which it is operated. </w:t>
      </w:r>
      <w:r w:rsidR="7CA302C6" w:rsidRPr="18EAF52B">
        <w:t>Safe Transport Victoria</w:t>
      </w:r>
      <w:r w:rsidRPr="18EAF52B">
        <w:t xml:space="preserve"> may</w:t>
      </w:r>
      <w:r w:rsidR="30CB12DE" w:rsidRPr="18EAF52B">
        <w:t>, by Order,</w:t>
      </w:r>
      <w:r w:rsidRPr="18EAF52B">
        <w:t xml:space="preserve"> declare </w:t>
      </w:r>
      <w:r w:rsidR="38449AAB" w:rsidRPr="18EAF52B">
        <w:t xml:space="preserve">that </w:t>
      </w:r>
      <w:r w:rsidRPr="18EAF52B">
        <w:t xml:space="preserve">a vessel </w:t>
      </w:r>
      <w:r w:rsidR="742EC401" w:rsidRPr="18EAF52B">
        <w:t xml:space="preserve">is </w:t>
      </w:r>
      <w:r w:rsidRPr="18EAF52B">
        <w:t xml:space="preserve">unsafe based on the defined criteria. Owners and operators of vessels deemed unsafe may face penalties and are required to take corrective actions to ensure safety. While this definition is useful, it focuses on </w:t>
      </w:r>
      <w:r w:rsidR="18B134FB" w:rsidRPr="18EAF52B">
        <w:t xml:space="preserve">public </w:t>
      </w:r>
      <w:r w:rsidRPr="18EAF52B">
        <w:t xml:space="preserve">safety </w:t>
      </w:r>
      <w:r w:rsidR="04054149" w:rsidRPr="18EAF52B">
        <w:t>relating to the operation of the vessel</w:t>
      </w:r>
      <w:r w:rsidRPr="18EAF52B">
        <w:t xml:space="preserve"> and does not incorporate other factors such as environmental impacts or impacts on the operations of local ports.</w:t>
      </w:r>
      <w:r w:rsidR="77BAE01E" w:rsidRPr="18EAF52B">
        <w:t xml:space="preserve"> </w:t>
      </w:r>
    </w:p>
    <w:p w14:paraId="483D4E86" w14:textId="0D443B89" w:rsidR="00076F00" w:rsidRDefault="77BAE01E" w:rsidP="00076F00">
      <w:r w:rsidRPr="18EAF52B">
        <w:t xml:space="preserve">The </w:t>
      </w:r>
      <w:r w:rsidRPr="18EAF52B">
        <w:rPr>
          <w:i/>
          <w:iCs/>
        </w:rPr>
        <w:t xml:space="preserve">Navigation Act </w:t>
      </w:r>
      <w:r w:rsidR="71E46ADD" w:rsidRPr="18EAF52B">
        <w:rPr>
          <w:i/>
          <w:iCs/>
        </w:rPr>
        <w:t>2012</w:t>
      </w:r>
      <w:r w:rsidR="71E46ADD" w:rsidRPr="18EAF52B">
        <w:t xml:space="preserve"> (Cth)</w:t>
      </w:r>
      <w:r w:rsidRPr="18EAF52B">
        <w:t xml:space="preserve"> </w:t>
      </w:r>
      <w:r w:rsidR="3E27F58E" w:rsidRPr="18EAF52B">
        <w:t>also contains a definition for seaworthy</w:t>
      </w:r>
      <w:r w:rsidR="4C531764" w:rsidRPr="18EAF52B">
        <w:t>, as noted below</w:t>
      </w:r>
      <w:r w:rsidR="3E27F58E" w:rsidRPr="18EAF52B">
        <w:t xml:space="preserve">. However, this </w:t>
      </w:r>
      <w:r w:rsidR="4C531764" w:rsidRPr="18EAF52B">
        <w:t xml:space="preserve">legislation covers international ship and seafarer safety </w:t>
      </w:r>
      <w:r w:rsidR="32A50B12" w:rsidRPr="18EAF52B">
        <w:t xml:space="preserve">to </w:t>
      </w:r>
      <w:r w:rsidR="4C531764" w:rsidRPr="18EAF52B">
        <w:t>protect the marine environment where it relates to shipping and the actions of seafarers in Australian waters.</w:t>
      </w:r>
    </w:p>
    <w:p w14:paraId="547E0D80" w14:textId="77777777" w:rsidR="006D4E6F" w:rsidRPr="00DC69F4" w:rsidRDefault="006D4E6F" w:rsidP="006D4E6F">
      <w:pPr>
        <w:rPr>
          <w:i/>
        </w:rPr>
      </w:pPr>
      <w:r w:rsidRPr="00DC69F4">
        <w:t xml:space="preserve">23 </w:t>
      </w:r>
      <w:r w:rsidRPr="00DC69F4">
        <w:tab/>
        <w:t xml:space="preserve">Definition of </w:t>
      </w:r>
      <w:r w:rsidRPr="00DC69F4">
        <w:rPr>
          <w:i/>
        </w:rPr>
        <w:t>seaworthy</w:t>
      </w:r>
    </w:p>
    <w:p w14:paraId="02D8BF65" w14:textId="77777777" w:rsidR="006D4E6F" w:rsidRDefault="006D4E6F" w:rsidP="006D4E6F">
      <w:r>
        <w:rPr>
          <w:i/>
        </w:rPr>
        <w:tab/>
      </w:r>
      <w:r>
        <w:rPr>
          <w:i/>
        </w:rPr>
        <w:tab/>
      </w:r>
      <w:r>
        <w:t xml:space="preserve">A vessel is </w:t>
      </w:r>
      <w:r w:rsidRPr="00DC69F4">
        <w:rPr>
          <w:i/>
        </w:rPr>
        <w:t>seaworthy</w:t>
      </w:r>
      <w:r>
        <w:t xml:space="preserve"> if, and only if:</w:t>
      </w:r>
    </w:p>
    <w:p w14:paraId="50333BA4" w14:textId="77777777" w:rsidR="006D4E6F" w:rsidRDefault="1BED4334" w:rsidP="006D4E6F">
      <w:pPr>
        <w:pStyle w:val="ListParagraph"/>
        <w:numPr>
          <w:ilvl w:val="1"/>
          <w:numId w:val="30"/>
        </w:numPr>
      </w:pPr>
      <w:r w:rsidRPr="18EAF52B">
        <w:t>it is in a fit state as to the condition of hull and equipment, boilers (if any) and machinery, the stowage of ballast or cargo, the number and qualifications of seafarers, and in every other respect, to:</w:t>
      </w:r>
    </w:p>
    <w:p w14:paraId="5883D407" w14:textId="77777777" w:rsidR="006D4E6F" w:rsidRDefault="1BED4334" w:rsidP="006D4E6F">
      <w:pPr>
        <w:pStyle w:val="ListParagraph"/>
        <w:ind w:left="2160"/>
      </w:pPr>
      <w:r w:rsidRPr="18EAF52B">
        <w:t>(i) encounter the ordinary perils of the voyage undertaken; and</w:t>
      </w:r>
    </w:p>
    <w:p w14:paraId="5469EC08" w14:textId="77777777" w:rsidR="006D4E6F" w:rsidRDefault="006D4E6F" w:rsidP="006D4E6F">
      <w:pPr>
        <w:pStyle w:val="ListParagraph"/>
        <w:ind w:left="2160"/>
      </w:pPr>
      <w:r>
        <w:t>(ii) not pose a threat to the environment; and</w:t>
      </w:r>
    </w:p>
    <w:p w14:paraId="7E90C06D" w14:textId="77777777" w:rsidR="006D4E6F" w:rsidRDefault="006D4E6F" w:rsidP="006D4E6F">
      <w:pPr>
        <w:pStyle w:val="ListParagraph"/>
        <w:numPr>
          <w:ilvl w:val="1"/>
          <w:numId w:val="30"/>
        </w:numPr>
      </w:pPr>
      <w:r>
        <w:t>it is not overloaded; and</w:t>
      </w:r>
    </w:p>
    <w:p w14:paraId="1233076B" w14:textId="77777777" w:rsidR="006D4E6F" w:rsidRDefault="1BED4334" w:rsidP="006D4E6F">
      <w:pPr>
        <w:pStyle w:val="ListParagraph"/>
        <w:numPr>
          <w:ilvl w:val="1"/>
          <w:numId w:val="30"/>
        </w:numPr>
      </w:pPr>
      <w:r w:rsidRPr="18EAF52B">
        <w:t>the living and working conditions on board the vessel do not pose a threat to the health, safety or welfare of the vessel’s seafarers.</w:t>
      </w:r>
    </w:p>
    <w:p w14:paraId="4AB0440D" w14:textId="77777777" w:rsidR="006D4E6F" w:rsidRPr="00320941" w:rsidRDefault="006D4E6F" w:rsidP="006D4E6F">
      <w:pPr>
        <w:ind w:left="1080"/>
      </w:pPr>
      <w:r>
        <w:t>Note: An unseaworthy vessel can be detained under section 248.</w:t>
      </w:r>
    </w:p>
    <w:p w14:paraId="72FA4185" w14:textId="6CB8ABDB" w:rsidR="00076F00" w:rsidRDefault="00076F00" w:rsidP="00076F00">
      <w:r>
        <w:t xml:space="preserve">The lack of a definition in the </w:t>
      </w:r>
      <w:r w:rsidRPr="005B4EAD">
        <w:rPr>
          <w:i/>
        </w:rPr>
        <w:t>Port Management Act</w:t>
      </w:r>
      <w:r>
        <w:t xml:space="preserve"> and the narrow focus of the definition</w:t>
      </w:r>
      <w:r w:rsidR="003832DF">
        <w:t>s</w:t>
      </w:r>
      <w:r>
        <w:t xml:space="preserve"> in the </w:t>
      </w:r>
      <w:r w:rsidRPr="005B4EAD">
        <w:rPr>
          <w:i/>
        </w:rPr>
        <w:t>Marine Safety Act</w:t>
      </w:r>
      <w:r>
        <w:t xml:space="preserve"> </w:t>
      </w:r>
      <w:r w:rsidR="008E4605">
        <w:t>and</w:t>
      </w:r>
      <w:r w:rsidR="003832DF">
        <w:t xml:space="preserve"> the</w:t>
      </w:r>
      <w:r w:rsidR="008E4605">
        <w:t xml:space="preserve"> </w:t>
      </w:r>
      <w:r w:rsidR="008E4605" w:rsidRPr="005B4EAD">
        <w:rPr>
          <w:i/>
        </w:rPr>
        <w:t>Navigation Act</w:t>
      </w:r>
      <w:r w:rsidR="008E4605">
        <w:t xml:space="preserve"> </w:t>
      </w:r>
      <w:r>
        <w:t>mean the residual problem is considered significant in managing unseaworthy vessels.</w:t>
      </w:r>
    </w:p>
    <w:p w14:paraId="18BB3911" w14:textId="6188F121" w:rsidR="00D778D7" w:rsidRDefault="00D778D7" w:rsidP="00076F00">
      <w:pPr>
        <w:rPr>
          <w:i/>
        </w:rPr>
      </w:pPr>
      <w:r>
        <w:rPr>
          <w:i/>
          <w:iCs/>
        </w:rPr>
        <w:t>Concerns with the Regulations</w:t>
      </w:r>
    </w:p>
    <w:p w14:paraId="76489DE6" w14:textId="5E82B601" w:rsidR="00D0459F" w:rsidRDefault="003D53B2" w:rsidP="00D0459F">
      <w:bookmarkStart w:id="185" w:name="_Hlk191226532"/>
      <w:r>
        <w:t xml:space="preserve">There is no </w:t>
      </w:r>
      <w:r w:rsidRPr="003D53B2">
        <w:t xml:space="preserve">definition for seaworthy or unseaworthy in the </w:t>
      </w:r>
      <w:r>
        <w:t>current Regulations</w:t>
      </w:r>
      <w:bookmarkEnd w:id="185"/>
      <w:r>
        <w:t>.</w:t>
      </w:r>
      <w:r w:rsidRPr="003D53B2">
        <w:t xml:space="preserve"> </w:t>
      </w:r>
      <w:r w:rsidR="00D0459F">
        <w:t xml:space="preserve">The lack of a definition may contribute to lengthy negotiation with owners as to whether their vessels are seaworthy, delaying the port manager in taking steps to deal with the issue (for example, issuing a direction to remove / move the vessel under Regulation 45). Further, if a vessel must be removed by the local port manager, and the owner decides </w:t>
      </w:r>
      <w:r w:rsidR="00D0459F">
        <w:lastRenderedPageBreak/>
        <w:t>to challenge the process through court proceedings, the local port manager risks exposure to costs awarded against them because of different interpretations.</w:t>
      </w:r>
    </w:p>
    <w:p w14:paraId="5ADE72AB" w14:textId="649111CE" w:rsidR="00D0459F" w:rsidRDefault="4DBE5CC3" w:rsidP="00D0459F">
      <w:bookmarkStart w:id="186" w:name="_Hlk191226599"/>
      <w:r w:rsidRPr="18EAF52B">
        <w:t xml:space="preserve">In one particular case involving two unseaworthy vessels, the vessels </w:t>
      </w:r>
      <w:r w:rsidR="76B5D8D1" w:rsidRPr="18EAF52B">
        <w:t>were</w:t>
      </w:r>
      <w:r w:rsidRPr="18EAF52B">
        <w:t xml:space="preserve"> removed by the local port manager. </w:t>
      </w:r>
      <w:bookmarkEnd w:id="186"/>
      <w:r w:rsidRPr="18EAF52B">
        <w:t xml:space="preserve">In what should have been a relatively straight-forward operation, a protracted legal battle cost a port </w:t>
      </w:r>
      <w:r w:rsidR="76B5D8D1" w:rsidRPr="18EAF52B">
        <w:t xml:space="preserve">manager </w:t>
      </w:r>
      <w:r w:rsidRPr="18EAF52B">
        <w:t xml:space="preserve">thousands of dollars. This ultimately resulted in the port </w:t>
      </w:r>
      <w:r w:rsidR="76B5D8D1" w:rsidRPr="18EAF52B">
        <w:t xml:space="preserve">manager </w:t>
      </w:r>
      <w:r w:rsidRPr="18EAF52B">
        <w:t>paying for the disposal of the two vessels whereby no costs were able to be recovered from the owner of the vessels. Further complicating the matter was that because of the difficulties in enforcing the Regulations, the use of consumer law was ultimately necessary to dispose of the vessels. From the beginning of this case, the owner disputed the assessment of “seaworthiness” of their vessels as their main objection to undertaking maintenance.</w:t>
      </w:r>
    </w:p>
    <w:p w14:paraId="4E6067D4" w14:textId="3969C70D" w:rsidR="006D329C" w:rsidRDefault="654D0071" w:rsidP="006D329C">
      <w:r w:rsidRPr="18EAF52B">
        <w:t xml:space="preserve">One of the </w:t>
      </w:r>
      <w:r w:rsidR="411A0A6A" w:rsidRPr="18EAF52B">
        <w:t xml:space="preserve">other </w:t>
      </w:r>
      <w:r w:rsidRPr="18EAF52B">
        <w:t>difficulties with addressing the issue of both abandoned and unseaworthy vessels is due to the different circumstances of the owner of the vessels in question as well as their approach to notices from port managers such as a direction to move the vessel. For example, in some cases the owners of the vessel have died or are very sick and so unable to take any action.</w:t>
      </w:r>
      <w:r w:rsidR="00976E97">
        <w:t xml:space="preserve"> </w:t>
      </w:r>
      <w:r w:rsidRPr="18EAF52B">
        <w:t>In some cases, the owner of the vessel cannot be found and other cases the owner will either dispute that the vessel is unseaworthy or they will state they are having assessments or remedial work done which does not always eventuate.</w:t>
      </w:r>
    </w:p>
    <w:p w14:paraId="78BB21F1" w14:textId="481BB177" w:rsidR="002B13C9" w:rsidRDefault="002A6C6E" w:rsidP="00076F00">
      <w:r>
        <w:t>Perhaps the</w:t>
      </w:r>
      <w:r w:rsidR="0041104D">
        <w:t xml:space="preserve"> main problem with the</w:t>
      </w:r>
      <w:r w:rsidR="00837887">
        <w:t xml:space="preserve"> ambiguity around the meaning of seaworthy </w:t>
      </w:r>
      <w:r w:rsidR="00924E0B">
        <w:t>/ unseaworthy</w:t>
      </w:r>
      <w:r w:rsidR="00C25D9B">
        <w:t xml:space="preserve"> is that </w:t>
      </w:r>
      <w:r w:rsidR="00A71418">
        <w:t>unseaworthy is the only word contained</w:t>
      </w:r>
      <w:r w:rsidR="00393515">
        <w:t xml:space="preserve"> </w:t>
      </w:r>
      <w:r w:rsidR="00825DAF">
        <w:t>in Regulation 45</w:t>
      </w:r>
      <w:r w:rsidR="00393515">
        <w:t xml:space="preserve">(1)(e) which enables </w:t>
      </w:r>
      <w:r w:rsidR="00395A10">
        <w:t xml:space="preserve">a port manager </w:t>
      </w:r>
      <w:r w:rsidR="00451C7C">
        <w:t xml:space="preserve">to be proactive in dealing with a vessel that </w:t>
      </w:r>
      <w:r w:rsidR="00064A7E">
        <w:t>is at risk of sinking and becoming a far more significant problem</w:t>
      </w:r>
      <w:r w:rsidR="00DB3014">
        <w:t xml:space="preserve"> – in resources, to the environment and </w:t>
      </w:r>
      <w:r w:rsidR="00E97FF6">
        <w:t xml:space="preserve">to </w:t>
      </w:r>
      <w:r w:rsidR="00DB3014">
        <w:t>the access and amenity of the local port.</w:t>
      </w:r>
      <w:r w:rsidR="00976E97">
        <w:t xml:space="preserve"> </w:t>
      </w:r>
      <w:r w:rsidR="00C67211">
        <w:t xml:space="preserve">There is nothing in the </w:t>
      </w:r>
      <w:r w:rsidR="00E22EA7">
        <w:t xml:space="preserve">current Regulations </w:t>
      </w:r>
      <w:r w:rsidR="00F3279D">
        <w:t>which deals with vessels that</w:t>
      </w:r>
      <w:r w:rsidR="002C6627">
        <w:t xml:space="preserve"> are</w:t>
      </w:r>
      <w:r w:rsidR="00F3279D">
        <w:t xml:space="preserve"> </w:t>
      </w:r>
      <w:r w:rsidR="000B68A8">
        <w:t xml:space="preserve">derelict </w:t>
      </w:r>
      <w:r w:rsidR="00B65167">
        <w:t>or heavily deteriorated</w:t>
      </w:r>
      <w:r w:rsidR="00D9574C">
        <w:t xml:space="preserve"> and at risk</w:t>
      </w:r>
      <w:r w:rsidR="00583560">
        <w:t xml:space="preserve"> of taking on water.</w:t>
      </w:r>
    </w:p>
    <w:p w14:paraId="56DC4ACB" w14:textId="77777777" w:rsidR="002455F1" w:rsidRDefault="002455F1" w:rsidP="002455F1">
      <w:r>
        <w:t>Regulation 45 of the current Regulations states:</w:t>
      </w:r>
    </w:p>
    <w:p w14:paraId="5C2E42B5" w14:textId="77777777" w:rsidR="002455F1" w:rsidRDefault="453BDFCE" w:rsidP="002455F1">
      <w:pPr>
        <w:pStyle w:val="ListParagraph"/>
        <w:numPr>
          <w:ilvl w:val="1"/>
          <w:numId w:val="31"/>
        </w:numPr>
      </w:pPr>
      <w:r w:rsidRPr="18EAF52B">
        <w:t>A port manager may give a direction that a vessel, goods or other thing be removed from the local port, or moved to another place within the local port, if the port manager reasonably believes that the vessel, goods or other thing—</w:t>
      </w:r>
    </w:p>
    <w:p w14:paraId="75C20858" w14:textId="77777777" w:rsidR="002455F1" w:rsidRDefault="002455F1" w:rsidP="002455F1">
      <w:pPr>
        <w:ind w:left="948" w:firstLine="188"/>
      </w:pPr>
      <w:r>
        <w:t>…</w:t>
      </w:r>
    </w:p>
    <w:p w14:paraId="2FC71C12" w14:textId="77777777" w:rsidR="002455F1" w:rsidRDefault="002455F1" w:rsidP="002455F1">
      <w:pPr>
        <w:ind w:left="948" w:firstLine="188"/>
      </w:pPr>
      <w:r>
        <w:tab/>
        <w:t>(e)</w:t>
      </w:r>
      <w:r>
        <w:tab/>
        <w:t>in the case of a vessel, is unseaworthy, sinking, sunk or partially submerged.</w:t>
      </w:r>
    </w:p>
    <w:p w14:paraId="40CD5B21" w14:textId="60F70351" w:rsidR="0058511D" w:rsidRDefault="0B369A23" w:rsidP="003832DF">
      <w:r w:rsidRPr="18EAF52B">
        <w:t xml:space="preserve">As has previously been mentioned, there are provisions within the </w:t>
      </w:r>
      <w:r w:rsidRPr="18EAF52B">
        <w:rPr>
          <w:i/>
          <w:iCs/>
        </w:rPr>
        <w:t>Port Management Act</w:t>
      </w:r>
      <w:r w:rsidRPr="18EAF52B">
        <w:t xml:space="preserve"> which</w:t>
      </w:r>
      <w:r w:rsidR="43533F91" w:rsidRPr="18EAF52B">
        <w:t xml:space="preserve"> also outline a process </w:t>
      </w:r>
      <w:r w:rsidR="6A19A3A8" w:rsidRPr="18EAF52B">
        <w:t xml:space="preserve">for the removal of abandoned things including vessels. </w:t>
      </w:r>
      <w:r w:rsidR="5419469E" w:rsidRPr="18EAF52B">
        <w:t xml:space="preserve">Although this is important, </w:t>
      </w:r>
      <w:r w:rsidR="52BC75CB" w:rsidRPr="18EAF52B">
        <w:t xml:space="preserve">it is more complex to use and so not </w:t>
      </w:r>
      <w:r w:rsidR="4948447A" w:rsidRPr="18EAF52B">
        <w:t>f</w:t>
      </w:r>
      <w:r w:rsidR="0389CB8F" w:rsidRPr="18EAF52B">
        <w:t xml:space="preserve">easible for lower value vessels. </w:t>
      </w:r>
      <w:r w:rsidR="35E6FA83" w:rsidRPr="18EAF52B">
        <w:t>While there is</w:t>
      </w:r>
      <w:r w:rsidR="4310DC28" w:rsidRPr="18EAF52B">
        <w:t xml:space="preserve"> merit in </w:t>
      </w:r>
      <w:r w:rsidR="0231926E" w:rsidRPr="18EAF52B">
        <w:t>retaining the current Regulations</w:t>
      </w:r>
      <w:r w:rsidR="6FE809D5" w:rsidRPr="18EAF52B">
        <w:t xml:space="preserve"> to deal with </w:t>
      </w:r>
      <w:r w:rsidR="47272159" w:rsidRPr="18EAF52B">
        <w:t>abandoned and unseaworthy vessels</w:t>
      </w:r>
      <w:r w:rsidR="35E6FA83" w:rsidRPr="18EAF52B">
        <w:t xml:space="preserve">, some adjustments would improve </w:t>
      </w:r>
      <w:r w:rsidR="519523BA" w:rsidRPr="18EAF52B">
        <w:t>the utility of the Regulations.</w:t>
      </w:r>
    </w:p>
    <w:p w14:paraId="05B0792A" w14:textId="4D51C297" w:rsidR="00076F00" w:rsidRDefault="2CEE8FBF" w:rsidP="005B4EAD">
      <w:r w:rsidRPr="18EAF52B">
        <w:t xml:space="preserve">Non-regulatory factors also play a crucial role in reducing the harms associated with </w:t>
      </w:r>
      <w:r w:rsidR="28253E64" w:rsidRPr="18EAF52B">
        <w:t>unseaworthy vessels in</w:t>
      </w:r>
      <w:r w:rsidRPr="18EAF52B">
        <w:t xml:space="preserve"> local ports (</w:t>
      </w:r>
      <w:r w:rsidR="306B4621" w:rsidRPr="18EAF52B">
        <w:t>see</w:t>
      </w:r>
      <w:r w:rsidR="47C78774" w:rsidRPr="18EAF52B">
        <w:t xml:space="preserve"> section</w:t>
      </w:r>
      <w:r w:rsidR="306B4621" w:rsidRPr="18EAF52B">
        <w:t xml:space="preserve"> </w:t>
      </w:r>
      <w:r w:rsidR="00A339BB">
        <w:t>3.3.4</w:t>
      </w:r>
      <w:r w:rsidRPr="18EAF52B">
        <w:t>).</w:t>
      </w:r>
    </w:p>
    <w:p w14:paraId="6DDAAD74" w14:textId="77777777" w:rsidR="00BA355A" w:rsidRDefault="00BA355A" w:rsidP="005B4EAD"/>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6C142A" w14:paraId="7A7D6A94" w14:textId="77777777" w:rsidTr="00697FE5">
        <w:tc>
          <w:tcPr>
            <w:tcW w:w="10772" w:type="dxa"/>
            <w:shd w:val="clear" w:color="auto" w:fill="CDFFEF" w:themeFill="accent5"/>
          </w:tcPr>
          <w:p w14:paraId="45319039" w14:textId="059FBF08" w:rsidR="006C142A" w:rsidRPr="00DA77EF" w:rsidRDefault="006C142A" w:rsidP="00697FE5">
            <w:pPr>
              <w:rPr>
                <w:b/>
                <w:color w:val="000000" w:themeColor="text1"/>
                <w:sz w:val="20"/>
                <w:szCs w:val="20"/>
              </w:rPr>
            </w:pPr>
            <w:r w:rsidRPr="00DA77EF">
              <w:rPr>
                <w:b/>
                <w:color w:val="000000" w:themeColor="text1"/>
                <w:sz w:val="20"/>
                <w:szCs w:val="20"/>
              </w:rPr>
              <w:t xml:space="preserve">Stakeholder Question </w:t>
            </w:r>
            <w:r w:rsidR="00CB154A">
              <w:rPr>
                <w:b/>
                <w:color w:val="000000" w:themeColor="text1"/>
                <w:sz w:val="20"/>
                <w:szCs w:val="20"/>
              </w:rPr>
              <w:t>1</w:t>
            </w:r>
          </w:p>
          <w:p w14:paraId="1976B7FF" w14:textId="7F471F47" w:rsidR="00794C12" w:rsidRDefault="006C142A" w:rsidP="006F5C1E">
            <w:r w:rsidRPr="00DA77EF">
              <w:rPr>
                <w:color w:val="000000" w:themeColor="text1"/>
                <w:sz w:val="20"/>
                <w:szCs w:val="20"/>
              </w:rPr>
              <w:t xml:space="preserve">Do you think abandoned and derelict vessels can be appropriately managed under the </w:t>
            </w:r>
            <w:r w:rsidR="00FE5CA5">
              <w:rPr>
                <w:color w:val="000000" w:themeColor="text1"/>
                <w:sz w:val="20"/>
                <w:szCs w:val="20"/>
              </w:rPr>
              <w:t>R</w:t>
            </w:r>
            <w:r w:rsidRPr="00DA77EF">
              <w:rPr>
                <w:color w:val="000000" w:themeColor="text1"/>
                <w:sz w:val="20"/>
                <w:szCs w:val="20"/>
              </w:rPr>
              <w:t xml:space="preserve">egulations? If not, what regulatory </w:t>
            </w:r>
            <w:r w:rsidR="00FC3FB4">
              <w:rPr>
                <w:color w:val="000000" w:themeColor="text1"/>
                <w:sz w:val="20"/>
                <w:szCs w:val="20"/>
              </w:rPr>
              <w:t xml:space="preserve">options beyond those </w:t>
            </w:r>
            <w:r w:rsidR="00C81F88">
              <w:rPr>
                <w:color w:val="000000" w:themeColor="text1"/>
                <w:sz w:val="20"/>
                <w:szCs w:val="20"/>
              </w:rPr>
              <w:t xml:space="preserve">outlined </w:t>
            </w:r>
            <w:r w:rsidR="00FC3FB4">
              <w:rPr>
                <w:color w:val="000000" w:themeColor="text1"/>
                <w:sz w:val="20"/>
                <w:szCs w:val="20"/>
              </w:rPr>
              <w:t>in section 5.4</w:t>
            </w:r>
            <w:r w:rsidRPr="00DA77EF">
              <w:rPr>
                <w:color w:val="000000" w:themeColor="text1"/>
                <w:sz w:val="20"/>
                <w:szCs w:val="20"/>
              </w:rPr>
              <w:t xml:space="preserve"> do you think </w:t>
            </w:r>
            <w:r w:rsidR="007C7692">
              <w:rPr>
                <w:color w:val="000000" w:themeColor="text1"/>
                <w:sz w:val="20"/>
                <w:szCs w:val="20"/>
              </w:rPr>
              <w:t>could</w:t>
            </w:r>
            <w:r w:rsidRPr="00DA77EF">
              <w:rPr>
                <w:color w:val="000000" w:themeColor="text1"/>
                <w:sz w:val="20"/>
                <w:szCs w:val="20"/>
              </w:rPr>
              <w:t xml:space="preserve"> be </w:t>
            </w:r>
            <w:r w:rsidR="007C7692">
              <w:rPr>
                <w:color w:val="000000" w:themeColor="text1"/>
                <w:sz w:val="20"/>
                <w:szCs w:val="20"/>
              </w:rPr>
              <w:t>considered</w:t>
            </w:r>
            <w:r w:rsidRPr="00DA77EF">
              <w:rPr>
                <w:color w:val="000000" w:themeColor="text1"/>
                <w:sz w:val="20"/>
                <w:szCs w:val="20"/>
              </w:rPr>
              <w:t xml:space="preserve"> to help better manage these vessels?</w:t>
            </w:r>
            <w:r w:rsidR="001A1F68">
              <w:rPr>
                <w:b/>
                <w:color w:val="000000" w:themeColor="text1"/>
                <w:sz w:val="20"/>
                <w:szCs w:val="20"/>
              </w:rPr>
              <w:t xml:space="preserve"> </w:t>
            </w:r>
          </w:p>
        </w:tc>
      </w:tr>
      <w:tr w:rsidR="006F5C1E" w14:paraId="23576FEB" w14:textId="77777777" w:rsidTr="00E93728">
        <w:tc>
          <w:tcPr>
            <w:tcW w:w="10772" w:type="dxa"/>
            <w:shd w:val="clear" w:color="auto" w:fill="auto"/>
          </w:tcPr>
          <w:p w14:paraId="7200CA22" w14:textId="77777777" w:rsidR="00CC175F" w:rsidRPr="00C608DD" w:rsidRDefault="00CC175F" w:rsidP="00697FE5">
            <w:pPr>
              <w:rPr>
                <w:b/>
              </w:rPr>
            </w:pPr>
          </w:p>
        </w:tc>
      </w:tr>
      <w:tr w:rsidR="00F0153A" w14:paraId="0B73CE6E" w14:textId="77777777" w:rsidTr="00697FE5">
        <w:tc>
          <w:tcPr>
            <w:tcW w:w="10772" w:type="dxa"/>
            <w:shd w:val="clear" w:color="auto" w:fill="CDFFEF" w:themeFill="accent5"/>
          </w:tcPr>
          <w:p w14:paraId="79F85707" w14:textId="6FDBE941" w:rsidR="00F0153A" w:rsidRPr="00DA77EF" w:rsidRDefault="00F0153A" w:rsidP="00697FE5">
            <w:pPr>
              <w:rPr>
                <w:b/>
                <w:color w:val="000000" w:themeColor="text1"/>
                <w:sz w:val="20"/>
                <w:szCs w:val="20"/>
              </w:rPr>
            </w:pPr>
            <w:r w:rsidRPr="00DA77EF">
              <w:rPr>
                <w:b/>
                <w:color w:val="000000" w:themeColor="text1"/>
                <w:sz w:val="20"/>
                <w:szCs w:val="20"/>
              </w:rPr>
              <w:t xml:space="preserve">Stakeholder Question </w:t>
            </w:r>
            <w:r w:rsidR="00CB154A">
              <w:rPr>
                <w:b/>
                <w:color w:val="000000" w:themeColor="text1"/>
                <w:sz w:val="20"/>
                <w:szCs w:val="20"/>
              </w:rPr>
              <w:t>2</w:t>
            </w:r>
          </w:p>
          <w:p w14:paraId="472FAFB0" w14:textId="6687D35D" w:rsidR="00F0153A" w:rsidRPr="005B4EAD" w:rsidRDefault="00F0153A" w:rsidP="00697FE5">
            <w:pPr>
              <w:rPr>
                <w:b/>
              </w:rPr>
            </w:pPr>
            <w:r w:rsidRPr="00DA77EF">
              <w:rPr>
                <w:color w:val="000000" w:themeColor="text1"/>
                <w:sz w:val="20"/>
                <w:szCs w:val="20"/>
              </w:rPr>
              <w:t>There is no definition for unseaworthy vessel in the Regulations. The Department has worked with stakeholders to explore potential definitions to help clarify the term, but there were no clear solutions (see section 5.4.5). If you have any views on this matter, please provide details.</w:t>
            </w:r>
            <w:r w:rsidR="00262EB8">
              <w:rPr>
                <w:color w:val="000000" w:themeColor="text1"/>
                <w:sz w:val="20"/>
                <w:szCs w:val="20"/>
              </w:rPr>
              <w:t xml:space="preserve"> </w:t>
            </w:r>
          </w:p>
        </w:tc>
      </w:tr>
    </w:tbl>
    <w:p w14:paraId="5E24FED2" w14:textId="0EB3A43A" w:rsidR="00076F00" w:rsidRDefault="00076F00" w:rsidP="00A6265A">
      <w:pPr>
        <w:pStyle w:val="Heading4"/>
      </w:pPr>
      <w:r>
        <w:lastRenderedPageBreak/>
        <w:t>Oversight of works</w:t>
      </w:r>
    </w:p>
    <w:p w14:paraId="4C50B1D4" w14:textId="77777777" w:rsidR="00076F00" w:rsidRDefault="00076F00" w:rsidP="00076F00">
      <w:pPr>
        <w:spacing w:before="0" w:line="259" w:lineRule="auto"/>
        <w:rPr>
          <w:i/>
          <w:iCs/>
        </w:rPr>
      </w:pPr>
      <w:r>
        <w:rPr>
          <w:i/>
          <w:iCs/>
        </w:rPr>
        <w:t>Extent of the problem</w:t>
      </w:r>
    </w:p>
    <w:p w14:paraId="5EDD6EAC" w14:textId="69A54B58" w:rsidR="6AFFAE85" w:rsidRDefault="2CEE8FBF">
      <w:r w:rsidRPr="18EAF52B">
        <w:t>Works in local ports include the erection, alteration or demolition of a wharf, building or other structure. Works also include major repairs, maintenance, installation and modification carried out on a vessel, equipment or fixtures on a vessel berthed or moored in port waters or on port land. The environmental consequences of waste contamination from works in local ports can be locally severe</w:t>
      </w:r>
      <w:r w:rsidR="6B6A8B88" w:rsidRPr="18EAF52B">
        <w:t xml:space="preserve">. </w:t>
      </w:r>
      <w:r w:rsidR="176686EB" w:rsidRPr="18EAF52B">
        <w:t>P</w:t>
      </w:r>
      <w:r w:rsidRPr="18EAF52B">
        <w:t xml:space="preserve">ort managers have advised there are few incidents in local ports </w:t>
      </w:r>
      <w:r w:rsidR="0C52BE28" w:rsidRPr="18EAF52B">
        <w:t>relating to assets requiring works</w:t>
      </w:r>
      <w:r w:rsidRPr="18EAF52B">
        <w:t xml:space="preserve"> </w:t>
      </w:r>
      <w:r w:rsidR="3B67E938" w:rsidRPr="18EAF52B">
        <w:t xml:space="preserve">as </w:t>
      </w:r>
      <w:r w:rsidR="311CDE33" w:rsidRPr="18EAF52B">
        <w:t xml:space="preserve">early </w:t>
      </w:r>
      <w:r w:rsidR="3B67E938" w:rsidRPr="18EAF52B">
        <w:t xml:space="preserve">action is taken </w:t>
      </w:r>
      <w:r w:rsidR="311CDE33" w:rsidRPr="18EAF52B">
        <w:t xml:space="preserve">to </w:t>
      </w:r>
      <w:r w:rsidR="1B46845B" w:rsidRPr="18EAF52B">
        <w:t>protect public safety</w:t>
      </w:r>
      <w:r w:rsidRPr="18EAF52B">
        <w:t xml:space="preserve">. </w:t>
      </w:r>
    </w:p>
    <w:p w14:paraId="27633C49" w14:textId="77777777" w:rsidR="00076F00" w:rsidRPr="007D7C15" w:rsidRDefault="00076F00" w:rsidP="00E93728">
      <w:pPr>
        <w:spacing w:before="240" w:line="259" w:lineRule="auto"/>
        <w:rPr>
          <w:i/>
          <w:iCs/>
        </w:rPr>
      </w:pPr>
      <w:r>
        <w:rPr>
          <w:i/>
          <w:iCs/>
        </w:rPr>
        <w:t>Problem if the Regulations sunset</w:t>
      </w:r>
      <w:r w:rsidRPr="00074D0A" w:rsidDel="00074D0A">
        <w:rPr>
          <w:i/>
          <w:iCs/>
        </w:rPr>
        <w:t xml:space="preserve"> </w:t>
      </w:r>
    </w:p>
    <w:p w14:paraId="250C71CC" w14:textId="226C6197" w:rsidR="00076F00" w:rsidRDefault="2CEE8FBF" w:rsidP="00F719E8">
      <w:r w:rsidRPr="18EAF52B">
        <w:t xml:space="preserve">The </w:t>
      </w:r>
      <w:r w:rsidRPr="18EAF52B">
        <w:rPr>
          <w:i/>
          <w:iCs/>
        </w:rPr>
        <w:t>Port Management Act</w:t>
      </w:r>
      <w:r w:rsidRPr="18EAF52B">
        <w:t xml:space="preserve"> enables port managers to undertake works such as removing vegetation, constructing or altering structures, and removing or decommissioning existing facilities, subject to requirements under any other legislation. The </w:t>
      </w:r>
      <w:r w:rsidRPr="18EAF52B">
        <w:rPr>
          <w:i/>
          <w:iCs/>
        </w:rPr>
        <w:t>Port Management Act</w:t>
      </w:r>
      <w:r w:rsidRPr="18EAF52B">
        <w:t xml:space="preserve"> also allows a local port manager to undertake dredging works</w:t>
      </w:r>
      <w:r w:rsidR="2DC2EDC8" w:rsidRPr="18EAF52B">
        <w:t>, subject to approvals</w:t>
      </w:r>
      <w:r w:rsidRPr="18EAF52B">
        <w:t xml:space="preserve">. However, the </w:t>
      </w:r>
      <w:r w:rsidRPr="18EAF52B">
        <w:rPr>
          <w:i/>
          <w:iCs/>
        </w:rPr>
        <w:t>Port Management Act</w:t>
      </w:r>
      <w:r w:rsidRPr="18EAF52B">
        <w:t xml:space="preserve"> does not provide for other entities or individuals, such as yacht clubs, to carry out works </w:t>
      </w:r>
      <w:r w:rsidR="01F1215E" w:rsidRPr="18EAF52B">
        <w:t>i</w:t>
      </w:r>
      <w:r w:rsidRPr="18EAF52B">
        <w:t xml:space="preserve">n local ports. </w:t>
      </w:r>
    </w:p>
    <w:p w14:paraId="69765834" w14:textId="32E897A0" w:rsidR="00076F00" w:rsidRDefault="2CEE8FBF" w:rsidP="00F719E8">
      <w:r w:rsidRPr="18EAF52B">
        <w:t xml:space="preserve">The </w:t>
      </w:r>
      <w:r w:rsidRPr="18EAF52B">
        <w:rPr>
          <w:i/>
          <w:iCs/>
        </w:rPr>
        <w:t>Marine and Coastal Act</w:t>
      </w:r>
      <w:r w:rsidRPr="18EAF52B">
        <w:t xml:space="preserve"> requires individuals to obtain Ministerial consent to develop or undertake works on marine and coastal Crown land. In determining applications for consent, the Minister must have regard to relevant strategies, policies and plans, as well as any relevant coastal recommendation</w:t>
      </w:r>
      <w:r w:rsidR="00076F00" w:rsidRPr="18EAF52B">
        <w:rPr>
          <w:rStyle w:val="FootnoteReference"/>
        </w:rPr>
        <w:footnoteReference w:id="22"/>
      </w:r>
      <w:r w:rsidRPr="18EAF52B">
        <w:t xml:space="preserve">, which may include a local port manager recommendation. </w:t>
      </w:r>
      <w:bookmarkStart w:id="187" w:name="_Hlk191226735"/>
      <w:r w:rsidRPr="18EAF52B">
        <w:t xml:space="preserve">The </w:t>
      </w:r>
      <w:r w:rsidRPr="18EAF52B">
        <w:rPr>
          <w:i/>
          <w:iCs/>
        </w:rPr>
        <w:t>Planning and Environment Act</w:t>
      </w:r>
      <w:r w:rsidRPr="18EAF52B">
        <w:t xml:space="preserve"> </w:t>
      </w:r>
      <w:r w:rsidR="5A122C2C" w:rsidRPr="18EAF52B">
        <w:rPr>
          <w:i/>
          <w:iCs/>
        </w:rPr>
        <w:t>1987</w:t>
      </w:r>
      <w:r w:rsidR="5A122C2C" w:rsidRPr="18EAF52B">
        <w:t xml:space="preserve"> </w:t>
      </w:r>
      <w:r w:rsidRPr="18EAF52B">
        <w:t xml:space="preserve">also requires </w:t>
      </w:r>
      <w:r w:rsidR="76B5D8D1" w:rsidRPr="18EAF52B">
        <w:t>approvals</w:t>
      </w:r>
      <w:r w:rsidRPr="18EAF52B">
        <w:t xml:space="preserve"> for certain use, development and works within local port environments</w:t>
      </w:r>
      <w:bookmarkEnd w:id="187"/>
      <w:r w:rsidRPr="18EAF52B">
        <w:t>.</w:t>
      </w:r>
    </w:p>
    <w:p w14:paraId="7C22AC76" w14:textId="38650DCC" w:rsidR="00076F00" w:rsidRDefault="2CEE8FBF" w:rsidP="00F719E8">
      <w:r w:rsidRPr="18EAF52B">
        <w:t xml:space="preserve">The </w:t>
      </w:r>
      <w:r w:rsidRPr="18EAF52B">
        <w:rPr>
          <w:i/>
          <w:iCs/>
        </w:rPr>
        <w:t>Crown Land (Reserves) Act</w:t>
      </w:r>
      <w:r w:rsidRPr="18EAF52B">
        <w:t xml:space="preserve"> provides </w:t>
      </w:r>
      <w:r w:rsidR="1D3A520E" w:rsidRPr="18EAF52B">
        <w:t xml:space="preserve">port managers, acting as </w:t>
      </w:r>
      <w:r w:rsidRPr="18EAF52B">
        <w:t>committees of management, power</w:t>
      </w:r>
      <w:r w:rsidR="380DFC1A" w:rsidRPr="18EAF52B">
        <w:t>s</w:t>
      </w:r>
      <w:r w:rsidRPr="18EAF52B">
        <w:t xml:space="preserve"> to manage, improve, maintain and control the relevant Crown land for the purposes for which it is reserved. This includes the power to undertake works on coastal Crown land provided Ministerial consent is received and the works are consistent with any applicable management plans. </w:t>
      </w:r>
    </w:p>
    <w:p w14:paraId="593F2872" w14:textId="49B661D7" w:rsidR="00076F00" w:rsidRDefault="00076F00" w:rsidP="00F719E8">
      <w:r>
        <w:t xml:space="preserve">While the existing legislation is comprehensive in providing application and consent systems to allow for works in local ports, it does not specifically enable individuals to undertake works on vessels in local ports. This means in the absence of </w:t>
      </w:r>
      <w:r w:rsidR="00A71CDB">
        <w:t>the</w:t>
      </w:r>
      <w:r>
        <w:t xml:space="preserve"> </w:t>
      </w:r>
      <w:r w:rsidR="00A71CDB">
        <w:t>R</w:t>
      </w:r>
      <w:r>
        <w:t xml:space="preserve">egulations vessel owners may be expected to undertake works on their vessels in other locations which is not practical in many instances. The existing legalisation is complex and does not provide a simple oversight system for minor or maintenance works in local ports. </w:t>
      </w:r>
    </w:p>
    <w:p w14:paraId="66FF87BC" w14:textId="77777777" w:rsidR="00076F00" w:rsidRPr="00D874D0" w:rsidRDefault="00076F00" w:rsidP="00076F00">
      <w:pPr>
        <w:spacing w:before="0" w:line="259" w:lineRule="auto"/>
        <w:rPr>
          <w:i/>
          <w:iCs/>
        </w:rPr>
      </w:pPr>
      <w:r w:rsidRPr="00D874D0">
        <w:rPr>
          <w:i/>
          <w:iCs/>
        </w:rPr>
        <w:t>Concerns with the Regulations</w:t>
      </w:r>
    </w:p>
    <w:p w14:paraId="74072DD5" w14:textId="2D74496D" w:rsidR="00076F00" w:rsidRDefault="2CEE8FBF" w:rsidP="005B4EAD">
      <w:r w:rsidRPr="18EAF52B">
        <w:t xml:space="preserve">The </w:t>
      </w:r>
      <w:r w:rsidR="380DFC1A" w:rsidRPr="18EAF52B">
        <w:t xml:space="preserve">current </w:t>
      </w:r>
      <w:r w:rsidRPr="18EAF52B">
        <w:t>Regulations require permits to be obtained from the relevant local port manager for all works that take place in local ports. Further, an individual</w:t>
      </w:r>
      <w:r w:rsidR="6787ADBC" w:rsidRPr="18EAF52B">
        <w:t xml:space="preserve"> </w:t>
      </w:r>
      <w:r w:rsidRPr="18EAF52B">
        <w:t xml:space="preserve">must not carry out any alterations in a local port if those alterations involve the use of hot works (activities such as grinding, welding, thermal or oxygen cutting or heating, and other related heat or spark producing activities) or dangerous goods, except in accordance with a local port manager issued permit. </w:t>
      </w:r>
    </w:p>
    <w:p w14:paraId="52762BDB" w14:textId="72083C07" w:rsidR="00076F00" w:rsidRDefault="00076F00" w:rsidP="005B4EAD">
      <w:r>
        <w:t xml:space="preserve">Between </w:t>
      </w:r>
      <w:r w:rsidR="30C19570">
        <w:t>16</w:t>
      </w:r>
      <w:r>
        <w:t xml:space="preserve"> and 30 works permits were issued </w:t>
      </w:r>
      <w:r w:rsidR="122AADF5">
        <w:t xml:space="preserve">annually </w:t>
      </w:r>
      <w:r>
        <w:t xml:space="preserve">in the largest local ports of </w:t>
      </w:r>
      <w:bookmarkStart w:id="188" w:name="_Hlk181884427"/>
      <w:r>
        <w:t xml:space="preserve">Port Phillip and Western Port </w:t>
      </w:r>
      <w:bookmarkEnd w:id="188"/>
      <w:r>
        <w:t>from 2016</w:t>
      </w:r>
      <w:r w:rsidR="1C08A5EF">
        <w:t>-</w:t>
      </w:r>
      <w:r>
        <w:t>17-202</w:t>
      </w:r>
      <w:r w:rsidR="6DF1CDF3">
        <w:t>3</w:t>
      </w:r>
      <w:r w:rsidR="57D54966">
        <w:t>-</w:t>
      </w:r>
      <w:r>
        <w:t>2</w:t>
      </w:r>
      <w:r w:rsidR="2252E296">
        <w:t>4</w:t>
      </w:r>
      <w:r>
        <w:t>, as shown in Table 3</w:t>
      </w:r>
      <w:r w:rsidRPr="00C05C1F">
        <w:t>.</w:t>
      </w:r>
      <w:r w:rsidR="00C05C1F" w:rsidRPr="00C05C1F">
        <w:t>6</w:t>
      </w:r>
      <w:r>
        <w:t>. I</w:t>
      </w:r>
      <w:r w:rsidRPr="00E06F8E">
        <w:t xml:space="preserve">n 2022-23 Gippsland Ports issued </w:t>
      </w:r>
      <w:r w:rsidR="323FC4AD">
        <w:t>56</w:t>
      </w:r>
      <w:r w:rsidRPr="00E06F8E">
        <w:t xml:space="preserve"> works permits, </w:t>
      </w:r>
      <w:r>
        <w:t>1</w:t>
      </w:r>
      <w:r w:rsidR="48819763">
        <w:t>7</w:t>
      </w:r>
      <w:r w:rsidRPr="00E06F8E">
        <w:t xml:space="preserve"> for construction works and 39 for vessel works on water. This is indicative of an average year</w:t>
      </w:r>
      <w:r w:rsidR="00B9556D">
        <w:t xml:space="preserve"> (see Table </w:t>
      </w:r>
      <w:r w:rsidR="00B9556D" w:rsidRPr="00C05C1F">
        <w:t>3.7</w:t>
      </w:r>
      <w:r w:rsidR="00B9556D">
        <w:t>)</w:t>
      </w:r>
      <w:r>
        <w:t xml:space="preserve">. </w:t>
      </w:r>
    </w:p>
    <w:p w14:paraId="584A47D2" w14:textId="272B2896" w:rsidR="008B364F" w:rsidRDefault="20AF6507" w:rsidP="00E404B0">
      <w:pPr>
        <w:pStyle w:val="Caption"/>
        <w:keepNext/>
      </w:pPr>
      <w:r w:rsidRPr="18EAF52B">
        <w:lastRenderedPageBreak/>
        <w:t xml:space="preserve">Table </w:t>
      </w:r>
      <w:r>
        <w:fldChar w:fldCharType="begin"/>
      </w:r>
      <w:r>
        <w:instrText xml:space="preserve"> STYLEREF 1 \s </w:instrText>
      </w:r>
      <w:r>
        <w:fldChar w:fldCharType="separate"/>
      </w:r>
      <w:r w:rsidR="00A428ED">
        <w:rPr>
          <w:noProof/>
        </w:rPr>
        <w:t>3</w:t>
      </w:r>
      <w:r>
        <w:fldChar w:fldCharType="end"/>
      </w:r>
      <w:r w:rsidR="12A0FB9C" w:rsidRPr="18EAF52B">
        <w:t>.</w:t>
      </w:r>
      <w:r>
        <w:fldChar w:fldCharType="begin"/>
      </w:r>
      <w:r>
        <w:instrText xml:space="preserve"> SEQ Table \* ARABIC \s 1 </w:instrText>
      </w:r>
      <w:r>
        <w:fldChar w:fldCharType="separate"/>
      </w:r>
      <w:r w:rsidR="00A428ED">
        <w:rPr>
          <w:noProof/>
        </w:rPr>
        <w:t>6</w:t>
      </w:r>
      <w:r>
        <w:fldChar w:fldCharType="end"/>
      </w:r>
      <w:r w:rsidRPr="18EAF52B">
        <w:t xml:space="preserve"> Number of works permits issued for Port Phillip and Western Port (each financial year)</w:t>
      </w:r>
    </w:p>
    <w:tbl>
      <w:tblPr>
        <w:tblStyle w:val="GridTable4-Accent3"/>
        <w:tblW w:w="0" w:type="auto"/>
        <w:tblLook w:val="04A0" w:firstRow="1" w:lastRow="0" w:firstColumn="1" w:lastColumn="0" w:noHBand="0" w:noVBand="1"/>
      </w:tblPr>
      <w:tblGrid>
        <w:gridCol w:w="1195"/>
        <w:gridCol w:w="1196"/>
        <w:gridCol w:w="1196"/>
        <w:gridCol w:w="1196"/>
        <w:gridCol w:w="1195"/>
        <w:gridCol w:w="1196"/>
        <w:gridCol w:w="1196"/>
        <w:gridCol w:w="1196"/>
        <w:gridCol w:w="1196"/>
      </w:tblGrid>
      <w:tr w:rsidR="00264DC5" w14:paraId="4967AB24" w14:textId="65D5B733" w:rsidTr="00264D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52BBC6D0" w14:textId="77777777" w:rsidR="00CA638E" w:rsidRDefault="00CA638E" w:rsidP="00173551">
            <w:pPr>
              <w:spacing w:line="259" w:lineRule="auto"/>
            </w:pPr>
          </w:p>
        </w:tc>
        <w:tc>
          <w:tcPr>
            <w:tcW w:w="1196" w:type="dxa"/>
          </w:tcPr>
          <w:p w14:paraId="08C7017E"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2016-17</w:t>
            </w:r>
          </w:p>
        </w:tc>
        <w:tc>
          <w:tcPr>
            <w:tcW w:w="1196" w:type="dxa"/>
          </w:tcPr>
          <w:p w14:paraId="5590EFC7"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2017-18</w:t>
            </w:r>
          </w:p>
        </w:tc>
        <w:tc>
          <w:tcPr>
            <w:tcW w:w="1196" w:type="dxa"/>
          </w:tcPr>
          <w:p w14:paraId="344B7731"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2018-19</w:t>
            </w:r>
          </w:p>
        </w:tc>
        <w:tc>
          <w:tcPr>
            <w:tcW w:w="1195" w:type="dxa"/>
          </w:tcPr>
          <w:p w14:paraId="4E285ABB"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2019-20</w:t>
            </w:r>
          </w:p>
        </w:tc>
        <w:tc>
          <w:tcPr>
            <w:tcW w:w="1196" w:type="dxa"/>
          </w:tcPr>
          <w:p w14:paraId="7D2DA028"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2020-21</w:t>
            </w:r>
          </w:p>
        </w:tc>
        <w:tc>
          <w:tcPr>
            <w:tcW w:w="1196" w:type="dxa"/>
          </w:tcPr>
          <w:p w14:paraId="5A6611C5"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2021-22</w:t>
            </w:r>
          </w:p>
        </w:tc>
        <w:tc>
          <w:tcPr>
            <w:tcW w:w="1196" w:type="dxa"/>
          </w:tcPr>
          <w:p w14:paraId="18C49A7F" w14:textId="77777777"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2022-23</w:t>
            </w:r>
          </w:p>
        </w:tc>
        <w:tc>
          <w:tcPr>
            <w:tcW w:w="1196" w:type="dxa"/>
          </w:tcPr>
          <w:p w14:paraId="52E2128B" w14:textId="540A9EB8" w:rsidR="00CA638E" w:rsidRPr="00DA77EF" w:rsidRDefault="00CA638E"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2023-24</w:t>
            </w:r>
          </w:p>
        </w:tc>
      </w:tr>
      <w:tr w:rsidR="00264DC5" w14:paraId="15FCF6A6" w14:textId="440BCE91" w:rsidTr="00264D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95" w:type="dxa"/>
          </w:tcPr>
          <w:p w14:paraId="291D55FA" w14:textId="77777777" w:rsidR="00CA638E" w:rsidRDefault="00CA638E" w:rsidP="00173551">
            <w:pPr>
              <w:spacing w:line="259" w:lineRule="auto"/>
            </w:pPr>
            <w:r w:rsidRPr="00DA77EF">
              <w:rPr>
                <w:sz w:val="18"/>
                <w:szCs w:val="18"/>
              </w:rPr>
              <w:t>Work permits</w:t>
            </w:r>
          </w:p>
        </w:tc>
        <w:tc>
          <w:tcPr>
            <w:tcW w:w="1196" w:type="dxa"/>
          </w:tcPr>
          <w:p w14:paraId="65781FC0"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24</w:t>
            </w:r>
          </w:p>
        </w:tc>
        <w:tc>
          <w:tcPr>
            <w:tcW w:w="1196" w:type="dxa"/>
          </w:tcPr>
          <w:p w14:paraId="4C66F0FA"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27</w:t>
            </w:r>
          </w:p>
        </w:tc>
        <w:tc>
          <w:tcPr>
            <w:tcW w:w="1196" w:type="dxa"/>
          </w:tcPr>
          <w:p w14:paraId="243773B3"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25</w:t>
            </w:r>
          </w:p>
        </w:tc>
        <w:tc>
          <w:tcPr>
            <w:tcW w:w="1195" w:type="dxa"/>
          </w:tcPr>
          <w:p w14:paraId="7E5E5B70"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22</w:t>
            </w:r>
          </w:p>
        </w:tc>
        <w:tc>
          <w:tcPr>
            <w:tcW w:w="1196" w:type="dxa"/>
          </w:tcPr>
          <w:p w14:paraId="04E6C77C"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29</w:t>
            </w:r>
          </w:p>
        </w:tc>
        <w:tc>
          <w:tcPr>
            <w:tcW w:w="1196" w:type="dxa"/>
          </w:tcPr>
          <w:p w14:paraId="247F93D3"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30</w:t>
            </w:r>
          </w:p>
        </w:tc>
        <w:tc>
          <w:tcPr>
            <w:tcW w:w="1196" w:type="dxa"/>
          </w:tcPr>
          <w:p w14:paraId="4D56CCD5" w14:textId="77777777" w:rsidR="00CA638E" w:rsidRPr="00DA77EF" w:rsidRDefault="00CA638E"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21</w:t>
            </w:r>
          </w:p>
        </w:tc>
        <w:tc>
          <w:tcPr>
            <w:tcW w:w="1196" w:type="dxa"/>
          </w:tcPr>
          <w:p w14:paraId="1400626D" w14:textId="74CC8630" w:rsidR="00CA638E" w:rsidRPr="00DA77EF" w:rsidRDefault="00C0565A" w:rsidP="00DA77EF">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0DA77EF">
              <w:rPr>
                <w:sz w:val="18"/>
                <w:szCs w:val="18"/>
              </w:rPr>
              <w:t>16</w:t>
            </w:r>
          </w:p>
        </w:tc>
      </w:tr>
    </w:tbl>
    <w:p w14:paraId="248F0E08" w14:textId="340800F0" w:rsidR="00076F00" w:rsidRDefault="2CEE8FBF" w:rsidP="00076F00">
      <w:pPr>
        <w:pStyle w:val="NoSpacing"/>
      </w:pPr>
      <w:r w:rsidRPr="18EAF52B">
        <w:t>Source: Parks Victoria, Annual Report, Safety and Environment Management Plan, Local Ports of Port Phillip and Western Port</w:t>
      </w:r>
      <w:r w:rsidR="2505F1D4" w:rsidRPr="18EAF52B">
        <w:t>.</w:t>
      </w:r>
    </w:p>
    <w:p w14:paraId="5CBA1F19" w14:textId="460AD3BC" w:rsidR="00076F00" w:rsidRDefault="5FC17A4A" w:rsidP="00E404B0">
      <w:pPr>
        <w:pStyle w:val="Caption"/>
        <w:keepNext/>
      </w:pPr>
      <w:r w:rsidRPr="18EAF52B">
        <w:t xml:space="preserve">Table </w:t>
      </w:r>
      <w:r>
        <w:fldChar w:fldCharType="begin"/>
      </w:r>
      <w:r>
        <w:instrText xml:space="preserve"> STYLEREF 1 \s </w:instrText>
      </w:r>
      <w:r>
        <w:fldChar w:fldCharType="separate"/>
      </w:r>
      <w:r w:rsidR="00A428ED">
        <w:rPr>
          <w:noProof/>
        </w:rPr>
        <w:t>3</w:t>
      </w:r>
      <w:r>
        <w:fldChar w:fldCharType="end"/>
      </w:r>
      <w:r w:rsidR="12A0FB9C" w:rsidRPr="18EAF52B">
        <w:t>.</w:t>
      </w:r>
      <w:r>
        <w:fldChar w:fldCharType="begin"/>
      </w:r>
      <w:r>
        <w:instrText xml:space="preserve"> SEQ Table \* ARABIC \s 1 </w:instrText>
      </w:r>
      <w:r>
        <w:fldChar w:fldCharType="separate"/>
      </w:r>
      <w:r w:rsidR="00A428ED">
        <w:rPr>
          <w:noProof/>
        </w:rPr>
        <w:t>7</w:t>
      </w:r>
      <w:r>
        <w:fldChar w:fldCharType="end"/>
      </w:r>
      <w:r w:rsidRPr="18EAF52B">
        <w:t xml:space="preserve"> Number of works (and related) permits issued in Corner Inlet and Port Albert, and Gippsland Lakes (each financial year)</w:t>
      </w:r>
    </w:p>
    <w:tbl>
      <w:tblPr>
        <w:tblStyle w:val="GridTable4-Accent3"/>
        <w:tblW w:w="10768" w:type="dxa"/>
        <w:tblLook w:val="04A0" w:firstRow="1" w:lastRow="0" w:firstColumn="1" w:lastColumn="0" w:noHBand="0" w:noVBand="1"/>
      </w:tblPr>
      <w:tblGrid>
        <w:gridCol w:w="1346"/>
        <w:gridCol w:w="1346"/>
        <w:gridCol w:w="1346"/>
        <w:gridCol w:w="1346"/>
        <w:gridCol w:w="1346"/>
        <w:gridCol w:w="1346"/>
        <w:gridCol w:w="1346"/>
        <w:gridCol w:w="1346"/>
      </w:tblGrid>
      <w:tr w:rsidR="055D4A93" w14:paraId="083081E6" w14:textId="77777777" w:rsidTr="00DA77E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6" w:type="dxa"/>
          </w:tcPr>
          <w:p w14:paraId="6335662D" w14:textId="77777777" w:rsidR="055D4A93" w:rsidRDefault="055D4A93" w:rsidP="055D4A93">
            <w:pPr>
              <w:spacing w:line="259" w:lineRule="auto"/>
              <w:rPr>
                <w:sz w:val="18"/>
                <w:szCs w:val="18"/>
              </w:rPr>
            </w:pPr>
          </w:p>
        </w:tc>
        <w:tc>
          <w:tcPr>
            <w:tcW w:w="1346" w:type="dxa"/>
            <w:vAlign w:val="center"/>
          </w:tcPr>
          <w:p w14:paraId="036B2BDE"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2016-17</w:t>
            </w:r>
          </w:p>
        </w:tc>
        <w:tc>
          <w:tcPr>
            <w:tcW w:w="1346" w:type="dxa"/>
            <w:vAlign w:val="center"/>
          </w:tcPr>
          <w:p w14:paraId="41637347"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2017-18</w:t>
            </w:r>
          </w:p>
        </w:tc>
        <w:tc>
          <w:tcPr>
            <w:tcW w:w="1346" w:type="dxa"/>
            <w:vAlign w:val="center"/>
          </w:tcPr>
          <w:p w14:paraId="1F1E3424"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2018-19</w:t>
            </w:r>
          </w:p>
        </w:tc>
        <w:tc>
          <w:tcPr>
            <w:tcW w:w="1346" w:type="dxa"/>
            <w:vAlign w:val="center"/>
          </w:tcPr>
          <w:p w14:paraId="10280293"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2019-20</w:t>
            </w:r>
          </w:p>
        </w:tc>
        <w:tc>
          <w:tcPr>
            <w:tcW w:w="1346" w:type="dxa"/>
            <w:vAlign w:val="center"/>
          </w:tcPr>
          <w:p w14:paraId="67BEBE39"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2020-21</w:t>
            </w:r>
          </w:p>
        </w:tc>
        <w:tc>
          <w:tcPr>
            <w:tcW w:w="1346" w:type="dxa"/>
            <w:vAlign w:val="center"/>
          </w:tcPr>
          <w:p w14:paraId="415B0F39"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2021-22</w:t>
            </w:r>
          </w:p>
        </w:tc>
        <w:tc>
          <w:tcPr>
            <w:tcW w:w="1346" w:type="dxa"/>
            <w:vAlign w:val="center"/>
          </w:tcPr>
          <w:p w14:paraId="1564327A" w14:textId="77777777" w:rsidR="055D4A93" w:rsidRPr="00DA77EF" w:rsidRDefault="055D4A93" w:rsidP="00DA77EF">
            <w:pPr>
              <w:spacing w:line="259" w:lineRule="auto"/>
              <w:jc w:val="right"/>
              <w:cnfStyle w:val="100000000000" w:firstRow="1" w:lastRow="0" w:firstColumn="0" w:lastColumn="0" w:oddVBand="0" w:evenVBand="0" w:oddHBand="0" w:evenHBand="0" w:firstRowFirstColumn="0" w:firstRowLastColumn="0" w:lastRowFirstColumn="0" w:lastRowLastColumn="0"/>
              <w:rPr>
                <w:color w:val="auto"/>
                <w:sz w:val="18"/>
                <w:szCs w:val="18"/>
              </w:rPr>
            </w:pPr>
            <w:r w:rsidRPr="00DA77EF">
              <w:rPr>
                <w:color w:val="auto"/>
                <w:sz w:val="18"/>
                <w:szCs w:val="18"/>
              </w:rPr>
              <w:t>2022-23</w:t>
            </w:r>
          </w:p>
        </w:tc>
      </w:tr>
      <w:tr w:rsidR="055D4A93" w14:paraId="6000CB5A" w14:textId="77777777" w:rsidTr="00DA77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71A38A74" w14:textId="77777777" w:rsidR="055D4A93" w:rsidRDefault="055D4A93" w:rsidP="055D4A93">
            <w:pPr>
              <w:spacing w:line="259" w:lineRule="auto"/>
              <w:rPr>
                <w:sz w:val="18"/>
                <w:szCs w:val="18"/>
              </w:rPr>
            </w:pPr>
            <w:r w:rsidRPr="055D4A93">
              <w:rPr>
                <w:sz w:val="18"/>
                <w:szCs w:val="18"/>
              </w:rPr>
              <w:t>Works permits</w:t>
            </w:r>
          </w:p>
        </w:tc>
        <w:tc>
          <w:tcPr>
            <w:tcW w:w="1346" w:type="dxa"/>
            <w:vAlign w:val="center"/>
          </w:tcPr>
          <w:p w14:paraId="32FC3B93"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n/a</w:t>
            </w:r>
          </w:p>
        </w:tc>
        <w:tc>
          <w:tcPr>
            <w:tcW w:w="1346" w:type="dxa"/>
            <w:vAlign w:val="center"/>
          </w:tcPr>
          <w:p w14:paraId="0FF27E72"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n/a</w:t>
            </w:r>
          </w:p>
        </w:tc>
        <w:tc>
          <w:tcPr>
            <w:tcW w:w="1346" w:type="dxa"/>
            <w:vAlign w:val="center"/>
          </w:tcPr>
          <w:p w14:paraId="02C92770"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n/a</w:t>
            </w:r>
          </w:p>
        </w:tc>
        <w:tc>
          <w:tcPr>
            <w:tcW w:w="1346" w:type="dxa"/>
            <w:vAlign w:val="center"/>
          </w:tcPr>
          <w:p w14:paraId="7A210150"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12</w:t>
            </w:r>
          </w:p>
        </w:tc>
        <w:tc>
          <w:tcPr>
            <w:tcW w:w="1346" w:type="dxa"/>
            <w:vAlign w:val="center"/>
          </w:tcPr>
          <w:p w14:paraId="58A4207D"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18</w:t>
            </w:r>
          </w:p>
        </w:tc>
        <w:tc>
          <w:tcPr>
            <w:tcW w:w="1346" w:type="dxa"/>
            <w:vAlign w:val="center"/>
          </w:tcPr>
          <w:p w14:paraId="18723387"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10</w:t>
            </w:r>
          </w:p>
        </w:tc>
        <w:tc>
          <w:tcPr>
            <w:tcW w:w="1346" w:type="dxa"/>
            <w:vAlign w:val="center"/>
          </w:tcPr>
          <w:p w14:paraId="3AF41873" w14:textId="77777777" w:rsidR="055D4A93" w:rsidRDefault="055D4A93" w:rsidP="055D4A93">
            <w:pPr>
              <w:spacing w:line="259" w:lineRule="auto"/>
              <w:jc w:val="right"/>
              <w:cnfStyle w:val="000000100000" w:firstRow="0" w:lastRow="0" w:firstColumn="0" w:lastColumn="0" w:oddVBand="0" w:evenVBand="0" w:oddHBand="1" w:evenHBand="0" w:firstRowFirstColumn="0" w:firstRowLastColumn="0" w:lastRowFirstColumn="0" w:lastRowLastColumn="0"/>
              <w:rPr>
                <w:sz w:val="18"/>
                <w:szCs w:val="18"/>
              </w:rPr>
            </w:pPr>
            <w:r w:rsidRPr="055D4A93">
              <w:rPr>
                <w:sz w:val="18"/>
                <w:szCs w:val="18"/>
              </w:rPr>
              <w:t>17</w:t>
            </w:r>
          </w:p>
        </w:tc>
      </w:tr>
      <w:tr w:rsidR="055D4A93" w14:paraId="5F49DC8F" w14:textId="77777777" w:rsidTr="00DA77EF">
        <w:trPr>
          <w:trHeight w:val="300"/>
        </w:trPr>
        <w:tc>
          <w:tcPr>
            <w:cnfStyle w:val="001000000000" w:firstRow="0" w:lastRow="0" w:firstColumn="1" w:lastColumn="0" w:oddVBand="0" w:evenVBand="0" w:oddHBand="0" w:evenHBand="0" w:firstRowFirstColumn="0" w:firstRowLastColumn="0" w:lastRowFirstColumn="0" w:lastRowLastColumn="0"/>
            <w:tcW w:w="1346" w:type="dxa"/>
            <w:vAlign w:val="center"/>
          </w:tcPr>
          <w:p w14:paraId="58910BD8" w14:textId="77777777" w:rsidR="055D4A93" w:rsidRDefault="055D4A93" w:rsidP="055D4A93">
            <w:pPr>
              <w:spacing w:line="259" w:lineRule="auto"/>
              <w:rPr>
                <w:sz w:val="18"/>
                <w:szCs w:val="18"/>
              </w:rPr>
            </w:pPr>
            <w:r w:rsidRPr="055D4A93">
              <w:rPr>
                <w:sz w:val="18"/>
                <w:szCs w:val="18"/>
              </w:rPr>
              <w:t>Works on vessels alongside permits</w:t>
            </w:r>
          </w:p>
        </w:tc>
        <w:tc>
          <w:tcPr>
            <w:tcW w:w="1346" w:type="dxa"/>
            <w:vAlign w:val="center"/>
          </w:tcPr>
          <w:p w14:paraId="2B4A5012"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n/a</w:t>
            </w:r>
          </w:p>
        </w:tc>
        <w:tc>
          <w:tcPr>
            <w:tcW w:w="1346" w:type="dxa"/>
            <w:vAlign w:val="center"/>
          </w:tcPr>
          <w:p w14:paraId="163EB412"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n/a</w:t>
            </w:r>
          </w:p>
        </w:tc>
        <w:tc>
          <w:tcPr>
            <w:tcW w:w="1346" w:type="dxa"/>
            <w:vAlign w:val="center"/>
          </w:tcPr>
          <w:p w14:paraId="033A7D4A"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n/a</w:t>
            </w:r>
          </w:p>
        </w:tc>
        <w:tc>
          <w:tcPr>
            <w:tcW w:w="1346" w:type="dxa"/>
            <w:vAlign w:val="center"/>
          </w:tcPr>
          <w:p w14:paraId="7781E97D"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Approx 40</w:t>
            </w:r>
          </w:p>
        </w:tc>
        <w:tc>
          <w:tcPr>
            <w:tcW w:w="1346" w:type="dxa"/>
            <w:vAlign w:val="center"/>
          </w:tcPr>
          <w:p w14:paraId="49C2F673"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Approx 40</w:t>
            </w:r>
          </w:p>
        </w:tc>
        <w:tc>
          <w:tcPr>
            <w:tcW w:w="1346" w:type="dxa"/>
            <w:vAlign w:val="center"/>
          </w:tcPr>
          <w:p w14:paraId="27D10FE8"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Approx 40</w:t>
            </w:r>
          </w:p>
        </w:tc>
        <w:tc>
          <w:tcPr>
            <w:tcW w:w="1346" w:type="dxa"/>
            <w:vAlign w:val="center"/>
          </w:tcPr>
          <w:p w14:paraId="174B87B3" w14:textId="77777777" w:rsidR="055D4A93" w:rsidRDefault="055D4A93" w:rsidP="055D4A93">
            <w:pPr>
              <w:spacing w:line="259" w:lineRule="auto"/>
              <w:jc w:val="right"/>
              <w:cnfStyle w:val="000000000000" w:firstRow="0" w:lastRow="0" w:firstColumn="0" w:lastColumn="0" w:oddVBand="0" w:evenVBand="0" w:oddHBand="0" w:evenHBand="0" w:firstRowFirstColumn="0" w:firstRowLastColumn="0" w:lastRowFirstColumn="0" w:lastRowLastColumn="0"/>
              <w:rPr>
                <w:sz w:val="18"/>
                <w:szCs w:val="18"/>
              </w:rPr>
            </w:pPr>
            <w:r w:rsidRPr="055D4A93">
              <w:rPr>
                <w:sz w:val="18"/>
                <w:szCs w:val="18"/>
              </w:rPr>
              <w:t>39</w:t>
            </w:r>
          </w:p>
        </w:tc>
      </w:tr>
    </w:tbl>
    <w:p w14:paraId="1F1A0693" w14:textId="38984CE2" w:rsidR="00076F00" w:rsidRDefault="055D4A93" w:rsidP="055D4A93">
      <w:pPr>
        <w:pStyle w:val="NoSpacing"/>
      </w:pPr>
      <w:r>
        <w:t>Source: Gippsland Ports.</w:t>
      </w:r>
    </w:p>
    <w:p w14:paraId="447AFBAF" w14:textId="35E447DF" w:rsidR="00076F00" w:rsidRPr="00730AAC" w:rsidRDefault="2CEE8FBF" w:rsidP="005B4EAD">
      <w:r w:rsidRPr="18EAF52B">
        <w:t>Whilst a detailed level of assessment and oversight is appropriate for works with moderate or significant environment impacts to avoid and minimise harm, permits may not be required in all circumstances. Requiring permits for all works in local ports may be unnecessary where works are low risk or conducted by trusted entities is not an efficient way to manage these types of works and adds to the administrative responsibilities of port managers.</w:t>
      </w:r>
    </w:p>
    <w:p w14:paraId="3D1650F3" w14:textId="1738B184" w:rsidR="00076F00" w:rsidRDefault="2CEE8FBF" w:rsidP="18EAF52B">
      <w:r w:rsidRPr="18EAF52B">
        <w:t>For example, although they are not lease holders</w:t>
      </w:r>
      <w:r w:rsidR="08717D02" w:rsidRPr="18EAF52B">
        <w:t>,</w:t>
      </w:r>
      <w:r w:rsidRPr="18EAF52B">
        <w:t xml:space="preserve"> water authorities and </w:t>
      </w:r>
      <w:r w:rsidR="19136FD7" w:rsidRPr="18EAF52B">
        <w:t>commercial port managers</w:t>
      </w:r>
      <w:r w:rsidRPr="18EAF52B">
        <w:t xml:space="preserve"> currently require works permits. However, port managers have advised </w:t>
      </w:r>
      <w:r w:rsidR="4EC817BA" w:rsidRPr="18EAF52B">
        <w:t>commercial port managers</w:t>
      </w:r>
      <w:r w:rsidRPr="18EAF52B">
        <w:t xml:space="preserve"> are trusted to work on </w:t>
      </w:r>
      <w:r w:rsidR="1A0F1AAB" w:rsidRPr="18EAF52B">
        <w:t xml:space="preserve">their </w:t>
      </w:r>
      <w:r w:rsidRPr="18EAF52B">
        <w:t xml:space="preserve">navigation aids, and water authorities are trusted to work on their water infrastructure in the local port. Under the current Regulations, works permits need to be obtained even for low risk works, for example, when </w:t>
      </w:r>
      <w:r w:rsidR="510CAA9E" w:rsidRPr="18EAF52B">
        <w:t>an asset owner</w:t>
      </w:r>
      <w:r w:rsidRPr="18EAF52B">
        <w:t xml:space="preserve"> wants to install a single jetty pile</w:t>
      </w:r>
      <w:r w:rsidR="00076F00" w:rsidRPr="18EAF52B">
        <w:rPr>
          <w:rStyle w:val="FootnoteReference"/>
        </w:rPr>
        <w:footnoteReference w:id="23"/>
      </w:r>
      <w:r w:rsidRPr="18EAF52B">
        <w:t xml:space="preserve">. Further, Regulation 8 (Liability for offences) currently requires that all </w:t>
      </w:r>
      <w:r w:rsidR="6718B882" w:rsidRPr="18EAF52B">
        <w:t xml:space="preserve">persons (other than </w:t>
      </w:r>
      <w:r w:rsidR="79626005" w:rsidRPr="18EAF52B">
        <w:t xml:space="preserve">the port manager, </w:t>
      </w:r>
      <w:r w:rsidR="6718B882" w:rsidRPr="18EAF52B">
        <w:t>pol</w:t>
      </w:r>
      <w:r w:rsidR="51C6B328" w:rsidRPr="18EAF52B">
        <w:t>ice, etc)</w:t>
      </w:r>
      <w:r w:rsidRPr="18EAF52B">
        <w:t xml:space="preserve"> require a works permit for any type and extent of works.</w:t>
      </w:r>
    </w:p>
    <w:p w14:paraId="1C2C5518" w14:textId="2229C9BF" w:rsidR="00076F00" w:rsidRDefault="2CEE8FBF" w:rsidP="005B4EAD">
      <w:r w:rsidRPr="18EAF52B">
        <w:t xml:space="preserve">Non-regulatory factors also play a crucial role in reducing the harms associated with </w:t>
      </w:r>
      <w:r w:rsidR="1E7D0EB2" w:rsidRPr="18EAF52B">
        <w:t>works in</w:t>
      </w:r>
      <w:r w:rsidRPr="18EAF52B">
        <w:t xml:space="preserve"> local ports (</w:t>
      </w:r>
      <w:r w:rsidR="306B4621" w:rsidRPr="18EAF52B">
        <w:t>see</w:t>
      </w:r>
      <w:r w:rsidR="1898A159" w:rsidRPr="18EAF52B">
        <w:t xml:space="preserve"> section</w:t>
      </w:r>
      <w:r w:rsidR="00624BE4">
        <w:t xml:space="preserve"> 3.3.4</w:t>
      </w:r>
      <w:r w:rsidRPr="18EAF52B">
        <w:t>).</w:t>
      </w:r>
      <w:r w:rsidR="00976E97">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6F5C1E" w14:paraId="5AA72DF5" w14:textId="77777777" w:rsidTr="00697FE5">
        <w:tc>
          <w:tcPr>
            <w:tcW w:w="10772" w:type="dxa"/>
            <w:shd w:val="clear" w:color="auto" w:fill="CDFFEF" w:themeFill="accent5"/>
          </w:tcPr>
          <w:p w14:paraId="46420D22" w14:textId="5BF34E2F" w:rsidR="007D08E1" w:rsidRDefault="006F5C1E" w:rsidP="007D08E1">
            <w:pPr>
              <w:rPr>
                <w:b/>
                <w:color w:val="000000" w:themeColor="text1"/>
                <w:sz w:val="20"/>
                <w:szCs w:val="20"/>
              </w:rPr>
            </w:pPr>
            <w:r w:rsidRPr="00DA77EF">
              <w:rPr>
                <w:b/>
                <w:color w:val="000000" w:themeColor="text1"/>
                <w:sz w:val="20"/>
                <w:szCs w:val="20"/>
              </w:rPr>
              <w:t xml:space="preserve">Stakeholder Question </w:t>
            </w:r>
            <w:r w:rsidR="000945BB">
              <w:rPr>
                <w:b/>
                <w:color w:val="000000" w:themeColor="text1"/>
                <w:sz w:val="20"/>
                <w:szCs w:val="20"/>
              </w:rPr>
              <w:t>5</w:t>
            </w:r>
          </w:p>
          <w:p w14:paraId="7DE1CDF5" w14:textId="2D0BE14E" w:rsidR="006F5C1E" w:rsidRDefault="006F5C1E" w:rsidP="00697FE5">
            <w:r w:rsidRPr="00DA77EF">
              <w:rPr>
                <w:color w:val="000000" w:themeColor="text1"/>
                <w:sz w:val="20"/>
                <w:szCs w:val="20"/>
              </w:rPr>
              <w:t>Are there any unnecessary barriers to port users undertaking works? Are there any improvements that can be made</w:t>
            </w:r>
            <w:r w:rsidR="00B93DEA">
              <w:rPr>
                <w:color w:val="000000" w:themeColor="text1"/>
                <w:sz w:val="20"/>
                <w:szCs w:val="20"/>
              </w:rPr>
              <w:t xml:space="preserve"> beyond those </w:t>
            </w:r>
            <w:r w:rsidR="00844C6B">
              <w:rPr>
                <w:color w:val="000000" w:themeColor="text1"/>
                <w:sz w:val="20"/>
                <w:szCs w:val="20"/>
              </w:rPr>
              <w:t xml:space="preserve">outlined </w:t>
            </w:r>
            <w:r w:rsidR="00B93DEA">
              <w:rPr>
                <w:color w:val="000000" w:themeColor="text1"/>
                <w:sz w:val="20"/>
                <w:szCs w:val="20"/>
              </w:rPr>
              <w:t>in section 5.5</w:t>
            </w:r>
            <w:r w:rsidRPr="00DA77EF">
              <w:rPr>
                <w:color w:val="000000" w:themeColor="text1"/>
                <w:sz w:val="20"/>
                <w:szCs w:val="20"/>
              </w:rPr>
              <w:t>? Should there be further protections for other port users?</w:t>
            </w:r>
            <w:r w:rsidR="00F506BE">
              <w:rPr>
                <w:color w:val="000000" w:themeColor="text1"/>
                <w:sz w:val="20"/>
                <w:szCs w:val="20"/>
              </w:rPr>
              <w:t xml:space="preserve"> </w:t>
            </w:r>
            <w:r w:rsidR="00F506BE" w:rsidRPr="00F506BE">
              <w:rPr>
                <w:color w:val="000000" w:themeColor="text1"/>
                <w:sz w:val="20"/>
                <w:szCs w:val="20"/>
              </w:rPr>
              <w:t>(Proposed Regulation 52).</w:t>
            </w:r>
          </w:p>
        </w:tc>
      </w:tr>
    </w:tbl>
    <w:p w14:paraId="6BC932E3" w14:textId="7CA6E769" w:rsidR="00076F00" w:rsidRDefault="00076F00" w:rsidP="00A6265A">
      <w:pPr>
        <w:pStyle w:val="Heading4"/>
      </w:pPr>
      <w:r>
        <w:t>Other environmental concerns in local ports</w:t>
      </w:r>
    </w:p>
    <w:p w14:paraId="20B21F02" w14:textId="18123C04" w:rsidR="00076F00" w:rsidRPr="00730AAC" w:rsidRDefault="00076F00" w:rsidP="00076F00">
      <w:pPr>
        <w:rPr>
          <w:b/>
          <w:i/>
        </w:rPr>
      </w:pPr>
      <w:r w:rsidRPr="00730AAC">
        <w:rPr>
          <w:b/>
          <w:i/>
          <w:iCs/>
        </w:rPr>
        <w:t>Minor</w:t>
      </w:r>
      <w:r>
        <w:rPr>
          <w:b/>
          <w:i/>
          <w:iCs/>
        </w:rPr>
        <w:t xml:space="preserve"> pollution incidents</w:t>
      </w:r>
    </w:p>
    <w:p w14:paraId="6C5C62F8" w14:textId="77777777" w:rsidR="00076F00" w:rsidRPr="0094566B" w:rsidRDefault="00076F00" w:rsidP="00076F00">
      <w:pPr>
        <w:spacing w:before="0"/>
        <w:rPr>
          <w:i/>
          <w:iCs/>
        </w:rPr>
      </w:pPr>
      <w:r>
        <w:rPr>
          <w:i/>
          <w:iCs/>
        </w:rPr>
        <w:t>Extent of the problem</w:t>
      </w:r>
    </w:p>
    <w:p w14:paraId="2F4DBCBB" w14:textId="7B17C349" w:rsidR="00076F00" w:rsidRDefault="2CEE8FBF" w:rsidP="00F72B3D">
      <w:r w:rsidRPr="18EAF52B">
        <w:t>Potential pollution risks arise in a number of contexts within operation</w:t>
      </w:r>
      <w:r w:rsidR="24E0EBE4" w:rsidRPr="18EAF52B">
        <w:t>s</w:t>
      </w:r>
      <w:r w:rsidRPr="18EAF52B">
        <w:t xml:space="preserve"> </w:t>
      </w:r>
      <w:r w:rsidR="24E0EBE4" w:rsidRPr="18EAF52B">
        <w:t xml:space="preserve">in </w:t>
      </w:r>
      <w:r w:rsidRPr="18EAF52B">
        <w:t>local ports. Firstly, particularly where people are using or living on board vessels, waste</w:t>
      </w:r>
      <w:r w:rsidR="3E222159" w:rsidRPr="18EAF52B">
        <w:t xml:space="preserve"> </w:t>
      </w:r>
      <w:r w:rsidRPr="18EAF52B">
        <w:t xml:space="preserve">water will be generated and require disposal. If disposal into port waters occurs, rather than correct disposal into receiving facilities, pollution and associated </w:t>
      </w:r>
      <w:r w:rsidRPr="18EAF52B">
        <w:lastRenderedPageBreak/>
        <w:t xml:space="preserve">health and amenity risks can arise. </w:t>
      </w:r>
      <w:r w:rsidR="33F899BF" w:rsidRPr="18EAF52B">
        <w:t>Vessel</w:t>
      </w:r>
      <w:r w:rsidRPr="18EAF52B">
        <w:t xml:space="preserve"> owners may be inclined to dump sewage or waste</w:t>
      </w:r>
      <w:r w:rsidR="3E222159" w:rsidRPr="18EAF52B">
        <w:t xml:space="preserve"> </w:t>
      </w:r>
      <w:r w:rsidRPr="18EAF52B">
        <w:t>water either due to lack of concern regarding the creation of pollution, lack of understanding of the problem, lack of availability of waste</w:t>
      </w:r>
      <w:r w:rsidR="3E222159" w:rsidRPr="18EAF52B">
        <w:t xml:space="preserve"> </w:t>
      </w:r>
      <w:r w:rsidRPr="18EAF52B">
        <w:t>water facilities or avoidance of cost associated with private waste collection.</w:t>
      </w:r>
      <w:r w:rsidR="37A43129" w:rsidRPr="18EAF52B">
        <w:t xml:space="preserve"> </w:t>
      </w:r>
      <w:r w:rsidR="76D5D6BF" w:rsidRPr="18EAF52B">
        <w:t>Waste</w:t>
      </w:r>
      <w:r w:rsidR="24E0EBE4" w:rsidRPr="18EAF52B">
        <w:t xml:space="preserve"> </w:t>
      </w:r>
      <w:r w:rsidR="76D5D6BF" w:rsidRPr="18EAF52B">
        <w:t>water and sewage t</w:t>
      </w:r>
      <w:r w:rsidR="37A43129" w:rsidRPr="18EAF52B">
        <w:t xml:space="preserve">reatment </w:t>
      </w:r>
      <w:r w:rsidR="76D5D6BF" w:rsidRPr="18EAF52B">
        <w:t xml:space="preserve">undertaken using facilities onboard </w:t>
      </w:r>
      <w:r w:rsidR="37A43129" w:rsidRPr="18EAF52B">
        <w:t xml:space="preserve">vessels may also be ineffective and </w:t>
      </w:r>
      <w:r w:rsidR="7F255FAB" w:rsidRPr="18EAF52B">
        <w:t xml:space="preserve">disposal in local ports </w:t>
      </w:r>
      <w:r w:rsidR="37A43129" w:rsidRPr="18EAF52B">
        <w:t xml:space="preserve">can lead </w:t>
      </w:r>
      <w:r w:rsidR="76D5D6BF" w:rsidRPr="18EAF52B">
        <w:t xml:space="preserve">health risks such as the presence of </w:t>
      </w:r>
      <w:r w:rsidR="1C30D5C8" w:rsidRPr="18EAF52B">
        <w:t>E</w:t>
      </w:r>
      <w:r w:rsidR="76D5D6BF" w:rsidRPr="18EAF52B">
        <w:t>.</w:t>
      </w:r>
      <w:r w:rsidR="5F876D1B" w:rsidRPr="18EAF52B">
        <w:t xml:space="preserve"> </w:t>
      </w:r>
      <w:r w:rsidR="76D5D6BF" w:rsidRPr="18EAF52B">
        <w:t>coli</w:t>
      </w:r>
      <w:r w:rsidR="6CC7B88E" w:rsidRPr="18EAF52B">
        <w:t xml:space="preserve"> bacteria.</w:t>
      </w:r>
    </w:p>
    <w:p w14:paraId="544E167E" w14:textId="77777777" w:rsidR="00076F00" w:rsidRDefault="2CEE8FBF" w:rsidP="00F72B3D">
      <w:r w:rsidRPr="18EAF52B">
        <w:t>Litter and other waste may also arise from other uses of the port, including discarded or lost fishing line and equipment, fish offcuts from fish cleaning and general litter from picnickers and other coastal visitors. The loss of amenity and safety risks for other port users can be significant given high levels of port visitation.</w:t>
      </w:r>
    </w:p>
    <w:p w14:paraId="52C1C154" w14:textId="57D6C901" w:rsidR="00076F00" w:rsidRDefault="2CEE8FBF" w:rsidP="00F72B3D">
      <w:r w:rsidRPr="18EAF52B">
        <w:t xml:space="preserve">Pollution may also be a by-product of refuelling, repair, maintenance or renovation works undertaken on vessels. Many of the products used in undertaking these works are toxic, including antifouling chemicals, cleaning fluids such as chlorine, ammonia, phosphates, fuels, lubricants and paints. Thus, there are significant concerns regarding pollution risks if they are disposed of in port waters. </w:t>
      </w:r>
    </w:p>
    <w:p w14:paraId="377DC83B" w14:textId="77777777" w:rsidR="00076F00" w:rsidRPr="007D7C15" w:rsidRDefault="00076F00" w:rsidP="00E93728">
      <w:pPr>
        <w:spacing w:before="240" w:line="259" w:lineRule="auto"/>
        <w:rPr>
          <w:i/>
          <w:iCs/>
        </w:rPr>
      </w:pPr>
      <w:r>
        <w:rPr>
          <w:i/>
          <w:iCs/>
        </w:rPr>
        <w:t>Problem if the Regulations sunset</w:t>
      </w:r>
      <w:r w:rsidRPr="00074D0A" w:rsidDel="00074D0A">
        <w:rPr>
          <w:i/>
          <w:iCs/>
        </w:rPr>
        <w:t xml:space="preserve"> </w:t>
      </w:r>
    </w:p>
    <w:p w14:paraId="6F774125" w14:textId="798E4499" w:rsidR="00076F00" w:rsidRDefault="2CEE8FBF" w:rsidP="00F72B3D">
      <w:r w:rsidRPr="18EAF52B">
        <w:t xml:space="preserve">Environmental pollution is addressed by a range of legislation, including the </w:t>
      </w:r>
      <w:r w:rsidRPr="18EAF52B">
        <w:rPr>
          <w:i/>
          <w:iCs/>
        </w:rPr>
        <w:t>Environment Protection Act</w:t>
      </w:r>
      <w:r w:rsidR="42346D53" w:rsidRPr="18EAF52B">
        <w:t xml:space="preserve"> </w:t>
      </w:r>
      <w:r w:rsidR="3CCF2F75" w:rsidRPr="18EAF52B">
        <w:t xml:space="preserve">(see also discussion within </w:t>
      </w:r>
      <w:r w:rsidR="002567F1">
        <w:rPr>
          <w:iCs/>
        </w:rPr>
        <w:fldChar w:fldCharType="begin"/>
      </w:r>
      <w:r w:rsidR="002567F1">
        <w:rPr>
          <w:iCs/>
        </w:rPr>
        <w:instrText xml:space="preserve"> REF _Ref189561907 \r \h </w:instrText>
      </w:r>
      <w:r w:rsidR="00F72B3D">
        <w:rPr>
          <w:iCs/>
        </w:rPr>
        <w:instrText xml:space="preserve"> \* MERGEFORMAT </w:instrText>
      </w:r>
      <w:r w:rsidR="002567F1">
        <w:rPr>
          <w:iCs/>
        </w:rPr>
      </w:r>
      <w:r w:rsidR="002567F1">
        <w:rPr>
          <w:iCs/>
        </w:rPr>
        <w:fldChar w:fldCharType="separate"/>
      </w:r>
      <w:r w:rsidR="00A428ED" w:rsidRPr="00A428ED">
        <w:t>3.2.3.2</w:t>
      </w:r>
      <w:r w:rsidR="002567F1">
        <w:rPr>
          <w:iCs/>
        </w:rPr>
        <w:fldChar w:fldCharType="end"/>
      </w:r>
      <w:r w:rsidR="248274FA" w:rsidRPr="18EAF52B">
        <w:t>)</w:t>
      </w:r>
      <w:r w:rsidRPr="18EAF52B">
        <w:rPr>
          <w:i/>
          <w:iCs/>
        </w:rPr>
        <w:t xml:space="preserve"> </w:t>
      </w:r>
      <w:r w:rsidRPr="18EAF52B">
        <w:t xml:space="preserve">and the </w:t>
      </w:r>
      <w:r w:rsidRPr="18EAF52B">
        <w:rPr>
          <w:i/>
          <w:iCs/>
        </w:rPr>
        <w:t>Marine (Drug, Alcohol and Pollution Control) Act</w:t>
      </w:r>
      <w:r w:rsidRPr="18EAF52B">
        <w:t xml:space="preserve">. For example, Part 5 of the </w:t>
      </w:r>
      <w:r w:rsidRPr="18EAF52B">
        <w:rPr>
          <w:i/>
          <w:iCs/>
        </w:rPr>
        <w:t>Marine (Drug, Alcohol and Pollution Control) Act</w:t>
      </w:r>
      <w:r w:rsidRPr="18EAF52B">
        <w:t xml:space="preserve"> provides </w:t>
      </w:r>
      <w:r w:rsidR="157F895B" w:rsidRPr="18EAF52B">
        <w:t>powers for</w:t>
      </w:r>
      <w:r w:rsidRPr="18EAF52B">
        <w:t xml:space="preserve"> certain authorities to take necessary actions to prevent, mitigate or remove pollution from marine environments. Authorised officers can also prosecute for offences under </w:t>
      </w:r>
      <w:r w:rsidR="4A4EFF7B" w:rsidRPr="18EAF52B">
        <w:t xml:space="preserve">the </w:t>
      </w:r>
      <w:r w:rsidR="4A4EFF7B" w:rsidRPr="18EAF52B">
        <w:rPr>
          <w:i/>
          <w:iCs/>
        </w:rPr>
        <w:t>Marine (Drug, Alcohol and Pollution Control) Act</w:t>
      </w:r>
      <w:r w:rsidRPr="18EAF52B">
        <w:t xml:space="preserve">. The </w:t>
      </w:r>
      <w:r w:rsidRPr="18EAF52B">
        <w:rPr>
          <w:i/>
          <w:iCs/>
        </w:rPr>
        <w:t>Environment Protection Act</w:t>
      </w:r>
      <w:r w:rsidRPr="18EAF52B">
        <w:t xml:space="preserve"> also contains duties relating to pollution incidents such as a general environmental duty, duties for waste management and duties to report pollution incidents. However, whilst these acts have broad coverage, port managers do not have jurisdiction to take action on their own. Early action by port managers on pollution matters would require additional powers to be made available in the aforementioned legislation.</w:t>
      </w:r>
    </w:p>
    <w:p w14:paraId="4D0B0DBE" w14:textId="0B3E9A94" w:rsidR="00076F00" w:rsidRDefault="2CEE8FBF" w:rsidP="005B4EAD">
      <w:r w:rsidRPr="18EAF52B">
        <w:t xml:space="preserve">Under the </w:t>
      </w:r>
      <w:r w:rsidRPr="18EAF52B">
        <w:rPr>
          <w:i/>
          <w:iCs/>
        </w:rPr>
        <w:t>Port Management Act</w:t>
      </w:r>
      <w:r w:rsidRPr="18EAF52B">
        <w:t xml:space="preserve">, a local port manager’s functions include participating in the control of marine and land pollution in the port as a relevant statutory authority under the Victorian component of the National Plan to Combat Pollution of the Sea by Oil and Other Noxious and Hazardous Substances. The National Plan is an integrated arrangement between the </w:t>
      </w:r>
      <w:r w:rsidR="3DC572CD" w:rsidRPr="18EAF52B">
        <w:t>Commonwealth</w:t>
      </w:r>
      <w:r w:rsidRPr="18EAF52B">
        <w:t xml:space="preserve">, State and Northern Territory governments and industry that enables effective response to marine pollution incidents and is managed by the Australian Maritime Safety Authority. Whilst port managers may have a role to play, this Plan is focused on providing a response to certain pollution </w:t>
      </w:r>
      <w:r w:rsidR="006A2918">
        <w:t>incidents</w:t>
      </w:r>
      <w:r w:rsidR="006A2918" w:rsidRPr="72CA59AC">
        <w:t xml:space="preserve"> </w:t>
      </w:r>
      <w:r w:rsidR="24E0EBE4" w:rsidRPr="18EAF52B">
        <w:t>rather than</w:t>
      </w:r>
      <w:r w:rsidRPr="18EAF52B">
        <w:t xml:space="preserve"> prevention.</w:t>
      </w:r>
    </w:p>
    <w:p w14:paraId="174A5B3B" w14:textId="08D4B355" w:rsidR="0027231E" w:rsidRDefault="0027231E" w:rsidP="00F72B3D">
      <w:r>
        <w:t>Port managers through</w:t>
      </w:r>
      <w:r w:rsidRPr="00980830">
        <w:t xml:space="preserve"> </w:t>
      </w:r>
      <w:r>
        <w:t xml:space="preserve">port management plans (under Part 6A of the </w:t>
      </w:r>
      <w:r w:rsidRPr="005B4EAD">
        <w:rPr>
          <w:i/>
        </w:rPr>
        <w:t>Port Management Act</w:t>
      </w:r>
      <w:r>
        <w:t xml:space="preserve">) </w:t>
      </w:r>
      <w:r w:rsidR="00CE253C">
        <w:t>require the identification of the nature and extent of the safety or environmental hazards and risks (as the case requires) associated with the operation of the port.</w:t>
      </w:r>
    </w:p>
    <w:p w14:paraId="32C89F99" w14:textId="77777777" w:rsidR="00E250E0" w:rsidRDefault="159CD287" w:rsidP="00F72B3D">
      <w:r w:rsidRPr="18EAF52B">
        <w:t xml:space="preserve">Pollution of the marine environment by ships, including fishing vessels, is strictly controlled by the International Convention for the Prevention of Pollution from Ships (known as MARPOL). To minimise pollution, MARPOL prohibits ships from discharging garbage into the sea except in very limited circumstances. Australia is a signatory to MARPOL which is now enforced in over 150 countries. </w:t>
      </w:r>
    </w:p>
    <w:p w14:paraId="77CEF8A7" w14:textId="77777777" w:rsidR="00936AE3" w:rsidRDefault="211D0EB1" w:rsidP="00F72B3D">
      <w:r w:rsidRPr="18EAF52B">
        <w:t>Measures being undertaken to manage the proper disposal of waste include the provision of waste collection facilities in local ports for waste oil and marine industry waste. There are also a number of initiatives to reduce fishing waste and waste management practices of commercial and recreational fishers.</w:t>
      </w:r>
    </w:p>
    <w:p w14:paraId="77F5C8AC" w14:textId="421CE217" w:rsidR="00076F00" w:rsidRDefault="211D0EB1" w:rsidP="005B4EAD">
      <w:r w:rsidRPr="18EAF52B">
        <w:t>Other n</w:t>
      </w:r>
      <w:r w:rsidR="2CEE8FBF" w:rsidRPr="18EAF52B">
        <w:t>on-regulatory factors also play a crucial role in reducing the harms associated with minor pollution incidents around local ports (</w:t>
      </w:r>
      <w:r w:rsidR="306B4621" w:rsidRPr="18EAF52B">
        <w:t>see</w:t>
      </w:r>
      <w:r w:rsidR="00FA26A9">
        <w:t xml:space="preserve"> section 3.3.4</w:t>
      </w:r>
      <w:r w:rsidR="2CEE8FBF" w:rsidRPr="18EAF52B">
        <w:t>).</w:t>
      </w:r>
      <w:r w:rsidR="00976E97">
        <w:t xml:space="preserve"> </w:t>
      </w:r>
    </w:p>
    <w:p w14:paraId="2B207608" w14:textId="77777777" w:rsidR="00076F00" w:rsidRPr="00F50080" w:rsidRDefault="00076F00" w:rsidP="00076F00">
      <w:pPr>
        <w:tabs>
          <w:tab w:val="left" w:pos="2880"/>
        </w:tabs>
        <w:rPr>
          <w:i/>
          <w:iCs/>
          <w:lang w:val="en-US"/>
        </w:rPr>
      </w:pPr>
      <w:r w:rsidRPr="00F50080">
        <w:rPr>
          <w:i/>
          <w:iCs/>
          <w:lang w:val="en-US"/>
        </w:rPr>
        <w:t>Concerns with the Regulations</w:t>
      </w:r>
    </w:p>
    <w:p w14:paraId="175CDB03" w14:textId="1AA055F1" w:rsidR="00076F00" w:rsidRDefault="00E01235" w:rsidP="005B4EAD">
      <w:pPr>
        <w:rPr>
          <w:lang w:val="en-US"/>
        </w:rPr>
      </w:pPr>
      <w:r>
        <w:rPr>
          <w:lang w:val="en-US"/>
        </w:rPr>
        <w:t>R</w:t>
      </w:r>
      <w:r w:rsidRPr="216162CF">
        <w:rPr>
          <w:lang w:val="en-US"/>
        </w:rPr>
        <w:t xml:space="preserve">egulation 60 </w:t>
      </w:r>
      <w:r>
        <w:rPr>
          <w:lang w:val="en-US"/>
        </w:rPr>
        <w:t>of t</w:t>
      </w:r>
      <w:r w:rsidR="00076F00" w:rsidRPr="216162CF">
        <w:rPr>
          <w:lang w:val="en-US"/>
        </w:rPr>
        <w:t xml:space="preserve">he </w:t>
      </w:r>
      <w:r w:rsidR="00A71CDB" w:rsidRPr="216162CF">
        <w:rPr>
          <w:lang w:val="en-US"/>
        </w:rPr>
        <w:t xml:space="preserve">current </w:t>
      </w:r>
      <w:r w:rsidR="00076F00" w:rsidRPr="216162CF">
        <w:rPr>
          <w:lang w:val="en-US"/>
        </w:rPr>
        <w:t xml:space="preserve">Regulations </w:t>
      </w:r>
      <w:r w:rsidR="001A373D" w:rsidRPr="216162CF">
        <w:rPr>
          <w:lang w:val="en-US"/>
        </w:rPr>
        <w:t>state</w:t>
      </w:r>
      <w:r>
        <w:rPr>
          <w:lang w:val="en-US"/>
        </w:rPr>
        <w:t>s</w:t>
      </w:r>
      <w:r w:rsidR="001A373D" w:rsidRPr="216162CF">
        <w:rPr>
          <w:lang w:val="en-US"/>
        </w:rPr>
        <w:t xml:space="preserve"> that it is an offence </w:t>
      </w:r>
      <w:r w:rsidR="0064784B" w:rsidRPr="216162CF">
        <w:rPr>
          <w:lang w:val="en-US"/>
        </w:rPr>
        <w:t xml:space="preserve">to leave or deposit litter or industrial waste in a local port </w:t>
      </w:r>
      <w:r w:rsidR="00FB6AA4">
        <w:rPr>
          <w:lang w:val="en-US"/>
        </w:rPr>
        <w:t>other than</w:t>
      </w:r>
      <w:r w:rsidR="00FB6AA4" w:rsidRPr="216162CF">
        <w:rPr>
          <w:lang w:val="en-US"/>
        </w:rPr>
        <w:t xml:space="preserve"> </w:t>
      </w:r>
      <w:r w:rsidR="00EE7F7E">
        <w:rPr>
          <w:lang w:val="en-US"/>
        </w:rPr>
        <w:t>in accordance with</w:t>
      </w:r>
      <w:r w:rsidR="00EE7F7E" w:rsidRPr="216162CF">
        <w:rPr>
          <w:lang w:val="en-US"/>
        </w:rPr>
        <w:t xml:space="preserve"> </w:t>
      </w:r>
      <w:r w:rsidR="00D61856">
        <w:rPr>
          <w:lang w:val="en-US"/>
        </w:rPr>
        <w:t>certain</w:t>
      </w:r>
      <w:r w:rsidR="007C02B1" w:rsidRPr="216162CF">
        <w:rPr>
          <w:lang w:val="en-US"/>
        </w:rPr>
        <w:t xml:space="preserve"> exceptions. </w:t>
      </w:r>
      <w:r w:rsidR="008F2392" w:rsidRPr="216162CF">
        <w:rPr>
          <w:lang w:val="en-US"/>
        </w:rPr>
        <w:t xml:space="preserve">One </w:t>
      </w:r>
      <w:r w:rsidR="000837A5" w:rsidRPr="216162CF">
        <w:rPr>
          <w:lang w:val="en-US"/>
        </w:rPr>
        <w:t xml:space="preserve">of the exceptions includes </w:t>
      </w:r>
      <w:r w:rsidR="00C7279E" w:rsidRPr="216162CF">
        <w:rPr>
          <w:lang w:val="en-US"/>
        </w:rPr>
        <w:t xml:space="preserve">in the </w:t>
      </w:r>
      <w:r w:rsidR="00C7279E" w:rsidRPr="216162CF">
        <w:rPr>
          <w:lang w:val="en-US"/>
        </w:rPr>
        <w:lastRenderedPageBreak/>
        <w:t>case of waste</w:t>
      </w:r>
      <w:r w:rsidR="00272B41">
        <w:rPr>
          <w:lang w:val="en-US"/>
        </w:rPr>
        <w:t xml:space="preserve"> </w:t>
      </w:r>
      <w:r w:rsidR="00C7279E" w:rsidRPr="216162CF">
        <w:rPr>
          <w:lang w:val="en-US"/>
        </w:rPr>
        <w:t xml:space="preserve">water or sewage from a </w:t>
      </w:r>
      <w:r w:rsidR="00875D4C" w:rsidRPr="216162CF">
        <w:rPr>
          <w:lang w:val="en-US"/>
        </w:rPr>
        <w:t xml:space="preserve">vessel if “the vessel has on board facilities to store and treat the wastewater before its disposal”. </w:t>
      </w:r>
      <w:r w:rsidR="003246C1">
        <w:rPr>
          <w:lang w:val="en-US"/>
        </w:rPr>
        <w:t>However, t</w:t>
      </w:r>
      <w:r w:rsidR="0057783A" w:rsidRPr="216162CF">
        <w:rPr>
          <w:lang w:val="en-US"/>
        </w:rPr>
        <w:t>h</w:t>
      </w:r>
      <w:r w:rsidR="00801FDB" w:rsidRPr="216162CF">
        <w:rPr>
          <w:lang w:val="en-US"/>
        </w:rPr>
        <w:t>ere are different levels of treatment</w:t>
      </w:r>
      <w:r w:rsidR="00571A10" w:rsidRPr="216162CF">
        <w:rPr>
          <w:lang w:val="en-US"/>
        </w:rPr>
        <w:t xml:space="preserve"> of waste</w:t>
      </w:r>
      <w:r w:rsidR="00272B41">
        <w:rPr>
          <w:lang w:val="en-US"/>
        </w:rPr>
        <w:t xml:space="preserve"> </w:t>
      </w:r>
      <w:r w:rsidR="00571A10" w:rsidRPr="216162CF">
        <w:rPr>
          <w:lang w:val="en-US"/>
        </w:rPr>
        <w:t>water</w:t>
      </w:r>
      <w:r w:rsidR="003121C8">
        <w:rPr>
          <w:lang w:val="en-US"/>
        </w:rPr>
        <w:t>, and t</w:t>
      </w:r>
      <w:r w:rsidR="00E50768" w:rsidRPr="216162CF">
        <w:rPr>
          <w:lang w:val="en-US"/>
        </w:rPr>
        <w:t>here is a concern that the Regulations do not specify the level of treatment required</w:t>
      </w:r>
      <w:r w:rsidR="006D6BE7" w:rsidRPr="216162CF">
        <w:rPr>
          <w:lang w:val="en-US"/>
        </w:rPr>
        <w:t xml:space="preserve"> to ensure the local port waters </w:t>
      </w:r>
      <w:r w:rsidR="002066FD" w:rsidRPr="216162CF">
        <w:rPr>
          <w:lang w:val="en-US"/>
        </w:rPr>
        <w:t>are</w:t>
      </w:r>
      <w:r w:rsidR="006D6BE7" w:rsidRPr="216162CF">
        <w:rPr>
          <w:lang w:val="en-US"/>
        </w:rPr>
        <w:t xml:space="preserve"> </w:t>
      </w:r>
      <w:r w:rsidR="002066FD" w:rsidRPr="216162CF">
        <w:rPr>
          <w:lang w:val="en-US"/>
        </w:rPr>
        <w:t>clean and safe.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87710C" w14:paraId="6F3F8603" w14:textId="77777777" w:rsidTr="18EAF52B">
        <w:tc>
          <w:tcPr>
            <w:tcW w:w="10772" w:type="dxa"/>
            <w:shd w:val="clear" w:color="auto" w:fill="CDFFEF" w:themeFill="accent5"/>
          </w:tcPr>
          <w:p w14:paraId="4DC7FD74" w14:textId="694DD6C0" w:rsidR="0087710C" w:rsidRPr="00DA77EF" w:rsidRDefault="0087710C" w:rsidP="00697FE5">
            <w:pPr>
              <w:rPr>
                <w:b/>
                <w:color w:val="000000" w:themeColor="text1"/>
                <w:sz w:val="20"/>
                <w:szCs w:val="20"/>
              </w:rPr>
            </w:pPr>
            <w:r w:rsidRPr="00DA77EF">
              <w:rPr>
                <w:b/>
                <w:color w:val="000000" w:themeColor="text1"/>
                <w:sz w:val="20"/>
                <w:szCs w:val="20"/>
              </w:rPr>
              <w:t xml:space="preserve">Stakeholder Question </w:t>
            </w:r>
            <w:r w:rsidR="008B544B">
              <w:rPr>
                <w:b/>
                <w:color w:val="000000" w:themeColor="text1"/>
                <w:sz w:val="20"/>
                <w:szCs w:val="20"/>
              </w:rPr>
              <w:t>14</w:t>
            </w:r>
          </w:p>
          <w:p w14:paraId="0C5335B1" w14:textId="625BA676" w:rsidR="0087710C" w:rsidRDefault="184735A6" w:rsidP="00697FE5">
            <w:r w:rsidRPr="18EAF52B">
              <w:rPr>
                <w:color w:val="000000" w:themeColor="text1"/>
                <w:sz w:val="20"/>
                <w:szCs w:val="20"/>
              </w:rPr>
              <w:t xml:space="preserve">Do you have any concerns with the </w:t>
            </w:r>
            <w:r w:rsidR="4D7242CC" w:rsidRPr="18EAF52B">
              <w:rPr>
                <w:color w:val="000000" w:themeColor="text1"/>
                <w:sz w:val="20"/>
                <w:szCs w:val="20"/>
              </w:rPr>
              <w:t>Regulations</w:t>
            </w:r>
            <w:r w:rsidRPr="18EAF52B">
              <w:rPr>
                <w:color w:val="000000" w:themeColor="text1"/>
                <w:sz w:val="20"/>
                <w:szCs w:val="20"/>
              </w:rPr>
              <w:t xml:space="preserve"> </w:t>
            </w:r>
            <w:r w:rsidR="4D7242CC" w:rsidRPr="18EAF52B">
              <w:rPr>
                <w:color w:val="000000" w:themeColor="text1"/>
                <w:sz w:val="20"/>
                <w:szCs w:val="20"/>
              </w:rPr>
              <w:t>in relation to</w:t>
            </w:r>
            <w:r w:rsidRPr="18EAF52B">
              <w:rPr>
                <w:color w:val="000000" w:themeColor="text1"/>
                <w:sz w:val="20"/>
                <w:szCs w:val="20"/>
              </w:rPr>
              <w:t xml:space="preserve"> the management of waste </w:t>
            </w:r>
            <w:r w:rsidR="2A86D0A3" w:rsidRPr="18EAF52B">
              <w:rPr>
                <w:color w:val="000000" w:themeColor="text1"/>
                <w:sz w:val="20"/>
                <w:szCs w:val="20"/>
              </w:rPr>
              <w:t>water</w:t>
            </w:r>
            <w:r w:rsidRPr="18EAF52B">
              <w:rPr>
                <w:color w:val="000000" w:themeColor="text1"/>
                <w:sz w:val="20"/>
                <w:szCs w:val="20"/>
              </w:rPr>
              <w:t xml:space="preserve"> in local ports?</w:t>
            </w:r>
          </w:p>
        </w:tc>
      </w:tr>
    </w:tbl>
    <w:p w14:paraId="63B4A979" w14:textId="79AD008C" w:rsidR="00076F00" w:rsidRPr="00DD2E0A" w:rsidRDefault="002979AF" w:rsidP="005B4EAD">
      <w:pPr>
        <w:pStyle w:val="Heading3"/>
      </w:pPr>
      <w:bookmarkStart w:id="189" w:name="_Toc190873485"/>
      <w:bookmarkStart w:id="190" w:name="_Toc190874978"/>
      <w:bookmarkStart w:id="191" w:name="_Toc191220551"/>
      <w:bookmarkStart w:id="192" w:name="_Toc191225103"/>
      <w:bookmarkStart w:id="193" w:name="_Toc193458176"/>
      <w:bookmarkEnd w:id="189"/>
      <w:bookmarkEnd w:id="190"/>
      <w:bookmarkEnd w:id="191"/>
      <w:bookmarkEnd w:id="192"/>
      <w:r w:rsidRPr="005B4EAD">
        <w:rPr>
          <w:b w:val="0"/>
        </w:rPr>
        <w:t>Non-regulatory factors</w:t>
      </w:r>
      <w:bookmarkEnd w:id="193"/>
    </w:p>
    <w:p w14:paraId="13558AA6" w14:textId="2237199E" w:rsidR="00076F00" w:rsidRDefault="2CEE8FBF" w:rsidP="005B4EAD">
      <w:r w:rsidRPr="18EAF52B">
        <w:t>Non-regulatory factors also play a crucial role in reducing the harms associated with environmental issues around local ports.</w:t>
      </w:r>
      <w:r w:rsidR="00976E97">
        <w:t xml:space="preserve"> </w:t>
      </w:r>
      <w:r w:rsidRPr="18EAF52B">
        <w:t xml:space="preserve">When considering behavioural factors, </w:t>
      </w:r>
      <w:r w:rsidR="4B506F37" w:rsidRPr="18EAF52B">
        <w:t xml:space="preserve">some </w:t>
      </w:r>
      <w:r w:rsidRPr="18EAF52B">
        <w:t>people act to preserve the quality of the environment they rely on for their livelihood or recreation.</w:t>
      </w:r>
      <w:r w:rsidR="00976E97">
        <w:t xml:space="preserve"> </w:t>
      </w:r>
      <w:r w:rsidRPr="18EAF52B">
        <w:t>An example of this would include commercial operators avoiding or reducing pollution of the water or environmental disruption to protect fishing areas.</w:t>
      </w:r>
      <w:r w:rsidR="00976E97">
        <w:t xml:space="preserve"> </w:t>
      </w:r>
      <w:r w:rsidRPr="18EAF52B">
        <w:t>There are also social norms established within port communities that can encourage environmentally conscious behaviours.</w:t>
      </w:r>
      <w:r w:rsidR="00976E97">
        <w:t xml:space="preserve"> </w:t>
      </w:r>
      <w:r w:rsidRPr="18EAF52B">
        <w:t>This could be relevant in the context of dumping of waste (regardless of legal requirements).</w:t>
      </w:r>
      <w:r w:rsidR="00976E97">
        <w:t xml:space="preserve"> </w:t>
      </w:r>
      <w:r w:rsidRPr="18EAF52B">
        <w:t>When considering market forces, there are reputational incentives for businesses, liability concerns and insurance requirements that all encourage safe systems and behaviours.</w:t>
      </w:r>
      <w:r w:rsidR="00976E97">
        <w:t xml:space="preserve"> </w:t>
      </w:r>
      <w:r w:rsidRPr="18EAF52B">
        <w:t>Increasingly there is significant public and market demand for environmental sustainability.</w:t>
      </w:r>
      <w:r w:rsidR="00976E97">
        <w:t xml:space="preserve"> </w:t>
      </w:r>
      <w:r w:rsidRPr="18EAF52B">
        <w:t>This can be observed from community advocacy groups for example opposing dredging as well as eco-friendly market trends to meet the growing consumer push for sustainable practices and products.</w:t>
      </w:r>
      <w:r w:rsidR="00976E97">
        <w:t xml:space="preserve"> </w:t>
      </w:r>
      <w:r w:rsidRPr="18EAF52B">
        <w:t xml:space="preserve">Non-regulatory interventions, like signage, education and CCTV, can further help to minimise risks and damage. </w:t>
      </w:r>
    </w:p>
    <w:p w14:paraId="53B4B422" w14:textId="1187AB17" w:rsidR="00076F00" w:rsidRDefault="2CEE8FBF" w:rsidP="005B4EAD">
      <w:r w:rsidRPr="18EAF52B">
        <w:t>However, it is not correct to assume that these factors will influence and encourage environmentally safe systems and behaviours from everyone or that there are sufficient funds available to pay for non-regulatory interventions.</w:t>
      </w:r>
      <w:r w:rsidR="00976E97">
        <w:t xml:space="preserve"> </w:t>
      </w:r>
    </w:p>
    <w:p w14:paraId="566F59AC" w14:textId="77777777" w:rsidR="00076F00" w:rsidRDefault="00076F00" w:rsidP="00C75297">
      <w:pPr>
        <w:pStyle w:val="Heading3"/>
      </w:pPr>
      <w:bookmarkStart w:id="194" w:name="_Toc193458177"/>
      <w:r>
        <w:t>Conclusion: environmental problems</w:t>
      </w:r>
      <w:bookmarkEnd w:id="194"/>
    </w:p>
    <w:p w14:paraId="08D0116D" w14:textId="3C669B0A" w:rsidR="00076F00" w:rsidRDefault="00076F00" w:rsidP="00680689">
      <w:r>
        <w:t>Given the significant possible consequences (contamination of water and disruption of eco-systems), the residual risk not covered by other legislation and regulation in relation to abandoned vessels is considered significant</w:t>
      </w:r>
      <w:r w:rsidR="00680689">
        <w:t xml:space="preserve"> (see section 3.1.2)</w:t>
      </w:r>
      <w:r>
        <w:t>.</w:t>
      </w:r>
    </w:p>
    <w:p w14:paraId="31393254" w14:textId="77777777" w:rsidR="00076F00" w:rsidRDefault="2CEE8FBF" w:rsidP="00680689">
      <w:r w:rsidRPr="18EAF52B">
        <w:t>This means there is a strong argument in favour of requiring some regulation such as the Regulations to prevent or limit environmental harms.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F0153A" w14:paraId="65D30834" w14:textId="77777777" w:rsidTr="18EAF52B">
        <w:tc>
          <w:tcPr>
            <w:tcW w:w="10772" w:type="dxa"/>
            <w:shd w:val="clear" w:color="auto" w:fill="CDFFEF" w:themeFill="accent5"/>
          </w:tcPr>
          <w:p w14:paraId="5FE4366F" w14:textId="3D95A679" w:rsidR="00F0153A" w:rsidRPr="00DA77EF" w:rsidRDefault="00F0153A" w:rsidP="00697FE5">
            <w:pPr>
              <w:rPr>
                <w:b/>
                <w:color w:val="000000" w:themeColor="text1"/>
                <w:sz w:val="20"/>
                <w:szCs w:val="20"/>
              </w:rPr>
            </w:pPr>
            <w:r w:rsidRPr="00DA77EF">
              <w:rPr>
                <w:b/>
                <w:color w:val="000000" w:themeColor="text1"/>
                <w:sz w:val="20"/>
                <w:szCs w:val="20"/>
              </w:rPr>
              <w:t xml:space="preserve">Stakeholder Question </w:t>
            </w:r>
            <w:r w:rsidR="00F316AA">
              <w:rPr>
                <w:b/>
                <w:color w:val="000000" w:themeColor="text1"/>
                <w:sz w:val="20"/>
                <w:szCs w:val="20"/>
              </w:rPr>
              <w:t>1</w:t>
            </w:r>
            <w:r w:rsidR="00DE1627" w:rsidRPr="00DA77EF">
              <w:rPr>
                <w:b/>
                <w:color w:val="000000" w:themeColor="text1"/>
                <w:sz w:val="20"/>
                <w:szCs w:val="20"/>
              </w:rPr>
              <w:t>6</w:t>
            </w:r>
          </w:p>
          <w:p w14:paraId="51091E0F" w14:textId="47AEA450" w:rsidR="00F0153A" w:rsidRDefault="767D7A93" w:rsidP="00697FE5">
            <w:r w:rsidRPr="18EAF52B">
              <w:rPr>
                <w:color w:val="000000" w:themeColor="text1"/>
                <w:sz w:val="20"/>
                <w:szCs w:val="20"/>
              </w:rPr>
              <w:t xml:space="preserve">Do you have any </w:t>
            </w:r>
            <w:r w:rsidR="3361F832" w:rsidRPr="18EAF52B">
              <w:rPr>
                <w:color w:val="000000" w:themeColor="text1"/>
                <w:sz w:val="20"/>
                <w:szCs w:val="20"/>
              </w:rPr>
              <w:t xml:space="preserve">additional </w:t>
            </w:r>
            <w:r w:rsidRPr="18EAF52B">
              <w:rPr>
                <w:color w:val="000000" w:themeColor="text1"/>
                <w:sz w:val="20"/>
                <w:szCs w:val="20"/>
              </w:rPr>
              <w:t xml:space="preserve">environmental concerns that could be better addressed under the </w:t>
            </w:r>
            <w:r w:rsidR="5A28DCA8" w:rsidRPr="18EAF52B">
              <w:rPr>
                <w:color w:val="000000" w:themeColor="text1"/>
                <w:sz w:val="20"/>
                <w:szCs w:val="20"/>
              </w:rPr>
              <w:t>R</w:t>
            </w:r>
            <w:r w:rsidRPr="18EAF52B">
              <w:rPr>
                <w:color w:val="000000" w:themeColor="text1"/>
                <w:sz w:val="20"/>
                <w:szCs w:val="20"/>
              </w:rPr>
              <w:t>egulations? If so, please provide details.</w:t>
            </w:r>
          </w:p>
        </w:tc>
      </w:tr>
    </w:tbl>
    <w:p w14:paraId="2506BC76" w14:textId="77777777" w:rsidR="00BC7CD3" w:rsidRPr="005F1552" w:rsidRDefault="00BC7CD3" w:rsidP="00C75297">
      <w:pPr>
        <w:pStyle w:val="Heading2"/>
      </w:pPr>
      <w:bookmarkStart w:id="195" w:name="_Toc190332775"/>
      <w:bookmarkStart w:id="196" w:name="_Toc190332891"/>
      <w:bookmarkStart w:id="197" w:name="_Toc190336785"/>
      <w:bookmarkStart w:id="198" w:name="_Toc181976190"/>
      <w:bookmarkStart w:id="199" w:name="_Toc193458178"/>
      <w:bookmarkEnd w:id="195"/>
      <w:bookmarkEnd w:id="196"/>
      <w:bookmarkEnd w:id="197"/>
      <w:r w:rsidRPr="005F1552">
        <w:t>A</w:t>
      </w:r>
      <w:r>
        <w:t>ccess and a</w:t>
      </w:r>
      <w:r w:rsidRPr="005F1552">
        <w:t xml:space="preserve">menity </w:t>
      </w:r>
      <w:r>
        <w:t>problems</w:t>
      </w:r>
      <w:bookmarkEnd w:id="198"/>
      <w:bookmarkEnd w:id="199"/>
    </w:p>
    <w:p w14:paraId="0E78C1AE" w14:textId="77777777" w:rsidR="00BC7CD3" w:rsidRDefault="00BC7CD3" w:rsidP="00C75297">
      <w:pPr>
        <w:pStyle w:val="Heading3"/>
      </w:pPr>
      <w:bookmarkStart w:id="200" w:name="_Toc181976191"/>
      <w:bookmarkStart w:id="201" w:name="_Toc193458179"/>
      <w:r>
        <w:t>Description and underlying causes</w:t>
      </w:r>
      <w:bookmarkEnd w:id="200"/>
      <w:bookmarkEnd w:id="201"/>
    </w:p>
    <w:p w14:paraId="49AAD646" w14:textId="58C5001C" w:rsidR="00BC7CD3" w:rsidRDefault="783AE428" w:rsidP="72CA59AC">
      <w:r w:rsidRPr="18EAF52B">
        <w:t xml:space="preserve">Local ports support a mix of minor commercial functions (for example, commercial fishing, </w:t>
      </w:r>
      <w:r w:rsidR="499C0646" w:rsidRPr="18EAF52B">
        <w:t xml:space="preserve">vessel </w:t>
      </w:r>
      <w:r w:rsidRPr="18EAF52B">
        <w:t xml:space="preserve">repairs, charter and ferry services) and recreational activities, including public access. Demand to carry out commercial and recreational activities is significantly greater than the space available in local ports. The high level of demand for </w:t>
      </w:r>
      <w:r w:rsidR="03356382" w:rsidRPr="18EAF52B">
        <w:t xml:space="preserve">access </w:t>
      </w:r>
      <w:r w:rsidR="7333D197" w:rsidRPr="18EAF52B">
        <w:t xml:space="preserve">to and use of </w:t>
      </w:r>
      <w:r w:rsidRPr="18EAF52B">
        <w:t>port facilities and services in some ports is particularly evident at peak times of the year, for example, during summer and holiday periods.</w:t>
      </w:r>
      <w:r w:rsidR="00976E97">
        <w:t xml:space="preserve"> </w:t>
      </w:r>
    </w:p>
    <w:p w14:paraId="39EB1FC2" w14:textId="11523463" w:rsidR="00BC7CD3" w:rsidRDefault="5D945511" w:rsidP="00BC7CD3">
      <w:r w:rsidRPr="18EAF52B">
        <w:t>Berthing and mooring</w:t>
      </w:r>
      <w:r w:rsidR="783AE428" w:rsidRPr="18EAF52B">
        <w:t xml:space="preserve"> of vessels is one of the key issues in local ports. Some local ports provide a limited number of short-term berths or moorings for public use. There is typically high demand for these berths and moorings, as they tend to be located near town centres</w:t>
      </w:r>
      <w:r w:rsidR="2B9F5B2C" w:rsidRPr="18EAF52B">
        <w:t xml:space="preserve">, </w:t>
      </w:r>
      <w:r w:rsidR="01EA5160" w:rsidRPr="18EAF52B">
        <w:t xml:space="preserve">hospitality and </w:t>
      </w:r>
      <w:r w:rsidR="2B9F5B2C" w:rsidRPr="18EAF52B">
        <w:t>fuel suppliers</w:t>
      </w:r>
      <w:r w:rsidR="783AE428" w:rsidRPr="18EAF52B">
        <w:t xml:space="preserve">. This problem is </w:t>
      </w:r>
      <w:r w:rsidR="783AE428" w:rsidRPr="18EAF52B">
        <w:lastRenderedPageBreak/>
        <w:t xml:space="preserve">reported to occur more often during the peak season of the summer months when demand for </w:t>
      </w:r>
      <w:r w:rsidR="066F6B3C" w:rsidRPr="18EAF52B">
        <w:t xml:space="preserve">places to tie up </w:t>
      </w:r>
      <w:r w:rsidR="783AE428" w:rsidRPr="18EAF52B">
        <w:t>vessel</w:t>
      </w:r>
      <w:r w:rsidR="33CE821C" w:rsidRPr="18EAF52B">
        <w:t>s</w:t>
      </w:r>
      <w:r w:rsidR="783AE428" w:rsidRPr="18EAF52B">
        <w:t xml:space="preserve"> is particularly high.</w:t>
      </w:r>
    </w:p>
    <w:p w14:paraId="0C2E37A3" w14:textId="77777777" w:rsidR="00BC7CD3" w:rsidRDefault="00BC7CD3" w:rsidP="00BC7CD3">
      <w:r>
        <w:t>Issues with access to, and use of, local ports can arise from:</w:t>
      </w:r>
    </w:p>
    <w:p w14:paraId="641919BE" w14:textId="77777777" w:rsidR="00BC7CD3" w:rsidRDefault="00BC7CD3" w:rsidP="00BC7CD3">
      <w:pPr>
        <w:pStyle w:val="ListParagraph"/>
        <w:numPr>
          <w:ilvl w:val="0"/>
          <w:numId w:val="53"/>
        </w:numPr>
        <w:spacing w:before="160" w:after="160"/>
      </w:pPr>
      <w:r>
        <w:t>High demand and limited supply of facilities such as berths and moorings</w:t>
      </w:r>
    </w:p>
    <w:p w14:paraId="31FD6A56" w14:textId="19B087AB" w:rsidR="00BC7CD3" w:rsidRDefault="00BC7CD3" w:rsidP="00BC7CD3">
      <w:pPr>
        <w:pStyle w:val="ListParagraph"/>
        <w:numPr>
          <w:ilvl w:val="0"/>
          <w:numId w:val="53"/>
        </w:numPr>
        <w:spacing w:before="160" w:after="160"/>
      </w:pPr>
      <w:r>
        <w:t>Competing demands for port facilities from a range of different users</w:t>
      </w:r>
    </w:p>
    <w:p w14:paraId="61E536B0" w14:textId="77777777" w:rsidR="00BC7CD3" w:rsidRDefault="783AE428" w:rsidP="18EAF52B">
      <w:pPr>
        <w:pStyle w:val="ListParagraph"/>
        <w:numPr>
          <w:ilvl w:val="0"/>
          <w:numId w:val="53"/>
        </w:numPr>
        <w:spacing w:before="160" w:after="160"/>
      </w:pPr>
      <w:r w:rsidRPr="18EAF52B">
        <w:t>Vessels remaining in one location for an extended period of time</w:t>
      </w:r>
    </w:p>
    <w:p w14:paraId="316FE8C9" w14:textId="57F9DD8A" w:rsidR="00BC7CD3" w:rsidRDefault="003A2E5C" w:rsidP="00BC7CD3">
      <w:pPr>
        <w:pStyle w:val="ListParagraph"/>
        <w:numPr>
          <w:ilvl w:val="0"/>
          <w:numId w:val="53"/>
        </w:numPr>
        <w:spacing w:before="160" w:after="160"/>
      </w:pPr>
      <w:r>
        <w:t>Un</w:t>
      </w:r>
      <w:r w:rsidR="00AD661C">
        <w:t>attended things and things causing an obstruction</w:t>
      </w:r>
      <w:r w:rsidR="00BC7CD3">
        <w:t xml:space="preserve"> taking up scarce "parking” space</w:t>
      </w:r>
    </w:p>
    <w:p w14:paraId="2D42419C" w14:textId="24516C76" w:rsidR="00BC7CD3" w:rsidRDefault="00BC7CD3" w:rsidP="00BC7CD3">
      <w:pPr>
        <w:pStyle w:val="ListParagraph"/>
        <w:numPr>
          <w:ilvl w:val="0"/>
          <w:numId w:val="53"/>
        </w:numPr>
        <w:spacing w:before="160" w:after="160"/>
      </w:pPr>
      <w:r>
        <w:t>Unauthorised tying up of vessels and storage of other items in and on port facilities.</w:t>
      </w:r>
    </w:p>
    <w:p w14:paraId="61DBC84C" w14:textId="62BAAD54" w:rsidR="00BC7CD3" w:rsidRDefault="783AE428" w:rsidP="00BC7CD3">
      <w:r w:rsidRPr="18EAF52B">
        <w:t xml:space="preserve">The amenity of local ports includes the natural or physical qualities and characteristics of the local port area that contribute to its pleasantness, aesthetic coherence, and cultural and recreational attributes. The loss of amenity for port users can be significant given high levels of port visitation. </w:t>
      </w:r>
    </w:p>
    <w:p w14:paraId="47A00884" w14:textId="77777777" w:rsidR="00BC7CD3" w:rsidRDefault="00BC7CD3" w:rsidP="00BC7CD3">
      <w:r>
        <w:t>Loss of amenity can occur due to a range of factors including:</w:t>
      </w:r>
    </w:p>
    <w:p w14:paraId="617381EC" w14:textId="77777777" w:rsidR="00BC7CD3" w:rsidRDefault="00BC7CD3" w:rsidP="00BC7CD3">
      <w:pPr>
        <w:pStyle w:val="ListParagraph"/>
        <w:numPr>
          <w:ilvl w:val="0"/>
          <w:numId w:val="53"/>
        </w:numPr>
        <w:spacing w:before="160" w:after="160"/>
      </w:pPr>
      <w:r>
        <w:t>Abandoned and derelict vessels</w:t>
      </w:r>
    </w:p>
    <w:p w14:paraId="274C3000" w14:textId="77777777" w:rsidR="00BC7CD3" w:rsidRDefault="00BC7CD3" w:rsidP="00BC7CD3">
      <w:pPr>
        <w:pStyle w:val="ListParagraph"/>
        <w:numPr>
          <w:ilvl w:val="0"/>
          <w:numId w:val="53"/>
        </w:numPr>
        <w:spacing w:before="160" w:after="160"/>
      </w:pPr>
      <w:r>
        <w:t>Illegal disposal of waste and pollution from vessel operations and maintenance, and refuelling</w:t>
      </w:r>
    </w:p>
    <w:p w14:paraId="30DA2DBE" w14:textId="27B4D89E" w:rsidR="00BC7CD3" w:rsidRDefault="00BC7CD3" w:rsidP="00BC7CD3">
      <w:pPr>
        <w:pStyle w:val="ListParagraph"/>
        <w:numPr>
          <w:ilvl w:val="0"/>
          <w:numId w:val="53"/>
        </w:numPr>
        <w:spacing w:before="160" w:after="160"/>
      </w:pPr>
      <w:r>
        <w:t>Antisocial behaviour</w:t>
      </w:r>
    </w:p>
    <w:p w14:paraId="3D199F46" w14:textId="36B5C265" w:rsidR="00BC7CD3" w:rsidRDefault="00BC7CD3" w:rsidP="00BC7CD3">
      <w:pPr>
        <w:pStyle w:val="ListParagraph"/>
        <w:numPr>
          <w:ilvl w:val="0"/>
          <w:numId w:val="53"/>
        </w:numPr>
        <w:spacing w:before="160" w:after="160"/>
      </w:pPr>
      <w:r>
        <w:t>Unauthorised use of port facilities, vessel overstays, storage of fishing equipment</w:t>
      </w:r>
      <w:r w:rsidR="004B3911">
        <w:t xml:space="preserve"> and</w:t>
      </w:r>
      <w:r w:rsidR="001B233B">
        <w:t xml:space="preserve"> </w:t>
      </w:r>
      <w:r>
        <w:t>illegal moorings</w:t>
      </w:r>
    </w:p>
    <w:p w14:paraId="1B0024B0" w14:textId="77777777" w:rsidR="00BC7CD3" w:rsidRDefault="00BC7CD3" w:rsidP="00BC7CD3">
      <w:pPr>
        <w:pStyle w:val="ListParagraph"/>
        <w:numPr>
          <w:ilvl w:val="0"/>
          <w:numId w:val="53"/>
        </w:numPr>
        <w:spacing w:before="160" w:after="160"/>
      </w:pPr>
      <w:r>
        <w:t>Incompatible activities within local ports.</w:t>
      </w:r>
    </w:p>
    <w:p w14:paraId="53CCBED5" w14:textId="77777777" w:rsidR="00A47F8B" w:rsidRPr="00A6265A" w:rsidRDefault="00A47F8B" w:rsidP="00C75297">
      <w:pPr>
        <w:pStyle w:val="Heading3"/>
      </w:pPr>
      <w:bookmarkStart w:id="202" w:name="_Toc181976192"/>
      <w:bookmarkStart w:id="203" w:name="_Toc193458180"/>
      <w:r w:rsidRPr="00A6265A">
        <w:t>Access and amenity data</w:t>
      </w:r>
      <w:bookmarkEnd w:id="202"/>
      <w:bookmarkEnd w:id="203"/>
    </w:p>
    <w:p w14:paraId="59BFC56C" w14:textId="350D3E57" w:rsidR="00A47F8B" w:rsidRDefault="6FDB2385" w:rsidP="18EAF52B">
      <w:pPr>
        <w:spacing w:line="259" w:lineRule="auto"/>
        <w:rPr>
          <w:highlight w:val="yellow"/>
        </w:rPr>
      </w:pPr>
      <w:r w:rsidRPr="18EAF52B">
        <w:t xml:space="preserve">The number of permits granted for berthing and mooring generally remain consistent from year to year. Parks Victoria advised that, as at August 2024, there were 102 berthing permits issued and 2,940 moorings permits on issue. In 2022-23, Gippsland Ports issued 497 berthing permits and 192 mooring permits, and this is indicative of the number of permits issued on an average year. Nonetheless, there is significant competition for space to moor vessels on water, </w:t>
      </w:r>
      <w:r w:rsidR="0EE3238D" w:rsidRPr="18EAF52B">
        <w:t>as evidenced by</w:t>
      </w:r>
      <w:r w:rsidRPr="18EAF52B">
        <w:t xml:space="preserve"> </w:t>
      </w:r>
      <w:r w:rsidR="53D16322" w:rsidRPr="18EAF52B">
        <w:t xml:space="preserve">wait lists maintained by some port managers, </w:t>
      </w:r>
      <w:r w:rsidRPr="18EAF52B">
        <w:t xml:space="preserve">a secondary market for </w:t>
      </w:r>
      <w:r w:rsidR="4F33EA8F" w:rsidRPr="18EAF52B">
        <w:t xml:space="preserve">the sale of </w:t>
      </w:r>
      <w:r w:rsidRPr="18EAF52B">
        <w:t xml:space="preserve">mooring </w:t>
      </w:r>
      <w:r w:rsidR="0D635045" w:rsidRPr="18EAF52B">
        <w:t>tackle (subject to the local port manager’s approval of transfers)</w:t>
      </w:r>
      <w:r w:rsidRPr="18EAF52B">
        <w:t xml:space="preserve">, illegal mooring of vessels, and abandoned or not fit for purpose vessels taking up scarce space. </w:t>
      </w:r>
    </w:p>
    <w:p w14:paraId="4A08DEEC" w14:textId="54797E29" w:rsidR="0066770C" w:rsidRPr="009C1BDB" w:rsidRDefault="584F1538" w:rsidP="0066770C">
      <w:r w:rsidRPr="18EAF52B">
        <w:t>Whilst the number of abandoned and derelict vessels are relatively low compared with the total number of vessels present in local ports, as discussed in section</w:t>
      </w:r>
      <w:r w:rsidR="738418D6" w:rsidRPr="18EAF52B">
        <w:t>s</w:t>
      </w:r>
      <w:r w:rsidR="120C1427" w:rsidRPr="18EAF52B">
        <w:t xml:space="preserve"> 3.3.3</w:t>
      </w:r>
      <w:r w:rsidR="738418D6" w:rsidRPr="18EAF52B">
        <w:t>.1 and 3.3.3.2</w:t>
      </w:r>
      <w:r w:rsidR="120C1427" w:rsidRPr="18EAF52B">
        <w:t>,</w:t>
      </w:r>
      <w:r w:rsidRPr="18EAF52B">
        <w:t xml:space="preserve"> </w:t>
      </w:r>
      <w:r w:rsidR="1F75E3D0" w:rsidRPr="18EAF52B">
        <w:t xml:space="preserve">even one </w:t>
      </w:r>
      <w:r w:rsidR="26C165F4" w:rsidRPr="18EAF52B">
        <w:t>vessel</w:t>
      </w:r>
      <w:r w:rsidR="4091873B" w:rsidRPr="18EAF52B">
        <w:t xml:space="preserve"> in very poor condition</w:t>
      </w:r>
      <w:r w:rsidR="26C165F4" w:rsidRPr="18EAF52B">
        <w:t xml:space="preserve"> can have </w:t>
      </w:r>
      <w:r w:rsidR="59E85B01" w:rsidRPr="18EAF52B">
        <w:t xml:space="preserve">a significant impact on local amenity. </w:t>
      </w:r>
      <w:r w:rsidR="418AA6A3" w:rsidRPr="18EAF52B">
        <w:t xml:space="preserve">Similarly, although </w:t>
      </w:r>
      <w:r w:rsidR="0C81C678" w:rsidRPr="18EAF52B">
        <w:t xml:space="preserve">minor </w:t>
      </w:r>
      <w:r w:rsidR="65DF7E57" w:rsidRPr="18EAF52B">
        <w:t>wast</w:t>
      </w:r>
      <w:r w:rsidR="5A1223B9" w:rsidRPr="18EAF52B">
        <w:t>e</w:t>
      </w:r>
      <w:r w:rsidR="65DF7E57" w:rsidRPr="18EAF52B">
        <w:t xml:space="preserve"> and pollution incidents are relatively </w:t>
      </w:r>
      <w:r w:rsidR="0C81C678" w:rsidRPr="18EAF52B">
        <w:t>infrequent</w:t>
      </w:r>
      <w:r w:rsidR="65DF7E57" w:rsidRPr="18EAF52B">
        <w:t xml:space="preserve"> in local ports, </w:t>
      </w:r>
      <w:r w:rsidR="5A1223B9" w:rsidRPr="18EAF52B">
        <w:t xml:space="preserve">their </w:t>
      </w:r>
      <w:r w:rsidR="715C6ECA" w:rsidRPr="18EAF52B">
        <w:t>occurrence</w:t>
      </w:r>
      <w:r w:rsidR="5A1223B9" w:rsidRPr="18EAF52B">
        <w:t xml:space="preserve"> can significant</w:t>
      </w:r>
      <w:r w:rsidR="23F17522" w:rsidRPr="18EAF52B">
        <w:t>ly reduce</w:t>
      </w:r>
      <w:r w:rsidR="5A1223B9" w:rsidRPr="18EAF52B">
        <w:t xml:space="preserve"> local port amenity</w:t>
      </w:r>
      <w:r w:rsidR="2C714B66" w:rsidRPr="18EAF52B">
        <w:t xml:space="preserve"> (see section</w:t>
      </w:r>
      <w:r w:rsidR="60372994" w:rsidRPr="18EAF52B">
        <w:t xml:space="preserve"> </w:t>
      </w:r>
      <w:r w:rsidR="11AF149C" w:rsidRPr="18EAF52B">
        <w:t>3.3.3.4)</w:t>
      </w:r>
      <w:r w:rsidR="5A1223B9" w:rsidRPr="18EAF52B">
        <w:t>.</w:t>
      </w:r>
      <w:r w:rsidR="1558BD38" w:rsidRPr="18EAF52B">
        <w:t xml:space="preserve"> Antisocial behaviour </w:t>
      </w:r>
      <w:r w:rsidR="4D85E93E" w:rsidRPr="18EAF52B">
        <w:t>can also be an issue in local ports,</w:t>
      </w:r>
      <w:r w:rsidR="1558BD38" w:rsidRPr="18EAF52B">
        <w:t xml:space="preserve"> </w:t>
      </w:r>
      <w:r w:rsidR="23F17522" w:rsidRPr="18EAF52B">
        <w:t xml:space="preserve">which </w:t>
      </w:r>
      <w:r w:rsidR="365139AE" w:rsidRPr="18EAF52B">
        <w:t>is demonstrated</w:t>
      </w:r>
      <w:r w:rsidR="0F2C3F79" w:rsidRPr="18EAF52B">
        <w:t>, for example,</w:t>
      </w:r>
      <w:r w:rsidR="365139AE" w:rsidRPr="18EAF52B">
        <w:t xml:space="preserve"> in acts of animal cru</w:t>
      </w:r>
      <w:r w:rsidR="62382A25" w:rsidRPr="18EAF52B">
        <w:t xml:space="preserve">elty, </w:t>
      </w:r>
      <w:r w:rsidR="0F2C3F79" w:rsidRPr="18EAF52B">
        <w:t xml:space="preserve">assault and vandalism. </w:t>
      </w:r>
      <w:r w:rsidR="5E36DAD2" w:rsidRPr="18EAF52B">
        <w:t xml:space="preserve">As </w:t>
      </w:r>
      <w:r w:rsidR="69815D78" w:rsidRPr="18EAF52B">
        <w:t>highlighted</w:t>
      </w:r>
      <w:r w:rsidR="3588919C" w:rsidRPr="18EAF52B">
        <w:t xml:space="preserve"> </w:t>
      </w:r>
      <w:r w:rsidR="0985437D" w:rsidRPr="18EAF52B">
        <w:t xml:space="preserve">in </w:t>
      </w:r>
      <w:r>
        <w:fldChar w:fldCharType="begin"/>
      </w:r>
      <w:r>
        <w:instrText xml:space="preserve"> REF _Ref190441336 \h </w:instrText>
      </w:r>
      <w:r>
        <w:fldChar w:fldCharType="separate"/>
      </w:r>
      <w:r w:rsidR="00A428ED" w:rsidRPr="00523342">
        <w:t xml:space="preserve">Table </w:t>
      </w:r>
      <w:r w:rsidR="00A428ED">
        <w:rPr>
          <w:noProof/>
        </w:rPr>
        <w:t>3</w:t>
      </w:r>
      <w:r w:rsidR="00A428ED" w:rsidRPr="00523342">
        <w:t>.</w:t>
      </w:r>
      <w:r w:rsidR="00A428ED">
        <w:rPr>
          <w:noProof/>
        </w:rPr>
        <w:t>8</w:t>
      </w:r>
      <w:r>
        <w:fldChar w:fldCharType="end"/>
      </w:r>
      <w:r w:rsidR="0985437D" w:rsidRPr="18EAF52B">
        <w:t xml:space="preserve"> below </w:t>
      </w:r>
      <w:r w:rsidR="46602D28" w:rsidRPr="18EAF52B">
        <w:t>(</w:t>
      </w:r>
      <w:r w:rsidR="76CBC704" w:rsidRPr="18EAF52B">
        <w:t>extracted from</w:t>
      </w:r>
      <w:r w:rsidR="3588919C" w:rsidRPr="18EAF52B">
        <w:t xml:space="preserve"> section </w:t>
      </w:r>
      <w:r w:rsidR="3B0FAB57" w:rsidRPr="18EAF52B">
        <w:t>3.2.2</w:t>
      </w:r>
      <w:r w:rsidR="46602D28" w:rsidRPr="18EAF52B">
        <w:t>)</w:t>
      </w:r>
      <w:r w:rsidR="3588919C" w:rsidRPr="18EAF52B">
        <w:t xml:space="preserve">, there were </w:t>
      </w:r>
      <w:r w:rsidR="69815D78" w:rsidRPr="18EAF52B">
        <w:t xml:space="preserve">approximately </w:t>
      </w:r>
      <w:r w:rsidR="649826D8" w:rsidRPr="18EAF52B">
        <w:t>48</w:t>
      </w:r>
      <w:r w:rsidR="3588919C" w:rsidRPr="18EAF52B">
        <w:t xml:space="preserve"> antisocial </w:t>
      </w:r>
      <w:r w:rsidR="3B0FAB57" w:rsidRPr="18EAF52B">
        <w:t xml:space="preserve">and pollution related incidents </w:t>
      </w:r>
      <w:r w:rsidR="3588919C" w:rsidRPr="18EAF52B">
        <w:t xml:space="preserve">in local ports over the past </w:t>
      </w:r>
      <w:r w:rsidR="305AF042" w:rsidRPr="18EAF52B">
        <w:t>ten</w:t>
      </w:r>
      <w:r w:rsidR="3588919C" w:rsidRPr="18EAF52B">
        <w:t xml:space="preserve"> years. </w:t>
      </w:r>
    </w:p>
    <w:p w14:paraId="6D771CFB" w14:textId="5BC81748" w:rsidR="00A03C4E" w:rsidRDefault="00A03C4E" w:rsidP="00A03C4E">
      <w:pPr>
        <w:pStyle w:val="Caption"/>
        <w:keepNext/>
      </w:pPr>
      <w:bookmarkStart w:id="204" w:name="_Ref190441336"/>
      <w:r w:rsidRPr="00523342">
        <w:t xml:space="preserve">Table </w:t>
      </w:r>
      <w:r w:rsidRPr="00523342">
        <w:fldChar w:fldCharType="begin"/>
      </w:r>
      <w:r w:rsidRPr="00523342">
        <w:instrText xml:space="preserve"> STYLEREF 1 \s </w:instrText>
      </w:r>
      <w:r w:rsidRPr="00523342">
        <w:fldChar w:fldCharType="separate"/>
      </w:r>
      <w:r w:rsidR="00A428ED">
        <w:rPr>
          <w:noProof/>
        </w:rPr>
        <w:t>3</w:t>
      </w:r>
      <w:r w:rsidRPr="00523342">
        <w:fldChar w:fldCharType="end"/>
      </w:r>
      <w:r w:rsidRPr="00523342">
        <w:t>.</w:t>
      </w:r>
      <w:r w:rsidR="00CF0C74">
        <w:fldChar w:fldCharType="begin"/>
      </w:r>
      <w:r w:rsidR="00CF0C74">
        <w:instrText xml:space="preserve"> SEQ Table \* ARABIC \s 1 </w:instrText>
      </w:r>
      <w:r w:rsidR="00CF0C74">
        <w:fldChar w:fldCharType="separate"/>
      </w:r>
      <w:r w:rsidR="00A428ED">
        <w:rPr>
          <w:noProof/>
        </w:rPr>
        <w:t>8</w:t>
      </w:r>
      <w:r w:rsidR="00CF0C74">
        <w:fldChar w:fldCharType="end"/>
      </w:r>
      <w:bookmarkEnd w:id="204"/>
      <w:r>
        <w:t xml:space="preserve"> </w:t>
      </w:r>
      <w:r w:rsidR="00B773EA">
        <w:t>A</w:t>
      </w:r>
      <w:r w:rsidR="00610DF5">
        <w:t>ntisocial</w:t>
      </w:r>
      <w:r w:rsidR="002677D8">
        <w:t xml:space="preserve"> </w:t>
      </w:r>
      <w:r w:rsidR="00472BEE">
        <w:t>and pollution related</w:t>
      </w:r>
      <w:r w:rsidR="002677D8">
        <w:t xml:space="preserve"> i</w:t>
      </w:r>
      <w:r w:rsidRPr="00B87D9F">
        <w:t>ncidents recorded in Victorian local ports, 2015-16 to 2023-24</w:t>
      </w:r>
    </w:p>
    <w:tbl>
      <w:tblPr>
        <w:tblStyle w:val="GridTable5Dark-Accent4"/>
        <w:tblW w:w="10770" w:type="dxa"/>
        <w:tblLayout w:type="fixed"/>
        <w:tblLook w:val="04A0" w:firstRow="1" w:lastRow="0" w:firstColumn="1" w:lastColumn="0" w:noHBand="0" w:noVBand="1"/>
      </w:tblPr>
      <w:tblGrid>
        <w:gridCol w:w="3964"/>
        <w:gridCol w:w="1701"/>
        <w:gridCol w:w="1702"/>
        <w:gridCol w:w="1701"/>
        <w:gridCol w:w="1702"/>
      </w:tblGrid>
      <w:tr w:rsidR="00E25CD3" w14:paraId="174B6164" w14:textId="77777777" w:rsidTr="004B3911">
        <w:trPr>
          <w:cnfStyle w:val="100000000000" w:firstRow="1" w:lastRow="0" w:firstColumn="0" w:lastColumn="0" w:oddVBand="0" w:evenVBand="0" w:oddHBand="0"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3964" w:type="dxa"/>
            <w:tcBorders>
              <w:bottom w:val="single" w:sz="4" w:space="0" w:color="FFFFFF" w:themeColor="background1"/>
            </w:tcBorders>
            <w:noWrap/>
            <w:hideMark/>
          </w:tcPr>
          <w:p w14:paraId="16E7E210" w14:textId="77777777" w:rsidR="00C15435" w:rsidRDefault="00E25CD3">
            <w:pPr>
              <w:rPr>
                <w:b w:val="0"/>
                <w:bCs w:val="0"/>
                <w:color w:val="000000" w:themeColor="text1"/>
                <w:sz w:val="20"/>
                <w:szCs w:val="20"/>
              </w:rPr>
            </w:pPr>
            <w:r w:rsidRPr="00DA77EF">
              <w:rPr>
                <w:color w:val="000000" w:themeColor="text1"/>
                <w:sz w:val="20"/>
                <w:szCs w:val="20"/>
              </w:rPr>
              <w:t>Type of incident</w:t>
            </w:r>
          </w:p>
          <w:p w14:paraId="2EDB605E" w14:textId="44735099" w:rsidR="00E25CD3" w:rsidRPr="00DA77EF" w:rsidRDefault="00E25CD3">
            <w:pPr>
              <w:rPr>
                <w:color w:val="000000" w:themeColor="text1"/>
                <w:sz w:val="20"/>
                <w:szCs w:val="20"/>
              </w:rPr>
            </w:pPr>
            <w:r w:rsidRPr="00DA77EF">
              <w:rPr>
                <w:color w:val="000000" w:themeColor="text1"/>
                <w:sz w:val="20"/>
                <w:szCs w:val="20"/>
              </w:rPr>
              <w:t xml:space="preserve"> </w:t>
            </w:r>
          </w:p>
        </w:tc>
        <w:tc>
          <w:tcPr>
            <w:tcW w:w="1701" w:type="dxa"/>
            <w:tcBorders>
              <w:bottom w:val="single" w:sz="4" w:space="0" w:color="FFFFFF" w:themeColor="background1"/>
            </w:tcBorders>
            <w:hideMark/>
          </w:tcPr>
          <w:p w14:paraId="310CD47C" w14:textId="77777777" w:rsidR="00E25CD3" w:rsidRPr="00DA77EF" w:rsidRDefault="00E25CD3" w:rsidP="00E93728">
            <w:pPr>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Central local ports</w:t>
            </w:r>
          </w:p>
        </w:tc>
        <w:tc>
          <w:tcPr>
            <w:tcW w:w="1702" w:type="dxa"/>
            <w:tcBorders>
              <w:bottom w:val="single" w:sz="4" w:space="0" w:color="FFFFFF" w:themeColor="background1"/>
            </w:tcBorders>
            <w:hideMark/>
          </w:tcPr>
          <w:p w14:paraId="544066D2" w14:textId="77777777" w:rsidR="00E25CD3" w:rsidRPr="00DA77EF" w:rsidRDefault="00E25CD3" w:rsidP="00E93728">
            <w:pPr>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Eastern local ports</w:t>
            </w:r>
          </w:p>
        </w:tc>
        <w:tc>
          <w:tcPr>
            <w:tcW w:w="1701" w:type="dxa"/>
            <w:tcBorders>
              <w:bottom w:val="single" w:sz="4" w:space="0" w:color="FFFFFF" w:themeColor="background1"/>
            </w:tcBorders>
            <w:hideMark/>
          </w:tcPr>
          <w:p w14:paraId="45B574F5" w14:textId="77777777" w:rsidR="00E25CD3" w:rsidRPr="00DA77EF" w:rsidRDefault="00E25CD3" w:rsidP="00E93728">
            <w:pPr>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South-western local ports</w:t>
            </w:r>
          </w:p>
        </w:tc>
        <w:tc>
          <w:tcPr>
            <w:tcW w:w="1702" w:type="dxa"/>
            <w:tcBorders>
              <w:bottom w:val="single" w:sz="4" w:space="0" w:color="FFFFFF" w:themeColor="background1"/>
            </w:tcBorders>
            <w:hideMark/>
          </w:tcPr>
          <w:p w14:paraId="5D54BFB5" w14:textId="77777777" w:rsidR="00E25CD3" w:rsidRPr="00DA77EF" w:rsidRDefault="00E25CD3" w:rsidP="00E93728">
            <w:pPr>
              <w:jc w:val="righ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Total</w:t>
            </w:r>
          </w:p>
        </w:tc>
      </w:tr>
      <w:tr w:rsidR="00E25CD3" w14:paraId="421CE9FE" w14:textId="77777777" w:rsidTr="004B39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bottom w:val="single" w:sz="4" w:space="0" w:color="FFFFFF" w:themeColor="background1"/>
              <w:right w:val="single" w:sz="4" w:space="0" w:color="FFFFFF" w:themeColor="background1"/>
            </w:tcBorders>
            <w:noWrap/>
            <w:hideMark/>
          </w:tcPr>
          <w:p w14:paraId="5AE352D8" w14:textId="77777777" w:rsidR="00E25CD3" w:rsidRPr="00DA77EF" w:rsidRDefault="00E25CD3">
            <w:pPr>
              <w:rPr>
                <w:b w:val="0"/>
                <w:color w:val="000000" w:themeColor="text1"/>
                <w:sz w:val="20"/>
                <w:szCs w:val="20"/>
              </w:rPr>
            </w:pPr>
            <w:r w:rsidRPr="00DA77EF">
              <w:rPr>
                <w:b w:val="0"/>
                <w:color w:val="000000" w:themeColor="text1"/>
                <w:sz w:val="20"/>
                <w:szCs w:val="20"/>
              </w:rPr>
              <w:t>Animal cruelty</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EE0348"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2</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00C0B1"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ED107B"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9E11C7"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2</w:t>
            </w:r>
          </w:p>
        </w:tc>
      </w:tr>
      <w:tr w:rsidR="00E25CD3" w14:paraId="24F6BF65" w14:textId="77777777" w:rsidTr="004B3911">
        <w:trPr>
          <w:trHeight w:val="29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bottom w:val="single" w:sz="4" w:space="0" w:color="FFFFFF" w:themeColor="background1"/>
              <w:right w:val="single" w:sz="4" w:space="0" w:color="FFFFFF" w:themeColor="background1"/>
            </w:tcBorders>
            <w:noWrap/>
            <w:hideMark/>
          </w:tcPr>
          <w:p w14:paraId="6A4981EC" w14:textId="77777777" w:rsidR="00E25CD3" w:rsidRPr="00DA77EF" w:rsidRDefault="00E25CD3">
            <w:pPr>
              <w:rPr>
                <w:b w:val="0"/>
                <w:color w:val="000000" w:themeColor="text1"/>
                <w:sz w:val="20"/>
                <w:szCs w:val="20"/>
              </w:rPr>
            </w:pPr>
            <w:r w:rsidRPr="00DA77EF">
              <w:rPr>
                <w:b w:val="0"/>
                <w:color w:val="000000" w:themeColor="text1"/>
                <w:sz w:val="20"/>
                <w:szCs w:val="20"/>
              </w:rPr>
              <w:t>Assault, abuse, intimidation</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0A33F8"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6</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7886E4"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DB8B7A"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82BF6F"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7</w:t>
            </w:r>
          </w:p>
        </w:tc>
      </w:tr>
      <w:tr w:rsidR="00E25CD3" w14:paraId="6790CFE2" w14:textId="77777777" w:rsidTr="004B39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bottom w:val="single" w:sz="4" w:space="0" w:color="FFFFFF" w:themeColor="background1"/>
              <w:right w:val="single" w:sz="4" w:space="0" w:color="FFFFFF" w:themeColor="background1"/>
            </w:tcBorders>
            <w:noWrap/>
            <w:hideMark/>
          </w:tcPr>
          <w:p w14:paraId="0E180A75" w14:textId="77777777" w:rsidR="00E25CD3" w:rsidRPr="00DA77EF" w:rsidRDefault="00E25CD3">
            <w:pPr>
              <w:rPr>
                <w:b w:val="0"/>
                <w:color w:val="000000" w:themeColor="text1"/>
                <w:sz w:val="20"/>
                <w:szCs w:val="20"/>
              </w:rPr>
            </w:pPr>
            <w:r w:rsidRPr="00DA77EF">
              <w:rPr>
                <w:b w:val="0"/>
                <w:color w:val="000000" w:themeColor="text1"/>
                <w:sz w:val="20"/>
                <w:szCs w:val="20"/>
              </w:rPr>
              <w:t>Debris, litter, hazardous material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55F38F"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8</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6D929C"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9E4675"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3</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01E3E6"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11</w:t>
            </w:r>
          </w:p>
        </w:tc>
      </w:tr>
      <w:tr w:rsidR="00E25CD3" w14:paraId="665E0CB1" w14:textId="77777777" w:rsidTr="004B3911">
        <w:trPr>
          <w:trHeight w:val="29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bottom w:val="single" w:sz="4" w:space="0" w:color="FFFFFF" w:themeColor="background1"/>
              <w:right w:val="single" w:sz="4" w:space="0" w:color="FFFFFF" w:themeColor="background1"/>
            </w:tcBorders>
            <w:noWrap/>
            <w:hideMark/>
          </w:tcPr>
          <w:p w14:paraId="38475501" w14:textId="4EFE9C72" w:rsidR="00E25CD3" w:rsidRPr="00DA77EF" w:rsidRDefault="00E25CD3">
            <w:pPr>
              <w:rPr>
                <w:b w:val="0"/>
                <w:bCs w:val="0"/>
                <w:color w:val="000000" w:themeColor="text1"/>
                <w:sz w:val="20"/>
                <w:szCs w:val="20"/>
              </w:rPr>
            </w:pPr>
            <w:r w:rsidRPr="216162CF">
              <w:rPr>
                <w:b w:val="0"/>
                <w:bCs w:val="0"/>
                <w:color w:val="000000" w:themeColor="text1"/>
                <w:sz w:val="20"/>
                <w:szCs w:val="20"/>
              </w:rPr>
              <w:t>Fuel, oil, sewage leak</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94C7BB"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10</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BF0589"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441FE0"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DA77EF">
              <w:rPr>
                <w:color w:val="000000" w:themeColor="text1"/>
                <w:sz w:val="20"/>
                <w:szCs w:val="20"/>
              </w:rPr>
              <w:t>5</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87BCAE" w14:textId="77777777" w:rsidR="00E25CD3" w:rsidRPr="00DA77EF" w:rsidRDefault="00E25CD3" w:rsidP="00E93728">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15</w:t>
            </w:r>
          </w:p>
        </w:tc>
      </w:tr>
      <w:tr w:rsidR="00E25CD3" w14:paraId="24836213" w14:textId="77777777" w:rsidTr="004B391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bottom w:val="single" w:sz="4" w:space="0" w:color="FFFFFF" w:themeColor="background1"/>
              <w:right w:val="single" w:sz="4" w:space="0" w:color="FFFFFF" w:themeColor="background1"/>
            </w:tcBorders>
            <w:noWrap/>
            <w:hideMark/>
          </w:tcPr>
          <w:p w14:paraId="4C2F55DF" w14:textId="77777777" w:rsidR="00E25CD3" w:rsidRPr="00DA77EF" w:rsidRDefault="00E25CD3">
            <w:pPr>
              <w:rPr>
                <w:b w:val="0"/>
                <w:color w:val="000000" w:themeColor="text1"/>
                <w:sz w:val="20"/>
                <w:szCs w:val="20"/>
              </w:rPr>
            </w:pPr>
            <w:r w:rsidRPr="00DA77EF">
              <w:rPr>
                <w:b w:val="0"/>
                <w:color w:val="000000" w:themeColor="text1"/>
                <w:sz w:val="20"/>
                <w:szCs w:val="20"/>
              </w:rPr>
              <w:t>Theft, vandalism, trespass</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FE307D"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8</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971B82"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06F384"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DA77EF">
              <w:rPr>
                <w:color w:val="000000" w:themeColor="text1"/>
                <w:sz w:val="20"/>
                <w:szCs w:val="20"/>
              </w:rPr>
              <w:t>5</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B8C5A7" w14:textId="77777777" w:rsidR="00E25CD3" w:rsidRPr="00DA77EF" w:rsidRDefault="00E25CD3" w:rsidP="00E93728">
            <w:pPr>
              <w:jc w:val="right"/>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DA77EF">
              <w:rPr>
                <w:b/>
                <w:color w:val="000000" w:themeColor="text1"/>
                <w:sz w:val="20"/>
                <w:szCs w:val="20"/>
              </w:rPr>
              <w:t>13</w:t>
            </w:r>
          </w:p>
        </w:tc>
      </w:tr>
      <w:tr w:rsidR="00E25CD3" w14:paraId="60BCD067" w14:textId="77777777" w:rsidTr="004B3911">
        <w:trPr>
          <w:trHeight w:val="290"/>
        </w:trPr>
        <w:tc>
          <w:tcPr>
            <w:cnfStyle w:val="001000000000" w:firstRow="0" w:lastRow="0" w:firstColumn="1" w:lastColumn="0" w:oddVBand="0" w:evenVBand="0" w:oddHBand="0" w:evenHBand="0" w:firstRowFirstColumn="0" w:firstRowLastColumn="0" w:lastRowFirstColumn="0" w:lastRowLastColumn="0"/>
            <w:tcW w:w="3964" w:type="dxa"/>
            <w:tcBorders>
              <w:top w:val="single" w:sz="4" w:space="0" w:color="FFFFFF" w:themeColor="background1"/>
              <w:right w:val="single" w:sz="4" w:space="0" w:color="FFFFFF" w:themeColor="background1"/>
            </w:tcBorders>
            <w:noWrap/>
            <w:hideMark/>
          </w:tcPr>
          <w:p w14:paraId="0DA44127" w14:textId="77777777" w:rsidR="00E25CD3" w:rsidRPr="00DA77EF" w:rsidRDefault="00E25CD3">
            <w:pPr>
              <w:rPr>
                <w:color w:val="000000" w:themeColor="text1"/>
                <w:sz w:val="20"/>
                <w:szCs w:val="20"/>
              </w:rPr>
            </w:pPr>
            <w:r w:rsidRPr="00DA77EF">
              <w:rPr>
                <w:color w:val="000000" w:themeColor="text1"/>
                <w:sz w:val="20"/>
                <w:szCs w:val="20"/>
              </w:rPr>
              <w:t>Total</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716428DE" w14:textId="61525272" w:rsidR="00E25CD3" w:rsidRPr="00DA77EF" w:rsidRDefault="00097FAA" w:rsidP="00E93728">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34</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2A80B33A" w14:textId="48401A62" w:rsidR="00E25CD3" w:rsidRPr="00DA77EF" w:rsidRDefault="00097FAA" w:rsidP="00E93728">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0</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2668852C" w14:textId="7F092390" w:rsidR="00E25CD3" w:rsidRPr="00DA77EF" w:rsidRDefault="00097FAA" w:rsidP="00E93728">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14</w:t>
            </w:r>
          </w:p>
        </w:tc>
        <w:tc>
          <w:tcPr>
            <w:tcW w:w="17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hideMark/>
          </w:tcPr>
          <w:p w14:paraId="12C9BF4E" w14:textId="320ADFF1" w:rsidR="00E25CD3" w:rsidRPr="00DA77EF" w:rsidRDefault="00097FAA" w:rsidP="00E93728">
            <w:pPr>
              <w:jc w:val="right"/>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DA77EF">
              <w:rPr>
                <w:b/>
                <w:color w:val="000000" w:themeColor="text1"/>
                <w:sz w:val="20"/>
                <w:szCs w:val="20"/>
              </w:rPr>
              <w:t>48</w:t>
            </w:r>
          </w:p>
        </w:tc>
      </w:tr>
    </w:tbl>
    <w:p w14:paraId="0BC80F8C" w14:textId="48F524C0" w:rsidR="00472BEE" w:rsidRPr="00916348" w:rsidRDefault="00472BEE" w:rsidP="00472BEE">
      <w:pPr>
        <w:pStyle w:val="NoSpacing"/>
        <w:rPr>
          <w:rStyle w:val="Hyperlink"/>
          <w:color w:val="auto"/>
          <w:u w:val="none"/>
        </w:rPr>
      </w:pPr>
      <w:bookmarkStart w:id="205" w:name="_Toc181976193"/>
      <w:r w:rsidRPr="00806960">
        <w:rPr>
          <w:rStyle w:val="Hyperlink"/>
          <w:color w:val="auto"/>
          <w:u w:val="none"/>
        </w:rPr>
        <w:t>Source:</w:t>
      </w:r>
      <w:r w:rsidRPr="00B30DF2">
        <w:rPr>
          <w:rStyle w:val="Hyperlink"/>
          <w:color w:val="auto"/>
          <w:u w:val="none"/>
        </w:rPr>
        <w:t xml:space="preserve"> </w:t>
      </w:r>
      <w:r w:rsidR="00272E2D">
        <w:rPr>
          <w:rStyle w:val="Hyperlink"/>
          <w:color w:val="auto"/>
          <w:u w:val="none"/>
        </w:rPr>
        <w:t xml:space="preserve">Local port incident reports provided to and collated by </w:t>
      </w:r>
      <w:r w:rsidRPr="00B30DF2">
        <w:rPr>
          <w:rStyle w:val="Hyperlink"/>
          <w:color w:val="auto"/>
          <w:u w:val="none"/>
        </w:rPr>
        <w:t>the Department of Transport and Planning.</w:t>
      </w:r>
    </w:p>
    <w:p w14:paraId="03AB05D4" w14:textId="479E3574" w:rsidR="00A47F8B" w:rsidRDefault="00A47F8B" w:rsidP="00C75297">
      <w:pPr>
        <w:pStyle w:val="Heading3"/>
      </w:pPr>
      <w:bookmarkStart w:id="206" w:name="_Toc193458181"/>
      <w:r>
        <w:lastRenderedPageBreak/>
        <w:t>Key concerns</w:t>
      </w:r>
      <w:bookmarkEnd w:id="205"/>
      <w:bookmarkEnd w:id="206"/>
    </w:p>
    <w:p w14:paraId="530B484B" w14:textId="59318805" w:rsidR="00A47F8B" w:rsidRDefault="00A47F8B" w:rsidP="00A6265A">
      <w:pPr>
        <w:pStyle w:val="Heading4"/>
      </w:pPr>
      <w:r>
        <w:t xml:space="preserve">High demand for existing </w:t>
      </w:r>
      <w:r w:rsidR="004D2FC1">
        <w:t>port facilities</w:t>
      </w:r>
      <w:r>
        <w:t xml:space="preserve"> </w:t>
      </w:r>
    </w:p>
    <w:p w14:paraId="72E13A83" w14:textId="77777777" w:rsidR="00A47F8B" w:rsidRPr="00613900" w:rsidRDefault="00A47F8B" w:rsidP="00A47F8B">
      <w:pPr>
        <w:rPr>
          <w:i/>
          <w:iCs/>
        </w:rPr>
      </w:pPr>
      <w:r>
        <w:rPr>
          <w:i/>
          <w:iCs/>
        </w:rPr>
        <w:t>Extent of the problem</w:t>
      </w:r>
    </w:p>
    <w:p w14:paraId="458EA88E" w14:textId="676156F0" w:rsidR="00A47F8B" w:rsidRDefault="1B0BC1EA" w:rsidP="18EAF52B">
      <w:r w:rsidRPr="18EAF52B">
        <w:t>P</w:t>
      </w:r>
      <w:r w:rsidR="6FDB2385" w:rsidRPr="18EAF52B">
        <w:t>ort facilities meet around half of the State’s on-water vessel berths and moorings.</w:t>
      </w:r>
      <w:r w:rsidR="00976E97">
        <w:t xml:space="preserve"> </w:t>
      </w:r>
      <w:r w:rsidR="6FDB2385" w:rsidRPr="18EAF52B">
        <w:t xml:space="preserve">While Parks Victoria provides </w:t>
      </w:r>
      <w:r w:rsidR="2BE6BFAC" w:rsidRPr="18EAF52B">
        <w:t>the majority</w:t>
      </w:r>
      <w:r w:rsidR="6FDB2385" w:rsidRPr="18EAF52B">
        <w:t xml:space="preserve"> of the </w:t>
      </w:r>
      <w:r w:rsidR="5C6D516E" w:rsidRPr="18EAF52B">
        <w:t>swing m</w:t>
      </w:r>
      <w:r w:rsidR="6FDB2385" w:rsidRPr="18EAF52B">
        <w:t xml:space="preserve">oorings in Port Phillip and Western Port, it provides only </w:t>
      </w:r>
      <w:r w:rsidR="1CCCB613" w:rsidRPr="18EAF52B">
        <w:t>102</w:t>
      </w:r>
      <w:r w:rsidR="6FDB2385" w:rsidRPr="18EAF52B">
        <w:t xml:space="preserve"> </w:t>
      </w:r>
      <w:r w:rsidR="4354F584" w:rsidRPr="18EAF52B">
        <w:t xml:space="preserve">permit </w:t>
      </w:r>
      <w:r w:rsidR="6FDB2385" w:rsidRPr="18EAF52B">
        <w:t>berths</w:t>
      </w:r>
      <w:r w:rsidR="00CD4F9B" w:rsidRPr="18EAF52B">
        <w:rPr>
          <w:rStyle w:val="FootnoteReference"/>
        </w:rPr>
        <w:footnoteReference w:id="24"/>
      </w:r>
      <w:r w:rsidR="6FDB2385" w:rsidRPr="18EAF52B">
        <w:t>. The vast majority of berths in Port Phillip and Western Port are provided by the private sector (</w:t>
      </w:r>
      <w:r w:rsidR="457B7D63" w:rsidRPr="18EAF52B">
        <w:t xml:space="preserve">through </w:t>
      </w:r>
      <w:r w:rsidR="339D8770" w:rsidRPr="18EAF52B">
        <w:t>local councils</w:t>
      </w:r>
      <w:r w:rsidR="6FDB2385" w:rsidRPr="18EAF52B">
        <w:t xml:space="preserve"> and private marinas</w:t>
      </w:r>
      <w:r w:rsidR="79501F8E" w:rsidRPr="18EAF52B">
        <w:t>, including yacht clubs</w:t>
      </w:r>
      <w:r w:rsidR="6FDB2385" w:rsidRPr="18EAF52B">
        <w:t>).</w:t>
      </w:r>
      <w:r w:rsidR="00976E97">
        <w:t xml:space="preserve"> </w:t>
      </w:r>
      <w:r w:rsidR="6FDB2385" w:rsidRPr="18EAF52B">
        <w:t xml:space="preserve">In other </w:t>
      </w:r>
      <w:r w:rsidR="47FB9E04" w:rsidRPr="18EAF52B">
        <w:t>local</w:t>
      </w:r>
      <w:r w:rsidR="6FDB2385" w:rsidRPr="18EAF52B">
        <w:t xml:space="preserve"> ports, the berths</w:t>
      </w:r>
      <w:r w:rsidR="135AD1A1" w:rsidRPr="18EAF52B">
        <w:t xml:space="preserve"> and moorings</w:t>
      </w:r>
      <w:r w:rsidR="6FDB2385" w:rsidRPr="18EAF52B">
        <w:t xml:space="preserve"> are solely provided by port managers other than </w:t>
      </w:r>
      <w:r w:rsidR="539EC0EE" w:rsidRPr="18EAF52B">
        <w:t xml:space="preserve">in the </w:t>
      </w:r>
      <w:r w:rsidR="6FDB2385" w:rsidRPr="18EAF52B">
        <w:t>Gippsland Lakes (</w:t>
      </w:r>
      <w:r w:rsidR="46AC290B" w:rsidRPr="18EAF52B">
        <w:t xml:space="preserve">where </w:t>
      </w:r>
      <w:r w:rsidR="5F10A75B" w:rsidRPr="18EAF52B">
        <w:t>there are</w:t>
      </w:r>
      <w:r w:rsidR="6FDB2385" w:rsidRPr="18EAF52B">
        <w:t xml:space="preserve"> three </w:t>
      </w:r>
      <w:r w:rsidR="3AD4320D" w:rsidRPr="18EAF52B">
        <w:t>local council managed</w:t>
      </w:r>
      <w:r w:rsidR="6FDB2385" w:rsidRPr="18EAF52B">
        <w:t xml:space="preserve"> marinas and private </w:t>
      </w:r>
      <w:r w:rsidR="199D67AA" w:rsidRPr="18EAF52B">
        <w:t>jetty</w:t>
      </w:r>
      <w:r w:rsidR="38D1A7B2" w:rsidRPr="18EAF52B">
        <w:t xml:space="preserve"> </w:t>
      </w:r>
      <w:r w:rsidR="6FDB2385" w:rsidRPr="18EAF52B">
        <w:t xml:space="preserve">licences allow residents and businesses to tie up vessels </w:t>
      </w:r>
      <w:r w:rsidR="5359EC41" w:rsidRPr="18EAF52B">
        <w:t xml:space="preserve">at private facilities </w:t>
      </w:r>
      <w:r w:rsidR="6FDB2385" w:rsidRPr="18EAF52B">
        <w:t>adjoining their freehold title) and Portland Bay, where Glenelg Shire operates a marina</w:t>
      </w:r>
      <w:r w:rsidR="07AB9718" w:rsidRPr="18EAF52B">
        <w:t xml:space="preserve"> and other public facilities</w:t>
      </w:r>
      <w:r w:rsidR="6FDB2385" w:rsidRPr="18EAF52B">
        <w:t>.</w:t>
      </w:r>
    </w:p>
    <w:p w14:paraId="0CE517E5" w14:textId="66522488" w:rsidR="00A47F8B" w:rsidRDefault="6FDB2385" w:rsidP="00A47F8B">
      <w:r w:rsidRPr="18EAF52B">
        <w:t xml:space="preserve">There are insufficient permit-only berths and moorings to meet demand in many </w:t>
      </w:r>
      <w:r w:rsidR="7E2C1C6C" w:rsidRPr="18EAF52B">
        <w:t xml:space="preserve">local </w:t>
      </w:r>
      <w:r w:rsidRPr="18EAF52B">
        <w:t xml:space="preserve">ports, leading to dissatisfied customers, unmet demand and waiting lists for berths and moorings in some locations. This situation is likely to endure for a number of reasons. </w:t>
      </w:r>
    </w:p>
    <w:p w14:paraId="624DC20A" w14:textId="6A7122ED" w:rsidR="00A47F8B" w:rsidRDefault="6FDB2385" w:rsidP="00A47F8B">
      <w:r w:rsidRPr="18EAF52B">
        <w:t xml:space="preserve">First, adding substantial numbers of new berths or moorings in high demand locations would negatively impact on the safe use of waterways for boating and other activities, amenity and the environment. Second, rationing of access via a </w:t>
      </w:r>
      <w:bookmarkStart w:id="207" w:name="_Hlk191235523"/>
      <w:r w:rsidRPr="18EAF52B">
        <w:t xml:space="preserve">pricing mechanism has historically been rejected by </w:t>
      </w:r>
      <w:r w:rsidR="7E2C1C6C" w:rsidRPr="18EAF52B">
        <w:t xml:space="preserve">government </w:t>
      </w:r>
      <w:r w:rsidRPr="18EAF52B">
        <w:t>and the public</w:t>
      </w:r>
      <w:bookmarkEnd w:id="207"/>
      <w:r w:rsidRPr="18EAF52B">
        <w:t xml:space="preserve">. This rejection has largely reflected a strong view in favour of making these </w:t>
      </w:r>
      <w:r w:rsidR="7E2C1C6C" w:rsidRPr="18EAF52B">
        <w:t xml:space="preserve">port </w:t>
      </w:r>
      <w:r w:rsidRPr="18EAF52B">
        <w:t xml:space="preserve">facilities widely accessible across the population, without raising significant affordability barriers. In addition, practical difficulties would be encountered in monitoring compliance for short-term berths and moorings, were these to be adopted, since port staff would not be available to undertake this task in many circumstances. </w:t>
      </w:r>
    </w:p>
    <w:p w14:paraId="5C19E348" w14:textId="77777777" w:rsidR="00A47F8B" w:rsidRDefault="6FDB2385" w:rsidP="00A47F8B">
      <w:r w:rsidRPr="18EAF52B">
        <w:t>If current permits were terminated to allow for new permit allocation, existing vessels:</w:t>
      </w:r>
    </w:p>
    <w:p w14:paraId="68311F57" w14:textId="1155C128" w:rsidR="00A47F8B" w:rsidRDefault="00A47F8B" w:rsidP="00070BFB">
      <w:pPr>
        <w:pStyle w:val="ListParagraph"/>
        <w:numPr>
          <w:ilvl w:val="0"/>
          <w:numId w:val="40"/>
        </w:numPr>
        <w:spacing w:before="160" w:after="160"/>
      </w:pPr>
      <w:r>
        <w:t>ca</w:t>
      </w:r>
      <w:r w:rsidR="00EC2537">
        <w:t>nnot</w:t>
      </w:r>
      <w:r>
        <w:t xml:space="preserve"> be taken </w:t>
      </w:r>
      <w:r w:rsidR="2742A486">
        <w:t>away</w:t>
      </w:r>
      <w:r>
        <w:t xml:space="preserve"> as they </w:t>
      </w:r>
      <w:r w:rsidR="37E2320E">
        <w:t>may</w:t>
      </w:r>
      <w:r>
        <w:t xml:space="preserve"> </w:t>
      </w:r>
      <w:r w:rsidR="00471A8A">
        <w:t xml:space="preserve">be </w:t>
      </w:r>
      <w:r>
        <w:t xml:space="preserve">too large to be transported (without large equipment and </w:t>
      </w:r>
      <w:r w:rsidR="2D1FDF9E">
        <w:t>permits</w:t>
      </w:r>
      <w:r>
        <w:t>);</w:t>
      </w:r>
    </w:p>
    <w:p w14:paraId="3F8C32CF" w14:textId="13978AA2" w:rsidR="00A47F8B" w:rsidRDefault="6FDB2385" w:rsidP="00070BFB">
      <w:pPr>
        <w:pStyle w:val="ListParagraph"/>
        <w:numPr>
          <w:ilvl w:val="0"/>
          <w:numId w:val="40"/>
        </w:numPr>
        <w:spacing w:before="160" w:after="160"/>
      </w:pPr>
      <w:r w:rsidRPr="18EAF52B">
        <w:t>would need to be relocated to secure on</w:t>
      </w:r>
      <w:r w:rsidR="5389DB8B" w:rsidRPr="18EAF52B">
        <w:t xml:space="preserve"> </w:t>
      </w:r>
      <w:r w:rsidRPr="18EAF52B">
        <w:t>water site (not available as most berths and moorings are being used); and</w:t>
      </w:r>
    </w:p>
    <w:p w14:paraId="0085FFC0" w14:textId="164F81AB" w:rsidR="00A47F8B" w:rsidRDefault="00A47F8B" w:rsidP="00070BFB">
      <w:pPr>
        <w:pStyle w:val="ListParagraph"/>
        <w:numPr>
          <w:ilvl w:val="0"/>
          <w:numId w:val="40"/>
        </w:numPr>
        <w:spacing w:before="160" w:after="160"/>
      </w:pPr>
      <w:r>
        <w:t>if timber, need to be kept on the water to avoid damage</w:t>
      </w:r>
      <w:r w:rsidR="2BC80F1F">
        <w:t>.</w:t>
      </w:r>
    </w:p>
    <w:p w14:paraId="3A18BD49" w14:textId="21DFD3F4" w:rsidR="00A47F8B" w:rsidRDefault="00A47F8B" w:rsidP="001E5A76">
      <w:r>
        <w:t xml:space="preserve">If a new system such as this were to be implemented, it would require </w:t>
      </w:r>
      <w:r w:rsidR="319A0B5D">
        <w:t xml:space="preserve">staged implementation and </w:t>
      </w:r>
      <w:r>
        <w:t xml:space="preserve">significant </w:t>
      </w:r>
      <w:r w:rsidR="5B87BB3A">
        <w:t>compliance resources</w:t>
      </w:r>
      <w:r>
        <w:t>.</w:t>
      </w:r>
    </w:p>
    <w:p w14:paraId="62226B27" w14:textId="70100ACD" w:rsidR="00A47F8B" w:rsidRDefault="6FDB2385" w:rsidP="001E5A76">
      <w:r w:rsidRPr="18EAF52B">
        <w:t xml:space="preserve">There are also additional challenges managing compliance of vessels occupying </w:t>
      </w:r>
      <w:r w:rsidR="35969F44" w:rsidRPr="18EAF52B">
        <w:t xml:space="preserve">public </w:t>
      </w:r>
      <w:r w:rsidRPr="18EAF52B">
        <w:t>berths and moorings which were unsuccessful in securing further permits.</w:t>
      </w:r>
      <w:r w:rsidR="00976E97">
        <w:t xml:space="preserve"> </w:t>
      </w:r>
      <w:r w:rsidR="0AEE588E" w:rsidRPr="18EAF52B">
        <w:t xml:space="preserve">The development of </w:t>
      </w:r>
      <w:r w:rsidR="1F1F89F9" w:rsidRPr="18EAF52B">
        <w:t>additional</w:t>
      </w:r>
      <w:r w:rsidR="0AEE588E" w:rsidRPr="18EAF52B">
        <w:t xml:space="preserve"> </w:t>
      </w:r>
      <w:r w:rsidR="7E2C1C6C" w:rsidRPr="18EAF52B">
        <w:t xml:space="preserve">port </w:t>
      </w:r>
      <w:r w:rsidR="0AEE588E" w:rsidRPr="18EAF52B">
        <w:t xml:space="preserve">facilities </w:t>
      </w:r>
      <w:r w:rsidR="0FE473B1" w:rsidRPr="18EAF52B">
        <w:t xml:space="preserve">would be subject to </w:t>
      </w:r>
      <w:r w:rsidR="65E79256" w:rsidRPr="18EAF52B">
        <w:t xml:space="preserve">detailed </w:t>
      </w:r>
      <w:r w:rsidR="0FE473B1" w:rsidRPr="18EAF52B">
        <w:t>financial viability,</w:t>
      </w:r>
      <w:r w:rsidRPr="18EAF52B">
        <w:t xml:space="preserve"> </w:t>
      </w:r>
      <w:r w:rsidR="1AA00DA7" w:rsidRPr="18EAF52B">
        <w:t xml:space="preserve">amenity and </w:t>
      </w:r>
      <w:r w:rsidRPr="18EAF52B">
        <w:t xml:space="preserve">environmental </w:t>
      </w:r>
      <w:r w:rsidR="1F1F89F9" w:rsidRPr="18EAF52B">
        <w:t>assessment</w:t>
      </w:r>
      <w:r w:rsidRPr="18EAF52B">
        <w:t>.</w:t>
      </w:r>
    </w:p>
    <w:p w14:paraId="04905126" w14:textId="7868B0E9" w:rsidR="00A47F8B" w:rsidRDefault="6FDB2385" w:rsidP="001E5A76">
      <w:r w:rsidRPr="18EAF52B">
        <w:t xml:space="preserve">Finally, the </w:t>
      </w:r>
      <w:r w:rsidR="0B11C971" w:rsidRPr="18EAF52B">
        <w:t>availability of</w:t>
      </w:r>
      <w:r w:rsidRPr="18EAF52B">
        <w:t xml:space="preserve"> berths and moorings are also impacted by abandoned, derelict or sinking vessels which occupy space that could otherwise be made available to other port users.</w:t>
      </w:r>
    </w:p>
    <w:p w14:paraId="3CEC39CD" w14:textId="597D667F" w:rsidR="00A47F8B" w:rsidRDefault="176686EB" w:rsidP="001E5A76">
      <w:r w:rsidRPr="18EAF52B">
        <w:t>P</w:t>
      </w:r>
      <w:r w:rsidR="6FDB2385" w:rsidRPr="18EAF52B">
        <w:t xml:space="preserve">ort managers continue to attempt to accommodate high demand for </w:t>
      </w:r>
      <w:r w:rsidR="7E2C1C6C" w:rsidRPr="18EAF52B">
        <w:t xml:space="preserve">port </w:t>
      </w:r>
      <w:r w:rsidR="6FDB2385" w:rsidRPr="18EAF52B">
        <w:t xml:space="preserve">facilities. For example, several years ago a system of booking moorings specifically </w:t>
      </w:r>
      <w:bookmarkStart w:id="208" w:name="_Hlk191235724"/>
      <w:r w:rsidR="6FDB2385" w:rsidRPr="18EAF52B">
        <w:t xml:space="preserve">to cater for summertime </w:t>
      </w:r>
      <w:bookmarkEnd w:id="208"/>
      <w:r w:rsidR="7E2C1C6C" w:rsidRPr="18EAF52B">
        <w:t xml:space="preserve">demand </w:t>
      </w:r>
      <w:r w:rsidR="6FDB2385" w:rsidRPr="18EAF52B">
        <w:t xml:space="preserve">was introduced </w:t>
      </w:r>
      <w:r w:rsidR="18D2D898" w:rsidRPr="18EAF52B">
        <w:t>in one</w:t>
      </w:r>
      <w:r w:rsidR="6FDB2385" w:rsidRPr="18EAF52B">
        <w:t xml:space="preserve"> of the local ports. These moorings (known as seasonal moorings) have proved to be very popular and are often fully subscribed within 24 hours of bookings going online. The </w:t>
      </w:r>
      <w:r w:rsidR="76FA7DA2" w:rsidRPr="18EAF52B">
        <w:t>p</w:t>
      </w:r>
      <w:r w:rsidR="6FDB2385" w:rsidRPr="18EAF52B">
        <w:t xml:space="preserve">ort </w:t>
      </w:r>
      <w:r w:rsidR="0A251CA5" w:rsidRPr="18EAF52B">
        <w:t>m</w:t>
      </w:r>
      <w:r w:rsidR="6FDB2385" w:rsidRPr="18EAF52B">
        <w:t xml:space="preserve">anager subsequently increased the number, with an 85 percent take-up for a booking over the period of November 2021 to April 2022. Despite these and other efforts in other locations, demand continues to outweigh the available </w:t>
      </w:r>
      <w:r w:rsidR="0DF002B6" w:rsidRPr="18EAF52B">
        <w:t xml:space="preserve">space and </w:t>
      </w:r>
      <w:r w:rsidR="6FDB2385" w:rsidRPr="18EAF52B">
        <w:t>facilities</w:t>
      </w:r>
      <w:r w:rsidR="7395E112" w:rsidRPr="18EAF52B">
        <w:t xml:space="preserve"> in some locations</w:t>
      </w:r>
      <w:r w:rsidR="6FDB2385" w:rsidRPr="18EAF52B">
        <w:t>.</w:t>
      </w:r>
    </w:p>
    <w:p w14:paraId="46D8A0F4" w14:textId="77777777" w:rsidR="009A70CA" w:rsidRDefault="009A70CA" w:rsidP="001E5A76"/>
    <w:p w14:paraId="4D72473C" w14:textId="77777777" w:rsidR="00A47F8B" w:rsidRPr="007D7C15" w:rsidRDefault="00A47F8B" w:rsidP="005B4EAD">
      <w:pPr>
        <w:rPr>
          <w:i/>
          <w:iCs/>
        </w:rPr>
      </w:pPr>
      <w:r>
        <w:rPr>
          <w:i/>
          <w:iCs/>
        </w:rPr>
        <w:lastRenderedPageBreak/>
        <w:t>Problem if the Regulations sunset</w:t>
      </w:r>
      <w:r w:rsidRPr="00074D0A" w:rsidDel="00074D0A">
        <w:rPr>
          <w:i/>
          <w:iCs/>
        </w:rPr>
        <w:t xml:space="preserve"> </w:t>
      </w:r>
    </w:p>
    <w:p w14:paraId="3423B9DD" w14:textId="11DAF424" w:rsidR="00A47F8B" w:rsidRDefault="6FDB2385" w:rsidP="001E5A76">
      <w:r w:rsidRPr="18EAF52B">
        <w:t xml:space="preserve">Under the </w:t>
      </w:r>
      <w:r w:rsidRPr="18EAF52B">
        <w:rPr>
          <w:i/>
          <w:iCs/>
        </w:rPr>
        <w:t>Port Management Act</w:t>
      </w:r>
      <w:r w:rsidRPr="18EAF52B">
        <w:t xml:space="preserve">, a port manager’s functions include to allocate </w:t>
      </w:r>
      <w:r w:rsidR="6847A0F9" w:rsidRPr="18EAF52B">
        <w:t>berths</w:t>
      </w:r>
      <w:r w:rsidRPr="18EAF52B">
        <w:t xml:space="preserve"> and </w:t>
      </w:r>
      <w:r w:rsidR="4DEC46F1" w:rsidRPr="18EAF52B">
        <w:t>moorings</w:t>
      </w:r>
      <w:r w:rsidRPr="18EAF52B">
        <w:t xml:space="preserve"> in the </w:t>
      </w:r>
      <w:r w:rsidR="7E2C1C6C" w:rsidRPr="18EAF52B">
        <w:t xml:space="preserve">local </w:t>
      </w:r>
      <w:r w:rsidRPr="18EAF52B">
        <w:t xml:space="preserve">port. The </w:t>
      </w:r>
      <w:r w:rsidRPr="18EAF52B">
        <w:rPr>
          <w:i/>
          <w:iCs/>
        </w:rPr>
        <w:t>Port Management Act</w:t>
      </w:r>
      <w:r w:rsidRPr="18EAF52B">
        <w:t xml:space="preserve"> also provides port managers a function to provide, develop and maintain port facilities, including </w:t>
      </w:r>
      <w:r w:rsidR="00F24825" w:rsidRPr="18EAF52B">
        <w:t>wharves</w:t>
      </w:r>
      <w:r w:rsidRPr="18EAF52B">
        <w:t xml:space="preserve"> and moorings. There are no specific </w:t>
      </w:r>
      <w:r w:rsidR="581CECBB" w:rsidRPr="18EAF52B">
        <w:t>obligations</w:t>
      </w:r>
      <w:r w:rsidRPr="18EAF52B">
        <w:t xml:space="preserve"> about how the management and allocation of these facilities should be undertaken. However, the </w:t>
      </w:r>
      <w:r w:rsidRPr="18EAF52B">
        <w:rPr>
          <w:i/>
          <w:iCs/>
        </w:rPr>
        <w:t>Port Management Act</w:t>
      </w:r>
      <w:r w:rsidRPr="18EAF52B">
        <w:t xml:space="preserve"> does allow for port managers to impose a charge for the use of any facility in the port under section 44D. Adequate notice must be given before imposing charges. Unpaid charges are considered a debt and interest can be charged on overdue amounts. Whilst there is some flexibility for port managers in managing, allocating and charging for vessel berthing facilities</w:t>
      </w:r>
      <w:r w:rsidR="1E5E53E5" w:rsidRPr="18EAF52B">
        <w:t>,</w:t>
      </w:r>
      <w:r w:rsidRPr="18EAF52B">
        <w:t xml:space="preserve"> if the </w:t>
      </w:r>
      <w:r w:rsidR="380DFC1A" w:rsidRPr="18EAF52B">
        <w:t>R</w:t>
      </w:r>
      <w:r w:rsidRPr="18EAF52B">
        <w:t xml:space="preserve">egulations were to sunset there are gaps in terms of providing a consistent process or system to achieve fair allocation of </w:t>
      </w:r>
      <w:r w:rsidR="7E2C1C6C" w:rsidRPr="18EAF52B">
        <w:t xml:space="preserve">port </w:t>
      </w:r>
      <w:r w:rsidRPr="18EAF52B">
        <w:t>facilities, and the ability to designate specific areas for vessel storage to effectively manage port operations.</w:t>
      </w:r>
    </w:p>
    <w:p w14:paraId="599E30CB" w14:textId="77777777" w:rsidR="00A47F8B" w:rsidRPr="00613900" w:rsidRDefault="00A47F8B" w:rsidP="001E5A76">
      <w:pPr>
        <w:rPr>
          <w:i/>
          <w:iCs/>
        </w:rPr>
      </w:pPr>
      <w:r w:rsidRPr="00613900">
        <w:rPr>
          <w:i/>
          <w:iCs/>
        </w:rPr>
        <w:t>Concerns with the Regulations</w:t>
      </w:r>
    </w:p>
    <w:p w14:paraId="24C2CFF6" w14:textId="41CE0B1C" w:rsidR="00A47F8B" w:rsidRDefault="176686EB" w:rsidP="005B4EAD">
      <w:r w:rsidRPr="18EAF52B">
        <w:t>P</w:t>
      </w:r>
      <w:r w:rsidR="6FDB2385" w:rsidRPr="18EAF52B">
        <w:t>ort managers have advised several issues are currently adding to the problem of high demand for vessel storage in local ports. Vessels are currently not permitted to berth or moor for a continuous period that exceeds 48</w:t>
      </w:r>
      <w:r w:rsidR="6FDB2385" w:rsidRPr="18EAF52B">
        <w:rPr>
          <w:rFonts w:ascii="Cambria" w:hAnsi="Cambria" w:cs="Cambria"/>
        </w:rPr>
        <w:t> </w:t>
      </w:r>
      <w:r w:rsidR="6FDB2385" w:rsidRPr="18EAF52B">
        <w:t>hours, or as specified by the port manager</w:t>
      </w:r>
      <w:r w:rsidR="5F85E0A3" w:rsidRPr="18EAF52B">
        <w:t>, without a permit issued by the port manager</w:t>
      </w:r>
      <w:r w:rsidR="6FDB2385" w:rsidRPr="18EAF52B">
        <w:t xml:space="preserve">. To </w:t>
      </w:r>
      <w:r w:rsidR="280DBB1F" w:rsidRPr="18EAF52B">
        <w:t>counter</w:t>
      </w:r>
      <w:r w:rsidR="6FDB2385" w:rsidRPr="18EAF52B">
        <w:t xml:space="preserve"> this regulation, some vessels are </w:t>
      </w:r>
      <w:r w:rsidR="0704241D" w:rsidRPr="18EAF52B">
        <w:t xml:space="preserve">reported to be </w:t>
      </w:r>
      <w:r w:rsidR="6FDB2385" w:rsidRPr="18EAF52B">
        <w:t xml:space="preserve">simply moved along to a different place on the same berthing facility. Essentially the vessels are changing spaces rather than location, like a car driving forward from one car park into the next within the same street. The impact of a vessel not moving away from a particular facility can be resource intensive </w:t>
      </w:r>
      <w:r w:rsidR="44368272" w:rsidRPr="18EAF52B">
        <w:t xml:space="preserve">for the port manager </w:t>
      </w:r>
      <w:r w:rsidR="6FDB2385" w:rsidRPr="18EAF52B">
        <w:t>and create further port management and reputational issues.</w:t>
      </w:r>
      <w:r w:rsidR="00976E97">
        <w:t xml:space="preserve"> </w:t>
      </w:r>
      <w:r w:rsidR="269B15B4" w:rsidRPr="18EAF52B">
        <w:t>A</w:t>
      </w:r>
      <w:r w:rsidR="6FDB2385" w:rsidRPr="18EAF52B">
        <w:t xml:space="preserve"> vessel </w:t>
      </w:r>
      <w:r w:rsidR="48DB8581" w:rsidRPr="18EAF52B">
        <w:t>without a permit</w:t>
      </w:r>
      <w:r w:rsidR="6FDB2385" w:rsidRPr="18EAF52B">
        <w:t xml:space="preserve"> has the ability to continuously move back and forth along a </w:t>
      </w:r>
      <w:r w:rsidR="6EE51154" w:rsidRPr="18EAF52B">
        <w:t xml:space="preserve">wharf </w:t>
      </w:r>
      <w:r w:rsidR="6FDB2385" w:rsidRPr="18EAF52B">
        <w:t>and use it as a semi-permanent, free berth</w:t>
      </w:r>
      <w:r w:rsidR="1BF75BE6" w:rsidRPr="18EAF52B">
        <w:t xml:space="preserve"> unless compliance action is taken by the local port manager</w:t>
      </w:r>
      <w:r w:rsidR="6FDB2385" w:rsidRPr="18EAF52B">
        <w:t xml:space="preserve">. This practice excludes </w:t>
      </w:r>
      <w:r w:rsidR="3B416A55" w:rsidRPr="18EAF52B">
        <w:t>berthing by</w:t>
      </w:r>
      <w:r w:rsidR="6FDB2385" w:rsidRPr="18EAF52B">
        <w:t xml:space="preserve"> other vessels, can cause conflict among facility users</w:t>
      </w:r>
      <w:r w:rsidR="2DB45104" w:rsidRPr="18EAF52B">
        <w:t xml:space="preserve"> due to inequity</w:t>
      </w:r>
      <w:r w:rsidR="6FDB2385" w:rsidRPr="18EAF52B">
        <w:t xml:space="preserve">, lead to antisocial behaviour and damage to public facilities, and can make </w:t>
      </w:r>
      <w:r w:rsidR="7625C026" w:rsidRPr="18EAF52B">
        <w:t xml:space="preserve">compliance and </w:t>
      </w:r>
      <w:r w:rsidR="6FDB2385" w:rsidRPr="18EAF52B">
        <w:t>enforcement difficult.</w:t>
      </w:r>
    </w:p>
    <w:p w14:paraId="60B0DFA4" w14:textId="179DE4FB" w:rsidR="00A47F8B" w:rsidRDefault="2D0AF2E1" w:rsidP="001E5A76">
      <w:r w:rsidRPr="18EAF52B">
        <w:t>Managing</w:t>
      </w:r>
      <w:r w:rsidR="6FDB2385" w:rsidRPr="18EAF52B">
        <w:t xml:space="preserve"> compliance </w:t>
      </w:r>
      <w:r w:rsidR="6DFB82C0" w:rsidRPr="18EAF52B">
        <w:t>across the large</w:t>
      </w:r>
      <w:r w:rsidR="6FDB2385" w:rsidRPr="18EAF52B">
        <w:t xml:space="preserve"> areas of local ports and numerous facilities effectively requires installation of CCTV and ongoing monitoring of vessel use which </w:t>
      </w:r>
      <w:r w:rsidR="34687292" w:rsidRPr="18EAF52B">
        <w:t xml:space="preserve">would involve </w:t>
      </w:r>
      <w:r w:rsidR="6FDB2385" w:rsidRPr="18EAF52B">
        <w:t>a high level of resourcing.</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AD3057" w14:paraId="0C56DF26" w14:textId="77777777" w:rsidTr="00EC2537">
        <w:tc>
          <w:tcPr>
            <w:tcW w:w="10772" w:type="dxa"/>
            <w:shd w:val="clear" w:color="auto" w:fill="CDFFEF" w:themeFill="accent5"/>
          </w:tcPr>
          <w:p w14:paraId="08BEFB9E" w14:textId="6E42A1BE" w:rsidR="00EC2537" w:rsidRPr="00DA77EF" w:rsidRDefault="00EC2537" w:rsidP="00AD3057">
            <w:pPr>
              <w:rPr>
                <w:b/>
                <w:color w:val="000000" w:themeColor="text1"/>
                <w:sz w:val="20"/>
                <w:szCs w:val="20"/>
              </w:rPr>
            </w:pPr>
            <w:r w:rsidRPr="00DA77EF">
              <w:rPr>
                <w:b/>
                <w:color w:val="000000" w:themeColor="text1"/>
                <w:sz w:val="20"/>
                <w:szCs w:val="20"/>
              </w:rPr>
              <w:t xml:space="preserve">Stakeholder Question </w:t>
            </w:r>
            <w:r w:rsidR="00887A65">
              <w:rPr>
                <w:b/>
                <w:color w:val="000000" w:themeColor="text1"/>
                <w:sz w:val="20"/>
                <w:szCs w:val="20"/>
              </w:rPr>
              <w:t>11</w:t>
            </w:r>
          </w:p>
          <w:p w14:paraId="7AD4E7D5" w14:textId="723A1EE6" w:rsidR="00EC2537" w:rsidRDefault="00EC2537" w:rsidP="00AD3057">
            <w:r w:rsidRPr="00DA77EF">
              <w:rPr>
                <w:color w:val="000000" w:themeColor="text1"/>
                <w:sz w:val="20"/>
                <w:szCs w:val="20"/>
              </w:rPr>
              <w:t xml:space="preserve">Do the current time limits </w:t>
            </w:r>
            <w:r w:rsidR="00EE22EC" w:rsidRPr="00DA77EF">
              <w:rPr>
                <w:color w:val="000000" w:themeColor="text1"/>
                <w:sz w:val="20"/>
                <w:szCs w:val="20"/>
              </w:rPr>
              <w:t xml:space="preserve">for vessels </w:t>
            </w:r>
            <w:r w:rsidRPr="00DA77EF">
              <w:rPr>
                <w:color w:val="000000" w:themeColor="text1"/>
                <w:sz w:val="20"/>
                <w:szCs w:val="20"/>
              </w:rPr>
              <w:t>in local ports appropriately balance access and equity for port users? How could this be improved</w:t>
            </w:r>
            <w:r w:rsidR="007140EB">
              <w:rPr>
                <w:color w:val="000000" w:themeColor="text1"/>
                <w:sz w:val="20"/>
                <w:szCs w:val="20"/>
              </w:rPr>
              <w:t xml:space="preserve"> beyond the options in section 5.6</w:t>
            </w:r>
            <w:r w:rsidRPr="00DA77EF">
              <w:rPr>
                <w:color w:val="000000" w:themeColor="text1"/>
                <w:sz w:val="20"/>
                <w:szCs w:val="20"/>
              </w:rPr>
              <w:t>?</w:t>
            </w:r>
          </w:p>
        </w:tc>
      </w:tr>
    </w:tbl>
    <w:p w14:paraId="67683EE7" w14:textId="77777777" w:rsidR="00A47F8B" w:rsidRPr="00A6265A" w:rsidRDefault="00A47F8B" w:rsidP="00A6265A">
      <w:pPr>
        <w:pStyle w:val="Heading4"/>
      </w:pPr>
      <w:r w:rsidRPr="00A6265A">
        <w:t xml:space="preserve">Unauthorised installation and use of moorings </w:t>
      </w:r>
    </w:p>
    <w:p w14:paraId="25420A0C" w14:textId="77777777" w:rsidR="00A47F8B" w:rsidRDefault="00A47F8B" w:rsidP="00A47F8B">
      <w:pPr>
        <w:rPr>
          <w:i/>
          <w:iCs/>
        </w:rPr>
      </w:pPr>
      <w:r>
        <w:rPr>
          <w:i/>
          <w:iCs/>
        </w:rPr>
        <w:t>Extent of the problem</w:t>
      </w:r>
    </w:p>
    <w:p w14:paraId="718837F0" w14:textId="789A4B2D" w:rsidR="00A47F8B" w:rsidRDefault="6FDB2385" w:rsidP="00A47F8B">
      <w:r w:rsidRPr="18EAF52B">
        <w:t xml:space="preserve">The installation of mooring tackle without the permission of the port manager is illegal, unsafe and can be detrimental to the amenity, environment and operations of a port. Mooring tackle is the equipment used to secure a </w:t>
      </w:r>
      <w:r w:rsidR="3C7B8D6F" w:rsidRPr="18EAF52B">
        <w:t xml:space="preserve">vessel </w:t>
      </w:r>
      <w:r w:rsidRPr="18EAF52B">
        <w:t xml:space="preserve">to a fixed point, ensuring it stays in place, and usually includes a chain, shackles and buoy attached to a mooring block on the seabed. The installation of unauthorised, or illegal, moorings causes significant damage to the marine environment and can be </w:t>
      </w:r>
      <w:r w:rsidR="34687292" w:rsidRPr="18EAF52B">
        <w:t>hazardous</w:t>
      </w:r>
      <w:r w:rsidRPr="18EAF52B">
        <w:t xml:space="preserve"> for port users who may not be aware of their presence. </w:t>
      </w:r>
    </w:p>
    <w:p w14:paraId="11D6DA44" w14:textId="77777777" w:rsidR="00A47F8B" w:rsidRDefault="00A47F8B" w:rsidP="00A47F8B">
      <w:r w:rsidRPr="00CD5A04">
        <w:t xml:space="preserve">Illegal or </w:t>
      </w:r>
      <w:r>
        <w:t>unauthorised</w:t>
      </w:r>
      <w:r w:rsidRPr="00CD5A04">
        <w:t xml:space="preserve"> moorings in local ports in Victoria can cause significant environmental harm by damaging sensitive marine habitats, such as seagrass beds and coral reefs, through anchor chains scouring the seabed. They can also disrupt ecosystems by introducing pollution, such as oil or debris, and creating hazards for aquatic life. Additionally, improperly placed moorings can alter water flow and sedimentation patterns, further degrading the health of the local marine environment.</w:t>
      </w:r>
    </w:p>
    <w:p w14:paraId="7A8021B7" w14:textId="6C56DACD" w:rsidR="00A47F8B" w:rsidRDefault="6FDB2385" w:rsidP="00A47F8B">
      <w:r w:rsidRPr="18EAF52B">
        <w:t xml:space="preserve">There </w:t>
      </w:r>
      <w:r w:rsidR="79E467F0" w:rsidRPr="18EAF52B">
        <w:t>have been</w:t>
      </w:r>
      <w:r w:rsidRPr="18EAF52B">
        <w:t xml:space="preserve"> one or two reported injuries from swimmers or boaters stepping on illegal moorings in the local ports. In 2017, an abandoned illegal mooring in shallow water in the Gippsland Lakes resulted in </w:t>
      </w:r>
      <w:r w:rsidR="1FCB8ADF" w:rsidRPr="18EAF52B">
        <w:t>an</w:t>
      </w:r>
      <w:r w:rsidRPr="18EAF52B">
        <w:t xml:space="preserve"> injury to a member of the public while wading in shallow water. The moorings may also comprise inappropriate </w:t>
      </w:r>
      <w:r w:rsidRPr="18EAF52B">
        <w:lastRenderedPageBreak/>
        <w:t xml:space="preserve">materials, such as star pickets or engine blocks, </w:t>
      </w:r>
      <w:r w:rsidR="259DF48B" w:rsidRPr="18EAF52B">
        <w:t xml:space="preserve">potentially </w:t>
      </w:r>
      <w:r w:rsidRPr="18EAF52B">
        <w:t xml:space="preserve">causing </w:t>
      </w:r>
      <w:r w:rsidR="105FB6C3" w:rsidRPr="18EAF52B">
        <w:t xml:space="preserve">property damage as well as </w:t>
      </w:r>
      <w:r w:rsidRPr="18EAF52B">
        <w:t>environmental impacts including loss of seagrass or marine pollution.</w:t>
      </w:r>
    </w:p>
    <w:p w14:paraId="28725512" w14:textId="4A8A770B" w:rsidR="00672FBE" w:rsidRDefault="6FDB2385" w:rsidP="00672FBE">
      <w:r w:rsidRPr="18EAF52B">
        <w:t xml:space="preserve">The problem of unauthorised moorings tends to occur in the peak demand summer months in some </w:t>
      </w:r>
      <w:r w:rsidR="5B81D7A7" w:rsidRPr="18EAF52B">
        <w:t xml:space="preserve">local </w:t>
      </w:r>
      <w:r w:rsidRPr="18EAF52B">
        <w:t xml:space="preserve">ports when queues at boat launching ramps are longest and regular waterway access is sought. These moorings give rise to the problem of obstruction, creating safety hazards for boating and other waterway users, and may also result in vessels breaking free and damaging other vessels or facilities. These incidents are not necessarily reported to port managers, so the size of the problem </w:t>
      </w:r>
      <w:r w:rsidR="03BFF71C" w:rsidRPr="18EAF52B">
        <w:t>may</w:t>
      </w:r>
      <w:r w:rsidRPr="18EAF52B">
        <w:t xml:space="preserve"> be larger than suggested by the specific indicators given below. However, the following responses have been received from port managers</w:t>
      </w:r>
      <w:r w:rsidR="4F11D454" w:rsidRPr="18EAF52B">
        <w:t>.</w:t>
      </w:r>
    </w:p>
    <w:p w14:paraId="37D3D9BA" w14:textId="1163491D" w:rsidR="00A47F8B" w:rsidRPr="00D17B09" w:rsidRDefault="6FDB2385" w:rsidP="00AF74B9">
      <w:r w:rsidRPr="18EAF52B">
        <w:t xml:space="preserve">In January 2021, Parks Victoria removed 60 unauthorised moorings between Tyrone and Tootgarook. More recently in 2023, Parks Victoria issued Direction to Move Notices for vessels on illegal moorings and removed approximately 20 illegal moorings. Some vessel owners responded to the direction, however </w:t>
      </w:r>
      <w:r w:rsidR="216CCE9D" w:rsidRPr="18EAF52B">
        <w:t xml:space="preserve">many did not </w:t>
      </w:r>
      <w:r w:rsidR="7102A70E" w:rsidRPr="18EAF52B">
        <w:t>comply with</w:t>
      </w:r>
      <w:r w:rsidRPr="18EAF52B">
        <w:t xml:space="preserve"> the direction. The total cost to Parks Victoria proved to be significant when </w:t>
      </w:r>
      <w:r w:rsidR="2A897B3A" w:rsidRPr="18EAF52B">
        <w:t xml:space="preserve">it </w:t>
      </w:r>
      <w:r w:rsidRPr="18EAF52B">
        <w:t>remov</w:t>
      </w:r>
      <w:r w:rsidR="2A897B3A" w:rsidRPr="18EAF52B">
        <w:t>ed</w:t>
      </w:r>
      <w:r w:rsidRPr="18EAF52B">
        <w:t xml:space="preserve"> </w:t>
      </w:r>
      <w:r w:rsidR="7ED64023" w:rsidRPr="18EAF52B">
        <w:t xml:space="preserve">these </w:t>
      </w:r>
      <w:r w:rsidRPr="18EAF52B">
        <w:t xml:space="preserve">moorings. </w:t>
      </w:r>
    </w:p>
    <w:p w14:paraId="6CBC2A86" w14:textId="56DA9681" w:rsidR="00A47F8B" w:rsidRDefault="00A47F8B" w:rsidP="00AF74B9">
      <w:r w:rsidRPr="18EAF52B">
        <w:t xml:space="preserve">Gippsland Ports recently conducted a program to remove illegal home-made moorings at Loch Sport. Investigation and cleanup revealed up to 20 illegal moorings which were removed by </w:t>
      </w:r>
      <w:r w:rsidR="6E247FB9" w:rsidRPr="18EAF52B">
        <w:t>the local port manager</w:t>
      </w:r>
      <w:r w:rsidRPr="18EAF52B">
        <w:t>.</w:t>
      </w:r>
      <w:r w:rsidR="4F11D454" w:rsidRPr="18EAF52B">
        <w:t xml:space="preserve"> </w:t>
      </w:r>
      <w:r w:rsidR="6FDB2385" w:rsidRPr="18EAF52B">
        <w:t xml:space="preserve">There were also a number of legacy / unauthorised moorings </w:t>
      </w:r>
      <w:r w:rsidR="419056C1" w:rsidRPr="18EAF52B">
        <w:t>at</w:t>
      </w:r>
      <w:r w:rsidR="6FDB2385" w:rsidRPr="18EAF52B">
        <w:t xml:space="preserve"> Lakes Entrance which were informally used by commercial fishermen. </w:t>
      </w:r>
      <w:r w:rsidR="03516F81" w:rsidRPr="18EAF52B">
        <w:t>Once these moorings were identified, permit arrangements were established to change previous b</w:t>
      </w:r>
      <w:r w:rsidR="2CD0A6FB" w:rsidRPr="18EAF52B">
        <w:t>ehaviour</w:t>
      </w:r>
      <w:r w:rsidR="03516F81" w:rsidRPr="18EAF52B">
        <w:t>.</w:t>
      </w:r>
      <w:r w:rsidR="6FDB2385" w:rsidRPr="18EAF52B">
        <w:t xml:space="preserve"> </w:t>
      </w:r>
    </w:p>
    <w:p w14:paraId="7B2FC45E" w14:textId="77777777" w:rsidR="00A47F8B" w:rsidRPr="007D7C15" w:rsidRDefault="00A47F8B" w:rsidP="00A47F8B">
      <w:pPr>
        <w:spacing w:before="0" w:line="259" w:lineRule="auto"/>
        <w:rPr>
          <w:i/>
          <w:iCs/>
        </w:rPr>
      </w:pPr>
      <w:r>
        <w:rPr>
          <w:i/>
          <w:iCs/>
        </w:rPr>
        <w:t>Problem if the Regulations sunset</w:t>
      </w:r>
      <w:r w:rsidRPr="00074D0A" w:rsidDel="00074D0A">
        <w:rPr>
          <w:i/>
          <w:iCs/>
        </w:rPr>
        <w:t xml:space="preserve"> </w:t>
      </w:r>
    </w:p>
    <w:p w14:paraId="728D3A17" w14:textId="1ACCBB17" w:rsidR="00A47F8B" w:rsidRDefault="6FDB2385" w:rsidP="00A47F8B">
      <w:r w:rsidRPr="18EAF52B">
        <w:t xml:space="preserve">Under the </w:t>
      </w:r>
      <w:r w:rsidRPr="18EAF52B">
        <w:rPr>
          <w:i/>
          <w:iCs/>
        </w:rPr>
        <w:t>Port Management Act</w:t>
      </w:r>
      <w:r w:rsidRPr="18EAF52B">
        <w:t xml:space="preserve">, a local port manager has a function to provide, develop and maintain port facilities, including moorings. The </w:t>
      </w:r>
      <w:r w:rsidRPr="18EAF52B">
        <w:rPr>
          <w:i/>
          <w:iCs/>
        </w:rPr>
        <w:t>Port Management Act</w:t>
      </w:r>
      <w:r w:rsidRPr="18EAF52B">
        <w:t xml:space="preserve"> also provides port managers a function to allocate moorings in the port. However, there are no restrictions or penalties in the legislation for individuals who install or use unauthorised moorings. Therefore, if the Regulations were to sunset, there will be less capacity to deal with this issue compared to when the Regulations are in place. </w:t>
      </w:r>
    </w:p>
    <w:p w14:paraId="2EFA6C95" w14:textId="77777777" w:rsidR="00A47F8B" w:rsidRPr="00C66927" w:rsidRDefault="00A47F8B" w:rsidP="00A47F8B">
      <w:pPr>
        <w:rPr>
          <w:i/>
          <w:iCs/>
        </w:rPr>
      </w:pPr>
      <w:r w:rsidRPr="00C66927">
        <w:rPr>
          <w:i/>
          <w:iCs/>
        </w:rPr>
        <w:t>Concerns with the Regulations</w:t>
      </w:r>
    </w:p>
    <w:p w14:paraId="58245D14" w14:textId="0F247536" w:rsidR="00A47F8B" w:rsidRDefault="6FDB2385" w:rsidP="00A33ABE">
      <w:r w:rsidRPr="18EAF52B">
        <w:t xml:space="preserve">Where </w:t>
      </w:r>
      <w:r w:rsidR="74F0868D" w:rsidRPr="18EAF52B">
        <w:t>vessels</w:t>
      </w:r>
      <w:r w:rsidRPr="18EAF52B">
        <w:t xml:space="preserve"> are moored or tied up in local ports without permission from the port manager or for periods exceeding the designated period for that local port or port facility, the vessel master is considered to be acting illegally. </w:t>
      </w:r>
      <w:r w:rsidR="1216C7DE" w:rsidRPr="18EAF52B">
        <w:t xml:space="preserve">In some </w:t>
      </w:r>
      <w:r w:rsidR="267C011E" w:rsidRPr="18EAF52B">
        <w:t xml:space="preserve">areas of </w:t>
      </w:r>
      <w:r w:rsidR="1216C7DE" w:rsidRPr="18EAF52B">
        <w:t>local ports</w:t>
      </w:r>
      <w:r w:rsidRPr="18EAF52B">
        <w:t xml:space="preserve">, the master of the vessels </w:t>
      </w:r>
      <w:r w:rsidR="599F9F8C" w:rsidRPr="18EAF52B">
        <w:t xml:space="preserve">is </w:t>
      </w:r>
      <w:r w:rsidRPr="18EAF52B">
        <w:t xml:space="preserve">allowed to moor for a limited time (for example, 24 hours) without permission. Staying beyond this period without the permission of the port manager is also illegal, even on a public mooring. </w:t>
      </w:r>
    </w:p>
    <w:p w14:paraId="0613B703" w14:textId="04B1620D" w:rsidR="00A47F8B" w:rsidRDefault="6FDB2385" w:rsidP="00A33ABE">
      <w:r w:rsidRPr="18EAF52B">
        <w:t>Illegal moorings are a challenging issue for port managers because they are difficult to identify</w:t>
      </w:r>
      <w:r w:rsidR="46A6E106" w:rsidRPr="18EAF52B">
        <w:t>, monitor</w:t>
      </w:r>
      <w:r w:rsidRPr="18EAF52B">
        <w:t xml:space="preserve"> and enforce. Unless a person is caught ‘in the act’ of installing them, it </w:t>
      </w:r>
      <w:r w:rsidR="7E2C1C6C" w:rsidRPr="18EAF52B">
        <w:t>may be difficult</w:t>
      </w:r>
      <w:r w:rsidRPr="18EAF52B">
        <w:t xml:space="preserve"> to find out who has installed the illegal mooring. It can also be difficult to enforce against people using the illegal mooring because evidence would need to be found demonstrating that person installed the mooring.</w:t>
      </w:r>
    </w:p>
    <w:p w14:paraId="3D60B366" w14:textId="32F4ECE7" w:rsidR="00A47F8B" w:rsidRDefault="00A47F8B" w:rsidP="00A6265A">
      <w:pPr>
        <w:pStyle w:val="Heading4"/>
      </w:pPr>
      <w:r>
        <w:t xml:space="preserve">Secondary market for mooring </w:t>
      </w:r>
      <w:r w:rsidR="62BF822F">
        <w:t>tackle</w:t>
      </w:r>
    </w:p>
    <w:p w14:paraId="41CF2A91" w14:textId="77777777" w:rsidR="00A47F8B" w:rsidRPr="005B4EAD" w:rsidRDefault="00A47F8B" w:rsidP="00A33ABE">
      <w:pPr>
        <w:rPr>
          <w:i/>
        </w:rPr>
      </w:pPr>
      <w:r w:rsidRPr="005B4EAD">
        <w:rPr>
          <w:i/>
        </w:rPr>
        <w:t>Extent of the problem</w:t>
      </w:r>
    </w:p>
    <w:p w14:paraId="43A0E6B3" w14:textId="7462757A" w:rsidR="00A47F8B" w:rsidRDefault="6FDB2385" w:rsidP="005B4EAD">
      <w:r w:rsidRPr="18EAF52B">
        <w:t xml:space="preserve">A secondary market has developed where a vessel owner sells their vessel together with </w:t>
      </w:r>
      <w:r w:rsidR="46A333CF" w:rsidRPr="18EAF52B">
        <w:t>its</w:t>
      </w:r>
      <w:r w:rsidRPr="18EAF52B">
        <w:t xml:space="preserve"> mooring </w:t>
      </w:r>
      <w:r w:rsidR="7D51FED4" w:rsidRPr="18EAF52B">
        <w:t>tackle</w:t>
      </w:r>
      <w:r w:rsidRPr="18EAF52B">
        <w:t xml:space="preserve"> on an online marketplace (or by other means). </w:t>
      </w:r>
      <w:r w:rsidR="79E5B561" w:rsidRPr="18EAF52B">
        <w:t>These transactions are subject to</w:t>
      </w:r>
      <w:r w:rsidR="0014563F">
        <w:t xml:space="preserve"> </w:t>
      </w:r>
      <w:r w:rsidRPr="18EAF52B">
        <w:t xml:space="preserve">port managers </w:t>
      </w:r>
      <w:r w:rsidR="26A83963" w:rsidRPr="18EAF52B">
        <w:t>allowing</w:t>
      </w:r>
      <w:r w:rsidRPr="18EAF52B">
        <w:t xml:space="preserve"> the new vessel owner to obtain a mooring permit by allowing permit transfers. </w:t>
      </w:r>
      <w:r w:rsidR="126F3298" w:rsidRPr="18EAF52B">
        <w:t>I</w:t>
      </w:r>
      <w:r w:rsidRPr="18EAF52B">
        <w:t xml:space="preserve">ndividual vessel owners appear to be </w:t>
      </w:r>
      <w:r w:rsidR="1CCDF13E" w:rsidRPr="18EAF52B">
        <w:t>generating value</w:t>
      </w:r>
      <w:r w:rsidRPr="18EAF52B">
        <w:t xml:space="preserve"> from these mooring </w:t>
      </w:r>
      <w:r w:rsidR="0EBF6DF2" w:rsidRPr="18EAF52B">
        <w:t xml:space="preserve">tackle </w:t>
      </w:r>
      <w:r w:rsidRPr="18EAF52B">
        <w:t xml:space="preserve">transfers which are reported to have changed hands for </w:t>
      </w:r>
      <w:r w:rsidR="011B6C9F" w:rsidRPr="18EAF52B">
        <w:t>significant amounts</w:t>
      </w:r>
      <w:r w:rsidRPr="18EAF52B">
        <w:t>. The beneficiary of the swing mooring permit transaction is the seller, with no benefit to the broader community and a small cost saving to government</w:t>
      </w:r>
      <w:r w:rsidR="47432956" w:rsidRPr="18EAF52B">
        <w:t xml:space="preserve"> </w:t>
      </w:r>
      <w:r w:rsidR="02E05AFE" w:rsidRPr="18EAF52B">
        <w:t xml:space="preserve">where it </w:t>
      </w:r>
      <w:r w:rsidR="47432956" w:rsidRPr="18EAF52B">
        <w:t>need</w:t>
      </w:r>
      <w:r w:rsidR="02E05AFE" w:rsidRPr="18EAF52B">
        <w:t>s</w:t>
      </w:r>
      <w:r w:rsidR="47432956" w:rsidRPr="18EAF52B">
        <w:t xml:space="preserve"> to remove mooring tackle</w:t>
      </w:r>
      <w:r w:rsidRPr="18EAF52B">
        <w:t>.</w:t>
      </w:r>
      <w:r w:rsidR="518E7001" w:rsidRPr="18EAF52B">
        <w:t xml:space="preserve"> There is a high risk to the purchaser </w:t>
      </w:r>
      <w:r w:rsidR="7B049CCB" w:rsidRPr="18EAF52B">
        <w:t>of the vessel</w:t>
      </w:r>
      <w:r w:rsidR="518E7001" w:rsidRPr="18EAF52B">
        <w:t xml:space="preserve"> that a permit transfer is disallowed.</w:t>
      </w:r>
      <w:r w:rsidR="00976E97">
        <w:t xml:space="preserve"> </w:t>
      </w:r>
    </w:p>
    <w:p w14:paraId="1C16886A" w14:textId="77777777" w:rsidR="00C008DF" w:rsidRPr="00076AB0" w:rsidRDefault="00C008DF" w:rsidP="005B4EAD"/>
    <w:p w14:paraId="1728442B" w14:textId="77777777" w:rsidR="00A47F8B" w:rsidRPr="005B4EAD" w:rsidRDefault="00A47F8B" w:rsidP="005B4EAD">
      <w:pPr>
        <w:rPr>
          <w:i/>
        </w:rPr>
      </w:pPr>
      <w:r w:rsidRPr="005B4EAD">
        <w:rPr>
          <w:i/>
        </w:rPr>
        <w:lastRenderedPageBreak/>
        <w:t>Problem if the Regulations sunset</w:t>
      </w:r>
      <w:r w:rsidRPr="005B4EAD" w:rsidDel="00074D0A">
        <w:rPr>
          <w:i/>
        </w:rPr>
        <w:t xml:space="preserve"> </w:t>
      </w:r>
    </w:p>
    <w:p w14:paraId="7ECBF0FF" w14:textId="3FE7BDD8" w:rsidR="00A47F8B" w:rsidRDefault="3CDBA93A" w:rsidP="00A33ABE">
      <w:r w:rsidRPr="18EAF52B">
        <w:t xml:space="preserve">The Regulations provide </w:t>
      </w:r>
      <w:r w:rsidR="6437971E" w:rsidRPr="18EAF52B">
        <w:t xml:space="preserve">for </w:t>
      </w:r>
      <w:r w:rsidRPr="18EAF52B">
        <w:t>a permit system to allocate and manage moorings in local ports.</w:t>
      </w:r>
      <w:r w:rsidR="3565C90B" w:rsidRPr="18EAF52B">
        <w:t xml:space="preserve"> In the absence of regulations, th</w:t>
      </w:r>
      <w:r w:rsidR="443E5FD0" w:rsidRPr="18EAF52B">
        <w:t>is system would not exist.</w:t>
      </w:r>
      <w:r w:rsidR="41390749" w:rsidRPr="18EAF52B">
        <w:t xml:space="preserve"> </w:t>
      </w:r>
      <w:r w:rsidR="6FDB2385" w:rsidRPr="18EAF52B">
        <w:t xml:space="preserve">As discussed, port managers have a function under the </w:t>
      </w:r>
      <w:r w:rsidR="6FDB2385" w:rsidRPr="18EAF52B">
        <w:rPr>
          <w:i/>
          <w:iCs/>
        </w:rPr>
        <w:t>Port Management Act</w:t>
      </w:r>
      <w:r w:rsidR="6FDB2385" w:rsidRPr="18EAF52B">
        <w:t xml:space="preserve"> to allocate and manage moorings in their port areas. </w:t>
      </w:r>
      <w:r w:rsidR="443E5FD0" w:rsidRPr="18EAF52B">
        <w:t>However</w:t>
      </w:r>
      <w:r w:rsidR="350BDCF9" w:rsidRPr="18EAF52B">
        <w:t>,</w:t>
      </w:r>
      <w:r w:rsidR="443E5FD0" w:rsidRPr="18EAF52B">
        <w:t xml:space="preserve"> t</w:t>
      </w:r>
      <w:r w:rsidR="6FDB2385" w:rsidRPr="18EAF52B">
        <w:t xml:space="preserve">he legislation does not provide for a specific manner in which moorings may be allocated and managed, including whether individuals may sell or transfer any rights or permissions they obtain to moor their vessel. The current </w:t>
      </w:r>
      <w:r w:rsidR="5A6A2185" w:rsidRPr="18EAF52B">
        <w:t>legislation</w:t>
      </w:r>
      <w:r w:rsidR="6FDB2385" w:rsidRPr="18EAF52B">
        <w:t xml:space="preserve"> therefore does not address the problems associated with fair allocation and reallocation of moorings in local ports.</w:t>
      </w:r>
      <w:r w:rsidR="6C0E7AAC" w:rsidRPr="18EAF52B">
        <w:rPr>
          <w:rStyle w:val="CommentReference"/>
        </w:rPr>
        <w:t xml:space="preserve"> </w:t>
      </w:r>
    </w:p>
    <w:p w14:paraId="1EB0192C" w14:textId="484391D3" w:rsidR="00A47F8B" w:rsidRPr="005B4EAD" w:rsidRDefault="00A47F8B" w:rsidP="48505E4A">
      <w:pPr>
        <w:rPr>
          <w:i/>
          <w:iCs/>
        </w:rPr>
      </w:pPr>
      <w:r w:rsidRPr="005B4EAD">
        <w:rPr>
          <w:i/>
          <w:iCs/>
        </w:rPr>
        <w:t>Concerns with the Regulations</w:t>
      </w:r>
    </w:p>
    <w:p w14:paraId="438E69B3" w14:textId="489B277B" w:rsidR="00A47F8B" w:rsidRDefault="6FDB2385" w:rsidP="00A33ABE">
      <w:r w:rsidRPr="18EAF52B">
        <w:t xml:space="preserve">Regulation 17 of the </w:t>
      </w:r>
      <w:r w:rsidR="380DFC1A" w:rsidRPr="18EAF52B">
        <w:t>current</w:t>
      </w:r>
      <w:r w:rsidRPr="18EAF52B">
        <w:t xml:space="preserve"> Regulations allow for permits to be issued to "berth, moor, or anchor a vessel in a local port". There is not a specified pathway for the transfer of these permits, although the port manager may vary them under </w:t>
      </w:r>
      <w:r w:rsidR="67C74518" w:rsidRPr="18EAF52B">
        <w:t>R</w:t>
      </w:r>
      <w:r w:rsidRPr="18EAF52B">
        <w:t>egulation 2</w:t>
      </w:r>
      <w:r w:rsidR="67C74518" w:rsidRPr="18EAF52B">
        <w:t>4</w:t>
      </w:r>
      <w:r w:rsidRPr="18EAF52B">
        <w:t>(3). However, any transfer of a mooring permit should be based on a fair, equitable and transparent process.</w:t>
      </w:r>
    </w:p>
    <w:p w14:paraId="4979D1B7" w14:textId="03466CEF" w:rsidR="00A47F8B" w:rsidRDefault="00A47F8B" w:rsidP="00A6265A">
      <w:pPr>
        <w:pStyle w:val="Heading4"/>
      </w:pPr>
      <w:r>
        <w:t xml:space="preserve">Traditional </w:t>
      </w:r>
      <w:r w:rsidR="3038987E">
        <w:t>o</w:t>
      </w:r>
      <w:r>
        <w:t>wner use and access</w:t>
      </w:r>
    </w:p>
    <w:p w14:paraId="616F4394" w14:textId="77777777" w:rsidR="00A47F8B" w:rsidRDefault="00A47F8B" w:rsidP="00A47F8B">
      <w:pPr>
        <w:rPr>
          <w:i/>
          <w:iCs/>
        </w:rPr>
      </w:pPr>
      <w:r>
        <w:rPr>
          <w:i/>
          <w:iCs/>
        </w:rPr>
        <w:t>Extent of the problem</w:t>
      </w:r>
    </w:p>
    <w:p w14:paraId="04806667" w14:textId="3ADCD672" w:rsidR="00A47F8B" w:rsidRDefault="6FDB2385" w:rsidP="00A47F8B">
      <w:r w:rsidRPr="18EAF52B">
        <w:t>The Victorian Government has committed to advancing Self Determination, Truth and Treaty</w:t>
      </w:r>
      <w:r w:rsidR="00A47F8B" w:rsidRPr="18EAF52B">
        <w:rPr>
          <w:rStyle w:val="FootnoteReference"/>
        </w:rPr>
        <w:footnoteReference w:id="25"/>
      </w:r>
      <w:r w:rsidR="54668C0F" w:rsidRPr="18EAF52B">
        <w:t xml:space="preserve"> </w:t>
      </w:r>
      <w:r w:rsidR="00B4401B" w:rsidRPr="18EAF52B">
        <w:rPr>
          <w:rStyle w:val="FootnoteReference"/>
        </w:rPr>
        <w:footnoteReference w:id="26"/>
      </w:r>
      <w:r w:rsidR="54668C0F" w:rsidRPr="18EAF52B">
        <w:t xml:space="preserve"> </w:t>
      </w:r>
      <w:r w:rsidR="00B4401B" w:rsidRPr="18EAF52B">
        <w:rPr>
          <w:rStyle w:val="FootnoteReference"/>
        </w:rPr>
        <w:footnoteReference w:id="27"/>
      </w:r>
      <w:r w:rsidRPr="18EAF52B">
        <w:t xml:space="preserve">. </w:t>
      </w:r>
      <w:r w:rsidR="1447BFA7" w:rsidRPr="18EAF52B">
        <w:t xml:space="preserve">One mechanism for the Government to deliver this commitment and achieve land justice outcomes is by negotiating Recognition and Settlement Agreements </w:t>
      </w:r>
      <w:r w:rsidR="0B4CC349" w:rsidRPr="18EAF52B">
        <w:t>(RSA)</w:t>
      </w:r>
      <w:r w:rsidR="0B4CC349" w:rsidRPr="18EAF52B">
        <w:rPr>
          <w:rStyle w:val="FootnoteReference"/>
        </w:rPr>
        <w:t xml:space="preserve"> </w:t>
      </w:r>
      <w:r w:rsidR="00241E62" w:rsidRPr="18EAF52B">
        <w:rPr>
          <w:rStyle w:val="FootnoteReference"/>
        </w:rPr>
        <w:footnoteReference w:id="28"/>
      </w:r>
      <w:r w:rsidR="0B4CC349" w:rsidRPr="18EAF52B">
        <w:t xml:space="preserve"> </w:t>
      </w:r>
      <w:r w:rsidR="1447BFA7" w:rsidRPr="18EAF52B">
        <w:t xml:space="preserve">with </w:t>
      </w:r>
      <w:r w:rsidR="385B4607" w:rsidRPr="18EAF52B">
        <w:t>t</w:t>
      </w:r>
      <w:r w:rsidR="1447BFA7" w:rsidRPr="18EAF52B">
        <w:t xml:space="preserve">raditional </w:t>
      </w:r>
      <w:r w:rsidR="692923A1" w:rsidRPr="18EAF52B">
        <w:t>o</w:t>
      </w:r>
      <w:r w:rsidR="1447BFA7" w:rsidRPr="18EAF52B">
        <w:t xml:space="preserve">wners under the </w:t>
      </w:r>
      <w:r w:rsidR="1447BFA7" w:rsidRPr="18EAF52B">
        <w:rPr>
          <w:i/>
          <w:iCs/>
        </w:rPr>
        <w:t>Traditional Owner Settlement Act 2010</w:t>
      </w:r>
      <w:r w:rsidR="1447BFA7" w:rsidRPr="18EAF52B">
        <w:t>.</w:t>
      </w:r>
    </w:p>
    <w:p w14:paraId="038ECAE9" w14:textId="622E6676" w:rsidR="00AF74B9" w:rsidRDefault="53AE1336" w:rsidP="00AF74B9">
      <w:r w:rsidRPr="18EAF52B">
        <w:t>At least part of t</w:t>
      </w:r>
      <w:r w:rsidR="1447BFA7" w:rsidRPr="18EAF52B">
        <w:t xml:space="preserve">he local ports of Corner Inlet and Port Albert </w:t>
      </w:r>
      <w:r w:rsidRPr="18EAF52B">
        <w:t>and</w:t>
      </w:r>
      <w:r w:rsidR="1447BFA7" w:rsidRPr="18EAF52B">
        <w:t xml:space="preserve"> Snowy River </w:t>
      </w:r>
      <w:r w:rsidR="79AAC14C" w:rsidRPr="18EAF52B">
        <w:t>and all of the Port of Gippsland Lakes</w:t>
      </w:r>
      <w:r w:rsidR="1447BFA7" w:rsidRPr="18EAF52B">
        <w:t xml:space="preserve"> fall within the Gunaikurnai Recognition and Settlement Agreement area. </w:t>
      </w:r>
    </w:p>
    <w:p w14:paraId="796F52AA" w14:textId="447551E9" w:rsidR="00AF74B9" w:rsidRPr="00DD67E0" w:rsidRDefault="00AF74B9" w:rsidP="005B4EAD">
      <w:r w:rsidRPr="18EAF52B">
        <w:t>Based on a preliminary review, it is likely the following local ports may fall within proposed RSAs under negotiation</w:t>
      </w:r>
      <w:r w:rsidR="00731CB5" w:rsidRPr="18EAF52B">
        <w:t xml:space="preserve">. </w:t>
      </w:r>
      <w:r w:rsidR="1447BFA7" w:rsidRPr="18EAF52B">
        <w:t>The local ports of Portland Bay, Port Fairy, Warrnambool, Port Campbell, Apollo Bay, Lorne and Barwon Heads will engage with Gunditj Mirring Traditional Owners Aboriginal Corporation, Eastern Maar Aboriginal Corporation, and Wadawurrung Traditional Owners Aboriginal Corporation</w:t>
      </w:r>
      <w:r w:rsidR="1E0DFCE5" w:rsidRPr="18EAF52B">
        <w:t xml:space="preserve"> (as applicable)</w:t>
      </w:r>
      <w:r w:rsidR="1447BFA7" w:rsidRPr="18EAF52B">
        <w:t>.</w:t>
      </w:r>
    </w:p>
    <w:p w14:paraId="3EC32E9B" w14:textId="63D42BB6" w:rsidR="00AF74B9" w:rsidRDefault="1447BFA7" w:rsidP="00AF74B9">
      <w:pPr>
        <w:spacing w:before="160"/>
      </w:pPr>
      <w:r w:rsidRPr="18EAF52B">
        <w:t>There is also potential for the Port Phillip, Western Port and Anderson Inlet local ports to fall within the area of any Recognition and Settlement Agreements that may be negotiated in future with Wadawurrung Traditional Owners Aboriginal Corporation and Bunurong Land Council Aboriginal Corporation</w:t>
      </w:r>
      <w:r w:rsidR="304DB4C9" w:rsidRPr="18EAF52B">
        <w:t xml:space="preserve"> (as applicable)</w:t>
      </w:r>
      <w:r w:rsidRPr="18EAF52B">
        <w:t>.</w:t>
      </w:r>
    </w:p>
    <w:p w14:paraId="60DFCB0C" w14:textId="752ADEE0" w:rsidR="00AF74B9" w:rsidRDefault="1447BFA7" w:rsidP="00AF74B9">
      <w:pPr>
        <w:spacing w:before="160"/>
      </w:pPr>
      <w:r w:rsidRPr="18EAF52B">
        <w:t xml:space="preserve">Recognition and Settlements Agreements are additional to any rights and obligations of Registered Aboriginal Parties under the </w:t>
      </w:r>
      <w:r w:rsidRPr="18EAF52B">
        <w:rPr>
          <w:i/>
          <w:iCs/>
        </w:rPr>
        <w:t>Aboriginal Heritage Act 2006</w:t>
      </w:r>
      <w:r w:rsidRPr="18EAF52B">
        <w:t>.</w:t>
      </w:r>
      <w:r w:rsidR="00976E97">
        <w:t xml:space="preserve"> </w:t>
      </w:r>
      <w:r w:rsidRPr="18EAF52B">
        <w:t xml:space="preserve"> </w:t>
      </w:r>
    </w:p>
    <w:p w14:paraId="142F4573" w14:textId="4C2E3194" w:rsidR="00A47F8B" w:rsidRPr="007D7C15" w:rsidRDefault="00A47F8B" w:rsidP="00A47F8B">
      <w:pPr>
        <w:spacing w:before="0" w:line="259" w:lineRule="auto"/>
        <w:rPr>
          <w:i/>
          <w:iCs/>
        </w:rPr>
      </w:pPr>
      <w:r>
        <w:rPr>
          <w:i/>
          <w:iCs/>
        </w:rPr>
        <w:t>Problem if the Regulations sunset</w:t>
      </w:r>
      <w:r w:rsidRPr="00074D0A" w:rsidDel="00074D0A">
        <w:rPr>
          <w:i/>
          <w:iCs/>
        </w:rPr>
        <w:t xml:space="preserve"> </w:t>
      </w:r>
    </w:p>
    <w:p w14:paraId="717A24D6" w14:textId="2C559AFD" w:rsidR="00636A1F" w:rsidRPr="005B4EAD" w:rsidRDefault="3DC64780" w:rsidP="72CA59AC">
      <w:pPr>
        <w:spacing w:before="0" w:line="259" w:lineRule="auto"/>
      </w:pPr>
      <w:r w:rsidRPr="18EAF52B">
        <w:t>The</w:t>
      </w:r>
      <w:r w:rsidR="49814B52" w:rsidRPr="18EAF52B">
        <w:t xml:space="preserve"> current Regulations do not contain any provisions which </w:t>
      </w:r>
      <w:r w:rsidR="6EA573CA" w:rsidRPr="18EAF52B">
        <w:t>explicitly refer</w:t>
      </w:r>
      <w:r w:rsidR="5924474E" w:rsidRPr="18EAF52B">
        <w:t xml:space="preserve"> to </w:t>
      </w:r>
      <w:r w:rsidR="6EA573CA" w:rsidRPr="18EAF52B">
        <w:t xml:space="preserve">traditional owner </w:t>
      </w:r>
      <w:r w:rsidR="23205AD4" w:rsidRPr="18EAF52B">
        <w:t>use, access or groups.</w:t>
      </w:r>
      <w:r w:rsidR="00976E97">
        <w:t xml:space="preserve"> </w:t>
      </w:r>
      <w:r w:rsidR="0833B253" w:rsidRPr="18EAF52B">
        <w:t xml:space="preserve">As a result, the problem if the Regulations sunset is the same as </w:t>
      </w:r>
      <w:r w:rsidR="2CBF9290" w:rsidRPr="18EAF52B">
        <w:t xml:space="preserve">the </w:t>
      </w:r>
      <w:r w:rsidR="137DDD01" w:rsidRPr="18EAF52B">
        <w:t xml:space="preserve">problem if the </w:t>
      </w:r>
      <w:r w:rsidR="4DD1DD90" w:rsidRPr="18EAF52B">
        <w:t>Regulations were renewed with no changes.</w:t>
      </w:r>
    </w:p>
    <w:p w14:paraId="3053D68A" w14:textId="77777777" w:rsidR="00A47F8B" w:rsidRPr="004C2108" w:rsidRDefault="00A47F8B" w:rsidP="00A47F8B">
      <w:pPr>
        <w:rPr>
          <w:i/>
          <w:iCs/>
        </w:rPr>
      </w:pPr>
      <w:r w:rsidRPr="004C2108">
        <w:rPr>
          <w:i/>
          <w:iCs/>
        </w:rPr>
        <w:t>Concerns with the Regulations</w:t>
      </w:r>
    </w:p>
    <w:p w14:paraId="4B5A1BDA" w14:textId="77777777" w:rsidR="00770D2A" w:rsidRDefault="00770D2A" w:rsidP="00770D2A">
      <w:r>
        <w:lastRenderedPageBreak/>
        <w:t xml:space="preserve">In Victoria, the </w:t>
      </w:r>
      <w:r w:rsidRPr="00B44D8B">
        <w:rPr>
          <w:i/>
        </w:rPr>
        <w:t>Traditional Owner Settlement Act</w:t>
      </w:r>
      <w:r>
        <w:t xml:space="preserve"> provides an alternative system for resolving native title claims. The </w:t>
      </w:r>
      <w:r w:rsidRPr="00B44D8B">
        <w:rPr>
          <w:i/>
        </w:rPr>
        <w:t>Traditional Owner Settlement Act</w:t>
      </w:r>
      <w:r>
        <w:t xml:space="preserve"> is an out-of-court settlement of native title and delivery of land justice in Victoria. The Act allows the Victorian Government to recognise traditional owners and certain rights, through an RSA.</w:t>
      </w:r>
    </w:p>
    <w:p w14:paraId="5AEB4B57" w14:textId="77777777" w:rsidR="00770D2A" w:rsidRDefault="00770D2A" w:rsidP="00770D2A">
      <w:r>
        <w:t xml:space="preserve">An RSA is entered into by the Victorian Government and traditional owners, to recognise a traditional owner group and certain traditional owner rights over Crown land. The agreement package can include: </w:t>
      </w:r>
    </w:p>
    <w:p w14:paraId="0FB63DF2" w14:textId="77777777" w:rsidR="00770D2A" w:rsidRDefault="00770D2A" w:rsidP="00770D2A">
      <w:pPr>
        <w:pStyle w:val="ListParagraph"/>
        <w:numPr>
          <w:ilvl w:val="0"/>
          <w:numId w:val="36"/>
        </w:numPr>
        <w:spacing w:before="160" w:after="160"/>
      </w:pPr>
      <w:r>
        <w:t xml:space="preserve">Land Agreement – formalises the handing back of land to the traditional owner group. Select National Parks and reserves can become jointly managed. </w:t>
      </w:r>
    </w:p>
    <w:p w14:paraId="5D73319F" w14:textId="77777777" w:rsidR="00770D2A" w:rsidRDefault="00770D2A" w:rsidP="00770D2A">
      <w:pPr>
        <w:pStyle w:val="ListParagraph"/>
        <w:numPr>
          <w:ilvl w:val="0"/>
          <w:numId w:val="36"/>
        </w:numPr>
        <w:spacing w:before="160" w:after="160"/>
      </w:pPr>
      <w:r>
        <w:t xml:space="preserve">Land Use Activity Agreement – allows traditional owners to comment on or consent to certain activities on public land. </w:t>
      </w:r>
    </w:p>
    <w:p w14:paraId="27439042" w14:textId="77777777" w:rsidR="00770D2A" w:rsidRDefault="699227D1" w:rsidP="00770D2A">
      <w:pPr>
        <w:pStyle w:val="ListParagraph"/>
        <w:numPr>
          <w:ilvl w:val="0"/>
          <w:numId w:val="36"/>
        </w:numPr>
        <w:spacing w:before="160" w:after="160"/>
      </w:pPr>
      <w:r w:rsidRPr="18EAF52B">
        <w:t xml:space="preserve">Natural Resource Agreement – provides for traditional owners' rights to access and use specific natural resources and participate in the management of land and natural resources. </w:t>
      </w:r>
    </w:p>
    <w:p w14:paraId="6601F23D" w14:textId="77777777" w:rsidR="00770D2A" w:rsidRDefault="699227D1" w:rsidP="00770D2A">
      <w:r w:rsidRPr="18EAF52B">
        <w:t xml:space="preserve">Native title is the recognition in Australian law that some Aboriginal and Torres Strait Islander people continue to hold rights and interests in land and water. Traditional owners can seek determination of native title under the </w:t>
      </w:r>
      <w:r w:rsidRPr="18EAF52B">
        <w:rPr>
          <w:i/>
          <w:iCs/>
        </w:rPr>
        <w:t>Native Title Act 1993</w:t>
      </w:r>
      <w:r w:rsidRPr="18EAF52B">
        <w:t xml:space="preserve"> (Cth) through the Federal Court. </w:t>
      </w:r>
    </w:p>
    <w:p w14:paraId="73B70C30" w14:textId="77777777" w:rsidR="00770D2A" w:rsidRDefault="699227D1" w:rsidP="00770D2A">
      <w:r w:rsidRPr="18EAF52B">
        <w:t xml:space="preserve">The </w:t>
      </w:r>
      <w:r w:rsidRPr="18EAF52B">
        <w:rPr>
          <w:i/>
          <w:iCs/>
        </w:rPr>
        <w:t>Traditional Owner Settlement Act</w:t>
      </w:r>
      <w:r w:rsidRPr="18EAF52B">
        <w:t xml:space="preserve"> enables the Victorian Government and traditional owners to make agreements that recognise traditional owners and their rights. Under an agreement, Federal native title claims are settled and no claims can be lodged in the future over that area.</w:t>
      </w:r>
    </w:p>
    <w:p w14:paraId="45CBE6FE" w14:textId="16CB12D3" w:rsidR="0061214D" w:rsidRDefault="6FDB2385" w:rsidP="0061214D">
      <w:r w:rsidRPr="18EAF52B">
        <w:t xml:space="preserve">The Regulations have relevancy and potential to interact with both existing and in-development RSAs and Native Title consent determinations with </w:t>
      </w:r>
      <w:r w:rsidR="162ABC2A" w:rsidRPr="18EAF52B">
        <w:t>t</w:t>
      </w:r>
      <w:r w:rsidRPr="18EAF52B">
        <w:t xml:space="preserve">raditional </w:t>
      </w:r>
      <w:r w:rsidR="3CB1C0D0" w:rsidRPr="18EAF52B">
        <w:t>o</w:t>
      </w:r>
      <w:r w:rsidRPr="18EAF52B">
        <w:t xml:space="preserve">wner groups on land subject to the Regulations. The </w:t>
      </w:r>
      <w:r w:rsidR="380DFC1A" w:rsidRPr="18EAF52B">
        <w:t>current</w:t>
      </w:r>
      <w:r w:rsidRPr="18EAF52B">
        <w:t xml:space="preserve"> Regulations do not </w:t>
      </w:r>
      <w:r w:rsidR="2F1B9771" w:rsidRPr="18EAF52B">
        <w:t xml:space="preserve">explicitly </w:t>
      </w:r>
      <w:r w:rsidRPr="18EAF52B">
        <w:t xml:space="preserve">take into account these </w:t>
      </w:r>
      <w:r w:rsidR="466E1D2D" w:rsidRPr="18EAF52B">
        <w:t>t</w:t>
      </w:r>
      <w:r w:rsidRPr="18EAF52B">
        <w:t xml:space="preserve">raditional </w:t>
      </w:r>
      <w:r w:rsidR="387422A6" w:rsidRPr="18EAF52B">
        <w:t>o</w:t>
      </w:r>
      <w:r w:rsidRPr="18EAF52B">
        <w:t xml:space="preserve">wner </w:t>
      </w:r>
      <w:r w:rsidR="6CF76C99" w:rsidRPr="18EAF52B">
        <w:t xml:space="preserve">land and water rights and the associated </w:t>
      </w:r>
      <w:r w:rsidRPr="18EAF52B">
        <w:t xml:space="preserve">agreements. </w:t>
      </w:r>
      <w:r w:rsidR="3535E9A4" w:rsidRPr="18EAF52B">
        <w:t xml:space="preserve">There is a risk that the Regulations may prohibit some activities which </w:t>
      </w:r>
      <w:r w:rsidR="46DD528B" w:rsidRPr="18EAF52B">
        <w:t>t</w:t>
      </w:r>
      <w:r w:rsidR="3535E9A4" w:rsidRPr="18EAF52B">
        <w:t xml:space="preserve">raditional </w:t>
      </w:r>
      <w:r w:rsidR="0ABABE63" w:rsidRPr="18EAF52B">
        <w:t xml:space="preserve">owners </w:t>
      </w:r>
      <w:r w:rsidR="3535E9A4" w:rsidRPr="18EAF52B">
        <w:t>have a recognised right to undertake.</w:t>
      </w:r>
    </w:p>
    <w:p w14:paraId="6DB77B9B" w14:textId="77777777" w:rsidR="00A47F8B" w:rsidRDefault="6FDB2385" w:rsidP="00A6265A">
      <w:pPr>
        <w:pStyle w:val="Heading4"/>
      </w:pPr>
      <w:r w:rsidRPr="18EAF52B">
        <w:t>Other access and amenity concerns in local ports</w:t>
      </w:r>
    </w:p>
    <w:p w14:paraId="330DDA9A" w14:textId="77777777" w:rsidR="00A47F8B" w:rsidRPr="00730AAC" w:rsidRDefault="00A47F8B" w:rsidP="00A47F8B">
      <w:pPr>
        <w:rPr>
          <w:i/>
        </w:rPr>
      </w:pPr>
      <w:r w:rsidRPr="00730AAC">
        <w:rPr>
          <w:b/>
          <w:i/>
        </w:rPr>
        <w:t>Competing and conflicting activities and operations</w:t>
      </w:r>
    </w:p>
    <w:p w14:paraId="35881200" w14:textId="77777777" w:rsidR="00A47F8B" w:rsidRDefault="00A47F8B" w:rsidP="00A47F8B">
      <w:pPr>
        <w:rPr>
          <w:i/>
          <w:iCs/>
        </w:rPr>
      </w:pPr>
      <w:r>
        <w:rPr>
          <w:i/>
          <w:iCs/>
        </w:rPr>
        <w:t>Extent of the problem</w:t>
      </w:r>
    </w:p>
    <w:p w14:paraId="40274B7D" w14:textId="69D3E231" w:rsidR="00A47F8B" w:rsidRDefault="6FDB2385" w:rsidP="72CA59AC">
      <w:r w:rsidRPr="18EAF52B">
        <w:t xml:space="preserve">There is competition for space in local ports for events and activities such as fishing, boat and swimming races, triathlons, cultural celebrations and festivals. The large scale of many organised activities undertaken in port waters can present equity issues for other port users, particularly by restricting their access to port facilities and ability to go about their normal activities. There is also competition for space to park vehicles and trailers in </w:t>
      </w:r>
      <w:r w:rsidR="1F5B4C1B" w:rsidRPr="18EAF52B">
        <w:t xml:space="preserve">some </w:t>
      </w:r>
      <w:r w:rsidRPr="18EAF52B">
        <w:t>local po</w:t>
      </w:r>
      <w:r w:rsidR="1F5B4C1B" w:rsidRPr="18EAF52B">
        <w:t>rt</w:t>
      </w:r>
      <w:r w:rsidR="58434308" w:rsidRPr="18EAF52B">
        <w:t>s</w:t>
      </w:r>
      <w:r w:rsidR="00C86537" w:rsidRPr="18EAF52B">
        <w:rPr>
          <w:rStyle w:val="FootnoteReference"/>
        </w:rPr>
        <w:footnoteReference w:id="29"/>
      </w:r>
      <w:r w:rsidRPr="18EAF52B">
        <w:t>. The pattern of these events permits is irregular, with the great majority occurring during weekends over the summer months.</w:t>
      </w:r>
      <w:r w:rsidR="00976E97">
        <w:t xml:space="preserve"> </w:t>
      </w:r>
    </w:p>
    <w:p w14:paraId="3E87CACF" w14:textId="1851754A" w:rsidR="00A47F8B" w:rsidRDefault="00A47F8B" w:rsidP="00A47F8B">
      <w:r>
        <w:t xml:space="preserve">Organised activities can </w:t>
      </w:r>
      <w:r w:rsidRPr="00362E40">
        <w:t>result in substantial numbers of people gathering in a particular area or areas within a port</w:t>
      </w:r>
      <w:r>
        <w:t>, w</w:t>
      </w:r>
      <w:r w:rsidRPr="00362E40">
        <w:t>hile in many cases the ordinary business of the port may also be continuing, at least to some extent. The higher concentrations of people involved necessarily increases risks, while some of the specific activities being undertaken (</w:t>
      </w:r>
      <w:r>
        <w:t>for example,</w:t>
      </w:r>
      <w:r w:rsidRPr="00362E40">
        <w:t xml:space="preserve"> water skiing or powerboat racing) are inherently risky.</w:t>
      </w:r>
    </w:p>
    <w:p w14:paraId="7A7C3D37" w14:textId="303243CF" w:rsidR="00A47F8B" w:rsidRDefault="6FDB2385" w:rsidP="00A47F8B">
      <w:r w:rsidRPr="18EAF52B">
        <w:t xml:space="preserve">Conflicting activities, </w:t>
      </w:r>
      <w:r w:rsidR="587D36D5" w:rsidRPr="18EAF52B">
        <w:t xml:space="preserve">arising from </w:t>
      </w:r>
      <w:r w:rsidRPr="18EAF52B">
        <w:t xml:space="preserve">operations and uses of local ports have also been sighted as an issue. The conflicts can arise where there are incompatible uses of local ports, such as </w:t>
      </w:r>
      <w:r w:rsidR="5338E7DD" w:rsidRPr="18EAF52B">
        <w:t xml:space="preserve">unloading </w:t>
      </w:r>
      <w:r w:rsidR="2E6A29B5" w:rsidRPr="18EAF52B">
        <w:t xml:space="preserve">commercial </w:t>
      </w:r>
      <w:r w:rsidR="5338E7DD" w:rsidRPr="18EAF52B">
        <w:t>vessels</w:t>
      </w:r>
      <w:r w:rsidRPr="18EAF52B">
        <w:t xml:space="preserve"> and </w:t>
      </w:r>
      <w:r w:rsidR="08C30ED6" w:rsidRPr="18EAF52B">
        <w:t>public access</w:t>
      </w:r>
      <w:r w:rsidRPr="18EAF52B">
        <w:t xml:space="preserve">. Access for operations that involve the unloading of cargo </w:t>
      </w:r>
      <w:r w:rsidR="36DFED86" w:rsidRPr="18EAF52B">
        <w:t xml:space="preserve">using heavy vehicles and forklifts </w:t>
      </w:r>
      <w:r w:rsidRPr="18EAF52B">
        <w:t xml:space="preserve">remains a challenge when not appropriately separated from other port users. </w:t>
      </w:r>
      <w:r w:rsidR="3B28CE7F" w:rsidRPr="18EAF52B">
        <w:t xml:space="preserve">These activities </w:t>
      </w:r>
      <w:r w:rsidR="187FA3AF" w:rsidRPr="18EAF52B">
        <w:t>offer interest</w:t>
      </w:r>
      <w:r w:rsidR="42171FC6" w:rsidRPr="18EAF52B">
        <w:t xml:space="preserve"> and experiences for port visitors</w:t>
      </w:r>
      <w:r w:rsidR="07FC2BDD" w:rsidRPr="18EAF52B">
        <w:t xml:space="preserve">. </w:t>
      </w:r>
      <w:r w:rsidRPr="18EAF52B">
        <w:t>Incompatible uses can also detrimentally impact on the amenity of the area.</w:t>
      </w:r>
      <w:r w:rsidR="35204DDB" w:rsidRPr="18EAF52B">
        <w:t xml:space="preserve"> </w:t>
      </w:r>
      <w:r w:rsidR="21E78824" w:rsidRPr="18EAF52B">
        <w:lastRenderedPageBreak/>
        <w:t xml:space="preserve">The </w:t>
      </w:r>
      <w:r w:rsidR="373E7F0E" w:rsidRPr="18EAF52B">
        <w:t>complexities associated with the</w:t>
      </w:r>
      <w:r w:rsidR="1947E960" w:rsidRPr="18EAF52B">
        <w:t xml:space="preserve"> </w:t>
      </w:r>
      <w:r w:rsidR="373E7F0E" w:rsidRPr="18EAF52B">
        <w:t xml:space="preserve">interface </w:t>
      </w:r>
      <w:r w:rsidR="5981648A" w:rsidRPr="18EAF52B">
        <w:t>between</w:t>
      </w:r>
      <w:r w:rsidR="21E78824" w:rsidRPr="18EAF52B">
        <w:t xml:space="preserve"> local ports </w:t>
      </w:r>
      <w:r w:rsidR="5981648A" w:rsidRPr="18EAF52B">
        <w:t>and</w:t>
      </w:r>
      <w:r w:rsidR="21E78824" w:rsidRPr="18EAF52B">
        <w:t xml:space="preserve"> commercial ports</w:t>
      </w:r>
      <w:r w:rsidR="489D9BF5" w:rsidRPr="18EAF52B">
        <w:t xml:space="preserve">, such as the </w:t>
      </w:r>
      <w:r w:rsidR="7BCF902A" w:rsidRPr="18EAF52B">
        <w:t xml:space="preserve">local port of </w:t>
      </w:r>
      <w:r w:rsidR="044A1322" w:rsidRPr="18EAF52B">
        <w:t>P</w:t>
      </w:r>
      <w:r w:rsidR="489D9BF5" w:rsidRPr="18EAF52B">
        <w:t>ort Phillip</w:t>
      </w:r>
      <w:r w:rsidR="5981648A" w:rsidRPr="18EAF52B">
        <w:t xml:space="preserve"> and</w:t>
      </w:r>
      <w:r w:rsidR="489D9BF5" w:rsidRPr="18EAF52B">
        <w:t xml:space="preserve"> Melbourne and Geelong commercial </w:t>
      </w:r>
      <w:r w:rsidR="0B94C9AB" w:rsidRPr="18EAF52B">
        <w:t xml:space="preserve">trading </w:t>
      </w:r>
      <w:r w:rsidR="489D9BF5" w:rsidRPr="18EAF52B">
        <w:t>ports</w:t>
      </w:r>
      <w:r w:rsidR="792E288A" w:rsidRPr="18EAF52B">
        <w:t xml:space="preserve">, is also of concern </w:t>
      </w:r>
      <w:r w:rsidR="6E381B6B" w:rsidRPr="18EAF52B">
        <w:t xml:space="preserve">according </w:t>
      </w:r>
      <w:r w:rsidR="792E288A" w:rsidRPr="18EAF52B">
        <w:t>to</w:t>
      </w:r>
      <w:r w:rsidR="6E381B6B" w:rsidRPr="18EAF52B">
        <w:t xml:space="preserve"> </w:t>
      </w:r>
      <w:r w:rsidR="792E288A" w:rsidRPr="18EAF52B">
        <w:t>recreational boaters</w:t>
      </w:r>
      <w:r w:rsidR="489D9BF5" w:rsidRPr="18EAF52B">
        <w:t>.</w:t>
      </w:r>
      <w:r w:rsidRPr="18EAF52B">
        <w:t xml:space="preserve"> Ensuring local ports are safe and </w:t>
      </w:r>
      <w:r w:rsidR="0FDDF49E" w:rsidRPr="18EAF52B">
        <w:t xml:space="preserve">accessible </w:t>
      </w:r>
      <w:r w:rsidRPr="18EAF52B">
        <w:t xml:space="preserve">for both commercial and recreational use </w:t>
      </w:r>
      <w:r w:rsidR="2869CC4D" w:rsidRPr="18EAF52B">
        <w:t>requires ongoing risk management</w:t>
      </w:r>
      <w:r w:rsidRPr="18EAF52B">
        <w:t xml:space="preserve">. There are also economic impacts in the way in which different activities and operations are permitted. </w:t>
      </w:r>
    </w:p>
    <w:p w14:paraId="29B1AF0C" w14:textId="77777777" w:rsidR="00A47F8B" w:rsidRPr="00A0627F" w:rsidRDefault="00A47F8B" w:rsidP="00D5001C">
      <w:pPr>
        <w:spacing w:before="0" w:line="259" w:lineRule="auto"/>
        <w:rPr>
          <w:i/>
          <w:iCs/>
        </w:rPr>
      </w:pPr>
      <w:r>
        <w:rPr>
          <w:i/>
          <w:iCs/>
        </w:rPr>
        <w:t>Problem if the Regulations sunset</w:t>
      </w:r>
      <w:r w:rsidRPr="00074D0A" w:rsidDel="00074D0A">
        <w:rPr>
          <w:i/>
          <w:iCs/>
        </w:rPr>
        <w:t xml:space="preserve"> </w:t>
      </w:r>
    </w:p>
    <w:p w14:paraId="209518AF" w14:textId="5173E122" w:rsidR="00A47F8B" w:rsidRDefault="176686EB" w:rsidP="00A47F8B">
      <w:r w:rsidRPr="18EAF52B">
        <w:t>P</w:t>
      </w:r>
      <w:r w:rsidR="6FDB2385" w:rsidRPr="18EAF52B">
        <w:t xml:space="preserve">ort managers have a function under the </w:t>
      </w:r>
      <w:r w:rsidR="6FDB2385" w:rsidRPr="18EAF52B">
        <w:rPr>
          <w:i/>
          <w:iCs/>
        </w:rPr>
        <w:t>Port Management Act</w:t>
      </w:r>
      <w:r w:rsidR="6FDB2385" w:rsidRPr="18EAF52B">
        <w:t xml:space="preserve"> to manage the operations of the port, particularly with respect to shipping and boating activities in the port, with a view to ensuring that those operations are carried out safely, efficiently and effectively. The </w:t>
      </w:r>
      <w:r w:rsidR="6FDB2385" w:rsidRPr="18EAF52B">
        <w:rPr>
          <w:i/>
          <w:iCs/>
        </w:rPr>
        <w:t>Marine Safety Act</w:t>
      </w:r>
      <w:r w:rsidR="6FDB2385" w:rsidRPr="18EAF52B">
        <w:t xml:space="preserve"> also establishes a broad range of safety requirements, including in relation to some higher risk activities such as ensuring the safety of participants or persons affected by boating activity events under section 25A. </w:t>
      </w:r>
      <w:r w:rsidR="7CBD739E" w:rsidRPr="18EAF52B">
        <w:t>T</w:t>
      </w:r>
      <w:r w:rsidR="6FDB2385" w:rsidRPr="18EAF52B">
        <w:t xml:space="preserve">he </w:t>
      </w:r>
      <w:r w:rsidR="6FDB2385" w:rsidRPr="18EAF52B">
        <w:rPr>
          <w:i/>
          <w:iCs/>
        </w:rPr>
        <w:t>Marine Safety Act</w:t>
      </w:r>
      <w:r w:rsidR="6FDB2385" w:rsidRPr="18EAF52B">
        <w:t xml:space="preserve"> </w:t>
      </w:r>
      <w:r w:rsidR="7CBD739E" w:rsidRPr="18EAF52B">
        <w:t xml:space="preserve">also provides </w:t>
      </w:r>
      <w:r w:rsidR="6FDB2385" w:rsidRPr="18EAF52B">
        <w:t xml:space="preserve">powers </w:t>
      </w:r>
      <w:r w:rsidR="30DDCB7B" w:rsidRPr="18EAF52B">
        <w:t>in relation to</w:t>
      </w:r>
      <w:r w:rsidR="6FDB2385" w:rsidRPr="18EAF52B">
        <w:t xml:space="preserve"> </w:t>
      </w:r>
      <w:r w:rsidR="060AC571" w:rsidRPr="18EAF52B">
        <w:t xml:space="preserve">managing </w:t>
      </w:r>
      <w:r w:rsidR="6FDB2385" w:rsidRPr="18EAF52B">
        <w:t xml:space="preserve">events and activities. </w:t>
      </w:r>
    </w:p>
    <w:p w14:paraId="12E0A354" w14:textId="17EB76BB" w:rsidR="00A47F8B" w:rsidRDefault="6FDB2385" w:rsidP="18EAF52B">
      <w:r w:rsidRPr="18EAF52B">
        <w:t xml:space="preserve">The </w:t>
      </w:r>
      <w:r w:rsidRPr="18EAF52B">
        <w:rPr>
          <w:i/>
          <w:iCs/>
        </w:rPr>
        <w:t>Marine and Coastal Act</w:t>
      </w:r>
      <w:r w:rsidRPr="18EAF52B">
        <w:t xml:space="preserve"> requires individuals to obtain Ministerial consent to use</w:t>
      </w:r>
      <w:r w:rsidR="1D3F8800" w:rsidRPr="18EAF52B">
        <w:t xml:space="preserve">, </w:t>
      </w:r>
      <w:r w:rsidR="4A9E5B2D" w:rsidRPr="18EAF52B">
        <w:t xml:space="preserve">develop and </w:t>
      </w:r>
      <w:r w:rsidR="1D3F8800" w:rsidRPr="18EAF52B">
        <w:t>undertake works on</w:t>
      </w:r>
      <w:r w:rsidRPr="18EAF52B">
        <w:t xml:space="preserve"> marine and coastal Crown land. In determining applications for consent, the Minister must have regard to relevant strategies, policies and plans, as well as any relevant coastal recommendation. While this process ensures any</w:t>
      </w:r>
      <w:r w:rsidR="3BE00E5A" w:rsidRPr="18EAF52B">
        <w:t xml:space="preserve"> </w:t>
      </w:r>
      <w:r w:rsidRPr="18EAF52B">
        <w:t>use</w:t>
      </w:r>
      <w:r w:rsidR="31A89082" w:rsidRPr="18EAF52B">
        <w:t>, development and works</w:t>
      </w:r>
      <w:r w:rsidRPr="18EAF52B">
        <w:t xml:space="preserve"> is compatible with relevant policies, plans, etc, </w:t>
      </w:r>
      <w:r w:rsidR="61919382" w:rsidRPr="18EAF52B">
        <w:t>a number of existing uses and works</w:t>
      </w:r>
      <w:r w:rsidR="2730BAC8" w:rsidRPr="18EAF52B">
        <w:t>, including emergency works,</w:t>
      </w:r>
      <w:r w:rsidR="0677EBFF" w:rsidRPr="18EAF52B">
        <w:t xml:space="preserve"> are considered </w:t>
      </w:r>
      <w:r w:rsidR="276D314B" w:rsidRPr="18EAF52B">
        <w:t>low risk</w:t>
      </w:r>
      <w:r w:rsidR="242CA4FF" w:rsidRPr="18EAF52B">
        <w:t xml:space="preserve"> and encompassed under a </w:t>
      </w:r>
      <w:r w:rsidR="54BB2E68" w:rsidRPr="18EAF52B">
        <w:t>general consent</w:t>
      </w:r>
      <w:r w:rsidRPr="18EAF52B">
        <w:t>.</w:t>
      </w:r>
      <w:r w:rsidR="00976E97">
        <w:t xml:space="preserve"> </w:t>
      </w:r>
    </w:p>
    <w:p w14:paraId="4EE6985E" w14:textId="1C9FE0DF" w:rsidR="00A47F8B" w:rsidRDefault="6FDB2385" w:rsidP="00A47F8B">
      <w:r w:rsidRPr="18EAF52B">
        <w:t xml:space="preserve">Finally, the </w:t>
      </w:r>
      <w:r w:rsidRPr="18EAF52B">
        <w:rPr>
          <w:i/>
          <w:iCs/>
        </w:rPr>
        <w:t>Road Safety Road Rules</w:t>
      </w:r>
      <w:r w:rsidRPr="18EAF52B">
        <w:t xml:space="preserve"> regulate landside facilities such as for the parking of vehicles and trailers</w:t>
      </w:r>
      <w:r w:rsidR="3008132D" w:rsidRPr="18EAF52B">
        <w:t xml:space="preserve"> on the declared road network</w:t>
      </w:r>
      <w:r w:rsidRPr="18EAF52B">
        <w:t>.</w:t>
      </w:r>
      <w:r w:rsidR="04B2A79B" w:rsidRPr="18EAF52B">
        <w:t xml:space="preserve"> These rules </w:t>
      </w:r>
      <w:r w:rsidR="00415DB5">
        <w:t>may</w:t>
      </w:r>
      <w:r w:rsidR="04B2A79B" w:rsidRPr="18EAF52B">
        <w:t xml:space="preserve"> not apply in local ports.</w:t>
      </w:r>
    </w:p>
    <w:p w14:paraId="7F703998" w14:textId="7C86667C" w:rsidR="00A47F8B" w:rsidRDefault="6FDB2385" w:rsidP="00A47F8B">
      <w:r w:rsidRPr="18EAF52B">
        <w:t xml:space="preserve">Even if the Regulations sunset, the current system enables activities and operations to occur in local ports under the management of port managers. The existing legislation provides for a consent system to use marine and coastal Crown land. However, in the absence of </w:t>
      </w:r>
      <w:r w:rsidR="380DFC1A" w:rsidRPr="18EAF52B">
        <w:t>the</w:t>
      </w:r>
      <w:r w:rsidRPr="18EAF52B">
        <w:t xml:space="preserve"> </w:t>
      </w:r>
      <w:r w:rsidR="380DFC1A" w:rsidRPr="18EAF52B">
        <w:t>R</w:t>
      </w:r>
      <w:r w:rsidRPr="18EAF52B">
        <w:t xml:space="preserve">egulations, there would be no system for port managers to assess and permit or refuse activities and operations which are exclusive to the Regulations, such as berthing and mooring, and activities in navigable waters including swimming, diving and fishing. </w:t>
      </w:r>
    </w:p>
    <w:p w14:paraId="0F5E6832" w14:textId="77777777" w:rsidR="00A47F8B" w:rsidRPr="00A0627F" w:rsidRDefault="00A47F8B" w:rsidP="00A47F8B">
      <w:pPr>
        <w:rPr>
          <w:i/>
          <w:iCs/>
        </w:rPr>
      </w:pPr>
      <w:r w:rsidRPr="00A0627F">
        <w:rPr>
          <w:i/>
          <w:iCs/>
        </w:rPr>
        <w:t>Concerns with the Regulations</w:t>
      </w:r>
    </w:p>
    <w:p w14:paraId="27E5F217" w14:textId="2B72F95B" w:rsidR="004D2662" w:rsidRDefault="176686EB" w:rsidP="00A47F8B">
      <w:r w:rsidRPr="18EAF52B">
        <w:t>P</w:t>
      </w:r>
      <w:r w:rsidR="6FDB2385" w:rsidRPr="18EAF52B">
        <w:t>ort managers have reported that set aside designations are working well to restrict particular activities and operations to certain areas and</w:t>
      </w:r>
      <w:r w:rsidR="16E912FE" w:rsidRPr="18EAF52B">
        <w:t xml:space="preserve"> also to</w:t>
      </w:r>
      <w:r w:rsidR="6FDB2385" w:rsidRPr="18EAF52B">
        <w:t xml:space="preserve"> exclude the general public from certain areas.</w:t>
      </w:r>
      <w:r w:rsidR="46CC5E13" w:rsidRPr="18EAF52B">
        <w:t xml:space="preserve"> </w:t>
      </w:r>
      <w:r w:rsidRPr="18EAF52B">
        <w:t>P</w:t>
      </w:r>
      <w:r w:rsidR="6FDB2385" w:rsidRPr="18EAF52B">
        <w:t>ort managers also believe the permission</w:t>
      </w:r>
      <w:r w:rsidR="7F5AB525" w:rsidRPr="18EAF52B">
        <w:t>ing</w:t>
      </w:r>
      <w:r w:rsidR="6FDB2385" w:rsidRPr="18EAF52B">
        <w:t xml:space="preserve"> system for allowing certain events and activities to occur is sufficient, though have indicated minor improvements could be made to implementation.</w:t>
      </w:r>
      <w:r w:rsidR="782EDEB4" w:rsidRPr="18EAF52B">
        <w:t xml:space="preserve"> </w:t>
      </w:r>
      <w:r w:rsidR="4B3E0FB1" w:rsidRPr="18EAF52B">
        <w:t>Feedback from recreational boaters indicate</w:t>
      </w:r>
      <w:r w:rsidR="591EB8A9" w:rsidRPr="18EAF52B">
        <w:t>s</w:t>
      </w:r>
      <w:r w:rsidR="4B3E0FB1" w:rsidRPr="18EAF52B">
        <w:t xml:space="preserve"> </w:t>
      </w:r>
      <w:r w:rsidR="2D6D85D5" w:rsidRPr="18EAF52B">
        <w:t xml:space="preserve">the permissioning system </w:t>
      </w:r>
      <w:r w:rsidR="2278C2DD" w:rsidRPr="18EAF52B">
        <w:t xml:space="preserve">is working well, though </w:t>
      </w:r>
      <w:r w:rsidR="2DB48BF5" w:rsidRPr="18EAF52B">
        <w:t xml:space="preserve">additional consideration could be given to existing activities </w:t>
      </w:r>
      <w:r w:rsidR="591EB8A9" w:rsidRPr="18EAF52B">
        <w:t>in local port</w:t>
      </w:r>
      <w:r w:rsidR="57C5F967" w:rsidRPr="18EAF52B">
        <w:t>s</w:t>
      </w:r>
      <w:r w:rsidR="591EB8A9" w:rsidRPr="18EAF52B">
        <w:t xml:space="preserve"> before permitting new activities.</w:t>
      </w:r>
    </w:p>
    <w:p w14:paraId="33CFEFE6" w14:textId="256857B9" w:rsidR="00A47F8B" w:rsidRDefault="75780987" w:rsidP="00A47F8B">
      <w:r w:rsidRPr="18EAF52B">
        <w:t xml:space="preserve">As discussed in Section 3.2, port managers </w:t>
      </w:r>
      <w:r w:rsidR="79043920" w:rsidRPr="18EAF52B">
        <w:t>must</w:t>
      </w:r>
      <w:r w:rsidRPr="18EAF52B">
        <w:t xml:space="preserve"> balance the needs of all port users when making set aside determinations, which are </w:t>
      </w:r>
      <w:r w:rsidR="037E2D46" w:rsidRPr="18EAF52B">
        <w:t>established</w:t>
      </w:r>
      <w:r w:rsidRPr="18EAF52B">
        <w:t xml:space="preserve"> to maintain public safety, facilitate works and events, and prevent interference with the safe management of the local port. Some stakeholders have suggested additional consultation activities could be undertaken when making set aside determinations to improve public access outcomes. Ambulance Victoria ha</w:t>
      </w:r>
      <w:r w:rsidR="7F583C3D" w:rsidRPr="18EAF52B">
        <w:t>s</w:t>
      </w:r>
      <w:r w:rsidRPr="18EAF52B">
        <w:t xml:space="preserve"> also raised concerns that the </w:t>
      </w:r>
      <w:r w:rsidR="70A435E4" w:rsidRPr="18EAF52B">
        <w:t>R</w:t>
      </w:r>
      <w:r w:rsidRPr="18EAF52B">
        <w:t xml:space="preserve">egulations </w:t>
      </w:r>
      <w:r w:rsidR="13B25F14" w:rsidRPr="18EAF52B">
        <w:t>may</w:t>
      </w:r>
      <w:r w:rsidRPr="18EAF52B">
        <w:t xml:space="preserve"> not provide </w:t>
      </w:r>
      <w:r w:rsidR="70740705" w:rsidRPr="18EAF52B">
        <w:t>adequate</w:t>
      </w:r>
      <w:r w:rsidRPr="18EAF52B">
        <w:t xml:space="preserve"> emergency access to and through local ports where and when required.</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D5001C" w14:paraId="3EFDF36B" w14:textId="77777777" w:rsidTr="18EAF52B">
        <w:trPr>
          <w:trHeight w:val="716"/>
        </w:trPr>
        <w:tc>
          <w:tcPr>
            <w:tcW w:w="10772" w:type="dxa"/>
            <w:shd w:val="clear" w:color="auto" w:fill="CDFFEF" w:themeFill="accent5"/>
          </w:tcPr>
          <w:p w14:paraId="02497891" w14:textId="05AB50E2" w:rsidR="00D5001C" w:rsidRPr="00DA77EF" w:rsidRDefault="00D5001C" w:rsidP="00D5001C">
            <w:pPr>
              <w:rPr>
                <w:b/>
                <w:color w:val="000000" w:themeColor="text1"/>
                <w:sz w:val="20"/>
                <w:szCs w:val="20"/>
              </w:rPr>
            </w:pPr>
            <w:r w:rsidRPr="00DA77EF">
              <w:rPr>
                <w:b/>
                <w:color w:val="000000" w:themeColor="text1"/>
                <w:sz w:val="20"/>
                <w:szCs w:val="20"/>
              </w:rPr>
              <w:t xml:space="preserve">Stakeholder Question </w:t>
            </w:r>
            <w:r w:rsidR="00A839B0" w:rsidRPr="00DA77EF">
              <w:rPr>
                <w:b/>
                <w:color w:val="000000" w:themeColor="text1"/>
                <w:sz w:val="20"/>
                <w:szCs w:val="20"/>
              </w:rPr>
              <w:t>8</w:t>
            </w:r>
          </w:p>
          <w:p w14:paraId="7907E58B" w14:textId="6A9FF6E0" w:rsidR="00D5001C" w:rsidRPr="00867C58" w:rsidRDefault="4C594173" w:rsidP="00A72099">
            <w:r w:rsidRPr="18EAF52B">
              <w:rPr>
                <w:color w:val="000000" w:themeColor="text1"/>
                <w:sz w:val="20"/>
                <w:szCs w:val="20"/>
              </w:rPr>
              <w:t xml:space="preserve">Is the framework for </w:t>
            </w:r>
            <w:r w:rsidR="4883F9B9" w:rsidRPr="18EAF52B">
              <w:rPr>
                <w:color w:val="000000" w:themeColor="text1"/>
                <w:sz w:val="20"/>
                <w:szCs w:val="20"/>
              </w:rPr>
              <w:t xml:space="preserve">local port </w:t>
            </w:r>
            <w:r w:rsidRPr="18EAF52B">
              <w:rPr>
                <w:color w:val="000000" w:themeColor="text1"/>
                <w:sz w:val="20"/>
                <w:szCs w:val="20"/>
              </w:rPr>
              <w:t xml:space="preserve">permits and set asides </w:t>
            </w:r>
            <w:r w:rsidR="6A6E4822" w:rsidRPr="18EAF52B">
              <w:rPr>
                <w:color w:val="000000" w:themeColor="text1"/>
                <w:sz w:val="20"/>
                <w:szCs w:val="20"/>
              </w:rPr>
              <w:t>in the Regulations</w:t>
            </w:r>
            <w:r w:rsidRPr="18EAF52B">
              <w:rPr>
                <w:color w:val="000000" w:themeColor="text1"/>
                <w:sz w:val="20"/>
                <w:szCs w:val="20"/>
              </w:rPr>
              <w:t xml:space="preserve"> effective in managing equitable use and access to port facilities? Are there any improvements that can be made?</w:t>
            </w:r>
          </w:p>
        </w:tc>
      </w:tr>
    </w:tbl>
    <w:p w14:paraId="01A5BEB7" w14:textId="77777777" w:rsidR="00EA184D" w:rsidRDefault="00EA184D"/>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A72099" w14:paraId="4DD46E26" w14:textId="77777777" w:rsidTr="00697FE5">
        <w:tc>
          <w:tcPr>
            <w:tcW w:w="10772" w:type="dxa"/>
            <w:shd w:val="clear" w:color="auto" w:fill="CDFFEF" w:themeFill="accent5"/>
          </w:tcPr>
          <w:p w14:paraId="57A283EB" w14:textId="0E0607B2" w:rsidR="00A72099" w:rsidRPr="00DA77EF" w:rsidRDefault="00A72099" w:rsidP="00A72099">
            <w:pPr>
              <w:rPr>
                <w:b/>
                <w:color w:val="000000" w:themeColor="text1"/>
                <w:sz w:val="20"/>
                <w:szCs w:val="20"/>
              </w:rPr>
            </w:pPr>
            <w:r w:rsidRPr="00DA77EF">
              <w:rPr>
                <w:b/>
                <w:color w:val="000000" w:themeColor="text1"/>
                <w:sz w:val="20"/>
                <w:szCs w:val="20"/>
              </w:rPr>
              <w:t xml:space="preserve">Stakeholder Question </w:t>
            </w:r>
            <w:r w:rsidR="00750732">
              <w:rPr>
                <w:b/>
                <w:color w:val="000000" w:themeColor="text1"/>
                <w:sz w:val="20"/>
                <w:szCs w:val="20"/>
              </w:rPr>
              <w:t>13</w:t>
            </w:r>
          </w:p>
          <w:p w14:paraId="37082085" w14:textId="5E5D72C0" w:rsidR="00A72099" w:rsidRPr="00DA77EF" w:rsidRDefault="00A72099" w:rsidP="00A72099">
            <w:r w:rsidRPr="00DA77EF">
              <w:rPr>
                <w:color w:val="000000" w:themeColor="text1"/>
                <w:sz w:val="20"/>
                <w:szCs w:val="20"/>
              </w:rPr>
              <w:t xml:space="preserve">Are there any unnecessary barriers </w:t>
            </w:r>
            <w:r w:rsidR="00AC55E0">
              <w:rPr>
                <w:color w:val="000000" w:themeColor="text1"/>
                <w:sz w:val="20"/>
                <w:szCs w:val="20"/>
              </w:rPr>
              <w:t xml:space="preserve">in the Regulations </w:t>
            </w:r>
            <w:r w:rsidRPr="00DA77EF">
              <w:rPr>
                <w:color w:val="000000" w:themeColor="text1"/>
                <w:sz w:val="20"/>
                <w:szCs w:val="20"/>
              </w:rPr>
              <w:t xml:space="preserve">to undertaking activities and events in local ports? Are there any </w:t>
            </w:r>
            <w:r w:rsidR="005C0225">
              <w:rPr>
                <w:color w:val="000000" w:themeColor="text1"/>
                <w:sz w:val="20"/>
                <w:szCs w:val="20"/>
              </w:rPr>
              <w:t xml:space="preserve">regulatory </w:t>
            </w:r>
            <w:r w:rsidRPr="00DA77EF">
              <w:rPr>
                <w:color w:val="000000" w:themeColor="text1"/>
                <w:sz w:val="20"/>
                <w:szCs w:val="20"/>
              </w:rPr>
              <w:t>improvements that can be made?</w:t>
            </w:r>
          </w:p>
        </w:tc>
      </w:tr>
      <w:tr w:rsidR="00A72099" w14:paraId="6C596814" w14:textId="77777777" w:rsidTr="00697FE5">
        <w:tc>
          <w:tcPr>
            <w:tcW w:w="10772" w:type="dxa"/>
            <w:shd w:val="clear" w:color="auto" w:fill="CDFFEF" w:themeFill="accent5"/>
          </w:tcPr>
          <w:p w14:paraId="616A5342" w14:textId="485A6AEE" w:rsidR="00A72099" w:rsidRPr="00DA77EF" w:rsidRDefault="00A72099" w:rsidP="00A72099">
            <w:pPr>
              <w:rPr>
                <w:b/>
                <w:color w:val="000000" w:themeColor="text1"/>
                <w:sz w:val="20"/>
                <w:szCs w:val="20"/>
              </w:rPr>
            </w:pPr>
            <w:r w:rsidRPr="00DA77EF">
              <w:rPr>
                <w:b/>
                <w:color w:val="000000" w:themeColor="text1"/>
                <w:sz w:val="20"/>
                <w:szCs w:val="20"/>
              </w:rPr>
              <w:lastRenderedPageBreak/>
              <w:t xml:space="preserve">Stakeholder Question </w:t>
            </w:r>
            <w:r w:rsidR="00947E66">
              <w:rPr>
                <w:b/>
                <w:color w:val="000000" w:themeColor="text1"/>
                <w:sz w:val="20"/>
                <w:szCs w:val="20"/>
              </w:rPr>
              <w:t>9</w:t>
            </w:r>
          </w:p>
          <w:p w14:paraId="6BB07A86" w14:textId="4708ECAF" w:rsidR="00A72099" w:rsidRPr="00DA77EF" w:rsidRDefault="00A72099" w:rsidP="00A72099">
            <w:r w:rsidRPr="00DA77EF">
              <w:rPr>
                <w:color w:val="000000" w:themeColor="text1"/>
                <w:sz w:val="20"/>
                <w:szCs w:val="20"/>
              </w:rPr>
              <w:t>Are the regulatory mechanisms providing for notification of the establishment of set asides adequate?</w:t>
            </w:r>
          </w:p>
        </w:tc>
      </w:tr>
    </w:tbl>
    <w:p w14:paraId="4B332B10" w14:textId="77777777" w:rsidR="00A47F8B" w:rsidRDefault="00A47F8B" w:rsidP="00C75297">
      <w:pPr>
        <w:pStyle w:val="Heading3"/>
      </w:pPr>
      <w:bookmarkStart w:id="209" w:name="_Toc190094973"/>
      <w:bookmarkStart w:id="210" w:name="_Toc190095090"/>
      <w:bookmarkStart w:id="211" w:name="_Toc190258570"/>
      <w:bookmarkStart w:id="212" w:name="_Toc190258678"/>
      <w:bookmarkStart w:id="213" w:name="_Toc190332780"/>
      <w:bookmarkStart w:id="214" w:name="_Toc190332896"/>
      <w:bookmarkStart w:id="215" w:name="_Toc190336790"/>
      <w:bookmarkStart w:id="216" w:name="_Toc190338256"/>
      <w:bookmarkStart w:id="217" w:name="_Toc190357891"/>
      <w:bookmarkStart w:id="218" w:name="_Toc190361247"/>
      <w:bookmarkStart w:id="219" w:name="_Toc190873496"/>
      <w:bookmarkStart w:id="220" w:name="_Toc190874989"/>
      <w:bookmarkStart w:id="221" w:name="_Toc191220562"/>
      <w:bookmarkStart w:id="222" w:name="_Toc191225114"/>
      <w:bookmarkStart w:id="223" w:name="_Toc193458182"/>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t>Non-regulatory factors</w:t>
      </w:r>
      <w:bookmarkEnd w:id="223"/>
    </w:p>
    <w:p w14:paraId="0507DCDB" w14:textId="73E4E15A" w:rsidR="00A47F8B" w:rsidRDefault="6FDB2385" w:rsidP="005B4EAD">
      <w:r w:rsidRPr="18EAF52B">
        <w:t>Non-regulatory factors also play a crucial role in reducing the harms associated with access and amenity issues around local ports.</w:t>
      </w:r>
      <w:r w:rsidR="00976E97">
        <w:t xml:space="preserve"> </w:t>
      </w:r>
      <w:r w:rsidRPr="18EAF52B">
        <w:t>When considering behavioural factors, port users may voluntarily coordinate activities to reduce conflicts relating to berths and moorings and they may self-regulate their activities to avoid overcrowding such as avoiding peak times or limiting the duration of their mooring use.</w:t>
      </w:r>
      <w:r w:rsidR="00976E97">
        <w:t xml:space="preserve"> </w:t>
      </w:r>
      <w:r w:rsidRPr="18EAF52B">
        <w:t>Social norms and peer pressure also discourage unauthorised use of facilities or practices that prevent others from also having access.</w:t>
      </w:r>
      <w:r w:rsidR="00976E97">
        <w:t xml:space="preserve"> </w:t>
      </w:r>
      <w:r w:rsidRPr="18EAF52B">
        <w:t>When considering market forces, a high demand for limited facilities may encourage private investment in facilities and some businesses may voluntarily adjust their operations (</w:t>
      </w:r>
      <w:r w:rsidR="60C4E8EF" w:rsidRPr="18EAF52B">
        <w:t xml:space="preserve">for example, </w:t>
      </w:r>
      <w:r w:rsidRPr="18EAF52B">
        <w:t>scheduling or reducing high-impact activities) to avoid reputational damage from contributing to overcrowding or conflicts.</w:t>
      </w:r>
      <w:r w:rsidR="00976E97">
        <w:t xml:space="preserve"> </w:t>
      </w:r>
      <w:r w:rsidRPr="18EAF52B">
        <w:t xml:space="preserve">Non-regulatory interventions, like signage, education and CCTV, can further help to minimise access and amenity problems. </w:t>
      </w:r>
    </w:p>
    <w:p w14:paraId="19B08172" w14:textId="3861713D" w:rsidR="00A47F8B" w:rsidRDefault="6FDB2385" w:rsidP="18EAF52B">
      <w:r w:rsidRPr="18EAF52B">
        <w:t>However, it is not correct to assume that these factors will influence and encourage appropriate systems and behaviours from everyone or that there are sufficient funds available to pay for non-regulatory interventions.</w:t>
      </w:r>
      <w:r w:rsidR="00976E97">
        <w:t xml:space="preserve"> </w:t>
      </w:r>
    </w:p>
    <w:p w14:paraId="1DC487FF" w14:textId="77777777" w:rsidR="00A47F8B" w:rsidRDefault="00A47F8B" w:rsidP="00C75297">
      <w:pPr>
        <w:pStyle w:val="Heading3"/>
      </w:pPr>
      <w:bookmarkStart w:id="224" w:name="_Toc187940400"/>
      <w:bookmarkStart w:id="225" w:name="_Toc187940527"/>
      <w:bookmarkStart w:id="226" w:name="_Toc188441691"/>
      <w:bookmarkStart w:id="227" w:name="_Toc188544021"/>
      <w:bookmarkStart w:id="228" w:name="_Toc188544264"/>
      <w:bookmarkStart w:id="229" w:name="_Toc189235849"/>
      <w:bookmarkStart w:id="230" w:name="_Toc193458183"/>
      <w:bookmarkEnd w:id="224"/>
      <w:bookmarkEnd w:id="225"/>
      <w:bookmarkEnd w:id="226"/>
      <w:bookmarkEnd w:id="227"/>
      <w:bookmarkEnd w:id="228"/>
      <w:bookmarkEnd w:id="229"/>
      <w:r>
        <w:t>Conclusion: access and amenity problems</w:t>
      </w:r>
      <w:bookmarkEnd w:id="230"/>
    </w:p>
    <w:p w14:paraId="17A2152F" w14:textId="053DF763" w:rsidR="00A47F8B" w:rsidRDefault="00A47F8B" w:rsidP="0008309C">
      <w:r>
        <w:t>Given the significant possible consequences (people restricted from accessing and using the port facilities), the residual risk not covered by other legislation and regulation in relation to the high demand for existing facilities is considered significant</w:t>
      </w:r>
      <w:r w:rsidR="009F560B">
        <w:t xml:space="preserve"> (see also section 3.1.2)</w:t>
      </w:r>
      <w:r>
        <w:t>.</w:t>
      </w:r>
    </w:p>
    <w:p w14:paraId="5B061723" w14:textId="76F9A30B" w:rsidR="009B5031" w:rsidRDefault="6FDB2385" w:rsidP="0008309C">
      <w:r w:rsidRPr="18EAF52B">
        <w:t>This means there is a strong argument in favour of requiring some regulation such as the Regulations to prevent or limit access and amenity harms.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9B5031" w14:paraId="7DDE6A32" w14:textId="77777777" w:rsidTr="18EAF52B">
        <w:tc>
          <w:tcPr>
            <w:tcW w:w="10772" w:type="dxa"/>
            <w:shd w:val="clear" w:color="auto" w:fill="CDFFEF" w:themeFill="accent5"/>
          </w:tcPr>
          <w:p w14:paraId="64C1173B" w14:textId="2DFB314E" w:rsidR="009B5031" w:rsidRPr="00DA77EF" w:rsidRDefault="009B5031" w:rsidP="009B5031">
            <w:pPr>
              <w:rPr>
                <w:b/>
                <w:color w:val="000000" w:themeColor="text1"/>
                <w:sz w:val="20"/>
                <w:szCs w:val="20"/>
              </w:rPr>
            </w:pPr>
            <w:r w:rsidRPr="00DA77EF">
              <w:rPr>
                <w:b/>
                <w:color w:val="000000" w:themeColor="text1"/>
                <w:sz w:val="20"/>
                <w:szCs w:val="20"/>
              </w:rPr>
              <w:t>Stakeholder Question 1</w:t>
            </w:r>
            <w:r w:rsidR="00551C01">
              <w:rPr>
                <w:b/>
                <w:color w:val="000000" w:themeColor="text1"/>
                <w:sz w:val="20"/>
                <w:szCs w:val="20"/>
              </w:rPr>
              <w:t>2</w:t>
            </w:r>
          </w:p>
          <w:p w14:paraId="247A2B5E" w14:textId="189F4CC3" w:rsidR="009B5031" w:rsidRPr="00DA77EF" w:rsidRDefault="5D9C13D8" w:rsidP="009B5031">
            <w:r w:rsidRPr="18EAF52B">
              <w:rPr>
                <w:color w:val="000000" w:themeColor="text1"/>
                <w:sz w:val="20"/>
                <w:szCs w:val="20"/>
              </w:rPr>
              <w:t xml:space="preserve">Do you have any </w:t>
            </w:r>
            <w:r w:rsidR="087747B1" w:rsidRPr="18EAF52B">
              <w:rPr>
                <w:color w:val="000000" w:themeColor="text1"/>
                <w:sz w:val="20"/>
                <w:szCs w:val="20"/>
              </w:rPr>
              <w:t>additional</w:t>
            </w:r>
            <w:r w:rsidRPr="18EAF52B">
              <w:rPr>
                <w:color w:val="000000" w:themeColor="text1"/>
                <w:sz w:val="20"/>
                <w:szCs w:val="20"/>
              </w:rPr>
              <w:t xml:space="preserve"> concerns </w:t>
            </w:r>
            <w:r w:rsidR="08209484" w:rsidRPr="18EAF52B">
              <w:rPr>
                <w:color w:val="000000" w:themeColor="text1"/>
                <w:sz w:val="20"/>
                <w:szCs w:val="20"/>
              </w:rPr>
              <w:t>about</w:t>
            </w:r>
            <w:r w:rsidRPr="18EAF52B">
              <w:rPr>
                <w:color w:val="000000" w:themeColor="text1"/>
                <w:sz w:val="20"/>
                <w:szCs w:val="20"/>
              </w:rPr>
              <w:t xml:space="preserve"> access and use of local ports that could be better addressed under the </w:t>
            </w:r>
            <w:r w:rsidR="202A1A3D" w:rsidRPr="18EAF52B">
              <w:rPr>
                <w:color w:val="000000" w:themeColor="text1"/>
                <w:sz w:val="20"/>
                <w:szCs w:val="20"/>
              </w:rPr>
              <w:t>R</w:t>
            </w:r>
            <w:r w:rsidRPr="18EAF52B">
              <w:rPr>
                <w:color w:val="000000" w:themeColor="text1"/>
                <w:sz w:val="20"/>
                <w:szCs w:val="20"/>
              </w:rPr>
              <w:t>egulations? If so, please provide details.</w:t>
            </w:r>
          </w:p>
        </w:tc>
      </w:tr>
    </w:tbl>
    <w:p w14:paraId="455072D9" w14:textId="77777777" w:rsidR="00A47F8B" w:rsidRPr="008C6166" w:rsidRDefault="00A47F8B" w:rsidP="00C75297">
      <w:pPr>
        <w:pStyle w:val="Heading2"/>
      </w:pPr>
      <w:bookmarkStart w:id="231" w:name="_Toc190332783"/>
      <w:bookmarkStart w:id="232" w:name="_Toc190332899"/>
      <w:bookmarkStart w:id="233" w:name="_Toc190336793"/>
      <w:bookmarkStart w:id="234" w:name="_Toc181976194"/>
      <w:bookmarkStart w:id="235" w:name="_Ref188451320"/>
      <w:bookmarkStart w:id="236" w:name="_Toc193458184"/>
      <w:bookmarkEnd w:id="231"/>
      <w:bookmarkEnd w:id="232"/>
      <w:bookmarkEnd w:id="233"/>
      <w:r w:rsidRPr="008C6166">
        <w:t xml:space="preserve">Summary </w:t>
      </w:r>
      <w:r w:rsidRPr="00646A18">
        <w:t xml:space="preserve">and </w:t>
      </w:r>
      <w:r w:rsidRPr="008C6166">
        <w:t>the residual problem</w:t>
      </w:r>
      <w:bookmarkEnd w:id="234"/>
      <w:bookmarkEnd w:id="235"/>
      <w:bookmarkEnd w:id="236"/>
    </w:p>
    <w:p w14:paraId="1434284F" w14:textId="77777777" w:rsidR="00A47F8B" w:rsidRDefault="00A47F8B" w:rsidP="00A47F8B">
      <w:pPr>
        <w:rPr>
          <w:rStyle w:val="ui-provider"/>
        </w:rPr>
      </w:pPr>
      <w:r>
        <w:rPr>
          <w:rStyle w:val="ui-provider"/>
        </w:rPr>
        <w:t xml:space="preserve">If the Regulations are allowed to expire without being remade, some of the safety, environmental and access and amenity harms will be adequately addressed through regulatory controls and other existing factors. </w:t>
      </w:r>
    </w:p>
    <w:p w14:paraId="2FFB08CF" w14:textId="3867FF49" w:rsidR="00A47F8B" w:rsidRDefault="6FDB2385" w:rsidP="18EAF52B">
      <w:pPr>
        <w:rPr>
          <w:rStyle w:val="ui-provider"/>
        </w:rPr>
      </w:pPr>
      <w:r w:rsidRPr="18EAF52B">
        <w:rPr>
          <w:rStyle w:val="ui-provider"/>
        </w:rPr>
        <w:t>In some cases, separate from the Regulations, the existing legislation and regulations already address potential harms.</w:t>
      </w:r>
      <w:r w:rsidR="00976E97">
        <w:rPr>
          <w:rStyle w:val="ui-provider"/>
        </w:rPr>
        <w:t xml:space="preserve"> </w:t>
      </w:r>
      <w:r w:rsidRPr="18EAF52B">
        <w:rPr>
          <w:rStyle w:val="ui-provider"/>
        </w:rPr>
        <w:t>Some examples of this include:</w:t>
      </w:r>
    </w:p>
    <w:p w14:paraId="4C8DCA2F" w14:textId="6E02B73F" w:rsidR="00A47F8B" w:rsidRDefault="00A47F8B" w:rsidP="00070BFB">
      <w:pPr>
        <w:pStyle w:val="ListParagraph"/>
        <w:numPr>
          <w:ilvl w:val="0"/>
          <w:numId w:val="36"/>
        </w:numPr>
        <w:spacing w:before="160" w:after="160"/>
      </w:pPr>
      <w:r w:rsidRPr="18EAF52B">
        <w:t>Safety duties placed on port managers</w:t>
      </w:r>
      <w:r w:rsidR="005A7770" w:rsidRPr="18EAF52B">
        <w:t xml:space="preserve">, suppliers, designers, installers </w:t>
      </w:r>
      <w:r w:rsidRPr="18EAF52B">
        <w:t xml:space="preserve">and other </w:t>
      </w:r>
      <w:r w:rsidR="00C82181" w:rsidRPr="18EAF52B">
        <w:t xml:space="preserve">boating </w:t>
      </w:r>
      <w:r w:rsidRPr="18EAF52B">
        <w:t xml:space="preserve">users of local ports through the </w:t>
      </w:r>
      <w:r w:rsidRPr="18EAF52B">
        <w:rPr>
          <w:i/>
          <w:iCs/>
        </w:rPr>
        <w:t>Marine Safety Act</w:t>
      </w:r>
      <w:r w:rsidRPr="18EAF52B">
        <w:t>.</w:t>
      </w:r>
    </w:p>
    <w:p w14:paraId="769256DF" w14:textId="486F9FC0" w:rsidR="00A47F8B" w:rsidRDefault="6FDB2385" w:rsidP="00070BFB">
      <w:pPr>
        <w:pStyle w:val="ListParagraph"/>
        <w:numPr>
          <w:ilvl w:val="0"/>
          <w:numId w:val="36"/>
        </w:numPr>
        <w:spacing w:before="160" w:after="160"/>
      </w:pPr>
      <w:r w:rsidRPr="18EAF52B">
        <w:t xml:space="preserve">There is a process for dealing with abandoned vessels in the </w:t>
      </w:r>
      <w:r w:rsidRPr="18EAF52B">
        <w:rPr>
          <w:i/>
          <w:iCs/>
        </w:rPr>
        <w:t>Port Management Act</w:t>
      </w:r>
      <w:r w:rsidRPr="18EAF52B">
        <w:t xml:space="preserve"> although there are limitations regarding the circumstances these provisions can be used.</w:t>
      </w:r>
    </w:p>
    <w:p w14:paraId="671B9522" w14:textId="77777777" w:rsidR="00A47F8B" w:rsidRDefault="00A47F8B" w:rsidP="00070BFB">
      <w:pPr>
        <w:pStyle w:val="ListParagraph"/>
        <w:numPr>
          <w:ilvl w:val="0"/>
          <w:numId w:val="36"/>
        </w:numPr>
        <w:spacing w:before="160" w:after="160"/>
      </w:pPr>
      <w:r w:rsidRPr="00AF1472">
        <w:t xml:space="preserve">Environmental pollution is addressed by a range of legislation, including the </w:t>
      </w:r>
      <w:r w:rsidRPr="005B4EAD">
        <w:rPr>
          <w:i/>
        </w:rPr>
        <w:t xml:space="preserve">Environment Protection Act </w:t>
      </w:r>
      <w:r w:rsidRPr="00AF1472">
        <w:t xml:space="preserve">and the </w:t>
      </w:r>
      <w:r w:rsidRPr="005B4EAD">
        <w:rPr>
          <w:i/>
        </w:rPr>
        <w:t>Marine (Drug, Alcohol and Pollution Control) Act</w:t>
      </w:r>
      <w:r>
        <w:t>.</w:t>
      </w:r>
    </w:p>
    <w:p w14:paraId="28351763" w14:textId="793CEB30" w:rsidR="00A47F8B" w:rsidRDefault="6FDB2385" w:rsidP="00A47F8B">
      <w:r w:rsidRPr="18EAF52B">
        <w:t>In addition to the existing regulatory framework, a number of other relevant aspects play an important role in the reduction of harm. Some examples of this include:</w:t>
      </w:r>
    </w:p>
    <w:p w14:paraId="17CF093C" w14:textId="77777777" w:rsidR="00A47F8B" w:rsidRDefault="6FDB2385" w:rsidP="00070BFB">
      <w:pPr>
        <w:pStyle w:val="ListParagraph"/>
        <w:numPr>
          <w:ilvl w:val="0"/>
          <w:numId w:val="36"/>
        </w:numPr>
        <w:spacing w:before="160" w:after="160"/>
      </w:pPr>
      <w:r w:rsidRPr="18EAF52B">
        <w:t>Behavioural factors such as self-preservation and social norms which encourage safe, appropriate or environmentally conscious behaviours from individuals and businesses.</w:t>
      </w:r>
    </w:p>
    <w:p w14:paraId="7CA1F538" w14:textId="77777777" w:rsidR="00A47F8B" w:rsidRDefault="6FDB2385" w:rsidP="00070BFB">
      <w:pPr>
        <w:pStyle w:val="ListParagraph"/>
        <w:numPr>
          <w:ilvl w:val="0"/>
          <w:numId w:val="36"/>
        </w:numPr>
        <w:spacing w:before="160" w:after="160"/>
      </w:pPr>
      <w:r w:rsidRPr="18EAF52B">
        <w:t>Market forces such as reputational incentives, cost avoidance and insurance can also cause businesses and individuals to prioritise safety and environmental stewardship to maintain their reputation, reduce risks and attract further business.</w:t>
      </w:r>
    </w:p>
    <w:p w14:paraId="5830CD5D" w14:textId="28709B94" w:rsidR="00A47F8B" w:rsidRDefault="6FDB2385" w:rsidP="00A47F8B">
      <w:r w:rsidRPr="18EAF52B">
        <w:lastRenderedPageBreak/>
        <w:t>When viewed in isolation, it would suggest that the remaking of the Regulations may not be required.</w:t>
      </w:r>
      <w:r w:rsidR="00976E97">
        <w:t xml:space="preserve"> </w:t>
      </w:r>
      <w:r w:rsidRPr="18EAF52B">
        <w:t>However, there are other examples where the Regulations regulate and manage harms that are not addressed elsewhere.</w:t>
      </w:r>
      <w:r w:rsidR="00976E97">
        <w:t xml:space="preserve"> </w:t>
      </w:r>
      <w:r w:rsidRPr="18EAF52B">
        <w:t>Some examples of this include:</w:t>
      </w:r>
    </w:p>
    <w:p w14:paraId="63435834" w14:textId="311781A8" w:rsidR="00A47F8B" w:rsidRDefault="00A47F8B" w:rsidP="00070BFB">
      <w:pPr>
        <w:pStyle w:val="ListParagraph"/>
        <w:numPr>
          <w:ilvl w:val="0"/>
          <w:numId w:val="36"/>
        </w:numPr>
        <w:spacing w:before="160" w:after="160"/>
      </w:pPr>
      <w:r>
        <w:t xml:space="preserve">Prohibiting or restricting potentially dangerous activities around local ports including </w:t>
      </w:r>
      <w:r w:rsidR="00413D3C">
        <w:t xml:space="preserve">wharf </w:t>
      </w:r>
      <w:r>
        <w:t>jumping, lighting of fires and interference with vessel moorings.</w:t>
      </w:r>
    </w:p>
    <w:p w14:paraId="299BA08D" w14:textId="77777777" w:rsidR="00A47F8B" w:rsidRDefault="00A47F8B" w:rsidP="00070BFB">
      <w:pPr>
        <w:pStyle w:val="ListParagraph"/>
        <w:numPr>
          <w:ilvl w:val="0"/>
          <w:numId w:val="36"/>
        </w:numPr>
        <w:spacing w:before="160" w:after="160"/>
      </w:pPr>
      <w:r>
        <w:t>Enabling individuals to undertake works on vessels in local ports.</w:t>
      </w:r>
    </w:p>
    <w:p w14:paraId="526B1D02" w14:textId="77777777" w:rsidR="00A47F8B" w:rsidRDefault="6FDB2385" w:rsidP="00070BFB">
      <w:pPr>
        <w:pStyle w:val="ListParagraph"/>
        <w:numPr>
          <w:ilvl w:val="0"/>
          <w:numId w:val="36"/>
        </w:numPr>
        <w:spacing w:before="160" w:after="160"/>
      </w:pPr>
      <w:r w:rsidRPr="18EAF52B">
        <w:t>Providing a consistent process to achieve a fair and safe allocation of facilities for example through the use of set asides.</w:t>
      </w:r>
    </w:p>
    <w:p w14:paraId="7244C31E" w14:textId="2FD79FF8" w:rsidR="00A47F8B" w:rsidRDefault="6FDB2385" w:rsidP="00A47F8B">
      <w:r w:rsidRPr="18EAF52B">
        <w:t xml:space="preserve">As this section has identified, there are also a number of issues which may be targeted by the </w:t>
      </w:r>
      <w:r w:rsidR="77A10A2B" w:rsidRPr="18EAF52B">
        <w:t>c</w:t>
      </w:r>
      <w:r w:rsidRPr="18EAF52B">
        <w:t>urrent Regulations but are not sufficiently addressed.</w:t>
      </w:r>
      <w:r w:rsidR="00976E97">
        <w:t xml:space="preserve"> </w:t>
      </w:r>
      <w:r w:rsidRPr="18EAF52B">
        <w:t>Some examples of this include:</w:t>
      </w:r>
    </w:p>
    <w:p w14:paraId="52FE5D98" w14:textId="462CD929" w:rsidR="00A47F8B" w:rsidRDefault="6FDB2385" w:rsidP="00070BFB">
      <w:pPr>
        <w:pStyle w:val="ListParagraph"/>
        <w:numPr>
          <w:ilvl w:val="0"/>
          <w:numId w:val="36"/>
        </w:numPr>
        <w:spacing w:before="160" w:after="160"/>
      </w:pPr>
      <w:r w:rsidRPr="18EAF52B">
        <w:t xml:space="preserve">When port managers deal with abandoned and derelict vessels, the meaning of unseaworthy is not defined and the threshold for what is defined as a low value vessel is </w:t>
      </w:r>
      <w:r w:rsidR="63AC1125" w:rsidRPr="18EAF52B">
        <w:t xml:space="preserve">considered </w:t>
      </w:r>
      <w:r w:rsidRPr="18EAF52B">
        <w:t>too low.</w:t>
      </w:r>
      <w:r w:rsidR="00976E97">
        <w:t xml:space="preserve"> </w:t>
      </w:r>
      <w:r w:rsidRPr="18EAF52B">
        <w:t>This means the Regulations are restricted from the way they are intended to be used.</w:t>
      </w:r>
    </w:p>
    <w:p w14:paraId="03596843" w14:textId="5F3464B5" w:rsidR="00A47F8B" w:rsidRDefault="6FDB2385" w:rsidP="00070BFB">
      <w:pPr>
        <w:pStyle w:val="ListParagraph"/>
        <w:numPr>
          <w:ilvl w:val="0"/>
          <w:numId w:val="36"/>
        </w:numPr>
        <w:spacing w:before="160" w:after="160"/>
      </w:pPr>
      <w:r w:rsidRPr="18EAF52B">
        <w:t xml:space="preserve">The Regulations are designed to ensure that access to the port facilities is shared </w:t>
      </w:r>
      <w:r w:rsidR="77354285" w:rsidRPr="18EAF52B">
        <w:t xml:space="preserve">safely and equitably </w:t>
      </w:r>
      <w:r w:rsidRPr="18EAF52B">
        <w:t>among the port users.</w:t>
      </w:r>
      <w:r w:rsidR="00976E97">
        <w:t xml:space="preserve"> </w:t>
      </w:r>
      <w:r w:rsidRPr="18EAF52B">
        <w:t>However, there is nothing to prevent an itinerant vessel from moving f</w:t>
      </w:r>
      <w:r w:rsidR="24BC20BB" w:rsidRPr="18EAF52B">
        <w:t>r</w:t>
      </w:r>
      <w:r w:rsidRPr="18EAF52B">
        <w:t>om one place to another in the same berth facility which is contrary to the intention of the Regulations.</w:t>
      </w:r>
    </w:p>
    <w:p w14:paraId="2B72AD98" w14:textId="1C3CC2F9" w:rsidR="00DC7AD1" w:rsidRDefault="6FDB2385" w:rsidP="00FC0F73">
      <w:r w:rsidRPr="18EAF52B">
        <w:rPr>
          <w:rStyle w:val="ui-provider"/>
        </w:rPr>
        <w:t xml:space="preserve">Based on these observations, data and analysis, the Department considers that </w:t>
      </w:r>
      <w:r w:rsidR="3C0C6E6D" w:rsidRPr="18EAF52B">
        <w:rPr>
          <w:rStyle w:val="ui-provider"/>
        </w:rPr>
        <w:t xml:space="preserve">in addition to legislation and other regulations, </w:t>
      </w:r>
      <w:r w:rsidRPr="18EAF52B">
        <w:rPr>
          <w:rStyle w:val="ui-provider"/>
        </w:rPr>
        <w:t>there continues to be a need to regulate for the safe, efficient and effective operation of local ports</w:t>
      </w:r>
      <w:r w:rsidR="02981568" w:rsidRPr="18EAF52B">
        <w:rPr>
          <w:rStyle w:val="ui-provider"/>
        </w:rPr>
        <w:t xml:space="preserve"> through the Regulations</w:t>
      </w:r>
      <w:r w:rsidRPr="18EAF52B">
        <w:rPr>
          <w:rStyle w:val="ui-provider"/>
        </w:rPr>
        <w:t xml:space="preserve">. In particular, the Department notes that the outcomes observed over the last several years are the result of the regulatory requirements in both the </w:t>
      </w:r>
      <w:r w:rsidRPr="18EAF52B">
        <w:rPr>
          <w:rStyle w:val="ui-provider"/>
          <w:i/>
          <w:iCs/>
        </w:rPr>
        <w:t>Port Management Act</w:t>
      </w:r>
      <w:r w:rsidRPr="18EAF52B">
        <w:rPr>
          <w:rStyle w:val="ui-provider"/>
        </w:rPr>
        <w:t xml:space="preserve"> and the </w:t>
      </w:r>
      <w:r w:rsidRPr="18EAF52B">
        <w:t>Regulations</w:t>
      </w:r>
      <w:r w:rsidRPr="18EAF52B">
        <w:rPr>
          <w:rStyle w:val="ui-provider"/>
        </w:rPr>
        <w:t xml:space="preserve">. The Department’s conjecture is that outcomes would be worse (i.e. there would be higher fatalities, serious and minor injuries, environmental pollution and degradation, inequitable access to facilities and loss of amenity), if the </w:t>
      </w:r>
      <w:r w:rsidRPr="18EAF52B">
        <w:t xml:space="preserve">Regulations </w:t>
      </w:r>
      <w:r w:rsidRPr="18EAF52B">
        <w:rPr>
          <w:rStyle w:val="ui-provider"/>
        </w:rPr>
        <w:t>were not in place.</w:t>
      </w:r>
    </w:p>
    <w:p w14:paraId="37157E1D" w14:textId="4E93FD8B" w:rsidR="00071187" w:rsidRDefault="00071187">
      <w:r>
        <w:br w:type="page"/>
      </w:r>
    </w:p>
    <w:p w14:paraId="0AB8C6DE" w14:textId="77777777" w:rsidR="00777FE0" w:rsidRDefault="00777FE0" w:rsidP="00C75297">
      <w:pPr>
        <w:pStyle w:val="Heading1"/>
      </w:pPr>
      <w:bookmarkStart w:id="237" w:name="_Toc181976195"/>
      <w:bookmarkStart w:id="238" w:name="_Toc193458185"/>
      <w:r>
        <w:lastRenderedPageBreak/>
        <w:t>Objectives</w:t>
      </w:r>
      <w:bookmarkEnd w:id="237"/>
      <w:bookmarkEnd w:id="238"/>
    </w:p>
    <w:p w14:paraId="6DB1E3B9" w14:textId="3A08F2A8" w:rsidR="00777FE0" w:rsidRDefault="35B1A725" w:rsidP="00777FE0">
      <w:r w:rsidRPr="18EAF52B">
        <w:t>The objectives of the proposed Regulations considered in relation to the various proposed policy positions would produce outcomes that promote and improve the management of local ports, while minimising regulatory and compliance costs of port managers and users and enabling effective enforcement of port management laws.</w:t>
      </w:r>
    </w:p>
    <w:p w14:paraId="5C7A2F6F" w14:textId="6F49760A" w:rsidR="00777FE0" w:rsidRDefault="35B1A725" w:rsidP="00777FE0">
      <w:r w:rsidRPr="18EAF52B">
        <w:t xml:space="preserve">The primary objective of the Regulations is to provide for the safe, efficient and effective management of local ports within the meaning of the </w:t>
      </w:r>
      <w:r w:rsidRPr="18EAF52B">
        <w:rPr>
          <w:i/>
          <w:iCs/>
        </w:rPr>
        <w:t>Port Management Act</w:t>
      </w:r>
      <w:r w:rsidRPr="18EAF52B">
        <w:t xml:space="preserve">. These objectives are important as they provide a framework for the development and assessment of options. These should align with the objective of the regulations and the principal statute. The </w:t>
      </w:r>
      <w:r w:rsidR="00714FF2">
        <w:t xml:space="preserve">key </w:t>
      </w:r>
      <w:r w:rsidRPr="18EAF52B">
        <w:t xml:space="preserve">objectives of the </w:t>
      </w:r>
      <w:r w:rsidRPr="18EAF52B">
        <w:rPr>
          <w:i/>
          <w:iCs/>
        </w:rPr>
        <w:t>Port Management Act</w:t>
      </w:r>
      <w:r w:rsidRPr="18EAF52B">
        <w:t xml:space="preserve"> are to:</w:t>
      </w:r>
    </w:p>
    <w:p w14:paraId="567A9FA5" w14:textId="7607DEAD" w:rsidR="00777FE0" w:rsidRPr="00425D79" w:rsidRDefault="00777FE0" w:rsidP="00070BFB">
      <w:pPr>
        <w:pStyle w:val="ListParagraph"/>
        <w:numPr>
          <w:ilvl w:val="0"/>
          <w:numId w:val="39"/>
        </w:numPr>
        <w:spacing w:before="160" w:after="160"/>
        <w:rPr>
          <w:i/>
          <w:iCs/>
        </w:rPr>
      </w:pPr>
      <w:r w:rsidRPr="00425D79">
        <w:rPr>
          <w:i/>
          <w:iCs/>
        </w:rPr>
        <w:t>provide for the establishment, management and operation of commercial trading ports and local ports in Victoria; and</w:t>
      </w:r>
      <w:r w:rsidR="00976E97">
        <w:rPr>
          <w:i/>
          <w:iCs/>
        </w:rPr>
        <w:t xml:space="preserve"> </w:t>
      </w:r>
    </w:p>
    <w:p w14:paraId="394B737B" w14:textId="594F4FAE" w:rsidR="00777FE0" w:rsidRPr="00425D79" w:rsidRDefault="00777FE0" w:rsidP="00070BFB">
      <w:pPr>
        <w:pStyle w:val="ListParagraph"/>
        <w:numPr>
          <w:ilvl w:val="0"/>
          <w:numId w:val="39"/>
        </w:numPr>
        <w:spacing w:before="160" w:after="160"/>
        <w:rPr>
          <w:i/>
          <w:iCs/>
        </w:rPr>
      </w:pPr>
      <w:r w:rsidRPr="00425D79">
        <w:rPr>
          <w:i/>
          <w:iCs/>
        </w:rPr>
        <w:t>provide for the economic regulation of certain port services; and</w:t>
      </w:r>
      <w:r w:rsidR="00976E97">
        <w:rPr>
          <w:i/>
          <w:iCs/>
        </w:rPr>
        <w:t xml:space="preserve"> </w:t>
      </w:r>
    </w:p>
    <w:p w14:paraId="1E99F6CC" w14:textId="5E65F3F8" w:rsidR="00777FE0" w:rsidRPr="00425D79" w:rsidRDefault="00777FE0" w:rsidP="00070BFB">
      <w:pPr>
        <w:pStyle w:val="ListParagraph"/>
        <w:numPr>
          <w:ilvl w:val="0"/>
          <w:numId w:val="39"/>
        </w:numPr>
        <w:spacing w:before="160" w:after="160"/>
        <w:rPr>
          <w:i/>
          <w:iCs/>
        </w:rPr>
      </w:pPr>
      <w:r w:rsidRPr="00425D79">
        <w:rPr>
          <w:i/>
          <w:iCs/>
        </w:rPr>
        <w:t>provide for the imposition of certain port charges or fees; and</w:t>
      </w:r>
      <w:r w:rsidR="00976E97">
        <w:rPr>
          <w:i/>
          <w:iCs/>
        </w:rPr>
        <w:t xml:space="preserve"> </w:t>
      </w:r>
    </w:p>
    <w:p w14:paraId="1E62D64F" w14:textId="394A9ACA" w:rsidR="00777FE0" w:rsidRPr="00425D79" w:rsidRDefault="00777FE0" w:rsidP="00FD540A">
      <w:pPr>
        <w:pStyle w:val="ListParagraph"/>
        <w:numPr>
          <w:ilvl w:val="0"/>
          <w:numId w:val="39"/>
        </w:numPr>
        <w:spacing w:before="160" w:after="160"/>
        <w:rPr>
          <w:i/>
          <w:iCs/>
        </w:rPr>
      </w:pPr>
      <w:r w:rsidRPr="00425D79">
        <w:rPr>
          <w:i/>
          <w:iCs/>
        </w:rPr>
        <w:t xml:space="preserve">require the engagement of licensed harbour masters in </w:t>
      </w:r>
      <w:r w:rsidRPr="005B4EAD">
        <w:t>certain</w:t>
      </w:r>
      <w:r w:rsidRPr="00425D79">
        <w:rPr>
          <w:i/>
          <w:iCs/>
        </w:rPr>
        <w:t xml:space="preserve"> circumstances and set out their functions</w:t>
      </w:r>
      <w:r w:rsidR="00FD540A">
        <w:rPr>
          <w:i/>
          <w:iCs/>
        </w:rPr>
        <w:t>.</w:t>
      </w:r>
    </w:p>
    <w:p w14:paraId="50C44554" w14:textId="77777777" w:rsidR="00777FE0" w:rsidRPr="00522E37" w:rsidRDefault="35B1A725" w:rsidP="18EAF52B">
      <w:pPr>
        <w:rPr>
          <w:lang w:eastAsia="ja-JP"/>
        </w:rPr>
      </w:pPr>
      <w:r w:rsidRPr="18EAF52B">
        <w:rPr>
          <w:lang w:eastAsia="ja-JP"/>
        </w:rPr>
        <w:t>The overarching objectives of the proposed Regulations are described below.</w:t>
      </w:r>
    </w:p>
    <w:p w14:paraId="14A47CF0" w14:textId="77777777" w:rsidR="00777FE0" w:rsidRPr="00381676" w:rsidRDefault="00777FE0" w:rsidP="00777FE0">
      <w:pPr>
        <w:rPr>
          <w:b/>
          <w:bCs/>
          <w:lang w:eastAsia="ja-JP"/>
        </w:rPr>
      </w:pPr>
      <w:bookmarkStart w:id="239" w:name="_Toc98422803"/>
      <w:r w:rsidRPr="00381676">
        <w:rPr>
          <w:b/>
          <w:bCs/>
          <w:lang w:eastAsia="ja-JP"/>
        </w:rPr>
        <w:t>Safe</w:t>
      </w:r>
      <w:bookmarkEnd w:id="239"/>
      <w:r w:rsidRPr="00742E80">
        <w:rPr>
          <w:b/>
          <w:bCs/>
          <w:lang w:eastAsia="ja-JP"/>
        </w:rPr>
        <w:t xml:space="preserve"> </w:t>
      </w:r>
      <w:r>
        <w:rPr>
          <w:b/>
          <w:bCs/>
          <w:lang w:eastAsia="ja-JP"/>
        </w:rPr>
        <w:t>local port operations</w:t>
      </w:r>
    </w:p>
    <w:p w14:paraId="0559B95D" w14:textId="0D5D81E5" w:rsidR="00777FE0" w:rsidRPr="00522E37" w:rsidRDefault="00777FE0" w:rsidP="00777FE0">
      <w:pPr>
        <w:rPr>
          <w:lang w:eastAsia="ja-JP"/>
        </w:rPr>
      </w:pPr>
      <w:r w:rsidRPr="00522E37">
        <w:rPr>
          <w:lang w:eastAsia="ja-JP"/>
        </w:rPr>
        <w:t>Safety entails minimising fatalities</w:t>
      </w:r>
      <w:r>
        <w:rPr>
          <w:lang w:eastAsia="ja-JP"/>
        </w:rPr>
        <w:t xml:space="preserve">, </w:t>
      </w:r>
      <w:r w:rsidRPr="00522E37">
        <w:rPr>
          <w:lang w:eastAsia="ja-JP"/>
        </w:rPr>
        <w:t>serious injuries</w:t>
      </w:r>
      <w:r>
        <w:rPr>
          <w:lang w:eastAsia="ja-JP"/>
        </w:rPr>
        <w:t xml:space="preserve"> and near misses. For example,</w:t>
      </w:r>
      <w:r w:rsidRPr="00522E37">
        <w:rPr>
          <w:lang w:eastAsia="ja-JP"/>
        </w:rPr>
        <w:t xml:space="preserve"> minimising incidents that result from </w:t>
      </w:r>
      <w:r>
        <w:rPr>
          <w:lang w:eastAsia="ja-JP"/>
        </w:rPr>
        <w:t xml:space="preserve">interactions between vessels and other port users and dangerous activities such as </w:t>
      </w:r>
      <w:r w:rsidR="0032562B">
        <w:rPr>
          <w:lang w:eastAsia="ja-JP"/>
        </w:rPr>
        <w:t xml:space="preserve">wharf </w:t>
      </w:r>
      <w:r>
        <w:rPr>
          <w:lang w:eastAsia="ja-JP"/>
        </w:rPr>
        <w:t>jumping.</w:t>
      </w:r>
    </w:p>
    <w:p w14:paraId="5E28E4C6" w14:textId="574CE6D6" w:rsidR="00777FE0" w:rsidRDefault="35B1A725" w:rsidP="18EAF52B">
      <w:pPr>
        <w:rPr>
          <w:lang w:eastAsia="ja-JP"/>
        </w:rPr>
      </w:pPr>
      <w:r w:rsidRPr="18EAF52B">
        <w:rPr>
          <w:lang w:eastAsia="ja-JP"/>
        </w:rPr>
        <w:t>Success against this objective may include maintaining or improving the level of safety outcomes as measured by the number of fatalities and serious injuries and improved public confidence in the safety of operations</w:t>
      </w:r>
      <w:r w:rsidR="319E2722" w:rsidRPr="18EAF52B">
        <w:rPr>
          <w:lang w:eastAsia="ja-JP"/>
        </w:rPr>
        <w:t xml:space="preserve"> in local ports</w:t>
      </w:r>
      <w:r w:rsidRPr="18EAF52B">
        <w:rPr>
          <w:lang w:eastAsia="ja-JP"/>
        </w:rPr>
        <w:t>.</w:t>
      </w:r>
    </w:p>
    <w:p w14:paraId="61DD5E6A" w14:textId="77777777" w:rsidR="00777FE0" w:rsidRDefault="00777FE0" w:rsidP="00777FE0">
      <w:pPr>
        <w:rPr>
          <w:b/>
          <w:bCs/>
          <w:lang w:eastAsia="ja-JP"/>
        </w:rPr>
      </w:pPr>
      <w:r>
        <w:rPr>
          <w:b/>
          <w:bCs/>
          <w:lang w:eastAsia="ja-JP"/>
        </w:rPr>
        <w:t>Efficient and effective local port operations</w:t>
      </w:r>
    </w:p>
    <w:p w14:paraId="047BE439" w14:textId="1D49216C" w:rsidR="00777FE0" w:rsidRDefault="00777FE0" w:rsidP="00777FE0">
      <w:pPr>
        <w:rPr>
          <w:lang w:eastAsia="ja-JP"/>
        </w:rPr>
      </w:pPr>
      <w:r>
        <w:rPr>
          <w:lang w:eastAsia="ja-JP"/>
        </w:rPr>
        <w:t>L</w:t>
      </w:r>
      <w:r w:rsidRPr="00326BDF">
        <w:rPr>
          <w:lang w:eastAsia="ja-JP"/>
        </w:rPr>
        <w:t>ocal port operations</w:t>
      </w:r>
      <w:r>
        <w:rPr>
          <w:lang w:eastAsia="ja-JP"/>
        </w:rPr>
        <w:t xml:space="preserve"> need to be efficient and effective, as well as safe. This means ensuring businesses and the community have good access and opportunity to use local ports in the way they choose, subject to safety</w:t>
      </w:r>
      <w:r w:rsidR="00375548">
        <w:rPr>
          <w:lang w:eastAsia="ja-JP"/>
        </w:rPr>
        <w:t>, operational</w:t>
      </w:r>
      <w:r>
        <w:rPr>
          <w:lang w:eastAsia="ja-JP"/>
        </w:rPr>
        <w:t xml:space="preserve"> and environmental requirements.</w:t>
      </w:r>
      <w:r w:rsidRPr="003477A1">
        <w:t xml:space="preserve"> </w:t>
      </w:r>
      <w:r w:rsidRPr="003477A1">
        <w:rPr>
          <w:lang w:eastAsia="ja-JP"/>
        </w:rPr>
        <w:t>Ensu</w:t>
      </w:r>
      <w:r>
        <w:rPr>
          <w:lang w:eastAsia="ja-JP"/>
        </w:rPr>
        <w:t>ring local ports</w:t>
      </w:r>
      <w:r w:rsidRPr="003477A1">
        <w:rPr>
          <w:lang w:eastAsia="ja-JP"/>
        </w:rPr>
        <w:t xml:space="preserve"> continue to be managed for the benefit of </w:t>
      </w:r>
      <w:r w:rsidR="00342A19">
        <w:rPr>
          <w:lang w:eastAsia="ja-JP"/>
        </w:rPr>
        <w:t xml:space="preserve">businesses and </w:t>
      </w:r>
      <w:r w:rsidRPr="003477A1">
        <w:rPr>
          <w:lang w:eastAsia="ja-JP"/>
        </w:rPr>
        <w:t>the general boating public in terms of affordability</w:t>
      </w:r>
      <w:r>
        <w:rPr>
          <w:lang w:eastAsia="ja-JP"/>
        </w:rPr>
        <w:t xml:space="preserve"> is also key</w:t>
      </w:r>
      <w:r w:rsidRPr="003477A1">
        <w:rPr>
          <w:lang w:eastAsia="ja-JP"/>
        </w:rPr>
        <w:t>.</w:t>
      </w:r>
    </w:p>
    <w:p w14:paraId="1FEF1EC6" w14:textId="3C4085DF" w:rsidR="00777FE0" w:rsidRPr="00326BDF" w:rsidRDefault="35B1A725" w:rsidP="18EAF52B">
      <w:pPr>
        <w:rPr>
          <w:lang w:eastAsia="ja-JP"/>
        </w:rPr>
      </w:pPr>
      <w:r w:rsidRPr="18EAF52B">
        <w:rPr>
          <w:lang w:eastAsia="ja-JP"/>
        </w:rPr>
        <w:t>Success against this objective may include maintaining or improving the level of access to port facilities as measured by the number of berthing and mooring permits issued and improved public confidence in accessing and using local ports.</w:t>
      </w:r>
    </w:p>
    <w:p w14:paraId="337C5105" w14:textId="77777777" w:rsidR="00777FE0" w:rsidRDefault="00777FE0" w:rsidP="00777FE0">
      <w:pPr>
        <w:rPr>
          <w:b/>
          <w:bCs/>
          <w:lang w:eastAsia="ja-JP"/>
        </w:rPr>
      </w:pPr>
      <w:r w:rsidRPr="008204B7">
        <w:rPr>
          <w:b/>
          <w:bCs/>
          <w:lang w:eastAsia="ja-JP"/>
        </w:rPr>
        <w:t>Minimising environmental harms</w:t>
      </w:r>
    </w:p>
    <w:p w14:paraId="433D0468" w14:textId="125C8598" w:rsidR="00777FE0" w:rsidRDefault="35B1A725" w:rsidP="18EAF52B">
      <w:pPr>
        <w:rPr>
          <w:lang w:eastAsia="ja-JP"/>
        </w:rPr>
      </w:pPr>
      <w:r w:rsidRPr="18EAF52B">
        <w:rPr>
          <w:lang w:eastAsia="ja-JP"/>
        </w:rPr>
        <w:t>Minimising environmental harms involves reducing or eliminating the causes of these harms. For example, ensuring abandoned or derelict vessels are not left to sink or cause environmental damage and other operational impediments.</w:t>
      </w:r>
    </w:p>
    <w:p w14:paraId="16DEF096" w14:textId="77777777" w:rsidR="00777FE0" w:rsidRPr="008204B7" w:rsidRDefault="35B1A725" w:rsidP="18EAF52B">
      <w:pPr>
        <w:rPr>
          <w:lang w:eastAsia="ja-JP"/>
        </w:rPr>
      </w:pPr>
      <w:r w:rsidRPr="18EAF52B">
        <w:rPr>
          <w:lang w:eastAsia="ja-JP"/>
        </w:rPr>
        <w:t>Success against this objective may include maintaining or improving environmental outcomes as measured by the number of vessel salvages and minor pollution incidents avoided.</w:t>
      </w:r>
    </w:p>
    <w:p w14:paraId="01C06610" w14:textId="77777777" w:rsidR="00777FE0" w:rsidRPr="00381676" w:rsidRDefault="00777FE0" w:rsidP="00777FE0">
      <w:pPr>
        <w:rPr>
          <w:b/>
          <w:bCs/>
          <w:lang w:eastAsia="ja-JP"/>
        </w:rPr>
      </w:pPr>
      <w:bookmarkStart w:id="240" w:name="_Toc98422804"/>
      <w:r w:rsidRPr="00381676">
        <w:rPr>
          <w:b/>
          <w:bCs/>
          <w:lang w:eastAsia="ja-JP"/>
        </w:rPr>
        <w:t>Minimising regulatory burden</w:t>
      </w:r>
      <w:bookmarkEnd w:id="240"/>
    </w:p>
    <w:p w14:paraId="4D1836CC" w14:textId="311E64C4" w:rsidR="00777FE0" w:rsidRPr="00522E37" w:rsidRDefault="35B1A725" w:rsidP="18EAF52B">
      <w:pPr>
        <w:rPr>
          <w:lang w:eastAsia="ja-JP"/>
        </w:rPr>
      </w:pPr>
      <w:r w:rsidRPr="18EAF52B">
        <w:rPr>
          <w:lang w:eastAsia="ja-JP"/>
        </w:rPr>
        <w:t xml:space="preserve">Minimising regulatory and compliance costs entails achieving the objectives with the lowest necessary regulatory burden on participants. Success against this objective may lead to maintaining or increasing the level of participation in the recreational boating sector. This shows that the regulatory costs are not so high that it deters people from using recreational vessels. Reducing duplication </w:t>
      </w:r>
      <w:r w:rsidR="10AEB4E5" w:rsidRPr="18EAF52B">
        <w:rPr>
          <w:lang w:eastAsia="ja-JP"/>
        </w:rPr>
        <w:t>and</w:t>
      </w:r>
      <w:r w:rsidR="426BF203" w:rsidRPr="18EAF52B">
        <w:rPr>
          <w:lang w:eastAsia="ja-JP"/>
        </w:rPr>
        <w:t xml:space="preserve"> </w:t>
      </w:r>
      <w:r w:rsidRPr="18EAF52B">
        <w:rPr>
          <w:lang w:eastAsia="ja-JP"/>
        </w:rPr>
        <w:t xml:space="preserve">overlap with other legislation </w:t>
      </w:r>
      <w:r w:rsidR="10AEB4E5" w:rsidRPr="18EAF52B">
        <w:rPr>
          <w:lang w:eastAsia="ja-JP"/>
        </w:rPr>
        <w:t>and</w:t>
      </w:r>
      <w:r w:rsidRPr="18EAF52B">
        <w:rPr>
          <w:lang w:eastAsia="ja-JP"/>
        </w:rPr>
        <w:t xml:space="preserve"> regulation</w:t>
      </w:r>
      <w:r w:rsidR="10AEB4E5" w:rsidRPr="18EAF52B">
        <w:rPr>
          <w:lang w:eastAsia="ja-JP"/>
        </w:rPr>
        <w:t xml:space="preserve"> </w:t>
      </w:r>
      <w:r w:rsidR="3D8E2D93" w:rsidRPr="18EAF52B">
        <w:rPr>
          <w:lang w:eastAsia="ja-JP"/>
        </w:rPr>
        <w:t xml:space="preserve">may </w:t>
      </w:r>
      <w:r w:rsidR="426BF203" w:rsidRPr="18EAF52B">
        <w:rPr>
          <w:lang w:eastAsia="ja-JP"/>
        </w:rPr>
        <w:t>also indicate success.</w:t>
      </w:r>
    </w:p>
    <w:p w14:paraId="34FB18CA" w14:textId="77777777" w:rsidR="00777FE0" w:rsidRPr="00381676" w:rsidRDefault="00777FE0" w:rsidP="00777FE0">
      <w:pPr>
        <w:rPr>
          <w:b/>
          <w:bCs/>
          <w:lang w:eastAsia="ja-JP"/>
        </w:rPr>
      </w:pPr>
      <w:bookmarkStart w:id="241" w:name="_Toc98422805"/>
      <w:r w:rsidRPr="00381676">
        <w:rPr>
          <w:b/>
          <w:bCs/>
          <w:lang w:eastAsia="ja-JP"/>
        </w:rPr>
        <w:lastRenderedPageBreak/>
        <w:t>Effective and efficient monitoring and enforcement</w:t>
      </w:r>
      <w:bookmarkEnd w:id="241"/>
    </w:p>
    <w:p w14:paraId="1FF2BE59" w14:textId="581EE39B" w:rsidR="00777FE0" w:rsidRPr="00522E37" w:rsidRDefault="00777FE0" w:rsidP="00777FE0">
      <w:pPr>
        <w:rPr>
          <w:lang w:eastAsia="ja-JP"/>
        </w:rPr>
      </w:pPr>
      <w:r w:rsidRPr="00522E37">
        <w:rPr>
          <w:lang w:eastAsia="ja-JP"/>
        </w:rPr>
        <w:t>Effective and efficient monitoring</w:t>
      </w:r>
      <w:r>
        <w:rPr>
          <w:lang w:eastAsia="ja-JP"/>
        </w:rPr>
        <w:t xml:space="preserve"> and enforcement means</w:t>
      </w:r>
      <w:r w:rsidRPr="00522E37">
        <w:rPr>
          <w:lang w:eastAsia="ja-JP"/>
        </w:rPr>
        <w:t xml:space="preserve"> ensuring </w:t>
      </w:r>
      <w:r>
        <w:rPr>
          <w:lang w:eastAsia="ja-JP"/>
        </w:rPr>
        <w:t>port managers</w:t>
      </w:r>
      <w:r w:rsidR="00654333">
        <w:rPr>
          <w:lang w:eastAsia="ja-JP"/>
        </w:rPr>
        <w:t>,</w:t>
      </w:r>
      <w:r>
        <w:rPr>
          <w:lang w:eastAsia="ja-JP"/>
        </w:rPr>
        <w:t xml:space="preserve"> </w:t>
      </w:r>
      <w:r w:rsidRPr="00522E37">
        <w:rPr>
          <w:lang w:eastAsia="ja-JP"/>
        </w:rPr>
        <w:t xml:space="preserve">the </w:t>
      </w:r>
      <w:r w:rsidR="003D04BF">
        <w:rPr>
          <w:lang w:eastAsia="ja-JP"/>
        </w:rPr>
        <w:t xml:space="preserve">marine safety </w:t>
      </w:r>
      <w:r w:rsidRPr="00522E37">
        <w:rPr>
          <w:lang w:eastAsia="ja-JP"/>
        </w:rPr>
        <w:t>regulator (</w:t>
      </w:r>
      <w:r>
        <w:rPr>
          <w:lang w:eastAsia="ja-JP"/>
        </w:rPr>
        <w:t>Safe Transport Victoria</w:t>
      </w:r>
      <w:r w:rsidRPr="00522E37">
        <w:rPr>
          <w:lang w:eastAsia="ja-JP"/>
        </w:rPr>
        <w:t>)</w:t>
      </w:r>
      <w:r w:rsidR="00F163B9">
        <w:rPr>
          <w:lang w:eastAsia="ja-JP"/>
        </w:rPr>
        <w:t xml:space="preserve">, </w:t>
      </w:r>
      <w:r w:rsidR="00654333">
        <w:rPr>
          <w:lang w:eastAsia="ja-JP"/>
        </w:rPr>
        <w:t>and other regulators such as</w:t>
      </w:r>
      <w:r w:rsidR="00F163B9">
        <w:rPr>
          <w:lang w:eastAsia="ja-JP"/>
        </w:rPr>
        <w:t xml:space="preserve"> </w:t>
      </w:r>
      <w:r w:rsidR="005173C4">
        <w:rPr>
          <w:lang w:eastAsia="ja-JP"/>
        </w:rPr>
        <w:t xml:space="preserve">the </w:t>
      </w:r>
      <w:r w:rsidR="00E926E5">
        <w:rPr>
          <w:lang w:eastAsia="ja-JP"/>
        </w:rPr>
        <w:t>E</w:t>
      </w:r>
      <w:r w:rsidR="005173C4">
        <w:rPr>
          <w:lang w:eastAsia="ja-JP"/>
        </w:rPr>
        <w:t xml:space="preserve">nvironment </w:t>
      </w:r>
      <w:r w:rsidR="00E926E5">
        <w:rPr>
          <w:lang w:eastAsia="ja-JP"/>
        </w:rPr>
        <w:t>P</w:t>
      </w:r>
      <w:r w:rsidR="005173C4">
        <w:rPr>
          <w:lang w:eastAsia="ja-JP"/>
        </w:rPr>
        <w:t xml:space="preserve">rotection </w:t>
      </w:r>
      <w:r w:rsidR="00E926E5">
        <w:rPr>
          <w:lang w:eastAsia="ja-JP"/>
        </w:rPr>
        <w:t>A</w:t>
      </w:r>
      <w:r w:rsidR="005173C4">
        <w:rPr>
          <w:lang w:eastAsia="ja-JP"/>
        </w:rPr>
        <w:t>uthority</w:t>
      </w:r>
      <w:r w:rsidR="00E926E5">
        <w:rPr>
          <w:lang w:eastAsia="ja-JP"/>
        </w:rPr>
        <w:t xml:space="preserve"> and </w:t>
      </w:r>
      <w:r w:rsidR="00637900">
        <w:rPr>
          <w:lang w:eastAsia="ja-JP"/>
        </w:rPr>
        <w:t>WorkSafe</w:t>
      </w:r>
      <w:r w:rsidRPr="00522E37">
        <w:rPr>
          <w:lang w:eastAsia="ja-JP"/>
        </w:rPr>
        <w:t xml:space="preserve"> ha</w:t>
      </w:r>
      <w:r>
        <w:rPr>
          <w:lang w:eastAsia="ja-JP"/>
        </w:rPr>
        <w:t>ve</w:t>
      </w:r>
      <w:r w:rsidRPr="00522E37">
        <w:rPr>
          <w:lang w:eastAsia="ja-JP"/>
        </w:rPr>
        <w:t xml:space="preserve"> appropriate regulatory power and information to be able to conduct compliance monitoring and enforcement to support the primary objective</w:t>
      </w:r>
      <w:r>
        <w:rPr>
          <w:lang w:eastAsia="ja-JP"/>
        </w:rPr>
        <w:t>s</w:t>
      </w:r>
      <w:r w:rsidRPr="00522E37">
        <w:rPr>
          <w:lang w:eastAsia="ja-JP"/>
        </w:rPr>
        <w:t xml:space="preserve"> (</w:t>
      </w:r>
      <w:r>
        <w:rPr>
          <w:lang w:eastAsia="ja-JP"/>
        </w:rPr>
        <w:t>for example,</w:t>
      </w:r>
      <w:r w:rsidRPr="00522E37">
        <w:rPr>
          <w:lang w:eastAsia="ja-JP"/>
        </w:rPr>
        <w:t xml:space="preserve"> allowing powers for inspections to be able to monitor and enforce</w:t>
      </w:r>
      <w:r>
        <w:rPr>
          <w:lang w:eastAsia="ja-JP"/>
        </w:rPr>
        <w:t xml:space="preserve"> dangerous activities</w:t>
      </w:r>
      <w:r w:rsidRPr="00522E37">
        <w:rPr>
          <w:lang w:eastAsia="ja-JP"/>
        </w:rPr>
        <w:t>).</w:t>
      </w:r>
    </w:p>
    <w:p w14:paraId="3E7D2251" w14:textId="2CBDC553" w:rsidR="00777FE0" w:rsidRPr="00522E37" w:rsidRDefault="35B1A725" w:rsidP="18EAF52B">
      <w:pPr>
        <w:rPr>
          <w:lang w:eastAsia="ja-JP"/>
        </w:rPr>
      </w:pPr>
      <w:r w:rsidRPr="18EAF52B">
        <w:rPr>
          <w:lang w:eastAsia="ja-JP"/>
        </w:rPr>
        <w:t xml:space="preserve">Success against this objective may involve </w:t>
      </w:r>
      <w:r w:rsidR="2CF1D8BD" w:rsidRPr="18EAF52B">
        <w:rPr>
          <w:lang w:eastAsia="ja-JP"/>
        </w:rPr>
        <w:t xml:space="preserve">considering </w:t>
      </w:r>
      <w:r w:rsidRPr="18EAF52B">
        <w:rPr>
          <w:lang w:eastAsia="ja-JP"/>
        </w:rPr>
        <w:t>whether the port managers and the regulator</w:t>
      </w:r>
      <w:r w:rsidR="29134DC8" w:rsidRPr="18EAF52B">
        <w:rPr>
          <w:lang w:eastAsia="ja-JP"/>
        </w:rPr>
        <w:t>s</w:t>
      </w:r>
      <w:r w:rsidRPr="18EAF52B">
        <w:rPr>
          <w:lang w:eastAsia="ja-JP"/>
        </w:rPr>
        <w:t xml:space="preserve"> have been provided the powers and tools necessary to perform their functions and ensure the safe, efficient and effective management of local ports.</w:t>
      </w:r>
    </w:p>
    <w:p w14:paraId="619A49ED" w14:textId="77777777" w:rsidR="00777FE0" w:rsidRPr="007A016D" w:rsidRDefault="00777FE0" w:rsidP="00777FE0">
      <w:pPr>
        <w:rPr>
          <w:b/>
          <w:bCs/>
        </w:rPr>
      </w:pPr>
      <w:r w:rsidRPr="007A016D">
        <w:rPr>
          <w:b/>
          <w:bCs/>
        </w:rPr>
        <w:t>Other considerations</w:t>
      </w:r>
    </w:p>
    <w:p w14:paraId="7712F464" w14:textId="77777777" w:rsidR="00777FE0" w:rsidRPr="00190A8F" w:rsidRDefault="00777FE0" w:rsidP="00777FE0">
      <w:r>
        <w:t xml:space="preserve">As the Regulations are sunsetting, there are also other broader factors that need to be considered in the </w:t>
      </w:r>
      <w:r w:rsidRPr="00190A8F">
        <w:t>remaking of the proposed Regulations. These considerations include:</w:t>
      </w:r>
    </w:p>
    <w:p w14:paraId="2D36A4BA" w14:textId="77777777" w:rsidR="00777FE0" w:rsidRPr="00190A8F" w:rsidRDefault="35B1A725" w:rsidP="47B9FD10">
      <w:pPr>
        <w:pStyle w:val="ListBullet"/>
        <w:spacing w:before="160" w:after="160"/>
      </w:pPr>
      <w:r w:rsidRPr="18EAF52B">
        <w:t>modernisation of the Regulations with current operational practices such as digitalised permit systems and processes.</w:t>
      </w:r>
    </w:p>
    <w:p w14:paraId="245A4BEA" w14:textId="77777777" w:rsidR="00777FE0" w:rsidRPr="00F05BC1" w:rsidRDefault="00777FE0" w:rsidP="007C00BA">
      <w:pPr>
        <w:pStyle w:val="ListBullet"/>
        <w:spacing w:before="160" w:after="160"/>
      </w:pPr>
      <w:r w:rsidRPr="00F05BC1">
        <w:t xml:space="preserve">alignment with recent changes to the </w:t>
      </w:r>
      <w:r w:rsidRPr="009E4E93">
        <w:rPr>
          <w:i/>
        </w:rPr>
        <w:t>Port Management Act</w:t>
      </w:r>
      <w:r w:rsidRPr="00F05BC1">
        <w:t>.</w:t>
      </w:r>
    </w:p>
    <w:p w14:paraId="3CB89381" w14:textId="77777777" w:rsidR="00777FE0" w:rsidRDefault="00777FE0" w:rsidP="00777FE0">
      <w:r w:rsidRPr="00BF4AC3">
        <w:cr/>
      </w:r>
      <w:r>
        <w:br w:type="page"/>
      </w:r>
    </w:p>
    <w:p w14:paraId="3ACC4854" w14:textId="77777777" w:rsidR="00E61576" w:rsidRDefault="00E61576" w:rsidP="00C75297">
      <w:pPr>
        <w:pStyle w:val="Heading1"/>
      </w:pPr>
      <w:bookmarkStart w:id="242" w:name="_Toc181976196"/>
      <w:bookmarkStart w:id="243" w:name="_Toc193458186"/>
      <w:r>
        <w:lastRenderedPageBreak/>
        <w:t>Options identification</w:t>
      </w:r>
      <w:bookmarkEnd w:id="242"/>
      <w:bookmarkEnd w:id="243"/>
    </w:p>
    <w:p w14:paraId="49FF8938" w14:textId="77777777" w:rsidR="00E61576" w:rsidRPr="00BA1309" w:rsidRDefault="1BC09F14" w:rsidP="00C75297">
      <w:pPr>
        <w:pStyle w:val="Heading2"/>
      </w:pPr>
      <w:bookmarkStart w:id="244" w:name="_Toc184393000"/>
      <w:bookmarkStart w:id="245" w:name="_Ref188451326"/>
      <w:bookmarkStart w:id="246" w:name="_Toc193458187"/>
      <w:r w:rsidRPr="18EAF52B">
        <w:t>Method for identifying feasible options</w:t>
      </w:r>
      <w:bookmarkEnd w:id="244"/>
      <w:bookmarkEnd w:id="245"/>
      <w:bookmarkEnd w:id="246"/>
    </w:p>
    <w:p w14:paraId="6B401251" w14:textId="5C837E7C" w:rsidR="00E61576" w:rsidRDefault="1BC09F14" w:rsidP="00E61576">
      <w:r w:rsidRPr="18EAF52B">
        <w:t>A RIS is required to identify feasible options to address the problems identified</w:t>
      </w:r>
      <w:r w:rsidR="04D3A90D" w:rsidRPr="18EAF52B">
        <w:t xml:space="preserve">. </w:t>
      </w:r>
      <w:r w:rsidR="336FB94B" w:rsidRPr="18EAF52B">
        <w:t>For this RIS, a</w:t>
      </w:r>
      <w:r w:rsidRPr="18EAF52B">
        <w:t xml:space="preserve"> variety of methods were used to compile a list of proposed feasible options for each proposal. Th</w:t>
      </w:r>
      <w:r w:rsidR="036D0B54" w:rsidRPr="18EAF52B">
        <w:t>ese</w:t>
      </w:r>
      <w:r w:rsidRPr="18EAF52B">
        <w:t xml:space="preserve"> include:</w:t>
      </w:r>
    </w:p>
    <w:p w14:paraId="140B99A0" w14:textId="3B983BDB" w:rsidR="00E61576" w:rsidRDefault="00E61576" w:rsidP="00070BFB">
      <w:pPr>
        <w:pStyle w:val="ListParagraph"/>
        <w:numPr>
          <w:ilvl w:val="0"/>
          <w:numId w:val="36"/>
        </w:numPr>
        <w:spacing w:before="160" w:after="160"/>
      </w:pPr>
      <w:r>
        <w:t xml:space="preserve">Stakeholder consultation: The Department undertook internal and external stakeholder consultation to canvass views on proposed changes to the current </w:t>
      </w:r>
      <w:r w:rsidR="00CD536C">
        <w:t>R</w:t>
      </w:r>
      <w:r>
        <w:t>egulations.</w:t>
      </w:r>
    </w:p>
    <w:p w14:paraId="1C114DB1" w14:textId="77777777" w:rsidR="00E61576" w:rsidRDefault="1BC09F14" w:rsidP="00070BFB">
      <w:pPr>
        <w:pStyle w:val="ListParagraph"/>
        <w:numPr>
          <w:ilvl w:val="0"/>
          <w:numId w:val="36"/>
        </w:numPr>
        <w:spacing w:before="160" w:after="160"/>
      </w:pPr>
      <w:r w:rsidRPr="18EAF52B">
        <w:t>Interjurisdictional comparison: The Department assessed how other Australian jurisdictions manage local ports and the relative benefits their regimes generate from safety, efficiency and effectiveness perspectives.</w:t>
      </w:r>
    </w:p>
    <w:p w14:paraId="5EDE4C7A" w14:textId="77777777" w:rsidR="00E61576" w:rsidRDefault="1BC09F14" w:rsidP="00070BFB">
      <w:pPr>
        <w:pStyle w:val="ListParagraph"/>
        <w:numPr>
          <w:ilvl w:val="0"/>
          <w:numId w:val="36"/>
        </w:numPr>
        <w:spacing w:before="160" w:after="160"/>
      </w:pPr>
      <w:r w:rsidRPr="18EAF52B">
        <w:t>Regulatory and non-regulatory options: The Department considered regulatory and non-regulatory options and the degree to which a non-regulatory approach could work in achieving safe, efficient and effective management of local ports.</w:t>
      </w:r>
    </w:p>
    <w:p w14:paraId="446D4A2A" w14:textId="5749BEE4" w:rsidR="00576AEC" w:rsidRDefault="00B56108" w:rsidP="00070BFB">
      <w:pPr>
        <w:pStyle w:val="ListParagraph"/>
        <w:numPr>
          <w:ilvl w:val="0"/>
          <w:numId w:val="36"/>
        </w:numPr>
        <w:spacing w:before="160" w:after="160"/>
      </w:pPr>
      <w:r>
        <w:t>Background reviews</w:t>
      </w:r>
      <w:r w:rsidR="00576AEC">
        <w:t xml:space="preserve">: </w:t>
      </w:r>
      <w:r w:rsidR="00545EEA">
        <w:t>I</w:t>
      </w:r>
      <w:r w:rsidR="00576AEC">
        <w:t xml:space="preserve">n 2020 </w:t>
      </w:r>
      <w:r w:rsidR="00545EEA">
        <w:t xml:space="preserve">a report was developed </w:t>
      </w:r>
      <w:r w:rsidR="00576AEC">
        <w:t xml:space="preserve">in relation to </w:t>
      </w:r>
      <w:r w:rsidR="00576AEC" w:rsidRPr="001120F0">
        <w:t>the effective functioning and performance of the Victorian ports system</w:t>
      </w:r>
      <w:r w:rsidR="00592424">
        <w:rPr>
          <w:rStyle w:val="FootnoteReference"/>
        </w:rPr>
        <w:footnoteReference w:id="30"/>
      </w:r>
      <w:r w:rsidR="00576AEC" w:rsidRPr="001120F0">
        <w:t>.</w:t>
      </w:r>
    </w:p>
    <w:p w14:paraId="06EEF360" w14:textId="0B6D54BE" w:rsidR="00D52950" w:rsidRPr="001120F0" w:rsidRDefault="008D7240" w:rsidP="00070BFB">
      <w:pPr>
        <w:pStyle w:val="ListParagraph"/>
        <w:numPr>
          <w:ilvl w:val="0"/>
          <w:numId w:val="36"/>
        </w:numPr>
        <w:spacing w:before="160" w:after="160"/>
      </w:pPr>
      <w:r>
        <w:t>Policy f</w:t>
      </w:r>
      <w:r w:rsidR="009D55BC">
        <w:t>rameworks</w:t>
      </w:r>
      <w:r w:rsidR="009A5952">
        <w:t xml:space="preserve">: </w:t>
      </w:r>
      <w:r w:rsidR="004F7418">
        <w:t xml:space="preserve">The Department </w:t>
      </w:r>
      <w:r w:rsidR="004143A3">
        <w:t xml:space="preserve">considered </w:t>
      </w:r>
      <w:r w:rsidR="00D87531">
        <w:t xml:space="preserve">guidance materials such as the </w:t>
      </w:r>
      <w:r w:rsidR="00C17673" w:rsidRPr="00C17673">
        <w:t xml:space="preserve">Victorian Permissions Framework </w:t>
      </w:r>
      <w:r w:rsidR="00E16456">
        <w:t xml:space="preserve">about </w:t>
      </w:r>
      <w:r w:rsidR="004143A3" w:rsidRPr="004143A3">
        <w:t>how to design, assess and manage permissions, including fit and proper tests.</w:t>
      </w:r>
    </w:p>
    <w:p w14:paraId="6398369E" w14:textId="3B72960E" w:rsidR="00E61576" w:rsidRDefault="1BC09F14" w:rsidP="00070BFB">
      <w:pPr>
        <w:pStyle w:val="ListParagraph"/>
        <w:numPr>
          <w:ilvl w:val="0"/>
          <w:numId w:val="36"/>
        </w:numPr>
        <w:spacing w:before="160" w:after="160"/>
      </w:pPr>
      <w:r w:rsidRPr="18EAF52B">
        <w:t xml:space="preserve">Status quo: The Department considered the status quo (current </w:t>
      </w:r>
      <w:r w:rsidR="0DB6AE85" w:rsidRPr="18EAF52B">
        <w:t>R</w:t>
      </w:r>
      <w:r w:rsidRPr="18EAF52B">
        <w:t>egulations) as these regulatory requirements have evolved over decades in order to achieve the implicit purposes of the</w:t>
      </w:r>
      <w:r w:rsidR="028FA6B2" w:rsidRPr="18EAF52B">
        <w:t xml:space="preserve"> </w:t>
      </w:r>
      <w:r w:rsidR="028FA6B2" w:rsidRPr="18EAF52B">
        <w:rPr>
          <w:i/>
          <w:iCs/>
        </w:rPr>
        <w:t>Port Management</w:t>
      </w:r>
      <w:r w:rsidRPr="18EAF52B">
        <w:rPr>
          <w:i/>
          <w:iCs/>
        </w:rPr>
        <w:t xml:space="preserve"> Act</w:t>
      </w:r>
      <w:r w:rsidRPr="18EAF52B">
        <w:t xml:space="preserve"> and various policy proposals developed over time. Refinements have been made to these </w:t>
      </w:r>
      <w:r w:rsidR="6E1E1C8F" w:rsidRPr="18EAF52B">
        <w:t>R</w:t>
      </w:r>
      <w:r w:rsidRPr="18EAF52B">
        <w:t>egulations over time to minimise administrative and compliance costs and keep up to date with technology and the growth within local port environments. The status quo is a legitimate starting point for the consideration of options</w:t>
      </w:r>
      <w:r w:rsidR="29515F12" w:rsidRPr="18EAF52B">
        <w:t xml:space="preserve">, </w:t>
      </w:r>
      <w:r w:rsidR="2DB4B619" w:rsidRPr="18EAF52B">
        <w:t>along</w:t>
      </w:r>
      <w:r w:rsidR="552D860E" w:rsidRPr="18EAF52B">
        <w:t xml:space="preserve"> with</w:t>
      </w:r>
      <w:r w:rsidR="29515F12" w:rsidRPr="18EAF52B">
        <w:t xml:space="preserve"> the base case</w:t>
      </w:r>
      <w:r w:rsidRPr="18EAF52B">
        <w:t>.</w:t>
      </w:r>
    </w:p>
    <w:p w14:paraId="61742709" w14:textId="286EC818" w:rsidR="00E61576" w:rsidRDefault="1BC09F14" w:rsidP="00E61576">
      <w:r w:rsidRPr="18EAF52B">
        <w:t xml:space="preserve">The focus of this </w:t>
      </w:r>
      <w:r w:rsidR="44704EE7" w:rsidRPr="18EAF52B">
        <w:t xml:space="preserve">chapter </w:t>
      </w:r>
      <w:r w:rsidRPr="18EAF52B">
        <w:t xml:space="preserve">is on identifying feasible options for further analysis. The assessment of the impacts associated with these options then follows in the subsequent </w:t>
      </w:r>
      <w:r w:rsidR="5779E32F" w:rsidRPr="18EAF52B">
        <w:t xml:space="preserve">chapter </w:t>
      </w:r>
      <w:r w:rsidRPr="18EAF52B">
        <w:t>(</w:t>
      </w:r>
      <w:r w:rsidR="3EBD6320" w:rsidRPr="18EAF52B">
        <w:t xml:space="preserve">see </w:t>
      </w:r>
      <w:r w:rsidRPr="18EAF52B">
        <w:t>Chapter 6). These options are assessed against a ‘base case’ which is where the current Regulations sunset.</w:t>
      </w:r>
    </w:p>
    <w:p w14:paraId="5CF7DDE9" w14:textId="626B9D91" w:rsidR="004269B0" w:rsidRDefault="007A7826" w:rsidP="00E61576">
      <w:r>
        <w:t xml:space="preserve">Non-regulatory </w:t>
      </w:r>
      <w:r w:rsidR="00032AF4">
        <w:t xml:space="preserve">improvements </w:t>
      </w:r>
      <w:r w:rsidR="0095514E">
        <w:t xml:space="preserve">in the management of local port operations </w:t>
      </w:r>
      <w:r w:rsidR="00032AF4">
        <w:t xml:space="preserve">were also considered. Given the potential to implement these changes without regulatory </w:t>
      </w:r>
      <w:r w:rsidR="00FE143A">
        <w:t xml:space="preserve">amendments, these improvements were not assessed but are </w:t>
      </w:r>
      <w:r w:rsidR="00096AAC">
        <w:t>outlined in the below sections for future consideration.</w:t>
      </w:r>
      <w:r w:rsidR="00CB4A1D">
        <w:t xml:space="preserve"> </w:t>
      </w:r>
      <w:r w:rsidR="00D35BC6">
        <w:t>In most cases, the</w:t>
      </w:r>
      <w:r w:rsidR="005A114E">
        <w:t>se non-regulatory improvements could be pursued alongside the regulatory options.</w:t>
      </w:r>
    </w:p>
    <w:p w14:paraId="2A5D93FF" w14:textId="148B4874" w:rsidR="00A87C5F" w:rsidRDefault="5A0B3346" w:rsidP="00E61576">
      <w:r w:rsidRPr="18EAF52B">
        <w:t xml:space="preserve">Other options considered but not assessed are also mentioned in each of the below sections. The Department considers these options </w:t>
      </w:r>
      <w:r w:rsidR="04FA0307" w:rsidRPr="18EAF52B">
        <w:t xml:space="preserve">not suitable to address the </w:t>
      </w:r>
      <w:r w:rsidR="5D360FEC" w:rsidRPr="18EAF52B">
        <w:t>problems identified.</w:t>
      </w:r>
    </w:p>
    <w:p w14:paraId="56F822A8" w14:textId="77777777" w:rsidR="00E61576" w:rsidRDefault="1BC09F14" w:rsidP="00C75297">
      <w:pPr>
        <w:pStyle w:val="Heading2"/>
      </w:pPr>
      <w:bookmarkStart w:id="247" w:name="_Toc193458188"/>
      <w:r w:rsidRPr="18EAF52B">
        <w:t>Summary of identified options</w:t>
      </w:r>
      <w:bookmarkEnd w:id="247"/>
    </w:p>
    <w:p w14:paraId="0856715C" w14:textId="16FBF5FF" w:rsidR="00E61576" w:rsidRDefault="1BC09F14" w:rsidP="00E61576">
      <w:r w:rsidRPr="18EAF52B">
        <w:t xml:space="preserve">Several options have been identified to address </w:t>
      </w:r>
      <w:r w:rsidR="3F4F39F5" w:rsidRPr="18EAF52B">
        <w:t xml:space="preserve">the </w:t>
      </w:r>
      <w:r w:rsidRPr="18EAF52B">
        <w:t xml:space="preserve">key concerns discussed in Chapter 3. A summary of the identified options is provided at </w:t>
      </w:r>
      <w:r>
        <w:fldChar w:fldCharType="begin"/>
      </w:r>
      <w:r>
        <w:instrText xml:space="preserve"> REF _Ref188451100 \h </w:instrText>
      </w:r>
      <w:r>
        <w:fldChar w:fldCharType="separate"/>
      </w:r>
      <w:r w:rsidR="00A428ED" w:rsidRPr="18EAF52B">
        <w:t xml:space="preserve">Table </w:t>
      </w:r>
      <w:r w:rsidR="00A428ED">
        <w:rPr>
          <w:noProof/>
        </w:rPr>
        <w:t>5</w:t>
      </w:r>
      <w:r w:rsidR="00A428ED" w:rsidRPr="18EAF52B">
        <w:t>.</w:t>
      </w:r>
      <w:r w:rsidR="00A428ED">
        <w:rPr>
          <w:noProof/>
        </w:rPr>
        <w:t>1</w:t>
      </w:r>
      <w:r>
        <w:fldChar w:fldCharType="end"/>
      </w:r>
      <w:r w:rsidR="12A0FB9C" w:rsidRPr="18EAF52B">
        <w:t xml:space="preserve"> </w:t>
      </w:r>
      <w:r w:rsidRPr="18EAF52B">
        <w:t xml:space="preserve">and the options are discussed in detail throughout the remainder of the chapter. Each of the options are compared with the base case, which would involve the current </w:t>
      </w:r>
      <w:r w:rsidR="6E1E1C8F" w:rsidRPr="18EAF52B">
        <w:t>R</w:t>
      </w:r>
      <w:r w:rsidRPr="18EAF52B">
        <w:t xml:space="preserve">egulations sunsetting (see Section </w:t>
      </w:r>
      <w:r>
        <w:fldChar w:fldCharType="begin"/>
      </w:r>
      <w:r>
        <w:instrText xml:space="preserve"> REF _Ref188451330 \r \h </w:instrText>
      </w:r>
      <w:r>
        <w:fldChar w:fldCharType="separate"/>
      </w:r>
      <w:r w:rsidR="00A428ED">
        <w:t>5.3</w:t>
      </w:r>
      <w:r>
        <w:fldChar w:fldCharType="end"/>
      </w:r>
      <w:r w:rsidRPr="18EAF52B">
        <w:t xml:space="preserve"> for discussion).</w:t>
      </w:r>
    </w:p>
    <w:p w14:paraId="7747803B" w14:textId="52D297C5" w:rsidR="00E61576" w:rsidRDefault="1BC09F14" w:rsidP="00E61576">
      <w:r w:rsidRPr="18EAF52B">
        <w:t xml:space="preserve">Option 1 is to simply remake the current </w:t>
      </w:r>
      <w:r w:rsidR="6B785275" w:rsidRPr="18EAF52B">
        <w:t>R</w:t>
      </w:r>
      <w:r w:rsidRPr="18EAF52B">
        <w:t>egulations and continue with the status quo.</w:t>
      </w:r>
      <w:r w:rsidR="1F7FEFD6" w:rsidRPr="18EAF52B">
        <w:t xml:space="preserve"> </w:t>
      </w:r>
      <w:r w:rsidR="151C886E" w:rsidRPr="18EAF52B">
        <w:t>Only necessary minor and technical updates will be made</w:t>
      </w:r>
      <w:r w:rsidR="3807BF37" w:rsidRPr="18EAF52B">
        <w:t xml:space="preserve"> to modernise the Regulations</w:t>
      </w:r>
      <w:r w:rsidR="151C886E" w:rsidRPr="18EAF52B">
        <w:t>.</w:t>
      </w:r>
      <w:r w:rsidRPr="18EAF52B">
        <w:t xml:space="preserve"> Option 2 </w:t>
      </w:r>
      <w:r w:rsidR="0FC9BCC0" w:rsidRPr="18EAF52B">
        <w:t xml:space="preserve">includes </w:t>
      </w:r>
      <w:r w:rsidR="0A56D9ED" w:rsidRPr="18EAF52B">
        <w:t>the remake o</w:t>
      </w:r>
      <w:r w:rsidR="7BDE1329" w:rsidRPr="18EAF52B">
        <w:t>f</w:t>
      </w:r>
      <w:r w:rsidR="0A56D9ED" w:rsidRPr="18EAF52B">
        <w:t xml:space="preserve"> the </w:t>
      </w:r>
      <w:r w:rsidR="6B785275" w:rsidRPr="18EAF52B">
        <w:t>R</w:t>
      </w:r>
      <w:r w:rsidR="0A56D9ED" w:rsidRPr="18EAF52B">
        <w:t>egulations</w:t>
      </w:r>
      <w:r w:rsidR="347D140D" w:rsidRPr="18EAF52B">
        <w:t xml:space="preserve"> under Option</w:t>
      </w:r>
      <w:r w:rsidR="481F0A46" w:rsidRPr="18EAF52B">
        <w:t xml:space="preserve"> </w:t>
      </w:r>
      <w:r w:rsidR="347D140D" w:rsidRPr="18EAF52B">
        <w:t xml:space="preserve">1, </w:t>
      </w:r>
      <w:r w:rsidR="470A4272" w:rsidRPr="18EAF52B">
        <w:t>as well as</w:t>
      </w:r>
      <w:r w:rsidRPr="18EAF52B">
        <w:t xml:space="preserve"> a package of low impact </w:t>
      </w:r>
      <w:r w:rsidR="4674F0F3" w:rsidRPr="18EAF52B">
        <w:t>improvements</w:t>
      </w:r>
      <w:r w:rsidRPr="18EAF52B">
        <w:t xml:space="preserve">, which are regulatory amendments. Lastly, Option 3 </w:t>
      </w:r>
      <w:r w:rsidR="0048E31A" w:rsidRPr="18EAF52B">
        <w:t>includes Option 1 and 2</w:t>
      </w:r>
      <w:r w:rsidR="57EA6D6A" w:rsidRPr="18EAF52B">
        <w:t xml:space="preserve"> </w:t>
      </w:r>
      <w:r w:rsidR="6931A024" w:rsidRPr="18EAF52B">
        <w:t>amendments</w:t>
      </w:r>
      <w:r w:rsidR="0048E31A" w:rsidRPr="18EAF52B">
        <w:t>, as well as</w:t>
      </w:r>
      <w:r w:rsidRPr="18EAF52B">
        <w:t xml:space="preserve"> a package of medium impact </w:t>
      </w:r>
      <w:r w:rsidR="0048E31A" w:rsidRPr="18EAF52B">
        <w:t>improvements</w:t>
      </w:r>
      <w:r w:rsidRPr="18EAF52B">
        <w:t xml:space="preserve">. These </w:t>
      </w:r>
      <w:r w:rsidR="0C4DF232" w:rsidRPr="18EAF52B">
        <w:t xml:space="preserve">sub-options </w:t>
      </w:r>
      <w:r w:rsidRPr="18EAF52B">
        <w:t xml:space="preserve">include extensive changes to existing systems. </w:t>
      </w:r>
    </w:p>
    <w:p w14:paraId="74431023" w14:textId="6C435D97" w:rsidR="00B405F4" w:rsidRDefault="105F7BC7" w:rsidP="00E61576">
      <w:r w:rsidRPr="18EAF52B">
        <w:lastRenderedPageBreak/>
        <w:t>F</w:t>
      </w:r>
      <w:r w:rsidR="06051E71" w:rsidRPr="18EAF52B">
        <w:t>or t</w:t>
      </w:r>
      <w:r w:rsidR="3DDE9F2A" w:rsidRPr="18EAF52B">
        <w:t xml:space="preserve">he avoidance of doubt, the use of “impact” in the low impact and medium impact options is intended to cover </w:t>
      </w:r>
      <w:r w:rsidR="43B48622" w:rsidRPr="18EAF52B">
        <w:t>the relative size of both the benefits and costs</w:t>
      </w:r>
      <w:r w:rsidR="7BD8262E" w:rsidRPr="18EAF52B">
        <w:t xml:space="preserve"> including implementation costs</w:t>
      </w:r>
      <w:r w:rsidR="644BA1BD" w:rsidRPr="18EAF52B">
        <w:t xml:space="preserve"> with each option.</w:t>
      </w:r>
    </w:p>
    <w:p w14:paraId="7965E101" w14:textId="5506612E" w:rsidR="00730B0F" w:rsidRDefault="12A0FB9C" w:rsidP="00383946">
      <w:pPr>
        <w:pStyle w:val="Caption"/>
        <w:keepNext/>
      </w:pPr>
      <w:bookmarkStart w:id="248" w:name="_Ref188451100"/>
      <w:r w:rsidRPr="18EAF52B">
        <w:t xml:space="preserve">Table </w:t>
      </w:r>
      <w:r>
        <w:fldChar w:fldCharType="begin"/>
      </w:r>
      <w:r>
        <w:instrText xml:space="preserve"> STYLEREF 1 \s </w:instrText>
      </w:r>
      <w:r>
        <w:fldChar w:fldCharType="separate"/>
      </w:r>
      <w:r w:rsidR="00A428ED">
        <w:rPr>
          <w:noProof/>
        </w:rPr>
        <w:t>5</w:t>
      </w:r>
      <w:r>
        <w:fldChar w:fldCharType="end"/>
      </w:r>
      <w:r w:rsidRPr="18EAF52B">
        <w:t>.</w:t>
      </w:r>
      <w:r>
        <w:fldChar w:fldCharType="begin"/>
      </w:r>
      <w:r>
        <w:instrText xml:space="preserve"> SEQ Table \* ARABIC \s 1 </w:instrText>
      </w:r>
      <w:r>
        <w:fldChar w:fldCharType="separate"/>
      </w:r>
      <w:r w:rsidR="00A428ED">
        <w:rPr>
          <w:noProof/>
        </w:rPr>
        <w:t>1</w:t>
      </w:r>
      <w:r>
        <w:fldChar w:fldCharType="end"/>
      </w:r>
      <w:bookmarkEnd w:id="248"/>
      <w:r w:rsidRPr="18EAF52B">
        <w:t xml:space="preserve"> Summary of identified options to address key concerns</w:t>
      </w:r>
    </w:p>
    <w:tbl>
      <w:tblPr>
        <w:tblStyle w:val="TableGrid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15"/>
        <w:gridCol w:w="1976"/>
        <w:gridCol w:w="1976"/>
        <w:gridCol w:w="1976"/>
      </w:tblGrid>
      <w:tr w:rsidR="009321C5" w14:paraId="2C0BB020" w14:textId="77777777" w:rsidTr="18EAF52B">
        <w:trPr>
          <w:trHeight w:val="1434"/>
          <w:tblHeader/>
        </w:trPr>
        <w:tc>
          <w:tcPr>
            <w:tcW w:w="4815" w:type="dxa"/>
            <w:shd w:val="clear" w:color="auto" w:fill="CDFFEF" w:themeFill="accent5"/>
          </w:tcPr>
          <w:p w14:paraId="1CED44A4" w14:textId="3CF12F0D" w:rsidR="00E61576" w:rsidRPr="009321C5" w:rsidRDefault="00E61576" w:rsidP="00173551">
            <w:pPr>
              <w:spacing w:line="259" w:lineRule="auto"/>
            </w:pPr>
            <w:r w:rsidRPr="18EAF52B">
              <w:t xml:space="preserve">Topic and </w:t>
            </w:r>
            <w:r w:rsidR="00BD1EC9" w:rsidRPr="18EAF52B">
              <w:t>sub-option</w:t>
            </w:r>
          </w:p>
        </w:tc>
        <w:tc>
          <w:tcPr>
            <w:tcW w:w="1976" w:type="dxa"/>
            <w:shd w:val="clear" w:color="auto" w:fill="F2F2F2" w:themeFill="background1" w:themeFillShade="F2"/>
          </w:tcPr>
          <w:p w14:paraId="556F12CE" w14:textId="77777777" w:rsidR="00E61576" w:rsidRPr="00BC0FCB" w:rsidRDefault="00E61576" w:rsidP="00173551">
            <w:pPr>
              <w:spacing w:line="259" w:lineRule="auto"/>
              <w:rPr>
                <w:sz w:val="18"/>
              </w:rPr>
            </w:pPr>
            <w:r w:rsidRPr="00464EA6">
              <w:t>Option 1</w:t>
            </w:r>
          </w:p>
          <w:p w14:paraId="213150C4" w14:textId="77777777" w:rsidR="00E61576" w:rsidRPr="00BC0FCB" w:rsidRDefault="00E61576" w:rsidP="00173551">
            <w:pPr>
              <w:spacing w:line="259" w:lineRule="auto"/>
              <w:rPr>
                <w:sz w:val="18"/>
              </w:rPr>
            </w:pPr>
          </w:p>
          <w:p w14:paraId="7BF42034" w14:textId="77777777" w:rsidR="00E61576" w:rsidRPr="00BC0FCB" w:rsidRDefault="00E61576" w:rsidP="00173551">
            <w:pPr>
              <w:spacing w:line="259" w:lineRule="auto"/>
            </w:pPr>
            <w:r w:rsidRPr="00464EA6">
              <w:rPr>
                <w:sz w:val="18"/>
              </w:rPr>
              <w:t>Remake regulations</w:t>
            </w:r>
          </w:p>
        </w:tc>
        <w:tc>
          <w:tcPr>
            <w:tcW w:w="1976" w:type="dxa"/>
            <w:shd w:val="clear" w:color="auto" w:fill="78FCF5" w:themeFill="accent2" w:themeFillTint="66"/>
          </w:tcPr>
          <w:p w14:paraId="5F846326" w14:textId="77777777" w:rsidR="00E61576" w:rsidRPr="009321C5" w:rsidRDefault="00E61576" w:rsidP="00173551">
            <w:pPr>
              <w:spacing w:line="259" w:lineRule="auto"/>
            </w:pPr>
            <w:r w:rsidRPr="00464EA6">
              <w:t>Option 2</w:t>
            </w:r>
          </w:p>
          <w:p w14:paraId="74DC972C" w14:textId="77777777" w:rsidR="00E61576" w:rsidRPr="009321C5" w:rsidRDefault="00E61576" w:rsidP="00173551">
            <w:pPr>
              <w:spacing w:line="259" w:lineRule="auto"/>
              <w:rPr>
                <w:sz w:val="18"/>
              </w:rPr>
            </w:pPr>
          </w:p>
          <w:p w14:paraId="4DA0622D" w14:textId="6ABE8ED0" w:rsidR="00E61576" w:rsidRPr="00BC0FCB" w:rsidRDefault="00E61576" w:rsidP="00173551">
            <w:pPr>
              <w:spacing w:line="259" w:lineRule="auto"/>
            </w:pPr>
            <w:r w:rsidRPr="18EAF52B">
              <w:rPr>
                <w:sz w:val="18"/>
                <w:szCs w:val="18"/>
              </w:rPr>
              <w:t xml:space="preserve">Low </w:t>
            </w:r>
            <w:r w:rsidR="00E25B92" w:rsidRPr="18EAF52B">
              <w:rPr>
                <w:sz w:val="18"/>
                <w:szCs w:val="18"/>
              </w:rPr>
              <w:t>impact</w:t>
            </w:r>
          </w:p>
        </w:tc>
        <w:tc>
          <w:tcPr>
            <w:tcW w:w="1976" w:type="dxa"/>
            <w:shd w:val="clear" w:color="auto" w:fill="96EDD6" w:themeFill="accent4"/>
          </w:tcPr>
          <w:p w14:paraId="1CE34778" w14:textId="77777777" w:rsidR="00E61576" w:rsidRPr="00BC0FCB" w:rsidRDefault="00E61576" w:rsidP="00173551">
            <w:pPr>
              <w:spacing w:line="259" w:lineRule="auto"/>
              <w:rPr>
                <w:sz w:val="18"/>
              </w:rPr>
            </w:pPr>
            <w:r w:rsidRPr="00464EA6">
              <w:t>Option 3</w:t>
            </w:r>
          </w:p>
          <w:p w14:paraId="56398861" w14:textId="77777777" w:rsidR="00E61576" w:rsidRPr="00BC0FCB" w:rsidRDefault="00E61576" w:rsidP="00173551">
            <w:pPr>
              <w:spacing w:line="259" w:lineRule="auto"/>
              <w:rPr>
                <w:sz w:val="18"/>
              </w:rPr>
            </w:pPr>
          </w:p>
          <w:p w14:paraId="7831DD82" w14:textId="2B79A4C5" w:rsidR="00E61576" w:rsidRPr="00BC0FCB" w:rsidRDefault="00E61576" w:rsidP="00173551">
            <w:pPr>
              <w:spacing w:line="259" w:lineRule="auto"/>
            </w:pPr>
            <w:r w:rsidRPr="00464EA6">
              <w:rPr>
                <w:sz w:val="18"/>
              </w:rPr>
              <w:t xml:space="preserve">Medium </w:t>
            </w:r>
            <w:r w:rsidR="00E25B92">
              <w:rPr>
                <w:sz w:val="18"/>
              </w:rPr>
              <w:t>impact</w:t>
            </w:r>
          </w:p>
        </w:tc>
      </w:tr>
      <w:tr w:rsidR="00D6272D" w14:paraId="1504C333" w14:textId="77777777" w:rsidTr="18EAF52B">
        <w:trPr>
          <w:trHeight w:val="406"/>
        </w:trPr>
        <w:tc>
          <w:tcPr>
            <w:tcW w:w="4815" w:type="dxa"/>
            <w:shd w:val="clear" w:color="auto" w:fill="D9D9D9" w:themeFill="background1" w:themeFillShade="D9"/>
          </w:tcPr>
          <w:p w14:paraId="577084AE" w14:textId="77777777" w:rsidR="00E61576" w:rsidRPr="00BC0FCB" w:rsidRDefault="00E61576" w:rsidP="00BC0FCB">
            <w:pPr>
              <w:rPr>
                <w:color w:val="000000" w:themeColor="text1"/>
                <w:sz w:val="20"/>
                <w:szCs w:val="20"/>
              </w:rPr>
            </w:pPr>
            <w:r w:rsidRPr="00BC0FCB">
              <w:rPr>
                <w:color w:val="000000" w:themeColor="text1"/>
                <w:sz w:val="20"/>
                <w:szCs w:val="20"/>
              </w:rPr>
              <w:t>Abandoned and derelict vessels</w:t>
            </w:r>
          </w:p>
        </w:tc>
        <w:tc>
          <w:tcPr>
            <w:tcW w:w="1976" w:type="dxa"/>
            <w:shd w:val="clear" w:color="auto" w:fill="D9D9D9" w:themeFill="background1" w:themeFillShade="D9"/>
          </w:tcPr>
          <w:p w14:paraId="129EE4E0" w14:textId="77777777" w:rsidR="00E61576" w:rsidRPr="00730AAC" w:rsidRDefault="00E61576" w:rsidP="00173551">
            <w:pPr>
              <w:spacing w:line="259" w:lineRule="auto"/>
              <w:rPr>
                <w:b/>
              </w:rPr>
            </w:pPr>
          </w:p>
        </w:tc>
        <w:tc>
          <w:tcPr>
            <w:tcW w:w="1976" w:type="dxa"/>
            <w:shd w:val="clear" w:color="auto" w:fill="D9D9D9" w:themeFill="background1" w:themeFillShade="D9"/>
          </w:tcPr>
          <w:p w14:paraId="74BF1ACC" w14:textId="77777777" w:rsidR="00E61576" w:rsidRPr="00730AAC" w:rsidRDefault="00E61576" w:rsidP="00173551">
            <w:pPr>
              <w:spacing w:line="259" w:lineRule="auto"/>
              <w:rPr>
                <w:b/>
              </w:rPr>
            </w:pPr>
          </w:p>
        </w:tc>
        <w:tc>
          <w:tcPr>
            <w:tcW w:w="1976" w:type="dxa"/>
            <w:shd w:val="clear" w:color="auto" w:fill="D9D9D9" w:themeFill="background1" w:themeFillShade="D9"/>
          </w:tcPr>
          <w:p w14:paraId="6273F181" w14:textId="77777777" w:rsidR="00E61576" w:rsidRPr="00730AAC" w:rsidRDefault="00E61576" w:rsidP="00173551">
            <w:pPr>
              <w:spacing w:line="259" w:lineRule="auto"/>
              <w:rPr>
                <w:b/>
              </w:rPr>
            </w:pPr>
          </w:p>
        </w:tc>
      </w:tr>
      <w:tr w:rsidR="0099200F" w14:paraId="4B29570D" w14:textId="77777777" w:rsidTr="18EAF52B">
        <w:trPr>
          <w:trHeight w:val="696"/>
        </w:trPr>
        <w:tc>
          <w:tcPr>
            <w:tcW w:w="4815" w:type="dxa"/>
          </w:tcPr>
          <w:p w14:paraId="72C12D21" w14:textId="79074A9B" w:rsidR="00E61576" w:rsidRPr="00BC0FCB" w:rsidRDefault="00620C4E" w:rsidP="00BC0FCB">
            <w:pPr>
              <w:rPr>
                <w:color w:val="000000" w:themeColor="text1"/>
                <w:sz w:val="20"/>
                <w:szCs w:val="20"/>
              </w:rPr>
            </w:pPr>
            <w:r w:rsidRPr="00BC0FCB">
              <w:rPr>
                <w:color w:val="000000" w:themeColor="text1"/>
                <w:sz w:val="20"/>
                <w:szCs w:val="20"/>
              </w:rPr>
              <w:t>Introduce requirement that a vessel must not be ‘derelict’</w:t>
            </w:r>
          </w:p>
        </w:tc>
        <w:tc>
          <w:tcPr>
            <w:tcW w:w="1976" w:type="dxa"/>
          </w:tcPr>
          <w:p w14:paraId="77ED2E44" w14:textId="77777777" w:rsidR="00E61576" w:rsidRDefault="00E61576" w:rsidP="00173551">
            <w:pPr>
              <w:spacing w:line="259" w:lineRule="auto"/>
            </w:pPr>
          </w:p>
        </w:tc>
        <w:tc>
          <w:tcPr>
            <w:tcW w:w="1976" w:type="dxa"/>
            <w:shd w:val="clear" w:color="auto" w:fill="78FCF5" w:themeFill="accent2" w:themeFillTint="66"/>
          </w:tcPr>
          <w:p w14:paraId="6114DA77" w14:textId="77777777" w:rsidR="00E61576" w:rsidRDefault="00E61576" w:rsidP="00173551">
            <w:pPr>
              <w:spacing w:line="259" w:lineRule="auto"/>
            </w:pPr>
          </w:p>
        </w:tc>
        <w:tc>
          <w:tcPr>
            <w:tcW w:w="1976" w:type="dxa"/>
            <w:shd w:val="clear" w:color="auto" w:fill="96EDD6" w:themeFill="accent4"/>
          </w:tcPr>
          <w:p w14:paraId="780DF97E" w14:textId="77777777" w:rsidR="00E61576" w:rsidRDefault="00E61576" w:rsidP="00173551">
            <w:pPr>
              <w:spacing w:line="259" w:lineRule="auto"/>
            </w:pPr>
          </w:p>
        </w:tc>
      </w:tr>
      <w:tr w:rsidR="00C61C6D" w14:paraId="2ED3555C" w14:textId="77777777" w:rsidTr="18EAF52B">
        <w:trPr>
          <w:trHeight w:val="744"/>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BFD665E" w14:textId="0D455015" w:rsidR="00E61576" w:rsidRPr="00BC0FCB" w:rsidRDefault="00E61576" w:rsidP="00BC0FCB">
            <w:pPr>
              <w:rPr>
                <w:color w:val="000000" w:themeColor="text1"/>
                <w:sz w:val="20"/>
                <w:szCs w:val="20"/>
              </w:rPr>
            </w:pPr>
            <w:r w:rsidRPr="00BC0FCB">
              <w:rPr>
                <w:color w:val="000000" w:themeColor="text1"/>
                <w:sz w:val="20"/>
                <w:szCs w:val="20"/>
              </w:rPr>
              <w:t xml:space="preserve">Increase </w:t>
            </w:r>
            <w:r w:rsidR="0069619E" w:rsidRPr="0069619E">
              <w:rPr>
                <w:color w:val="000000" w:themeColor="text1"/>
                <w:sz w:val="20"/>
                <w:szCs w:val="20"/>
              </w:rPr>
              <w:t>monetary value of a low value vessel</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34CD30E"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05498EB1"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71F3BE2A" w14:textId="77777777" w:rsidR="00E61576" w:rsidRDefault="00E61576" w:rsidP="00173551">
            <w:pPr>
              <w:spacing w:line="259" w:lineRule="auto"/>
            </w:pPr>
          </w:p>
        </w:tc>
      </w:tr>
      <w:tr w:rsidR="0099200F" w14:paraId="52F84988" w14:textId="77777777" w:rsidTr="18EAF52B">
        <w:trPr>
          <w:trHeight w:val="696"/>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7C7E66E3" w14:textId="77777777" w:rsidR="00E61576" w:rsidRPr="00BC0FCB" w:rsidRDefault="00E61576" w:rsidP="00BC0FCB">
            <w:pPr>
              <w:rPr>
                <w:color w:val="000000" w:themeColor="text1"/>
                <w:sz w:val="20"/>
                <w:szCs w:val="20"/>
              </w:rPr>
            </w:pPr>
            <w:r w:rsidRPr="00BC0FCB">
              <w:rPr>
                <w:color w:val="000000" w:themeColor="text1"/>
                <w:sz w:val="20"/>
                <w:szCs w:val="20"/>
              </w:rPr>
              <w:t xml:space="preserve">Introduce a cost recovery mechanism </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83E02B6"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1DFAB77E"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365E192B" w14:textId="77777777" w:rsidR="00E61576" w:rsidRDefault="00E61576" w:rsidP="00173551">
            <w:pPr>
              <w:spacing w:line="259" w:lineRule="auto"/>
            </w:pPr>
          </w:p>
        </w:tc>
      </w:tr>
      <w:tr w:rsidR="00C61C6D" w14:paraId="6CC2795A" w14:textId="77777777" w:rsidTr="18EAF52B">
        <w:trPr>
          <w:trHeight w:val="692"/>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AF4A482" w14:textId="5AA8D92A" w:rsidR="00E61576" w:rsidRPr="00BC0FCB" w:rsidRDefault="00E61576" w:rsidP="00BC0FCB">
            <w:pPr>
              <w:rPr>
                <w:color w:val="000000" w:themeColor="text1"/>
                <w:sz w:val="20"/>
                <w:szCs w:val="20"/>
              </w:rPr>
            </w:pPr>
            <w:r w:rsidRPr="00BC0FCB">
              <w:rPr>
                <w:color w:val="000000" w:themeColor="text1"/>
                <w:sz w:val="20"/>
                <w:szCs w:val="20"/>
              </w:rPr>
              <w:t xml:space="preserve">Introduce </w:t>
            </w:r>
            <w:r w:rsidR="00625AC6" w:rsidRPr="00BC0FCB">
              <w:rPr>
                <w:color w:val="000000" w:themeColor="text1"/>
                <w:sz w:val="20"/>
                <w:szCs w:val="20"/>
              </w:rPr>
              <w:t xml:space="preserve">statutory </w:t>
            </w:r>
            <w:r w:rsidRPr="00BC0FCB">
              <w:rPr>
                <w:color w:val="000000" w:themeColor="text1"/>
                <w:sz w:val="20"/>
                <w:szCs w:val="20"/>
              </w:rPr>
              <w:t>seaworthy checks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657CE9E"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19E507F"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118314D2" w14:textId="77777777" w:rsidR="00E61576" w:rsidRDefault="00E61576" w:rsidP="00173551">
            <w:pPr>
              <w:spacing w:line="259" w:lineRule="auto"/>
            </w:pPr>
          </w:p>
        </w:tc>
      </w:tr>
      <w:tr w:rsidR="00D6272D" w14:paraId="3AA9DBC7" w14:textId="77777777" w:rsidTr="18EAF52B">
        <w:trPr>
          <w:trHeight w:val="406"/>
        </w:trPr>
        <w:tc>
          <w:tcPr>
            <w:tcW w:w="4815" w:type="dxa"/>
            <w:shd w:val="clear" w:color="auto" w:fill="D9D9D9" w:themeFill="background1" w:themeFillShade="D9"/>
          </w:tcPr>
          <w:p w14:paraId="7BB67351" w14:textId="4C3BA49A" w:rsidR="00E61576" w:rsidRPr="00BC0FCB" w:rsidRDefault="00E61576" w:rsidP="00BC0FCB">
            <w:pPr>
              <w:rPr>
                <w:color w:val="000000" w:themeColor="text1"/>
                <w:sz w:val="20"/>
                <w:szCs w:val="20"/>
              </w:rPr>
            </w:pPr>
            <w:r w:rsidRPr="00BC0FCB">
              <w:rPr>
                <w:color w:val="000000" w:themeColor="text1"/>
                <w:sz w:val="20"/>
                <w:szCs w:val="20"/>
              </w:rPr>
              <w:t xml:space="preserve">Oversight of works </w:t>
            </w:r>
            <w:r w:rsidR="00D50A63" w:rsidRPr="00BC0FCB">
              <w:rPr>
                <w:color w:val="000000" w:themeColor="text1"/>
                <w:sz w:val="20"/>
                <w:szCs w:val="20"/>
              </w:rPr>
              <w:t>and waste management</w:t>
            </w:r>
          </w:p>
        </w:tc>
        <w:tc>
          <w:tcPr>
            <w:tcW w:w="1976" w:type="dxa"/>
            <w:shd w:val="clear" w:color="auto" w:fill="D9D9D9" w:themeFill="background1" w:themeFillShade="D9"/>
          </w:tcPr>
          <w:p w14:paraId="2172F3EC" w14:textId="77777777" w:rsidR="00E61576" w:rsidRDefault="00E61576" w:rsidP="00173551">
            <w:pPr>
              <w:spacing w:line="259" w:lineRule="auto"/>
            </w:pPr>
          </w:p>
        </w:tc>
        <w:tc>
          <w:tcPr>
            <w:tcW w:w="1976" w:type="dxa"/>
            <w:shd w:val="clear" w:color="auto" w:fill="D9D9D9" w:themeFill="background1" w:themeFillShade="D9"/>
          </w:tcPr>
          <w:p w14:paraId="52046433" w14:textId="77777777" w:rsidR="00E61576" w:rsidRDefault="00E61576" w:rsidP="00173551">
            <w:pPr>
              <w:spacing w:line="259" w:lineRule="auto"/>
            </w:pPr>
          </w:p>
        </w:tc>
        <w:tc>
          <w:tcPr>
            <w:tcW w:w="1976" w:type="dxa"/>
            <w:shd w:val="clear" w:color="auto" w:fill="D9D9D9" w:themeFill="background1" w:themeFillShade="D9"/>
          </w:tcPr>
          <w:p w14:paraId="0D84CC9A" w14:textId="77777777" w:rsidR="00E61576" w:rsidRDefault="00E61576" w:rsidP="00173551">
            <w:pPr>
              <w:spacing w:line="259" w:lineRule="auto"/>
            </w:pPr>
          </w:p>
        </w:tc>
      </w:tr>
      <w:tr w:rsidR="00C61C6D" w14:paraId="16502789" w14:textId="77777777" w:rsidTr="18EAF52B">
        <w:trPr>
          <w:trHeight w:val="722"/>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161451A" w14:textId="77777777" w:rsidR="00E61576" w:rsidRPr="00BC0FCB" w:rsidRDefault="1BC09F14" w:rsidP="18EAF52B">
            <w:pPr>
              <w:rPr>
                <w:color w:val="000000" w:themeColor="text1"/>
                <w:sz w:val="20"/>
                <w:szCs w:val="20"/>
              </w:rPr>
            </w:pPr>
            <w:r w:rsidRPr="18EAF52B">
              <w:rPr>
                <w:color w:val="000000" w:themeColor="text1"/>
                <w:sz w:val="20"/>
                <w:szCs w:val="20"/>
              </w:rPr>
              <w:t>Allow low risk works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BA4A7D3"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66C71806"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7EF19E3B" w14:textId="77777777" w:rsidR="00E61576" w:rsidRDefault="00E61576" w:rsidP="00173551">
            <w:pPr>
              <w:spacing w:line="259" w:lineRule="auto"/>
            </w:pPr>
          </w:p>
        </w:tc>
      </w:tr>
      <w:tr w:rsidR="0099200F" w14:paraId="4CDB9F82" w14:textId="77777777" w:rsidTr="18EAF52B">
        <w:trPr>
          <w:trHeight w:val="706"/>
        </w:trPr>
        <w:tc>
          <w:tcPr>
            <w:tcW w:w="4815" w:type="dxa"/>
          </w:tcPr>
          <w:p w14:paraId="1C096E0A" w14:textId="77777777" w:rsidR="00E61576" w:rsidRPr="00BC0FCB" w:rsidRDefault="00E61576" w:rsidP="00BC0FCB">
            <w:pPr>
              <w:rPr>
                <w:color w:val="000000" w:themeColor="text1"/>
                <w:sz w:val="20"/>
                <w:szCs w:val="20"/>
              </w:rPr>
            </w:pPr>
            <w:r w:rsidRPr="00BC0FCB">
              <w:rPr>
                <w:color w:val="000000" w:themeColor="text1"/>
                <w:sz w:val="20"/>
                <w:szCs w:val="20"/>
              </w:rPr>
              <w:t>Enable public entities to carry out works</w:t>
            </w:r>
          </w:p>
        </w:tc>
        <w:tc>
          <w:tcPr>
            <w:tcW w:w="1976" w:type="dxa"/>
          </w:tcPr>
          <w:p w14:paraId="30CF431C" w14:textId="77777777" w:rsidR="00E61576" w:rsidRDefault="00E61576" w:rsidP="00173551">
            <w:pPr>
              <w:spacing w:line="259" w:lineRule="auto"/>
            </w:pPr>
          </w:p>
        </w:tc>
        <w:tc>
          <w:tcPr>
            <w:tcW w:w="1976" w:type="dxa"/>
            <w:shd w:val="clear" w:color="auto" w:fill="78FCF5" w:themeFill="accent2" w:themeFillTint="66"/>
          </w:tcPr>
          <w:p w14:paraId="1A4E5BF8" w14:textId="77777777" w:rsidR="00E61576" w:rsidRDefault="00E61576" w:rsidP="00173551">
            <w:pPr>
              <w:spacing w:line="259" w:lineRule="auto"/>
            </w:pPr>
          </w:p>
        </w:tc>
        <w:tc>
          <w:tcPr>
            <w:tcW w:w="1976" w:type="dxa"/>
            <w:shd w:val="clear" w:color="auto" w:fill="96EDD6" w:themeFill="accent4"/>
          </w:tcPr>
          <w:p w14:paraId="4B2B07EB" w14:textId="77777777" w:rsidR="00E61576" w:rsidRDefault="00E61576" w:rsidP="00173551">
            <w:pPr>
              <w:spacing w:line="259" w:lineRule="auto"/>
            </w:pPr>
          </w:p>
        </w:tc>
      </w:tr>
      <w:tr w:rsidR="0099200F" w14:paraId="561AB340" w14:textId="77777777" w:rsidTr="18EAF52B">
        <w:trPr>
          <w:trHeight w:val="706"/>
        </w:trPr>
        <w:tc>
          <w:tcPr>
            <w:tcW w:w="4815" w:type="dxa"/>
          </w:tcPr>
          <w:p w14:paraId="5C363F36" w14:textId="688DF672" w:rsidR="00D50A63" w:rsidRPr="00BC0FCB" w:rsidRDefault="291DB3DD" w:rsidP="00BC0FCB">
            <w:r w:rsidRPr="18EAF52B">
              <w:rPr>
                <w:color w:val="000000" w:themeColor="text1"/>
                <w:sz w:val="20"/>
                <w:szCs w:val="20"/>
              </w:rPr>
              <w:t xml:space="preserve">Improve </w:t>
            </w:r>
            <w:r w:rsidR="6130E591" w:rsidRPr="18EAF52B">
              <w:rPr>
                <w:color w:val="000000" w:themeColor="text1"/>
                <w:sz w:val="20"/>
                <w:szCs w:val="20"/>
              </w:rPr>
              <w:t>waste</w:t>
            </w:r>
            <w:r w:rsidR="00711C73" w:rsidRPr="18EAF52B">
              <w:rPr>
                <w:color w:val="000000" w:themeColor="text1"/>
                <w:sz w:val="20"/>
                <w:szCs w:val="20"/>
              </w:rPr>
              <w:t xml:space="preserve"> </w:t>
            </w:r>
            <w:r w:rsidR="6130E591" w:rsidRPr="18EAF52B">
              <w:rPr>
                <w:color w:val="000000" w:themeColor="text1"/>
                <w:sz w:val="20"/>
                <w:szCs w:val="20"/>
              </w:rPr>
              <w:t>water</w:t>
            </w:r>
            <w:r w:rsidRPr="18EAF52B">
              <w:rPr>
                <w:color w:val="000000" w:themeColor="text1"/>
                <w:sz w:val="20"/>
                <w:szCs w:val="20"/>
              </w:rPr>
              <w:t xml:space="preserve"> management</w:t>
            </w:r>
          </w:p>
        </w:tc>
        <w:tc>
          <w:tcPr>
            <w:tcW w:w="1976" w:type="dxa"/>
          </w:tcPr>
          <w:p w14:paraId="2823E3BE" w14:textId="77777777" w:rsidR="00D50A63" w:rsidRDefault="00D50A63" w:rsidP="00173551">
            <w:pPr>
              <w:spacing w:line="259" w:lineRule="auto"/>
            </w:pPr>
          </w:p>
        </w:tc>
        <w:tc>
          <w:tcPr>
            <w:tcW w:w="1976" w:type="dxa"/>
            <w:shd w:val="clear" w:color="auto" w:fill="78FCF5" w:themeFill="accent2" w:themeFillTint="66"/>
          </w:tcPr>
          <w:p w14:paraId="03E4C3CC" w14:textId="77777777" w:rsidR="00D50A63" w:rsidRDefault="00D50A63" w:rsidP="00173551">
            <w:pPr>
              <w:spacing w:line="259" w:lineRule="auto"/>
            </w:pPr>
          </w:p>
        </w:tc>
        <w:tc>
          <w:tcPr>
            <w:tcW w:w="1976" w:type="dxa"/>
            <w:shd w:val="clear" w:color="auto" w:fill="96EDD6" w:themeFill="accent4"/>
          </w:tcPr>
          <w:p w14:paraId="7A381F6E" w14:textId="77777777" w:rsidR="00D50A63" w:rsidRDefault="00D50A63" w:rsidP="00173551">
            <w:pPr>
              <w:spacing w:line="259" w:lineRule="auto"/>
            </w:pPr>
          </w:p>
        </w:tc>
      </w:tr>
      <w:tr w:rsidR="0099200F" w14:paraId="1FAABAE2" w14:textId="77777777" w:rsidTr="18EAF52B">
        <w:trPr>
          <w:trHeight w:val="696"/>
        </w:trPr>
        <w:tc>
          <w:tcPr>
            <w:tcW w:w="4815" w:type="dxa"/>
          </w:tcPr>
          <w:p w14:paraId="20830F9A" w14:textId="34F8F47F" w:rsidR="00E61576" w:rsidRPr="00BC0FCB" w:rsidRDefault="00E61576" w:rsidP="00BC0FCB">
            <w:pPr>
              <w:rPr>
                <w:color w:val="000000" w:themeColor="text1"/>
                <w:sz w:val="20"/>
                <w:szCs w:val="20"/>
              </w:rPr>
            </w:pPr>
            <w:r w:rsidRPr="00BC0FCB">
              <w:rPr>
                <w:color w:val="000000" w:themeColor="text1"/>
                <w:sz w:val="20"/>
                <w:szCs w:val="20"/>
              </w:rPr>
              <w:t>Replace permits with notifications</w:t>
            </w:r>
            <w:r w:rsidR="00A8026F" w:rsidRPr="00BC0FCB">
              <w:rPr>
                <w:color w:val="000000" w:themeColor="text1"/>
                <w:sz w:val="20"/>
                <w:szCs w:val="20"/>
              </w:rPr>
              <w:t xml:space="preserve"> for works</w:t>
            </w:r>
          </w:p>
        </w:tc>
        <w:tc>
          <w:tcPr>
            <w:tcW w:w="1976" w:type="dxa"/>
          </w:tcPr>
          <w:p w14:paraId="5EFA4476" w14:textId="77777777" w:rsidR="00E61576" w:rsidRDefault="00E61576" w:rsidP="00173551">
            <w:pPr>
              <w:spacing w:line="259" w:lineRule="auto"/>
            </w:pPr>
          </w:p>
        </w:tc>
        <w:tc>
          <w:tcPr>
            <w:tcW w:w="1976" w:type="dxa"/>
          </w:tcPr>
          <w:p w14:paraId="42214194" w14:textId="77777777" w:rsidR="00E61576" w:rsidRDefault="00E61576" w:rsidP="00173551">
            <w:pPr>
              <w:spacing w:line="259" w:lineRule="auto"/>
            </w:pPr>
          </w:p>
        </w:tc>
        <w:tc>
          <w:tcPr>
            <w:tcW w:w="1976" w:type="dxa"/>
            <w:shd w:val="clear" w:color="auto" w:fill="96EDD6" w:themeFill="accent4"/>
          </w:tcPr>
          <w:p w14:paraId="10DD9506" w14:textId="77777777" w:rsidR="00E61576" w:rsidRDefault="00E61576" w:rsidP="00173551">
            <w:pPr>
              <w:spacing w:line="259" w:lineRule="auto"/>
            </w:pPr>
          </w:p>
        </w:tc>
      </w:tr>
      <w:tr w:rsidR="00D6272D" w14:paraId="6EE0EB41" w14:textId="77777777" w:rsidTr="18EAF52B">
        <w:trPr>
          <w:trHeight w:val="406"/>
        </w:trPr>
        <w:tc>
          <w:tcPr>
            <w:tcW w:w="4815" w:type="dxa"/>
            <w:shd w:val="clear" w:color="auto" w:fill="D9D9D9" w:themeFill="background1" w:themeFillShade="D9"/>
          </w:tcPr>
          <w:p w14:paraId="73D03050" w14:textId="77777777" w:rsidR="00E61576" w:rsidRPr="00BC0FCB" w:rsidRDefault="00E61576" w:rsidP="00BC0FCB">
            <w:pPr>
              <w:rPr>
                <w:color w:val="000000" w:themeColor="text1"/>
                <w:sz w:val="20"/>
                <w:szCs w:val="20"/>
              </w:rPr>
            </w:pPr>
            <w:r w:rsidRPr="00BC0FCB">
              <w:rPr>
                <w:color w:val="000000" w:themeColor="text1"/>
                <w:sz w:val="20"/>
                <w:szCs w:val="20"/>
              </w:rPr>
              <w:t>Access and use</w:t>
            </w:r>
          </w:p>
        </w:tc>
        <w:tc>
          <w:tcPr>
            <w:tcW w:w="1976" w:type="dxa"/>
            <w:shd w:val="clear" w:color="auto" w:fill="D9D9D9" w:themeFill="background1" w:themeFillShade="D9"/>
          </w:tcPr>
          <w:p w14:paraId="14DA6074" w14:textId="77777777" w:rsidR="00E61576" w:rsidRDefault="00E61576" w:rsidP="00173551">
            <w:pPr>
              <w:spacing w:line="259" w:lineRule="auto"/>
            </w:pPr>
          </w:p>
        </w:tc>
        <w:tc>
          <w:tcPr>
            <w:tcW w:w="1976" w:type="dxa"/>
            <w:shd w:val="clear" w:color="auto" w:fill="D9D9D9" w:themeFill="background1" w:themeFillShade="D9"/>
          </w:tcPr>
          <w:p w14:paraId="18B3117E" w14:textId="77777777" w:rsidR="00E61576" w:rsidRDefault="00E61576" w:rsidP="00173551">
            <w:pPr>
              <w:spacing w:line="259" w:lineRule="auto"/>
            </w:pPr>
          </w:p>
        </w:tc>
        <w:tc>
          <w:tcPr>
            <w:tcW w:w="1976" w:type="dxa"/>
            <w:shd w:val="clear" w:color="auto" w:fill="D9D9D9" w:themeFill="background1" w:themeFillShade="D9"/>
          </w:tcPr>
          <w:p w14:paraId="28B2CFF6" w14:textId="77777777" w:rsidR="00E61576" w:rsidRDefault="00E61576" w:rsidP="00173551">
            <w:pPr>
              <w:spacing w:line="259" w:lineRule="auto"/>
            </w:pPr>
          </w:p>
        </w:tc>
      </w:tr>
      <w:tr w:rsidR="0099200F" w14:paraId="4A315CD6" w14:textId="77777777" w:rsidTr="18EAF52B">
        <w:trPr>
          <w:trHeight w:val="696"/>
        </w:trPr>
        <w:tc>
          <w:tcPr>
            <w:tcW w:w="4815" w:type="dxa"/>
          </w:tcPr>
          <w:p w14:paraId="45AE031D" w14:textId="569C22BE" w:rsidR="00E61576" w:rsidRPr="00BC0FCB" w:rsidRDefault="43F441EC" w:rsidP="00BC0FCB">
            <w:pPr>
              <w:rPr>
                <w:color w:val="000000" w:themeColor="text1"/>
                <w:sz w:val="20"/>
                <w:szCs w:val="20"/>
              </w:rPr>
            </w:pPr>
            <w:r w:rsidRPr="216162CF">
              <w:rPr>
                <w:color w:val="000000" w:themeColor="text1"/>
                <w:sz w:val="20"/>
                <w:szCs w:val="20"/>
              </w:rPr>
              <w:t xml:space="preserve">Clarify </w:t>
            </w:r>
            <w:r w:rsidR="70C7C3D0" w:rsidRPr="216162CF">
              <w:rPr>
                <w:color w:val="000000" w:themeColor="text1"/>
                <w:sz w:val="20"/>
                <w:szCs w:val="20"/>
              </w:rPr>
              <w:t xml:space="preserve">access for </w:t>
            </w:r>
            <w:r w:rsidR="3D7A216E" w:rsidRPr="216162CF">
              <w:rPr>
                <w:color w:val="000000" w:themeColor="text1"/>
                <w:sz w:val="20"/>
                <w:szCs w:val="20"/>
              </w:rPr>
              <w:t>t</w:t>
            </w:r>
            <w:r w:rsidR="2BDA6261" w:rsidRPr="216162CF">
              <w:rPr>
                <w:color w:val="000000" w:themeColor="text1"/>
                <w:sz w:val="20"/>
                <w:szCs w:val="20"/>
              </w:rPr>
              <w:t xml:space="preserve">raditional </w:t>
            </w:r>
            <w:r w:rsidR="680F1372" w:rsidRPr="216162CF">
              <w:rPr>
                <w:color w:val="000000" w:themeColor="text1"/>
                <w:sz w:val="20"/>
                <w:szCs w:val="20"/>
              </w:rPr>
              <w:t>o</w:t>
            </w:r>
            <w:r w:rsidR="2BDA6261" w:rsidRPr="216162CF">
              <w:rPr>
                <w:color w:val="000000" w:themeColor="text1"/>
                <w:sz w:val="20"/>
                <w:szCs w:val="20"/>
              </w:rPr>
              <w:t>wner group</w:t>
            </w:r>
            <w:r w:rsidR="70C7C3D0" w:rsidRPr="216162CF">
              <w:rPr>
                <w:color w:val="000000" w:themeColor="text1"/>
                <w:sz w:val="20"/>
                <w:szCs w:val="20"/>
              </w:rPr>
              <w:t>s</w:t>
            </w:r>
            <w:r w:rsidR="2BDA6261" w:rsidRPr="216162CF">
              <w:rPr>
                <w:color w:val="000000" w:themeColor="text1"/>
                <w:sz w:val="20"/>
                <w:szCs w:val="20"/>
              </w:rPr>
              <w:t xml:space="preserve"> </w:t>
            </w:r>
          </w:p>
        </w:tc>
        <w:tc>
          <w:tcPr>
            <w:tcW w:w="1976" w:type="dxa"/>
          </w:tcPr>
          <w:p w14:paraId="3FBA5BF5" w14:textId="77777777" w:rsidR="00E61576" w:rsidRDefault="00E61576" w:rsidP="00173551">
            <w:pPr>
              <w:spacing w:line="259" w:lineRule="auto"/>
            </w:pPr>
          </w:p>
        </w:tc>
        <w:tc>
          <w:tcPr>
            <w:tcW w:w="1976" w:type="dxa"/>
            <w:shd w:val="clear" w:color="auto" w:fill="78FCF5" w:themeFill="accent2" w:themeFillTint="66"/>
          </w:tcPr>
          <w:p w14:paraId="6B669979" w14:textId="77777777" w:rsidR="00E61576" w:rsidRDefault="00E61576" w:rsidP="00173551">
            <w:pPr>
              <w:spacing w:line="259" w:lineRule="auto"/>
            </w:pPr>
          </w:p>
        </w:tc>
        <w:tc>
          <w:tcPr>
            <w:tcW w:w="1976" w:type="dxa"/>
            <w:shd w:val="clear" w:color="auto" w:fill="96EDD6" w:themeFill="accent4"/>
          </w:tcPr>
          <w:p w14:paraId="5A1A9E22" w14:textId="77777777" w:rsidR="00E61576" w:rsidRDefault="00E61576" w:rsidP="00173551">
            <w:pPr>
              <w:tabs>
                <w:tab w:val="left" w:pos="1683"/>
              </w:tabs>
              <w:spacing w:line="259" w:lineRule="auto"/>
            </w:pPr>
          </w:p>
        </w:tc>
      </w:tr>
      <w:tr w:rsidR="00C61C6D" w14:paraId="58DF220D" w14:textId="77777777" w:rsidTr="18EAF52B">
        <w:trPr>
          <w:trHeight w:val="696"/>
        </w:trPr>
        <w:tc>
          <w:tcPr>
            <w:tcW w:w="4815" w:type="dxa"/>
          </w:tcPr>
          <w:p w14:paraId="61FF902F" w14:textId="77EB4C81" w:rsidR="001414F4" w:rsidRPr="00BC0FCB" w:rsidRDefault="00A844E9" w:rsidP="00BC0FCB">
            <w:pPr>
              <w:rPr>
                <w:color w:val="000000" w:themeColor="text1"/>
                <w:sz w:val="20"/>
                <w:szCs w:val="20"/>
              </w:rPr>
            </w:pPr>
            <w:r w:rsidRPr="00BC0FCB">
              <w:rPr>
                <w:color w:val="000000" w:themeColor="text1"/>
                <w:sz w:val="20"/>
                <w:szCs w:val="20"/>
              </w:rPr>
              <w:t xml:space="preserve">Provide </w:t>
            </w:r>
            <w:r w:rsidR="006A5B15" w:rsidRPr="00BC0FCB">
              <w:rPr>
                <w:color w:val="000000" w:themeColor="text1"/>
                <w:sz w:val="20"/>
                <w:szCs w:val="20"/>
              </w:rPr>
              <w:t>reasonable emergency access to and through the local port</w:t>
            </w:r>
          </w:p>
        </w:tc>
        <w:tc>
          <w:tcPr>
            <w:tcW w:w="1976" w:type="dxa"/>
          </w:tcPr>
          <w:p w14:paraId="244B579B" w14:textId="77777777" w:rsidR="001414F4" w:rsidRDefault="001414F4" w:rsidP="00173551">
            <w:pPr>
              <w:spacing w:line="259" w:lineRule="auto"/>
            </w:pPr>
          </w:p>
        </w:tc>
        <w:tc>
          <w:tcPr>
            <w:tcW w:w="1976" w:type="dxa"/>
            <w:shd w:val="clear" w:color="auto" w:fill="78FCF5" w:themeFill="accent2" w:themeFillTint="66"/>
          </w:tcPr>
          <w:p w14:paraId="796CAACC" w14:textId="77777777" w:rsidR="001414F4" w:rsidRDefault="001414F4" w:rsidP="00173551">
            <w:pPr>
              <w:spacing w:line="259" w:lineRule="auto"/>
            </w:pPr>
          </w:p>
        </w:tc>
        <w:tc>
          <w:tcPr>
            <w:tcW w:w="1976" w:type="dxa"/>
            <w:shd w:val="clear" w:color="auto" w:fill="96EDD6" w:themeFill="accent4"/>
          </w:tcPr>
          <w:p w14:paraId="58E15DFA" w14:textId="77777777" w:rsidR="001414F4" w:rsidRDefault="001414F4" w:rsidP="00173551">
            <w:pPr>
              <w:tabs>
                <w:tab w:val="left" w:pos="1683"/>
              </w:tabs>
              <w:spacing w:line="259" w:lineRule="auto"/>
            </w:pPr>
          </w:p>
        </w:tc>
      </w:tr>
      <w:tr w:rsidR="0099200F" w14:paraId="34E68A4F" w14:textId="77777777" w:rsidTr="18EAF52B">
        <w:trPr>
          <w:trHeight w:val="696"/>
        </w:trPr>
        <w:tc>
          <w:tcPr>
            <w:tcW w:w="4815" w:type="dxa"/>
          </w:tcPr>
          <w:p w14:paraId="62C35974" w14:textId="715F7BEF" w:rsidR="00E61576" w:rsidRPr="00BC0FCB" w:rsidRDefault="00F55657" w:rsidP="00BC0FCB">
            <w:pPr>
              <w:rPr>
                <w:color w:val="000000" w:themeColor="text1"/>
                <w:sz w:val="20"/>
                <w:szCs w:val="20"/>
              </w:rPr>
            </w:pPr>
            <w:r w:rsidRPr="00BC0FCB">
              <w:rPr>
                <w:color w:val="000000" w:themeColor="text1"/>
                <w:sz w:val="20"/>
                <w:szCs w:val="20"/>
              </w:rPr>
              <w:t>Improve vessel overstay management</w:t>
            </w:r>
          </w:p>
        </w:tc>
        <w:tc>
          <w:tcPr>
            <w:tcW w:w="1976" w:type="dxa"/>
          </w:tcPr>
          <w:p w14:paraId="7B4B9D90" w14:textId="77777777" w:rsidR="00E61576" w:rsidRDefault="00E61576" w:rsidP="00173551">
            <w:pPr>
              <w:spacing w:line="259" w:lineRule="auto"/>
            </w:pPr>
          </w:p>
        </w:tc>
        <w:tc>
          <w:tcPr>
            <w:tcW w:w="1976" w:type="dxa"/>
          </w:tcPr>
          <w:p w14:paraId="1EE8A922" w14:textId="77777777" w:rsidR="00E61576" w:rsidRDefault="00E61576" w:rsidP="00173551">
            <w:pPr>
              <w:spacing w:line="259" w:lineRule="auto"/>
            </w:pPr>
          </w:p>
        </w:tc>
        <w:tc>
          <w:tcPr>
            <w:tcW w:w="1976" w:type="dxa"/>
            <w:shd w:val="clear" w:color="auto" w:fill="96EDD6" w:themeFill="accent4"/>
          </w:tcPr>
          <w:p w14:paraId="5EAD2EBA" w14:textId="77777777" w:rsidR="00E61576" w:rsidRDefault="00E61576" w:rsidP="00173551">
            <w:pPr>
              <w:spacing w:line="259" w:lineRule="auto"/>
            </w:pPr>
          </w:p>
        </w:tc>
      </w:tr>
      <w:tr w:rsidR="00C61C6D" w14:paraId="7A48089F" w14:textId="77777777" w:rsidTr="18EAF52B">
        <w:trPr>
          <w:trHeight w:val="706"/>
        </w:trPr>
        <w:tc>
          <w:tcPr>
            <w:tcW w:w="4815" w:type="dxa"/>
          </w:tcPr>
          <w:p w14:paraId="0B54D264" w14:textId="676650C3" w:rsidR="00E61576" w:rsidRPr="00BC0FCB" w:rsidRDefault="00E61576" w:rsidP="00BC0FCB">
            <w:pPr>
              <w:rPr>
                <w:color w:val="000000" w:themeColor="text1"/>
                <w:sz w:val="20"/>
                <w:szCs w:val="20"/>
              </w:rPr>
            </w:pPr>
            <w:r w:rsidRPr="00BC0FCB">
              <w:rPr>
                <w:color w:val="000000" w:themeColor="text1"/>
                <w:sz w:val="20"/>
                <w:szCs w:val="20"/>
              </w:rPr>
              <w:t>Prohibit the transfer of permits</w:t>
            </w:r>
            <w:r w:rsidR="008435F7" w:rsidRPr="00BC0FCB">
              <w:rPr>
                <w:color w:val="000000" w:themeColor="text1"/>
                <w:sz w:val="20"/>
                <w:szCs w:val="20"/>
              </w:rPr>
              <w:t xml:space="preserve"> </w:t>
            </w:r>
          </w:p>
        </w:tc>
        <w:tc>
          <w:tcPr>
            <w:tcW w:w="1976" w:type="dxa"/>
          </w:tcPr>
          <w:p w14:paraId="50180A10" w14:textId="77777777" w:rsidR="00E61576" w:rsidRDefault="00E61576" w:rsidP="00173551">
            <w:pPr>
              <w:spacing w:line="259" w:lineRule="auto"/>
            </w:pPr>
          </w:p>
        </w:tc>
        <w:tc>
          <w:tcPr>
            <w:tcW w:w="1976" w:type="dxa"/>
          </w:tcPr>
          <w:p w14:paraId="4546E972" w14:textId="77777777" w:rsidR="00E61576" w:rsidRDefault="00E61576" w:rsidP="00173551">
            <w:pPr>
              <w:spacing w:line="259" w:lineRule="auto"/>
            </w:pPr>
          </w:p>
        </w:tc>
        <w:tc>
          <w:tcPr>
            <w:tcW w:w="1976" w:type="dxa"/>
            <w:shd w:val="clear" w:color="auto" w:fill="96EDD6" w:themeFill="accent4"/>
          </w:tcPr>
          <w:p w14:paraId="4C7687E4" w14:textId="77777777" w:rsidR="00E61576" w:rsidRDefault="00E61576" w:rsidP="00173551">
            <w:pPr>
              <w:spacing w:line="259" w:lineRule="auto"/>
            </w:pPr>
          </w:p>
        </w:tc>
      </w:tr>
      <w:tr w:rsidR="0099200F" w14:paraId="7941791B" w14:textId="77777777" w:rsidTr="18EAF52B">
        <w:trPr>
          <w:trHeight w:val="696"/>
        </w:trPr>
        <w:tc>
          <w:tcPr>
            <w:tcW w:w="4815" w:type="dxa"/>
          </w:tcPr>
          <w:p w14:paraId="387FB0F3" w14:textId="3EEDB5B4" w:rsidR="00E61576" w:rsidRPr="00BC0FCB" w:rsidRDefault="00BB1A63" w:rsidP="00BC0FCB">
            <w:pPr>
              <w:rPr>
                <w:color w:val="000000" w:themeColor="text1"/>
                <w:sz w:val="20"/>
                <w:szCs w:val="20"/>
              </w:rPr>
            </w:pPr>
            <w:r w:rsidRPr="00BC0FCB">
              <w:rPr>
                <w:color w:val="000000" w:themeColor="text1"/>
                <w:sz w:val="20"/>
                <w:szCs w:val="20"/>
              </w:rPr>
              <w:t>Strengthen permit requirements</w:t>
            </w:r>
          </w:p>
        </w:tc>
        <w:tc>
          <w:tcPr>
            <w:tcW w:w="1976" w:type="dxa"/>
          </w:tcPr>
          <w:p w14:paraId="15B4376B" w14:textId="77777777" w:rsidR="00E61576" w:rsidRDefault="00E61576" w:rsidP="00173551">
            <w:pPr>
              <w:spacing w:line="259" w:lineRule="auto"/>
            </w:pPr>
          </w:p>
        </w:tc>
        <w:tc>
          <w:tcPr>
            <w:tcW w:w="1976" w:type="dxa"/>
          </w:tcPr>
          <w:p w14:paraId="3DBEAEE1" w14:textId="77777777" w:rsidR="00E61576" w:rsidRDefault="00E61576" w:rsidP="00173551">
            <w:pPr>
              <w:spacing w:line="259" w:lineRule="auto"/>
            </w:pPr>
          </w:p>
        </w:tc>
        <w:tc>
          <w:tcPr>
            <w:tcW w:w="1976" w:type="dxa"/>
            <w:shd w:val="clear" w:color="auto" w:fill="96EDD6" w:themeFill="accent4"/>
          </w:tcPr>
          <w:p w14:paraId="5747D19E" w14:textId="77777777" w:rsidR="00E61576" w:rsidRDefault="00E61576" w:rsidP="00173551">
            <w:pPr>
              <w:spacing w:line="259" w:lineRule="auto"/>
            </w:pPr>
          </w:p>
        </w:tc>
      </w:tr>
      <w:tr w:rsidR="00C61C6D" w14:paraId="140AAA9A" w14:textId="77777777" w:rsidTr="18EAF52B">
        <w:trPr>
          <w:trHeight w:val="696"/>
        </w:trPr>
        <w:tc>
          <w:tcPr>
            <w:tcW w:w="4815" w:type="dxa"/>
          </w:tcPr>
          <w:p w14:paraId="5FCFF16D" w14:textId="16C449ED" w:rsidR="00E61576" w:rsidRPr="00BC0FCB" w:rsidRDefault="00E61576" w:rsidP="00BC0FCB">
            <w:pPr>
              <w:rPr>
                <w:color w:val="000000" w:themeColor="text1"/>
                <w:sz w:val="20"/>
                <w:szCs w:val="20"/>
              </w:rPr>
            </w:pPr>
            <w:r w:rsidRPr="00BC0FCB">
              <w:rPr>
                <w:color w:val="000000" w:themeColor="text1"/>
                <w:sz w:val="20"/>
                <w:szCs w:val="20"/>
              </w:rPr>
              <w:lastRenderedPageBreak/>
              <w:t>Replace permits with notifications</w:t>
            </w:r>
            <w:r w:rsidR="00A8026F" w:rsidRPr="00BC0FCB">
              <w:rPr>
                <w:color w:val="000000" w:themeColor="text1"/>
                <w:sz w:val="20"/>
                <w:szCs w:val="20"/>
              </w:rPr>
              <w:t xml:space="preserve"> for activities</w:t>
            </w:r>
          </w:p>
        </w:tc>
        <w:tc>
          <w:tcPr>
            <w:tcW w:w="1976" w:type="dxa"/>
          </w:tcPr>
          <w:p w14:paraId="476DBCBC" w14:textId="77777777" w:rsidR="00E61576" w:rsidRDefault="00E61576" w:rsidP="00173551">
            <w:pPr>
              <w:spacing w:line="259" w:lineRule="auto"/>
            </w:pPr>
          </w:p>
        </w:tc>
        <w:tc>
          <w:tcPr>
            <w:tcW w:w="1976" w:type="dxa"/>
          </w:tcPr>
          <w:p w14:paraId="57EE65D7" w14:textId="77777777" w:rsidR="00E61576" w:rsidRDefault="00E61576" w:rsidP="00173551">
            <w:pPr>
              <w:spacing w:line="259" w:lineRule="auto"/>
            </w:pPr>
          </w:p>
        </w:tc>
        <w:tc>
          <w:tcPr>
            <w:tcW w:w="1976" w:type="dxa"/>
            <w:shd w:val="clear" w:color="auto" w:fill="96EDD6" w:themeFill="accent4"/>
          </w:tcPr>
          <w:p w14:paraId="6FC5D85F" w14:textId="77777777" w:rsidR="00E61576" w:rsidRDefault="00E61576" w:rsidP="00173551">
            <w:pPr>
              <w:spacing w:line="259" w:lineRule="auto"/>
            </w:pPr>
          </w:p>
        </w:tc>
      </w:tr>
      <w:tr w:rsidR="00D6272D" w14:paraId="41FD31D6" w14:textId="77777777" w:rsidTr="18EAF52B">
        <w:trPr>
          <w:trHeight w:val="406"/>
        </w:trPr>
        <w:tc>
          <w:tcPr>
            <w:tcW w:w="4815" w:type="dxa"/>
            <w:shd w:val="clear" w:color="auto" w:fill="D9D9D9" w:themeFill="background1" w:themeFillShade="D9"/>
          </w:tcPr>
          <w:p w14:paraId="783F939C" w14:textId="77777777" w:rsidR="00E61576" w:rsidRPr="00BC0FCB" w:rsidRDefault="00E61576" w:rsidP="00BC0FCB">
            <w:pPr>
              <w:rPr>
                <w:color w:val="000000" w:themeColor="text1"/>
                <w:sz w:val="20"/>
                <w:szCs w:val="20"/>
              </w:rPr>
            </w:pPr>
            <w:r w:rsidRPr="00BC0FCB">
              <w:rPr>
                <w:color w:val="000000" w:themeColor="text1"/>
                <w:sz w:val="20"/>
                <w:szCs w:val="20"/>
              </w:rPr>
              <w:t>Monitoring and enforcement</w:t>
            </w:r>
          </w:p>
        </w:tc>
        <w:tc>
          <w:tcPr>
            <w:tcW w:w="1976" w:type="dxa"/>
            <w:shd w:val="clear" w:color="auto" w:fill="D9D9D9" w:themeFill="background1" w:themeFillShade="D9"/>
          </w:tcPr>
          <w:p w14:paraId="3A0EB452" w14:textId="77777777" w:rsidR="00E61576" w:rsidRDefault="00E61576" w:rsidP="00173551">
            <w:pPr>
              <w:spacing w:line="259" w:lineRule="auto"/>
            </w:pPr>
          </w:p>
        </w:tc>
        <w:tc>
          <w:tcPr>
            <w:tcW w:w="1976" w:type="dxa"/>
            <w:shd w:val="clear" w:color="auto" w:fill="D9D9D9" w:themeFill="background1" w:themeFillShade="D9"/>
          </w:tcPr>
          <w:p w14:paraId="61286FF3" w14:textId="77777777" w:rsidR="00E61576" w:rsidRDefault="00E61576" w:rsidP="00173551">
            <w:pPr>
              <w:spacing w:line="259" w:lineRule="auto"/>
            </w:pPr>
          </w:p>
        </w:tc>
        <w:tc>
          <w:tcPr>
            <w:tcW w:w="1976" w:type="dxa"/>
            <w:shd w:val="clear" w:color="auto" w:fill="D9D9D9" w:themeFill="background1" w:themeFillShade="D9"/>
          </w:tcPr>
          <w:p w14:paraId="675BA606" w14:textId="77777777" w:rsidR="00E61576" w:rsidRDefault="00E61576" w:rsidP="00173551">
            <w:pPr>
              <w:spacing w:line="259" w:lineRule="auto"/>
            </w:pPr>
          </w:p>
        </w:tc>
      </w:tr>
      <w:tr w:rsidR="0099200F" w14:paraId="464A48A7" w14:textId="77777777" w:rsidTr="18EAF52B">
        <w:trPr>
          <w:trHeight w:val="681"/>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96DA9AC" w14:textId="40609CB2" w:rsidR="00E61576" w:rsidRPr="00BC0FCB" w:rsidRDefault="00EC4629" w:rsidP="00BC0FCB">
            <w:pPr>
              <w:rPr>
                <w:color w:val="000000" w:themeColor="text1"/>
                <w:sz w:val="20"/>
                <w:szCs w:val="20"/>
              </w:rPr>
            </w:pPr>
            <w:r w:rsidRPr="004543C0">
              <w:rPr>
                <w:color w:val="000000" w:themeColor="text1"/>
                <w:sz w:val="20"/>
                <w:szCs w:val="20"/>
              </w:rPr>
              <w:t xml:space="preserve">Apply the </w:t>
            </w:r>
            <w:r w:rsidRPr="001F3269">
              <w:rPr>
                <w:i/>
                <w:color w:val="000000" w:themeColor="text1"/>
                <w:sz w:val="20"/>
                <w:szCs w:val="20"/>
              </w:rPr>
              <w:t>Marine Safety Act</w:t>
            </w:r>
            <w:r w:rsidRPr="004543C0">
              <w:rPr>
                <w:color w:val="000000" w:themeColor="text1"/>
                <w:sz w:val="20"/>
                <w:szCs w:val="20"/>
              </w:rPr>
              <w:t xml:space="preserve"> owner onus scheme to certain offences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F12F789"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45AF2A9F" w14:textId="77777777" w:rsidR="00E61576" w:rsidRDefault="00E61576"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6C02E64F" w14:textId="77777777" w:rsidR="00E61576" w:rsidRDefault="00E61576" w:rsidP="00173551">
            <w:pPr>
              <w:spacing w:line="259" w:lineRule="auto"/>
            </w:pPr>
          </w:p>
        </w:tc>
      </w:tr>
      <w:tr w:rsidR="0099200F" w14:paraId="66758CE4" w14:textId="77777777" w:rsidTr="18EAF52B">
        <w:trPr>
          <w:trHeight w:val="704"/>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65D3731" w14:textId="61ACB0E3" w:rsidR="000D6FD2" w:rsidRPr="00BC0FCB" w:rsidRDefault="000D6FD2" w:rsidP="00BC0FCB">
            <w:pPr>
              <w:rPr>
                <w:color w:val="000000" w:themeColor="text1"/>
                <w:sz w:val="20"/>
                <w:szCs w:val="20"/>
              </w:rPr>
            </w:pPr>
            <w:r w:rsidRPr="00BC0FCB">
              <w:rPr>
                <w:color w:val="000000" w:themeColor="text1"/>
                <w:sz w:val="20"/>
                <w:szCs w:val="20"/>
              </w:rPr>
              <w:t>Expand the class of persons able to give directions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11B0694" w14:textId="77777777" w:rsidR="000D6FD2" w:rsidRDefault="000D6FD2"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44D83152" w14:textId="77777777" w:rsidR="000D6FD2" w:rsidRDefault="000D6FD2" w:rsidP="00173551">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34E8EA69" w14:textId="77777777" w:rsidR="000D6FD2" w:rsidRDefault="000D6FD2" w:rsidP="00173551">
            <w:pPr>
              <w:spacing w:line="259" w:lineRule="auto"/>
            </w:pPr>
          </w:p>
        </w:tc>
      </w:tr>
      <w:tr w:rsidR="0099200F" w14:paraId="3D0029DF" w14:textId="77777777" w:rsidTr="18EAF52B">
        <w:trPr>
          <w:trHeight w:val="706"/>
        </w:trPr>
        <w:tc>
          <w:tcPr>
            <w:tcW w:w="4815" w:type="dxa"/>
          </w:tcPr>
          <w:p w14:paraId="2AD2147F" w14:textId="77777777" w:rsidR="00E61576" w:rsidRPr="00BC0FCB" w:rsidRDefault="1BC09F14" w:rsidP="18EAF52B">
            <w:pPr>
              <w:rPr>
                <w:color w:val="000000" w:themeColor="text1"/>
                <w:sz w:val="20"/>
                <w:szCs w:val="20"/>
              </w:rPr>
            </w:pPr>
            <w:r w:rsidRPr="18EAF52B">
              <w:rPr>
                <w:color w:val="000000" w:themeColor="text1"/>
                <w:sz w:val="20"/>
                <w:szCs w:val="20"/>
              </w:rPr>
              <w:t>Introduce higher penalties for subsequent offences</w:t>
            </w:r>
          </w:p>
        </w:tc>
        <w:tc>
          <w:tcPr>
            <w:tcW w:w="1976" w:type="dxa"/>
          </w:tcPr>
          <w:p w14:paraId="58692035" w14:textId="77777777" w:rsidR="00E61576" w:rsidRDefault="00E61576" w:rsidP="00173551">
            <w:pPr>
              <w:spacing w:line="259" w:lineRule="auto"/>
            </w:pPr>
          </w:p>
        </w:tc>
        <w:tc>
          <w:tcPr>
            <w:tcW w:w="1976" w:type="dxa"/>
          </w:tcPr>
          <w:p w14:paraId="54056373" w14:textId="77777777" w:rsidR="00E61576" w:rsidRDefault="00E61576" w:rsidP="00173551">
            <w:pPr>
              <w:spacing w:line="259" w:lineRule="auto"/>
            </w:pPr>
          </w:p>
        </w:tc>
        <w:tc>
          <w:tcPr>
            <w:tcW w:w="1976" w:type="dxa"/>
            <w:shd w:val="clear" w:color="auto" w:fill="96EDD6" w:themeFill="accent4"/>
          </w:tcPr>
          <w:p w14:paraId="6DC51694" w14:textId="77777777" w:rsidR="00E61576" w:rsidRDefault="00E61576" w:rsidP="00173551">
            <w:pPr>
              <w:spacing w:line="259" w:lineRule="auto"/>
            </w:pPr>
          </w:p>
        </w:tc>
      </w:tr>
      <w:tr w:rsidR="00D6272D" w14:paraId="68FF0FEC" w14:textId="77777777" w:rsidTr="18EAF52B">
        <w:trPr>
          <w:trHeight w:val="373"/>
        </w:trPr>
        <w:tc>
          <w:tcPr>
            <w:tcW w:w="4815" w:type="dxa"/>
            <w:shd w:val="clear" w:color="auto" w:fill="D9D9D9" w:themeFill="background1" w:themeFillShade="D9"/>
          </w:tcPr>
          <w:p w14:paraId="42D35AAB" w14:textId="27A8F69A" w:rsidR="00F84F84" w:rsidRPr="00BC0FCB" w:rsidRDefault="00A57EA7" w:rsidP="00BC0FCB">
            <w:pPr>
              <w:rPr>
                <w:color w:val="000000" w:themeColor="text1"/>
                <w:sz w:val="20"/>
                <w:szCs w:val="20"/>
              </w:rPr>
            </w:pPr>
            <w:r w:rsidRPr="00BC0FCB">
              <w:rPr>
                <w:color w:val="000000" w:themeColor="text1"/>
                <w:sz w:val="20"/>
                <w:szCs w:val="20"/>
              </w:rPr>
              <w:t xml:space="preserve">Other </w:t>
            </w:r>
            <w:r w:rsidR="003441F3" w:rsidRPr="00BC0FCB">
              <w:rPr>
                <w:color w:val="000000" w:themeColor="text1"/>
                <w:sz w:val="20"/>
                <w:szCs w:val="20"/>
              </w:rPr>
              <w:t>amendments</w:t>
            </w:r>
          </w:p>
        </w:tc>
        <w:tc>
          <w:tcPr>
            <w:tcW w:w="1976" w:type="dxa"/>
            <w:shd w:val="clear" w:color="auto" w:fill="D9D9D9" w:themeFill="background1" w:themeFillShade="D9"/>
          </w:tcPr>
          <w:p w14:paraId="414A23F1" w14:textId="77777777" w:rsidR="00F84F84" w:rsidRPr="00A97F00" w:rsidRDefault="00F84F84" w:rsidP="00173551">
            <w:pPr>
              <w:spacing w:line="259" w:lineRule="auto"/>
              <w:rPr>
                <w:b/>
              </w:rPr>
            </w:pPr>
          </w:p>
        </w:tc>
        <w:tc>
          <w:tcPr>
            <w:tcW w:w="1976" w:type="dxa"/>
            <w:shd w:val="clear" w:color="auto" w:fill="D9D9D9" w:themeFill="background1" w:themeFillShade="D9"/>
          </w:tcPr>
          <w:p w14:paraId="5451BBE0" w14:textId="77777777" w:rsidR="00F84F84" w:rsidRPr="00F84F84" w:rsidRDefault="00F84F84" w:rsidP="00173551">
            <w:pPr>
              <w:spacing w:line="259" w:lineRule="auto"/>
              <w:rPr>
                <w:b/>
              </w:rPr>
            </w:pPr>
          </w:p>
        </w:tc>
        <w:tc>
          <w:tcPr>
            <w:tcW w:w="1976" w:type="dxa"/>
            <w:shd w:val="clear" w:color="auto" w:fill="D9D9D9" w:themeFill="background1" w:themeFillShade="D9"/>
          </w:tcPr>
          <w:p w14:paraId="5EA16CB8" w14:textId="77777777" w:rsidR="00F84F84" w:rsidRPr="00F84F84" w:rsidRDefault="00F84F84" w:rsidP="00173551">
            <w:pPr>
              <w:spacing w:line="259" w:lineRule="auto"/>
              <w:rPr>
                <w:b/>
              </w:rPr>
            </w:pPr>
          </w:p>
        </w:tc>
      </w:tr>
      <w:tr w:rsidR="00540CD7" w14:paraId="43677B5E" w14:textId="77777777" w:rsidTr="18EAF52B">
        <w:trPr>
          <w:trHeight w:val="706"/>
        </w:trPr>
        <w:tc>
          <w:tcPr>
            <w:tcW w:w="4815" w:type="dxa"/>
          </w:tcPr>
          <w:p w14:paraId="0CCFCEAC" w14:textId="4762C5CC" w:rsidR="00A57EA7" w:rsidRPr="00BC0FCB" w:rsidRDefault="00A57EA7" w:rsidP="00BC0FCB">
            <w:pPr>
              <w:rPr>
                <w:color w:val="000000" w:themeColor="text1"/>
                <w:sz w:val="20"/>
                <w:szCs w:val="20"/>
              </w:rPr>
            </w:pPr>
            <w:bookmarkStart w:id="249" w:name="_Ref188451233"/>
            <w:r w:rsidRPr="00BC0FCB">
              <w:rPr>
                <w:color w:val="000000" w:themeColor="text1"/>
                <w:sz w:val="20"/>
                <w:szCs w:val="20"/>
              </w:rPr>
              <w:t xml:space="preserve">Minor and technical </w:t>
            </w:r>
            <w:r w:rsidR="003441F3" w:rsidRPr="00BC0FCB">
              <w:rPr>
                <w:color w:val="000000" w:themeColor="text1"/>
                <w:sz w:val="20"/>
                <w:szCs w:val="20"/>
              </w:rPr>
              <w:t>updates</w:t>
            </w:r>
            <w:bookmarkEnd w:id="249"/>
          </w:p>
        </w:tc>
        <w:tc>
          <w:tcPr>
            <w:tcW w:w="1976" w:type="dxa"/>
            <w:shd w:val="clear" w:color="auto" w:fill="F2F2F2" w:themeFill="background1" w:themeFillShade="F2"/>
          </w:tcPr>
          <w:p w14:paraId="1B384420" w14:textId="77777777" w:rsidR="00A57EA7" w:rsidRPr="000F4E18" w:rsidRDefault="00A57EA7" w:rsidP="00173551">
            <w:pPr>
              <w:spacing w:line="259" w:lineRule="auto"/>
              <w:rPr>
                <w:b/>
              </w:rPr>
            </w:pPr>
          </w:p>
        </w:tc>
        <w:tc>
          <w:tcPr>
            <w:tcW w:w="1976" w:type="dxa"/>
            <w:shd w:val="clear" w:color="auto" w:fill="78FCF5" w:themeFill="accent2" w:themeFillTint="66"/>
          </w:tcPr>
          <w:p w14:paraId="589A3679" w14:textId="77777777" w:rsidR="00A57EA7" w:rsidRPr="00F84F84" w:rsidRDefault="00A57EA7" w:rsidP="00173551">
            <w:pPr>
              <w:spacing w:line="259" w:lineRule="auto"/>
              <w:rPr>
                <w:b/>
              </w:rPr>
            </w:pPr>
            <w:bookmarkStart w:id="250" w:name="_Ref188451213"/>
          </w:p>
        </w:tc>
        <w:bookmarkEnd w:id="250"/>
        <w:tc>
          <w:tcPr>
            <w:tcW w:w="1976" w:type="dxa"/>
            <w:shd w:val="clear" w:color="auto" w:fill="96EDD6" w:themeFill="accent4"/>
          </w:tcPr>
          <w:p w14:paraId="2F28984D" w14:textId="77777777" w:rsidR="00A57EA7" w:rsidRPr="00F84F84" w:rsidRDefault="00A57EA7" w:rsidP="00173551">
            <w:pPr>
              <w:spacing w:line="259" w:lineRule="auto"/>
              <w:rPr>
                <w:b/>
              </w:rPr>
            </w:pPr>
          </w:p>
        </w:tc>
      </w:tr>
    </w:tbl>
    <w:p w14:paraId="4A531E76" w14:textId="77777777" w:rsidR="00E61576" w:rsidRDefault="00E61576" w:rsidP="0062330B">
      <w:pPr>
        <w:pStyle w:val="Heading2"/>
      </w:pPr>
      <w:bookmarkStart w:id="251" w:name="_Toc184393001"/>
      <w:bookmarkStart w:id="252" w:name="_Ref188451330"/>
      <w:bookmarkStart w:id="253" w:name="_Toc193458189"/>
      <w:r>
        <w:t>Base case: No specific regulation</w:t>
      </w:r>
      <w:bookmarkEnd w:id="251"/>
      <w:bookmarkEnd w:id="252"/>
      <w:bookmarkEnd w:id="253"/>
    </w:p>
    <w:p w14:paraId="71C47586" w14:textId="1B323BD8" w:rsidR="00E61576" w:rsidRDefault="1BC09F14" w:rsidP="00E61576">
      <w:r w:rsidRPr="18EAF52B">
        <w:t xml:space="preserve">The </w:t>
      </w:r>
      <w:r w:rsidRPr="18EAF52B">
        <w:rPr>
          <w:i/>
          <w:iCs/>
        </w:rPr>
        <w:t>Port Management Act</w:t>
      </w:r>
      <w:r w:rsidRPr="18EAF52B">
        <w:t xml:space="preserve"> provides port managers with functions to manage the operations of the port, particularly with respect to shipping and boating activities, to ensure those operations are carried out safely, efficiently and effectively. The Act also enables a local port manager to allocate </w:t>
      </w:r>
      <w:r w:rsidR="0A6D67C5" w:rsidRPr="18EAF52B">
        <w:t xml:space="preserve">berths and </w:t>
      </w:r>
      <w:r w:rsidR="1DA5837C" w:rsidRPr="18EAF52B">
        <w:t>moorings</w:t>
      </w:r>
      <w:r w:rsidRPr="18EAF52B">
        <w:t xml:space="preserve"> in the port, and to develop and maintain port facilities, including jetties and moorings. </w:t>
      </w:r>
      <w:r w:rsidR="220BD906" w:rsidRPr="18EAF52B">
        <w:t>P</w:t>
      </w:r>
      <w:r w:rsidRPr="18EAF52B">
        <w:t xml:space="preserve">ort managers are also empowered to undertake works such as removing vegetation, constructing or altering structures, and removing or decommissioning existing facilities, subject to requirements under any other legislation. The </w:t>
      </w:r>
      <w:r w:rsidRPr="18EAF52B">
        <w:rPr>
          <w:i/>
          <w:iCs/>
        </w:rPr>
        <w:t>Port Management Act</w:t>
      </w:r>
      <w:r w:rsidRPr="18EAF52B">
        <w:t xml:space="preserve"> also provides a pathway for the management of abandoned and derelict vessels in local ports. However, there are a number of key issues the </w:t>
      </w:r>
      <w:r w:rsidRPr="18EAF52B">
        <w:rPr>
          <w:i/>
          <w:iCs/>
        </w:rPr>
        <w:t>Port Management Act</w:t>
      </w:r>
      <w:r w:rsidRPr="18EAF52B">
        <w:t xml:space="preserve"> and other existing legislation do not address. </w:t>
      </w:r>
    </w:p>
    <w:p w14:paraId="18DD7BA9" w14:textId="712E9FAA" w:rsidR="00E61576" w:rsidRDefault="1BC09F14" w:rsidP="00E61576">
      <w:r w:rsidRPr="18EAF52B">
        <w:t>The Marine Safety Regulations provide conditions in relation to ‘fit for purpose’ vessels. However, these definitions and descriptions are focused on the safety of the vessel and its passengers</w:t>
      </w:r>
      <w:r w:rsidR="11823293" w:rsidRPr="18EAF52B">
        <w:t xml:space="preserve"> when operating</w:t>
      </w:r>
      <w:r w:rsidRPr="18EAF52B">
        <w:t xml:space="preserve">, rather than </w:t>
      </w:r>
      <w:r w:rsidR="7C6CC07D" w:rsidRPr="18EAF52B">
        <w:t>when not in use</w:t>
      </w:r>
      <w:r w:rsidRPr="18EAF52B">
        <w:t>.</w:t>
      </w:r>
    </w:p>
    <w:p w14:paraId="03DDBE1E" w14:textId="24B02090" w:rsidR="00E61576" w:rsidRDefault="1BC09F14" w:rsidP="00E61576">
      <w:r w:rsidRPr="18EAF52B">
        <w:t xml:space="preserve">As mentioned, the </w:t>
      </w:r>
      <w:r w:rsidRPr="18EAF52B">
        <w:rPr>
          <w:i/>
          <w:iCs/>
        </w:rPr>
        <w:t>Port Management Act</w:t>
      </w:r>
      <w:r w:rsidRPr="18EAF52B">
        <w:t xml:space="preserve"> provide</w:t>
      </w:r>
      <w:r w:rsidR="022A94C0" w:rsidRPr="18EAF52B">
        <w:t>s</w:t>
      </w:r>
      <w:r w:rsidRPr="18EAF52B">
        <w:t xml:space="preserve"> a pathway for the management of abandoned vessels in local ports. However, this approach is considered inefficient and costly when dealing with vessels of low or no value. Costs for moving, storing, and disposing of vessels left in port areas </w:t>
      </w:r>
      <w:r w:rsidR="562B0773" w:rsidRPr="18EAF52B">
        <w:t>are subject to potential legal process</w:t>
      </w:r>
      <w:r w:rsidRPr="18EAF52B">
        <w:t xml:space="preserve"> and the process is considered too complex when dealing with vessels which are low in value. Without the </w:t>
      </w:r>
      <w:r w:rsidR="6B785275" w:rsidRPr="18EAF52B">
        <w:t xml:space="preserve">current </w:t>
      </w:r>
      <w:r w:rsidRPr="18EAF52B">
        <w:t>Regulations, there would be a greater number of abandoned vessels that could cause additional impacts to the environment, safety and operations of local ports.</w:t>
      </w:r>
    </w:p>
    <w:p w14:paraId="6CD32F75" w14:textId="565E34AF" w:rsidR="00E61576" w:rsidRDefault="00E61576" w:rsidP="00E61576">
      <w:r>
        <w:t>T</w:t>
      </w:r>
      <w:r w:rsidRPr="002B0BEE">
        <w:t xml:space="preserve">here </w:t>
      </w:r>
      <w:r w:rsidR="00076105">
        <w:t xml:space="preserve">is no specific guidance </w:t>
      </w:r>
      <w:r w:rsidRPr="002B0BEE">
        <w:t xml:space="preserve">about how the management and allocation of </w:t>
      </w:r>
      <w:r>
        <w:t>port</w:t>
      </w:r>
      <w:r w:rsidRPr="002B0BEE">
        <w:t xml:space="preserve"> facilities</w:t>
      </w:r>
      <w:r>
        <w:t>, such as berths and moorings,</w:t>
      </w:r>
      <w:r w:rsidRPr="002B0BEE">
        <w:t xml:space="preserve"> should be undertaken.</w:t>
      </w:r>
      <w:r w:rsidRPr="0017259A">
        <w:t xml:space="preserve"> Without </w:t>
      </w:r>
      <w:r w:rsidR="00220EE1">
        <w:t>the current</w:t>
      </w:r>
      <w:r w:rsidRPr="0017259A">
        <w:t xml:space="preserve"> Regulations, there </w:t>
      </w:r>
      <w:r w:rsidR="009D227B">
        <w:t>may</w:t>
      </w:r>
      <w:r w:rsidR="009D227B" w:rsidRPr="0017259A">
        <w:t xml:space="preserve"> </w:t>
      </w:r>
      <w:r w:rsidRPr="0017259A">
        <w:t xml:space="preserve">be uncertainty in relation to </w:t>
      </w:r>
      <w:r>
        <w:t xml:space="preserve">the systems and processes to access port facilities across Victoria’s local ports. </w:t>
      </w:r>
    </w:p>
    <w:p w14:paraId="7CD07BEF" w14:textId="6F113BFC" w:rsidR="00E61576" w:rsidRDefault="1BC09F14" w:rsidP="00E61576">
      <w:r w:rsidRPr="18EAF52B">
        <w:t xml:space="preserve">The </w:t>
      </w:r>
      <w:r w:rsidRPr="18EAF52B">
        <w:rPr>
          <w:i/>
          <w:iCs/>
        </w:rPr>
        <w:t>Port Management Act</w:t>
      </w:r>
      <w:r w:rsidRPr="18EAF52B">
        <w:t xml:space="preserve"> also does not provide for other entities or individuals, such as yacht clubs, to carry out works </w:t>
      </w:r>
      <w:r w:rsidR="1BE79073" w:rsidRPr="18EAF52B">
        <w:t>i</w:t>
      </w:r>
      <w:r w:rsidRPr="18EAF52B">
        <w:t xml:space="preserve">n local ports. The </w:t>
      </w:r>
      <w:r w:rsidRPr="18EAF52B">
        <w:rPr>
          <w:i/>
          <w:iCs/>
        </w:rPr>
        <w:t>Marine and Coastal Act</w:t>
      </w:r>
      <w:r w:rsidRPr="18EAF52B">
        <w:t xml:space="preserve">, the </w:t>
      </w:r>
      <w:r w:rsidRPr="18EAF52B">
        <w:rPr>
          <w:i/>
          <w:iCs/>
        </w:rPr>
        <w:t>Planning and Environment Act</w:t>
      </w:r>
      <w:r w:rsidRPr="18EAF52B">
        <w:t xml:space="preserve"> and the </w:t>
      </w:r>
      <w:r w:rsidRPr="18EAF52B">
        <w:rPr>
          <w:i/>
          <w:iCs/>
        </w:rPr>
        <w:t>Crown Land (Reserves) Act</w:t>
      </w:r>
      <w:r w:rsidRPr="18EAF52B">
        <w:t xml:space="preserve"> enable certain use, development and works within local port environments. However, the </w:t>
      </w:r>
      <w:r w:rsidRPr="18EAF52B">
        <w:lastRenderedPageBreak/>
        <w:t xml:space="preserve">existing legislation does not specifically enable individuals to undertake works on vessels in local ports and does not provide a simple oversight system for low risk or routine works in local ports. </w:t>
      </w:r>
    </w:p>
    <w:p w14:paraId="652F7755" w14:textId="43AD2776" w:rsidR="00E61576" w:rsidRDefault="00E61576" w:rsidP="00E61576">
      <w:r>
        <w:t xml:space="preserve">The </w:t>
      </w:r>
      <w:r w:rsidR="00CA5144" w:rsidRPr="005B4EAD">
        <w:rPr>
          <w:i/>
        </w:rPr>
        <w:t xml:space="preserve">Port Management </w:t>
      </w:r>
      <w:r w:rsidRPr="005B4EAD">
        <w:rPr>
          <w:i/>
        </w:rPr>
        <w:t>Act</w:t>
      </w:r>
      <w:r>
        <w:t xml:space="preserve"> does not specify the acceptable conduct and behaviour of people within the port, or conditions on which people may be admitted to or excluded from any part of the port. Without Regulations, there would be an absence of clearly defined permitted activities and designated areas which can be accessed, and no reference to applicable penalties. As a result, there may be a lack of monitoring, enforcement and compliance which could inhibit</w:t>
      </w:r>
      <w:r w:rsidR="00A9380B">
        <w:t xml:space="preserve"> local</w:t>
      </w:r>
      <w:r>
        <w:t xml:space="preserve"> port operations. </w:t>
      </w:r>
    </w:p>
    <w:p w14:paraId="6901ED4A" w14:textId="2CC39651" w:rsidR="00E61576" w:rsidRDefault="1BC09F14" w:rsidP="00E61576">
      <w:r w:rsidRPr="18EAF52B">
        <w:t xml:space="preserve">The </w:t>
      </w:r>
      <w:r w:rsidRPr="18EAF52B">
        <w:rPr>
          <w:i/>
          <w:iCs/>
        </w:rPr>
        <w:t>Port Management Act</w:t>
      </w:r>
      <w:r w:rsidRPr="18EAF52B">
        <w:t xml:space="preserve"> also does not </w:t>
      </w:r>
      <w:r w:rsidR="00780D68">
        <w:t xml:space="preserve">automatically </w:t>
      </w:r>
      <w:r w:rsidR="1018A102" w:rsidRPr="18EAF52B">
        <w:t>integrate with the</w:t>
      </w:r>
      <w:r w:rsidRPr="18EAF52B">
        <w:t xml:space="preserve"> owner onus system </w:t>
      </w:r>
      <w:r w:rsidR="5275D522" w:rsidRPr="18EAF52B">
        <w:t xml:space="preserve">under the </w:t>
      </w:r>
      <w:r w:rsidR="5275D522" w:rsidRPr="18EAF52B">
        <w:rPr>
          <w:i/>
          <w:iCs/>
        </w:rPr>
        <w:t>Marine Safety Act</w:t>
      </w:r>
      <w:r w:rsidR="5275D522" w:rsidRPr="18EAF52B">
        <w:t xml:space="preserve"> </w:t>
      </w:r>
      <w:r w:rsidRPr="18EAF52B">
        <w:t xml:space="preserve">to hold the owner of a vessel liable for certain offences if the </w:t>
      </w:r>
      <w:r w:rsidR="2581C6D1" w:rsidRPr="18EAF52B">
        <w:t>master</w:t>
      </w:r>
      <w:r w:rsidRPr="18EAF52B">
        <w:t xml:space="preserve"> of the vessel cannot be located or identified at the time of the offence. This means port managers are required to commit time and resources to identify the </w:t>
      </w:r>
      <w:r w:rsidR="13E77527" w:rsidRPr="18EAF52B">
        <w:t xml:space="preserve">master </w:t>
      </w:r>
      <w:r w:rsidRPr="18EAF52B">
        <w:t xml:space="preserve">of the vessel, who may no longer be present or may deny being responsible for the vessel. </w:t>
      </w:r>
    </w:p>
    <w:p w14:paraId="7520281E" w14:textId="77777777" w:rsidR="00917C49" w:rsidRDefault="00917C49" w:rsidP="0062330B">
      <w:pPr>
        <w:pStyle w:val="Heading2"/>
      </w:pPr>
      <w:bookmarkStart w:id="254" w:name="_Toc184393009"/>
      <w:bookmarkStart w:id="255" w:name="_Toc193458190"/>
      <w:r w:rsidRPr="00BA1309">
        <w:t xml:space="preserve">Abandoned </w:t>
      </w:r>
      <w:r>
        <w:t xml:space="preserve">and </w:t>
      </w:r>
      <w:r w:rsidRPr="00BA1309">
        <w:t>derelict vessels</w:t>
      </w:r>
      <w:bookmarkEnd w:id="254"/>
      <w:bookmarkEnd w:id="255"/>
    </w:p>
    <w:p w14:paraId="6DAFFA10" w14:textId="0BA8E82C" w:rsidR="00917C49" w:rsidRDefault="28826A91" w:rsidP="00917C49">
      <w:r w:rsidRPr="18EAF52B">
        <w:t>As discussed in Chapter 3, abandoned and derelict vessels can sink</w:t>
      </w:r>
      <w:r w:rsidR="004E0062" w:rsidRPr="18EAF52B">
        <w:rPr>
          <w:rStyle w:val="FootnoteReference"/>
        </w:rPr>
        <w:footnoteReference w:id="31"/>
      </w:r>
      <w:r w:rsidRPr="18EAF52B">
        <w:t xml:space="preserve"> which can lead to environmental, safety and other hazards in local ports. These vessels also occupy valuable space which other vessels could better utilise. Although the ability of a vessel to undertake a journey safely is regulated elsewhere, </w:t>
      </w:r>
      <w:r w:rsidR="5E4C94C2" w:rsidRPr="18EAF52B">
        <w:t>the</w:t>
      </w:r>
      <w:r w:rsidRPr="18EAF52B">
        <w:t xml:space="preserve"> </w:t>
      </w:r>
      <w:r w:rsidR="5E4C94C2" w:rsidRPr="18EAF52B">
        <w:t>R</w:t>
      </w:r>
      <w:r w:rsidRPr="18EAF52B">
        <w:t xml:space="preserve">egulations play an important role in terms of maintaining </w:t>
      </w:r>
      <w:r w:rsidR="6F2BE1EC" w:rsidRPr="18EAF52B">
        <w:t>operations in</w:t>
      </w:r>
      <w:r w:rsidRPr="18EAF52B">
        <w:t xml:space="preserve"> local port</w:t>
      </w:r>
      <w:r w:rsidR="6F2BE1EC" w:rsidRPr="18EAF52B">
        <w:t>s</w:t>
      </w:r>
      <w:r w:rsidRPr="18EAF52B">
        <w:t>.</w:t>
      </w:r>
    </w:p>
    <w:p w14:paraId="131918B3" w14:textId="1A3D4D9C" w:rsidR="00917C49" w:rsidRDefault="64227398" w:rsidP="00917C49">
      <w:r w:rsidRPr="18EAF52B">
        <w:t>There are</w:t>
      </w:r>
      <w:r w:rsidR="28826A91" w:rsidRPr="18EAF52B">
        <w:t xml:space="preserve"> </w:t>
      </w:r>
      <w:r w:rsidR="3A3F1D20" w:rsidRPr="18EAF52B">
        <w:t xml:space="preserve">a range of powers and tools </w:t>
      </w:r>
      <w:r w:rsidR="16D61000" w:rsidRPr="18EAF52B">
        <w:t xml:space="preserve">to deal with the issue </w:t>
      </w:r>
      <w:r w:rsidR="3A3F1D20" w:rsidRPr="18EAF52B">
        <w:t xml:space="preserve">available under </w:t>
      </w:r>
      <w:r w:rsidR="1802CEF3" w:rsidRPr="18EAF52B">
        <w:t xml:space="preserve">port and marine related </w:t>
      </w:r>
      <w:r w:rsidR="28826A91" w:rsidRPr="18EAF52B">
        <w:t>legislation</w:t>
      </w:r>
      <w:r w:rsidR="7D978F38" w:rsidRPr="18EAF52B">
        <w:t xml:space="preserve"> and</w:t>
      </w:r>
      <w:r w:rsidR="6BAF82A3" w:rsidRPr="18EAF52B">
        <w:t xml:space="preserve"> regulations</w:t>
      </w:r>
      <w:r w:rsidR="28826A91" w:rsidRPr="18EAF52B">
        <w:t xml:space="preserve"> </w:t>
      </w:r>
      <w:r w:rsidR="7D978F38" w:rsidRPr="18EAF52B">
        <w:t xml:space="preserve">as well as </w:t>
      </w:r>
      <w:r w:rsidR="28826A91" w:rsidRPr="18EAF52B">
        <w:t xml:space="preserve">local laws. </w:t>
      </w:r>
      <w:r w:rsidR="7C1351B7" w:rsidRPr="18EAF52B">
        <w:t>T</w:t>
      </w:r>
      <w:r w:rsidR="2CF70EB3" w:rsidRPr="18EAF52B">
        <w:t xml:space="preserve">he </w:t>
      </w:r>
      <w:r w:rsidR="1F29C97A" w:rsidRPr="18EAF52B">
        <w:t xml:space="preserve">best </w:t>
      </w:r>
      <w:r w:rsidR="2E3842CD" w:rsidRPr="18EAF52B">
        <w:t xml:space="preserve">approach a port manager should take when dealing with abandoned </w:t>
      </w:r>
      <w:r w:rsidR="4A789185" w:rsidRPr="18EAF52B">
        <w:t>and derelict vessels</w:t>
      </w:r>
      <w:r w:rsidR="2C15C885" w:rsidRPr="18EAF52B">
        <w:t xml:space="preserve"> may not be immediately apparent</w:t>
      </w:r>
      <w:r w:rsidR="4A789185" w:rsidRPr="18EAF52B">
        <w:t>.</w:t>
      </w:r>
      <w:r w:rsidR="00976E97">
        <w:t xml:space="preserve"> </w:t>
      </w:r>
      <w:r w:rsidR="2C15C885" w:rsidRPr="18EAF52B">
        <w:t>V</w:t>
      </w:r>
      <w:r w:rsidR="28826A91" w:rsidRPr="18EAF52B">
        <w:t xml:space="preserve">essel owners may be uncontactable or uncooperative which may also inhibit steps to remove a vessel causing potential hazards and risks. </w:t>
      </w:r>
    </w:p>
    <w:p w14:paraId="44D53942" w14:textId="73898A8D" w:rsidR="00917C49" w:rsidRDefault="00917C49" w:rsidP="00917C49">
      <w:r>
        <w:t xml:space="preserve">Owners also may not view their vessel as derelict or unseaworthy despite a port manager’s assessment. There is also an inability for port managers to recover costs from owners for dealing with abandoned and derelict vessels under the current </w:t>
      </w:r>
      <w:r w:rsidR="00220EE1" w:rsidRPr="00C03C0C">
        <w:t>R</w:t>
      </w:r>
      <w:r>
        <w:t xml:space="preserve">egulations. </w:t>
      </w:r>
      <w:r w:rsidR="00437EF5" w:rsidRPr="00E72D3A">
        <w:fldChar w:fldCharType="begin"/>
      </w:r>
      <w:r w:rsidR="00437EF5" w:rsidRPr="00E72D3A">
        <w:instrText xml:space="preserve"> REF _Ref188530255 \h </w:instrText>
      </w:r>
      <w:r w:rsidR="00437EF5">
        <w:instrText xml:space="preserve"> \* MERGEFORMAT </w:instrText>
      </w:r>
      <w:r w:rsidR="00437EF5" w:rsidRPr="00E72D3A">
        <w:fldChar w:fldCharType="separate"/>
      </w:r>
      <w:r w:rsidR="00A428ED">
        <w:t xml:space="preserve">Table </w:t>
      </w:r>
      <w:r w:rsidR="00A428ED">
        <w:rPr>
          <w:noProof/>
        </w:rPr>
        <w:t>5.2</w:t>
      </w:r>
      <w:r w:rsidR="00437EF5" w:rsidRPr="00E72D3A">
        <w:fldChar w:fldCharType="end"/>
      </w:r>
      <w:r w:rsidR="00006139">
        <w:t xml:space="preserve"> </w:t>
      </w:r>
      <w:r>
        <w:t>summarises options to better manage abandoned and derelict vessels in local ports, which are described in detail below.</w:t>
      </w:r>
    </w:p>
    <w:p w14:paraId="1D8A91D6" w14:textId="693EF6B6" w:rsidR="00437EF5" w:rsidRDefault="00437EF5" w:rsidP="00317B96">
      <w:pPr>
        <w:pStyle w:val="Caption"/>
        <w:keepNext/>
      </w:pPr>
      <w:bookmarkStart w:id="256" w:name="_Ref188530255"/>
      <w:r>
        <w:t xml:space="preserve">Table </w:t>
      </w:r>
      <w:r>
        <w:fldChar w:fldCharType="begin"/>
      </w:r>
      <w:r>
        <w:instrText xml:space="preserve"> STYLEREF 1 \s </w:instrText>
      </w:r>
      <w:r>
        <w:fldChar w:fldCharType="separate"/>
      </w:r>
      <w:r w:rsidR="00A428ED">
        <w:rPr>
          <w:noProof/>
        </w:rPr>
        <w:t>5</w:t>
      </w:r>
      <w:r>
        <w:fldChar w:fldCharType="end"/>
      </w:r>
      <w:r>
        <w:t>.</w:t>
      </w:r>
      <w:r w:rsidR="00CF0C74">
        <w:fldChar w:fldCharType="begin"/>
      </w:r>
      <w:r w:rsidR="00CF0C74">
        <w:instrText xml:space="preserve"> SEQ Table \* ARABIC \s 1 </w:instrText>
      </w:r>
      <w:r w:rsidR="00CF0C74">
        <w:fldChar w:fldCharType="separate"/>
      </w:r>
      <w:r w:rsidR="00A428ED">
        <w:rPr>
          <w:noProof/>
        </w:rPr>
        <w:t>2</w:t>
      </w:r>
      <w:r w:rsidR="00CF0C74">
        <w:fldChar w:fldCharType="end"/>
      </w:r>
      <w:bookmarkEnd w:id="256"/>
      <w:r>
        <w:t xml:space="preserve"> Options to better manage abandoned and derelict vessels in local ports</w:t>
      </w:r>
    </w:p>
    <w:tbl>
      <w:tblPr>
        <w:tblStyle w:val="TableGrid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15"/>
        <w:gridCol w:w="1976"/>
        <w:gridCol w:w="1976"/>
        <w:gridCol w:w="1976"/>
      </w:tblGrid>
      <w:tr w:rsidR="00B60E13" w14:paraId="3CF0EFC8" w14:textId="77777777" w:rsidTr="18EAF52B">
        <w:trPr>
          <w:trHeight w:val="1434"/>
          <w:tblHeader/>
        </w:trPr>
        <w:tc>
          <w:tcPr>
            <w:tcW w:w="4815" w:type="dxa"/>
            <w:shd w:val="clear" w:color="auto" w:fill="CDFFEF" w:themeFill="accent5"/>
          </w:tcPr>
          <w:p w14:paraId="48D43156" w14:textId="5096D3B4" w:rsidR="00B60E13" w:rsidRPr="009321C5" w:rsidRDefault="6EF409EE" w:rsidP="18EAF52B">
            <w:pPr>
              <w:spacing w:line="259" w:lineRule="auto"/>
            </w:pPr>
            <w:bookmarkStart w:id="257" w:name="_Toc184393010"/>
            <w:r w:rsidRPr="18EAF52B">
              <w:t xml:space="preserve">Topic and </w:t>
            </w:r>
            <w:r w:rsidR="00BD1EC9" w:rsidRPr="18EAF52B">
              <w:t>sub-option</w:t>
            </w:r>
          </w:p>
        </w:tc>
        <w:tc>
          <w:tcPr>
            <w:tcW w:w="1976" w:type="dxa"/>
            <w:shd w:val="clear" w:color="auto" w:fill="F2F2F2" w:themeFill="background1" w:themeFillShade="F2"/>
          </w:tcPr>
          <w:p w14:paraId="0F758836" w14:textId="77777777" w:rsidR="00B60E13" w:rsidRPr="00BC0FCB" w:rsidRDefault="00B60E13">
            <w:pPr>
              <w:spacing w:line="259" w:lineRule="auto"/>
              <w:rPr>
                <w:sz w:val="18"/>
              </w:rPr>
            </w:pPr>
            <w:r w:rsidRPr="00464EA6">
              <w:t>Option 1</w:t>
            </w:r>
          </w:p>
          <w:p w14:paraId="2AF73C89" w14:textId="77777777" w:rsidR="00B60E13" w:rsidRPr="00BC0FCB" w:rsidRDefault="00B60E13">
            <w:pPr>
              <w:spacing w:line="259" w:lineRule="auto"/>
              <w:rPr>
                <w:sz w:val="18"/>
              </w:rPr>
            </w:pPr>
          </w:p>
          <w:p w14:paraId="69DA2118" w14:textId="77777777" w:rsidR="00B60E13" w:rsidRPr="00BC0FCB" w:rsidRDefault="00B60E13">
            <w:pPr>
              <w:spacing w:line="259" w:lineRule="auto"/>
            </w:pPr>
            <w:r w:rsidRPr="00464EA6">
              <w:rPr>
                <w:sz w:val="18"/>
              </w:rPr>
              <w:t>Remake regulations</w:t>
            </w:r>
          </w:p>
        </w:tc>
        <w:tc>
          <w:tcPr>
            <w:tcW w:w="1976" w:type="dxa"/>
            <w:shd w:val="clear" w:color="auto" w:fill="78FCF5" w:themeFill="accent2" w:themeFillTint="66"/>
          </w:tcPr>
          <w:p w14:paraId="703480F0" w14:textId="77777777" w:rsidR="00B60E13" w:rsidRPr="009321C5" w:rsidRDefault="00B60E13">
            <w:pPr>
              <w:spacing w:line="259" w:lineRule="auto"/>
            </w:pPr>
            <w:r w:rsidRPr="00464EA6">
              <w:t>Option 2</w:t>
            </w:r>
          </w:p>
          <w:p w14:paraId="2943749F" w14:textId="77777777" w:rsidR="00B60E13" w:rsidRPr="009321C5" w:rsidRDefault="00B60E13">
            <w:pPr>
              <w:spacing w:line="259" w:lineRule="auto"/>
              <w:rPr>
                <w:sz w:val="18"/>
              </w:rPr>
            </w:pPr>
          </w:p>
          <w:p w14:paraId="1BDDADF0" w14:textId="454493EE" w:rsidR="00B60E13" w:rsidRPr="00BC0FCB" w:rsidRDefault="6EF409EE">
            <w:pPr>
              <w:spacing w:line="259" w:lineRule="auto"/>
            </w:pPr>
            <w:r w:rsidRPr="18EAF52B">
              <w:rPr>
                <w:sz w:val="18"/>
                <w:szCs w:val="18"/>
              </w:rPr>
              <w:t xml:space="preserve">Low </w:t>
            </w:r>
            <w:r w:rsidR="00E25B92" w:rsidRPr="18EAF52B">
              <w:rPr>
                <w:sz w:val="18"/>
                <w:szCs w:val="18"/>
              </w:rPr>
              <w:t>impact</w:t>
            </w:r>
          </w:p>
        </w:tc>
        <w:tc>
          <w:tcPr>
            <w:tcW w:w="1976" w:type="dxa"/>
            <w:shd w:val="clear" w:color="auto" w:fill="96EDD6" w:themeFill="accent4"/>
          </w:tcPr>
          <w:p w14:paraId="2266902E" w14:textId="77777777" w:rsidR="00B60E13" w:rsidRPr="00BC0FCB" w:rsidRDefault="00B60E13">
            <w:pPr>
              <w:spacing w:line="259" w:lineRule="auto"/>
              <w:rPr>
                <w:sz w:val="18"/>
              </w:rPr>
            </w:pPr>
            <w:r w:rsidRPr="00464EA6">
              <w:t>Option 3</w:t>
            </w:r>
          </w:p>
          <w:p w14:paraId="53B5ECD5" w14:textId="77777777" w:rsidR="00B60E13" w:rsidRPr="00BC0FCB" w:rsidRDefault="00B60E13">
            <w:pPr>
              <w:spacing w:line="259" w:lineRule="auto"/>
              <w:rPr>
                <w:sz w:val="18"/>
              </w:rPr>
            </w:pPr>
          </w:p>
          <w:p w14:paraId="054B8318" w14:textId="72EBEEBE" w:rsidR="00B60E13" w:rsidRPr="00BC0FCB" w:rsidRDefault="00B60E13">
            <w:pPr>
              <w:spacing w:line="259" w:lineRule="auto"/>
            </w:pPr>
            <w:r w:rsidRPr="00464EA6">
              <w:rPr>
                <w:sz w:val="18"/>
              </w:rPr>
              <w:t xml:space="preserve">Medium </w:t>
            </w:r>
            <w:r w:rsidR="00E25B92">
              <w:rPr>
                <w:sz w:val="18"/>
              </w:rPr>
              <w:t>impact</w:t>
            </w:r>
          </w:p>
        </w:tc>
      </w:tr>
      <w:tr w:rsidR="00B60E13" w14:paraId="53C16306" w14:textId="77777777" w:rsidTr="18EAF52B">
        <w:trPr>
          <w:trHeight w:val="406"/>
        </w:trPr>
        <w:tc>
          <w:tcPr>
            <w:tcW w:w="4815" w:type="dxa"/>
            <w:shd w:val="clear" w:color="auto" w:fill="D9D9D9" w:themeFill="background1" w:themeFillShade="D9"/>
          </w:tcPr>
          <w:p w14:paraId="022BB11D" w14:textId="77777777" w:rsidR="00B60E13" w:rsidRPr="00BC0FCB" w:rsidRDefault="00B60E13">
            <w:pPr>
              <w:rPr>
                <w:color w:val="000000" w:themeColor="text1"/>
                <w:sz w:val="20"/>
                <w:szCs w:val="20"/>
              </w:rPr>
            </w:pPr>
            <w:r w:rsidRPr="00BC0FCB">
              <w:rPr>
                <w:color w:val="000000" w:themeColor="text1"/>
                <w:sz w:val="20"/>
                <w:szCs w:val="20"/>
              </w:rPr>
              <w:t>Abandoned and derelict vessels</w:t>
            </w:r>
          </w:p>
        </w:tc>
        <w:tc>
          <w:tcPr>
            <w:tcW w:w="1976" w:type="dxa"/>
            <w:shd w:val="clear" w:color="auto" w:fill="D9D9D9" w:themeFill="background1" w:themeFillShade="D9"/>
          </w:tcPr>
          <w:p w14:paraId="613656C3" w14:textId="77777777" w:rsidR="00B60E13" w:rsidRPr="00730AAC" w:rsidRDefault="00B60E13">
            <w:pPr>
              <w:spacing w:line="259" w:lineRule="auto"/>
              <w:rPr>
                <w:b/>
              </w:rPr>
            </w:pPr>
          </w:p>
        </w:tc>
        <w:tc>
          <w:tcPr>
            <w:tcW w:w="1976" w:type="dxa"/>
            <w:shd w:val="clear" w:color="auto" w:fill="D9D9D9" w:themeFill="background1" w:themeFillShade="D9"/>
          </w:tcPr>
          <w:p w14:paraId="7CAB5DA4" w14:textId="77777777" w:rsidR="00B60E13" w:rsidRPr="00730AAC" w:rsidRDefault="00B60E13">
            <w:pPr>
              <w:spacing w:line="259" w:lineRule="auto"/>
              <w:rPr>
                <w:b/>
              </w:rPr>
            </w:pPr>
          </w:p>
        </w:tc>
        <w:tc>
          <w:tcPr>
            <w:tcW w:w="1976" w:type="dxa"/>
            <w:shd w:val="clear" w:color="auto" w:fill="D9D9D9" w:themeFill="background1" w:themeFillShade="D9"/>
          </w:tcPr>
          <w:p w14:paraId="55345583" w14:textId="77777777" w:rsidR="00B60E13" w:rsidRPr="00730AAC" w:rsidRDefault="00B60E13">
            <w:pPr>
              <w:spacing w:line="259" w:lineRule="auto"/>
              <w:rPr>
                <w:b/>
              </w:rPr>
            </w:pPr>
          </w:p>
        </w:tc>
      </w:tr>
      <w:tr w:rsidR="00B60E13" w14:paraId="0B2A4E9D" w14:textId="77777777" w:rsidTr="18EAF52B">
        <w:trPr>
          <w:trHeight w:val="696"/>
        </w:trPr>
        <w:tc>
          <w:tcPr>
            <w:tcW w:w="4815" w:type="dxa"/>
          </w:tcPr>
          <w:p w14:paraId="3D00AE41" w14:textId="77777777" w:rsidR="00B60E13" w:rsidRPr="00BC0FCB" w:rsidRDefault="00B60E13">
            <w:pPr>
              <w:rPr>
                <w:color w:val="000000" w:themeColor="text1"/>
                <w:sz w:val="20"/>
                <w:szCs w:val="20"/>
              </w:rPr>
            </w:pPr>
            <w:r w:rsidRPr="00BC0FCB">
              <w:rPr>
                <w:color w:val="000000" w:themeColor="text1"/>
                <w:sz w:val="20"/>
                <w:szCs w:val="20"/>
              </w:rPr>
              <w:t>Introduce requirement that a vessel must not be ‘derelict’</w:t>
            </w:r>
          </w:p>
        </w:tc>
        <w:tc>
          <w:tcPr>
            <w:tcW w:w="1976" w:type="dxa"/>
          </w:tcPr>
          <w:p w14:paraId="5E29BB9E" w14:textId="77777777" w:rsidR="00B60E13" w:rsidRDefault="00B60E13">
            <w:pPr>
              <w:spacing w:line="259" w:lineRule="auto"/>
            </w:pPr>
          </w:p>
        </w:tc>
        <w:tc>
          <w:tcPr>
            <w:tcW w:w="1976" w:type="dxa"/>
            <w:shd w:val="clear" w:color="auto" w:fill="78FCF5" w:themeFill="accent2" w:themeFillTint="66"/>
          </w:tcPr>
          <w:p w14:paraId="020F8B99" w14:textId="77777777" w:rsidR="00B60E13" w:rsidRDefault="00B60E13">
            <w:pPr>
              <w:spacing w:line="259" w:lineRule="auto"/>
            </w:pPr>
          </w:p>
        </w:tc>
        <w:tc>
          <w:tcPr>
            <w:tcW w:w="1976" w:type="dxa"/>
            <w:shd w:val="clear" w:color="auto" w:fill="96EDD6" w:themeFill="accent4"/>
          </w:tcPr>
          <w:p w14:paraId="296B0EFA" w14:textId="77777777" w:rsidR="00B60E13" w:rsidRDefault="00B60E13">
            <w:pPr>
              <w:spacing w:line="259" w:lineRule="auto"/>
            </w:pPr>
          </w:p>
        </w:tc>
      </w:tr>
      <w:tr w:rsidR="00B60E13" w14:paraId="1FCDE6AB" w14:textId="77777777" w:rsidTr="18EAF52B">
        <w:trPr>
          <w:trHeight w:val="708"/>
        </w:trPr>
        <w:tc>
          <w:tcPr>
            <w:tcW w:w="4815" w:type="dxa"/>
          </w:tcPr>
          <w:p w14:paraId="71169395" w14:textId="1DE22C4E" w:rsidR="00B60E13" w:rsidRPr="00BC0FCB" w:rsidRDefault="00B60E13">
            <w:pPr>
              <w:rPr>
                <w:color w:val="000000" w:themeColor="text1"/>
                <w:sz w:val="20"/>
                <w:szCs w:val="20"/>
              </w:rPr>
            </w:pPr>
            <w:r w:rsidRPr="00BC0FCB">
              <w:rPr>
                <w:color w:val="000000" w:themeColor="text1"/>
                <w:sz w:val="20"/>
                <w:szCs w:val="20"/>
              </w:rPr>
              <w:t xml:space="preserve">Increase </w:t>
            </w:r>
            <w:r w:rsidR="00B65C69" w:rsidRPr="00EE4D27">
              <w:t>monetary value low value vessel</w:t>
            </w:r>
          </w:p>
        </w:tc>
        <w:tc>
          <w:tcPr>
            <w:tcW w:w="1976" w:type="dxa"/>
          </w:tcPr>
          <w:p w14:paraId="0A289DF7" w14:textId="77777777" w:rsidR="00B60E13" w:rsidRDefault="00B60E13">
            <w:pPr>
              <w:spacing w:line="259" w:lineRule="auto"/>
            </w:pPr>
          </w:p>
        </w:tc>
        <w:tc>
          <w:tcPr>
            <w:tcW w:w="1976" w:type="dxa"/>
            <w:shd w:val="clear" w:color="auto" w:fill="78FCF5" w:themeFill="accent2" w:themeFillTint="66"/>
          </w:tcPr>
          <w:p w14:paraId="5340B052" w14:textId="77777777" w:rsidR="00B60E13" w:rsidRDefault="00B60E13">
            <w:pPr>
              <w:spacing w:line="259" w:lineRule="auto"/>
            </w:pPr>
          </w:p>
        </w:tc>
        <w:tc>
          <w:tcPr>
            <w:tcW w:w="1976" w:type="dxa"/>
            <w:shd w:val="clear" w:color="auto" w:fill="96EDD6" w:themeFill="accent4"/>
          </w:tcPr>
          <w:p w14:paraId="73B91E57" w14:textId="77777777" w:rsidR="00B60E13" w:rsidRDefault="00B60E13">
            <w:pPr>
              <w:spacing w:line="259" w:lineRule="auto"/>
            </w:pPr>
          </w:p>
        </w:tc>
      </w:tr>
      <w:tr w:rsidR="00B60E13" w14:paraId="1EB5F06D" w14:textId="77777777" w:rsidTr="18EAF52B">
        <w:trPr>
          <w:trHeight w:val="696"/>
        </w:trPr>
        <w:tc>
          <w:tcPr>
            <w:tcW w:w="4815" w:type="dxa"/>
          </w:tcPr>
          <w:p w14:paraId="3916F9B9" w14:textId="77777777" w:rsidR="00B60E13" w:rsidRPr="00BC0FCB" w:rsidRDefault="00B60E13">
            <w:pPr>
              <w:rPr>
                <w:color w:val="000000" w:themeColor="text1"/>
                <w:sz w:val="20"/>
                <w:szCs w:val="20"/>
              </w:rPr>
            </w:pPr>
            <w:r w:rsidRPr="00BC0FCB">
              <w:rPr>
                <w:color w:val="000000" w:themeColor="text1"/>
                <w:sz w:val="20"/>
                <w:szCs w:val="20"/>
              </w:rPr>
              <w:t xml:space="preserve">Introduce a cost recovery mechanism </w:t>
            </w:r>
          </w:p>
        </w:tc>
        <w:tc>
          <w:tcPr>
            <w:tcW w:w="1976" w:type="dxa"/>
          </w:tcPr>
          <w:p w14:paraId="4177129C" w14:textId="77777777" w:rsidR="00B60E13" w:rsidRDefault="00B60E13">
            <w:pPr>
              <w:spacing w:line="259" w:lineRule="auto"/>
            </w:pPr>
          </w:p>
        </w:tc>
        <w:tc>
          <w:tcPr>
            <w:tcW w:w="1976" w:type="dxa"/>
            <w:shd w:val="clear" w:color="auto" w:fill="78FCF5" w:themeFill="accent2" w:themeFillTint="66"/>
          </w:tcPr>
          <w:p w14:paraId="1011D3CD" w14:textId="77777777" w:rsidR="00B60E13" w:rsidRDefault="00B60E13">
            <w:pPr>
              <w:spacing w:line="259" w:lineRule="auto"/>
            </w:pPr>
          </w:p>
        </w:tc>
        <w:tc>
          <w:tcPr>
            <w:tcW w:w="1976" w:type="dxa"/>
            <w:shd w:val="clear" w:color="auto" w:fill="96EDD6" w:themeFill="accent4"/>
          </w:tcPr>
          <w:p w14:paraId="16F70CE2" w14:textId="77777777" w:rsidR="00B60E13" w:rsidRDefault="00B60E13">
            <w:pPr>
              <w:spacing w:line="259" w:lineRule="auto"/>
            </w:pPr>
          </w:p>
        </w:tc>
      </w:tr>
      <w:tr w:rsidR="00B60E13" w14:paraId="34078577" w14:textId="77777777" w:rsidTr="18EAF52B">
        <w:trPr>
          <w:trHeight w:val="699"/>
        </w:trPr>
        <w:tc>
          <w:tcPr>
            <w:tcW w:w="4815" w:type="dxa"/>
          </w:tcPr>
          <w:p w14:paraId="44D55386" w14:textId="77777777" w:rsidR="00B60E13" w:rsidRPr="00BC0FCB" w:rsidRDefault="00B60E13">
            <w:pPr>
              <w:rPr>
                <w:color w:val="000000" w:themeColor="text1"/>
                <w:sz w:val="20"/>
                <w:szCs w:val="20"/>
              </w:rPr>
            </w:pPr>
            <w:r w:rsidRPr="00BC0FCB">
              <w:rPr>
                <w:color w:val="000000" w:themeColor="text1"/>
                <w:sz w:val="20"/>
                <w:szCs w:val="20"/>
              </w:rPr>
              <w:lastRenderedPageBreak/>
              <w:t>Introduce statutory seaworthy checks</w:t>
            </w:r>
          </w:p>
        </w:tc>
        <w:tc>
          <w:tcPr>
            <w:tcW w:w="1976" w:type="dxa"/>
          </w:tcPr>
          <w:p w14:paraId="46F211EC" w14:textId="77777777" w:rsidR="00B60E13" w:rsidRDefault="00B60E13">
            <w:pPr>
              <w:spacing w:line="259" w:lineRule="auto"/>
            </w:pPr>
          </w:p>
        </w:tc>
        <w:tc>
          <w:tcPr>
            <w:tcW w:w="1976" w:type="dxa"/>
          </w:tcPr>
          <w:p w14:paraId="4FA66732" w14:textId="77777777" w:rsidR="00B60E13" w:rsidRDefault="00B60E13">
            <w:pPr>
              <w:spacing w:line="259" w:lineRule="auto"/>
            </w:pPr>
          </w:p>
        </w:tc>
        <w:tc>
          <w:tcPr>
            <w:tcW w:w="1976" w:type="dxa"/>
            <w:shd w:val="clear" w:color="auto" w:fill="96EDD6" w:themeFill="accent4"/>
          </w:tcPr>
          <w:p w14:paraId="3DD1C88C" w14:textId="77777777" w:rsidR="00B60E13" w:rsidRDefault="00B60E13">
            <w:pPr>
              <w:spacing w:line="259" w:lineRule="auto"/>
            </w:pPr>
          </w:p>
        </w:tc>
      </w:tr>
    </w:tbl>
    <w:p w14:paraId="6052A827" w14:textId="582B0FFB" w:rsidR="00917C49" w:rsidRDefault="00917C49" w:rsidP="0062330B">
      <w:pPr>
        <w:pStyle w:val="Heading3"/>
      </w:pPr>
      <w:bookmarkStart w:id="258" w:name="_Toc193458191"/>
      <w:r>
        <w:t xml:space="preserve">Option 1: </w:t>
      </w:r>
      <w:bookmarkEnd w:id="257"/>
      <w:r>
        <w:t>Remake regulations / status quo</w:t>
      </w:r>
      <w:bookmarkEnd w:id="258"/>
    </w:p>
    <w:p w14:paraId="5E09D31B" w14:textId="7A10F15A" w:rsidR="00917C49" w:rsidRDefault="28826A91" w:rsidP="00917C49">
      <w:r w:rsidRPr="18EAF52B">
        <w:t xml:space="preserve">Remaking the current </w:t>
      </w:r>
      <w:r w:rsidR="5E4C94C2" w:rsidRPr="18EAF52B">
        <w:t>R</w:t>
      </w:r>
      <w:r w:rsidRPr="18EAF52B">
        <w:t xml:space="preserve">egulations and retaining the status quo provides a pathway for managing abandoned vessels of low value, which is simpler and more cost effective than meeting the requirements of the </w:t>
      </w:r>
      <w:r w:rsidRPr="18EAF52B">
        <w:rPr>
          <w:i/>
          <w:iCs/>
        </w:rPr>
        <w:t>Port Management Act</w:t>
      </w:r>
      <w:r w:rsidRPr="18EAF52B">
        <w:t xml:space="preserve">. </w:t>
      </w:r>
    </w:p>
    <w:p w14:paraId="796DA3D0" w14:textId="70617B1F" w:rsidR="00917C49" w:rsidRDefault="28826A91" w:rsidP="00917C49">
      <w:r w:rsidRPr="18EAF52B">
        <w:t xml:space="preserve">The </w:t>
      </w:r>
      <w:r w:rsidR="32BCDFE3" w:rsidRPr="18EAF52B">
        <w:t xml:space="preserve">reference </w:t>
      </w:r>
      <w:r w:rsidRPr="18EAF52B">
        <w:t>case for the management of abandoned and derelict vessels does provide a streamlined pathway for dealing with low value vessels. However, retaining the status quo is costly for port managers and ultimately, the community. Several alternative options have been considered to provide greater certainty and consistency in the way abandoned and derelict vessels are managed.</w:t>
      </w:r>
    </w:p>
    <w:p w14:paraId="7E326190" w14:textId="66BD3C69" w:rsidR="00917C49" w:rsidRDefault="00917C49" w:rsidP="0062330B">
      <w:pPr>
        <w:pStyle w:val="Heading3"/>
      </w:pPr>
      <w:bookmarkStart w:id="259" w:name="_Toc184393012"/>
      <w:bookmarkStart w:id="260" w:name="_Toc193458192"/>
      <w:r w:rsidRPr="18EAF52B">
        <w:t xml:space="preserve">Option 2: </w:t>
      </w:r>
      <w:bookmarkEnd w:id="259"/>
      <w:r w:rsidRPr="18EAF52B">
        <w:t>Low</w:t>
      </w:r>
      <w:r w:rsidR="008A69DA" w:rsidRPr="18EAF52B">
        <w:t xml:space="preserve"> </w:t>
      </w:r>
      <w:r w:rsidR="00E25B92" w:rsidRPr="18EAF52B">
        <w:t>impact</w:t>
      </w:r>
      <w:bookmarkEnd w:id="260"/>
    </w:p>
    <w:p w14:paraId="5EC4CE7C" w14:textId="77777777" w:rsidR="004F0517" w:rsidRDefault="004F0517" w:rsidP="004F0517">
      <w:pPr>
        <w:pStyle w:val="Heading4"/>
      </w:pPr>
      <w:r>
        <w:t>Introduce requirement that a vessel must not be ‘derelict’</w:t>
      </w:r>
    </w:p>
    <w:p w14:paraId="3F325855" w14:textId="20FADE29" w:rsidR="004F0517" w:rsidRDefault="004F0517" w:rsidP="004F0517">
      <w:r w:rsidRPr="18EAF52B">
        <w:t>This sub-option would introduce a requirement that a vessel must not be ‘derelict’ into the Regulations. ‘Derelict’ is defined in the English dictionary to mean “in a very poor condition as a result of disuse and neglect.” This amendment would provide additional circumstances in which a local port manager can take action to address heavily neglected vessels.</w:t>
      </w:r>
      <w:r w:rsidR="00976E97">
        <w:t xml:space="preserve"> </w:t>
      </w:r>
    </w:p>
    <w:p w14:paraId="0973789E" w14:textId="77777777" w:rsidR="004F0517" w:rsidRDefault="004F0517" w:rsidP="004F0517">
      <w:r w:rsidRPr="18EAF52B">
        <w:t>This enables a port manager to act earlier to salvage or remove derelict vessels rather than waiting for vessels to sink. If a vessel lapsed into a very poor condition, a port manager would be able to give a direction that the vessel be removed from the local port or moved to another place within the local port, in accordance with the current Regulations.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4F0517" w14:paraId="41A65961" w14:textId="77777777" w:rsidTr="00EA184D">
        <w:tc>
          <w:tcPr>
            <w:tcW w:w="10772" w:type="dxa"/>
            <w:shd w:val="clear" w:color="auto" w:fill="CDFFEF" w:themeFill="accent5"/>
          </w:tcPr>
          <w:p w14:paraId="2DE700AB" w14:textId="77777777" w:rsidR="004F0517" w:rsidRPr="00DA77EF" w:rsidRDefault="004F0517" w:rsidP="00EA184D">
            <w:pPr>
              <w:rPr>
                <w:b/>
                <w:color w:val="000000" w:themeColor="text1"/>
                <w:sz w:val="20"/>
                <w:szCs w:val="20"/>
              </w:rPr>
            </w:pPr>
            <w:r w:rsidRPr="00DA77EF">
              <w:rPr>
                <w:b/>
                <w:color w:val="000000" w:themeColor="text1"/>
                <w:sz w:val="20"/>
                <w:szCs w:val="20"/>
              </w:rPr>
              <w:t xml:space="preserve">Stakeholder Question </w:t>
            </w:r>
            <w:r>
              <w:rPr>
                <w:b/>
                <w:color w:val="000000" w:themeColor="text1"/>
                <w:sz w:val="20"/>
                <w:szCs w:val="20"/>
              </w:rPr>
              <w:t>3</w:t>
            </w:r>
          </w:p>
          <w:p w14:paraId="12116D9A" w14:textId="77777777" w:rsidR="004F0517" w:rsidRDefault="004F0517" w:rsidP="00EA184D">
            <w:r w:rsidRPr="18EAF52B">
              <w:rPr>
                <w:color w:val="000000" w:themeColor="text1"/>
                <w:sz w:val="20"/>
                <w:szCs w:val="20"/>
              </w:rPr>
              <w:t>Would a requirement that a vessel must not be ‘derelict’ assist in managing vessels which are in very poor condition in local ports? (Proposed Regulation 48).</w:t>
            </w:r>
            <w:r w:rsidRPr="18EAF52B">
              <w:rPr>
                <w:b/>
                <w:bCs/>
                <w:color w:val="000000" w:themeColor="text1"/>
                <w:sz w:val="20"/>
                <w:szCs w:val="20"/>
              </w:rPr>
              <w:t xml:space="preserve"> </w:t>
            </w:r>
          </w:p>
        </w:tc>
      </w:tr>
    </w:tbl>
    <w:p w14:paraId="179198A1" w14:textId="4D67429C" w:rsidR="00160EF0" w:rsidRDefault="00160EF0" w:rsidP="00A6265A">
      <w:pPr>
        <w:pStyle w:val="Heading4"/>
      </w:pPr>
      <w:r>
        <w:t xml:space="preserve">Increase the </w:t>
      </w:r>
      <w:r w:rsidR="002F6092" w:rsidRPr="002F6092">
        <w:t xml:space="preserve">monetary value </w:t>
      </w:r>
      <w:r w:rsidR="00EE4D27">
        <w:t xml:space="preserve">of a </w:t>
      </w:r>
      <w:r w:rsidR="002F6092" w:rsidRPr="002F6092">
        <w:t xml:space="preserve">low value vessel </w:t>
      </w:r>
    </w:p>
    <w:p w14:paraId="47991182" w14:textId="5B805C48" w:rsidR="00160EF0" w:rsidRDefault="00954F91" w:rsidP="00160EF0">
      <w:r w:rsidRPr="18EAF52B">
        <w:t>Under t</w:t>
      </w:r>
      <w:r w:rsidR="00160EF0" w:rsidRPr="18EAF52B">
        <w:t xml:space="preserve">his </w:t>
      </w:r>
      <w:r w:rsidR="004178DD" w:rsidRPr="18EAF52B">
        <w:t>sub-</w:t>
      </w:r>
      <w:r w:rsidRPr="18EAF52B">
        <w:t xml:space="preserve">option, </w:t>
      </w:r>
      <w:r w:rsidR="00160EF0" w:rsidRPr="18EAF52B">
        <w:t xml:space="preserve">the current Regulations </w:t>
      </w:r>
      <w:r w:rsidR="00166BC5" w:rsidRPr="18EAF52B">
        <w:t xml:space="preserve">would </w:t>
      </w:r>
      <w:r w:rsidR="00160EF0" w:rsidRPr="18EAF52B">
        <w:t xml:space="preserve">be amended to increase the value of a vessel in the ‘low value’ definition. Under Regulation 47, a port manager may dispose of a vessel or other thing if it has been left unattended in a local port for at least one month; the master or owner of the vessel is unable to be identified or located; and the port manager reasonably believes the vessel or thing is of low value. </w:t>
      </w:r>
    </w:p>
    <w:p w14:paraId="56418AD5" w14:textId="48D2D36A" w:rsidR="00160EF0" w:rsidRDefault="6770EB21" w:rsidP="00160EF0">
      <w:r w:rsidRPr="18EAF52B">
        <w:t xml:space="preserve">Currently, the value of </w:t>
      </w:r>
      <w:r w:rsidR="535F0D0D" w:rsidRPr="18EAF52B">
        <w:t>a</w:t>
      </w:r>
      <w:r w:rsidRPr="18EAF52B">
        <w:t xml:space="preserve"> low vessel in the Regulations is set at $5,000 (and any other thing is $1,000). Increasing the </w:t>
      </w:r>
      <w:r w:rsidR="17BF852E" w:rsidRPr="18EAF52B">
        <w:t xml:space="preserve">monetary value of a low value vessel </w:t>
      </w:r>
      <w:r w:rsidRPr="18EAF52B">
        <w:t>to $10,000 reflects cost indexation over time (more than 30</w:t>
      </w:r>
      <w:r w:rsidR="2C8EAD48" w:rsidRPr="18EAF52B">
        <w:t xml:space="preserve"> per cent </w:t>
      </w:r>
      <w:r w:rsidRPr="18EAF52B">
        <w:t>over the last ten years)</w:t>
      </w:r>
      <w:r w:rsidR="7C7A30E8" w:rsidRPr="18EAF52B">
        <w:t xml:space="preserve">and </w:t>
      </w:r>
      <w:r w:rsidR="429FEF88" w:rsidRPr="18EAF52B">
        <w:t>also a need to</w:t>
      </w:r>
      <w:r w:rsidR="21641808" w:rsidRPr="18EAF52B">
        <w:t xml:space="preserve"> make the powers more effective</w:t>
      </w:r>
      <w:r w:rsidRPr="18EAF52B">
        <w:t>. This increase is anticipated to allow port managers to respond more cost effectively to the vessel removals and potentially increase removal of additional abandoned vessels. The cost of removing a vessel once it has begun to sink or has sunk is significantly higher due to the need for specialised equipment and knowledge.</w:t>
      </w:r>
    </w:p>
    <w:p w14:paraId="07E7258E" w14:textId="77777777" w:rsidR="00A35F45" w:rsidRDefault="00A35F45" w:rsidP="00160EF0"/>
    <w:p w14:paraId="6F9CD365" w14:textId="77777777" w:rsidR="00A35F45" w:rsidRDefault="00A35F45" w:rsidP="00160EF0"/>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6C142A" w14:paraId="635A1F8E" w14:textId="77777777" w:rsidTr="18EAF52B">
        <w:tc>
          <w:tcPr>
            <w:tcW w:w="10772" w:type="dxa"/>
            <w:shd w:val="clear" w:color="auto" w:fill="CDFFEF" w:themeFill="accent5"/>
          </w:tcPr>
          <w:p w14:paraId="0E85362E" w14:textId="009A50C1" w:rsidR="006C142A" w:rsidRPr="00DA77EF" w:rsidRDefault="006C142A" w:rsidP="00697FE5">
            <w:pPr>
              <w:rPr>
                <w:b/>
                <w:color w:val="000000" w:themeColor="text1"/>
                <w:sz w:val="20"/>
                <w:szCs w:val="20"/>
              </w:rPr>
            </w:pPr>
            <w:r w:rsidRPr="00DA77EF">
              <w:rPr>
                <w:b/>
                <w:color w:val="000000" w:themeColor="text1"/>
                <w:sz w:val="20"/>
                <w:szCs w:val="20"/>
              </w:rPr>
              <w:lastRenderedPageBreak/>
              <w:t xml:space="preserve">Stakeholder Question </w:t>
            </w:r>
            <w:r w:rsidR="001310AB">
              <w:rPr>
                <w:b/>
                <w:color w:val="000000" w:themeColor="text1"/>
                <w:sz w:val="20"/>
                <w:szCs w:val="20"/>
              </w:rPr>
              <w:t>4</w:t>
            </w:r>
          </w:p>
          <w:p w14:paraId="277C3716" w14:textId="693BD162" w:rsidR="006C142A" w:rsidRPr="00FD2517" w:rsidRDefault="0A9621E1" w:rsidP="00697FE5">
            <w:r w:rsidRPr="18EAF52B">
              <w:rPr>
                <w:color w:val="000000" w:themeColor="text1"/>
                <w:sz w:val="20"/>
                <w:szCs w:val="20"/>
              </w:rPr>
              <w:t>Is the proposed value threshold of $10,000 for vessels and $2,000 for other goods, below which port managers would be authorised to dispose of abandoned vessels or goods</w:t>
            </w:r>
            <w:r w:rsidR="3778A3EA" w:rsidRPr="18EAF52B">
              <w:rPr>
                <w:color w:val="000000" w:themeColor="text1"/>
                <w:sz w:val="20"/>
                <w:szCs w:val="20"/>
              </w:rPr>
              <w:t>,</w:t>
            </w:r>
            <w:r w:rsidRPr="18EAF52B">
              <w:rPr>
                <w:color w:val="000000" w:themeColor="text1"/>
                <w:sz w:val="20"/>
                <w:szCs w:val="20"/>
              </w:rPr>
              <w:t xml:space="preserve"> appropriate? </w:t>
            </w:r>
            <w:r w:rsidR="087747B1" w:rsidRPr="18EAF52B">
              <w:rPr>
                <w:color w:val="000000" w:themeColor="text1"/>
                <w:sz w:val="20"/>
                <w:szCs w:val="20"/>
              </w:rPr>
              <w:t>P</w:t>
            </w:r>
            <w:r w:rsidRPr="18EAF52B">
              <w:rPr>
                <w:color w:val="000000" w:themeColor="text1"/>
                <w:sz w:val="20"/>
                <w:szCs w:val="20"/>
              </w:rPr>
              <w:t>lease provide details.</w:t>
            </w:r>
            <w:r w:rsidR="0904F1B4" w:rsidRPr="18EAF52B">
              <w:rPr>
                <w:color w:val="000000" w:themeColor="text1"/>
                <w:sz w:val="20"/>
                <w:szCs w:val="20"/>
              </w:rPr>
              <w:t xml:space="preserve"> (Proposed Regulations 5 and 50).</w:t>
            </w:r>
          </w:p>
        </w:tc>
      </w:tr>
    </w:tbl>
    <w:p w14:paraId="3225819D" w14:textId="77777777" w:rsidR="00917C49" w:rsidRDefault="00917C49" w:rsidP="00A6265A">
      <w:pPr>
        <w:pStyle w:val="Heading4"/>
      </w:pPr>
      <w:r>
        <w:t>Introduce a cost recovery mechanism</w:t>
      </w:r>
    </w:p>
    <w:p w14:paraId="63EA28AB" w14:textId="068275CD" w:rsidR="00917C49" w:rsidRDefault="28826A91" w:rsidP="00917C49">
      <w:r w:rsidRPr="18EAF52B">
        <w:t xml:space="preserve">This </w:t>
      </w:r>
      <w:r w:rsidR="7C84E757" w:rsidRPr="18EAF52B">
        <w:t xml:space="preserve">sub-option </w:t>
      </w:r>
      <w:r w:rsidRPr="18EAF52B">
        <w:t xml:space="preserve">introduces into the regulations the ability for port managers to recover costs from owners for the seizure and disposal of vessels. The average cost of salvage, removal, storage, transport and disposal of a </w:t>
      </w:r>
      <w:r w:rsidR="3218D4FB" w:rsidRPr="18EAF52B">
        <w:t>small</w:t>
      </w:r>
      <w:r w:rsidRPr="18EAF52B">
        <w:t xml:space="preserve"> vessel is in the order of $6,000 to $10,000, depending on vessel and circumstances (i.e. condition, size, location, materials, contractor availability, etc). These costs are usually borne by the state as the vessel owners are either unable to be identified or do not respond. This amendment would enable port managers to be proactive and more cost effective, and remove more vessels earlier, saving the state higher costs of salvaging a sinking or sunk vessel and potential marine pollution incident response. This amendment could be modelled on section 88U of the </w:t>
      </w:r>
      <w:r w:rsidRPr="18EAF52B">
        <w:rPr>
          <w:i/>
          <w:iCs/>
        </w:rPr>
        <w:t>Port Management Act</w:t>
      </w:r>
      <w:r w:rsidR="00D90D63" w:rsidRPr="18EAF52B">
        <w:rPr>
          <w:rStyle w:val="FootnoteReference"/>
          <w:i/>
          <w:iCs/>
        </w:rPr>
        <w:footnoteReference w:id="32"/>
      </w:r>
      <w:r w:rsidRPr="18EAF52B">
        <w:t>.</w:t>
      </w:r>
    </w:p>
    <w:p w14:paraId="292710A6" w14:textId="55EDEF6C" w:rsidR="00917C49" w:rsidRDefault="00917C49" w:rsidP="002505A8">
      <w:pPr>
        <w:pStyle w:val="Heading3"/>
      </w:pPr>
      <w:bookmarkStart w:id="261" w:name="_Toc184393013"/>
      <w:bookmarkStart w:id="262" w:name="_Toc193458193"/>
      <w:r>
        <w:t>Option 3: Medium</w:t>
      </w:r>
      <w:bookmarkEnd w:id="261"/>
      <w:r w:rsidR="008A69DA">
        <w:t xml:space="preserve"> </w:t>
      </w:r>
      <w:r w:rsidR="00E25B92">
        <w:t>impact</w:t>
      </w:r>
      <w:bookmarkEnd w:id="262"/>
    </w:p>
    <w:p w14:paraId="49A7DD26" w14:textId="456FFD09" w:rsidR="00917C49" w:rsidRPr="00DB4A5F" w:rsidRDefault="00917C49" w:rsidP="00A6265A">
      <w:pPr>
        <w:pStyle w:val="Heading4"/>
      </w:pPr>
      <w:r w:rsidRPr="00DB4A5F">
        <w:t xml:space="preserve">Introduce </w:t>
      </w:r>
      <w:r w:rsidR="00274939">
        <w:t xml:space="preserve">statutory </w:t>
      </w:r>
      <w:r w:rsidRPr="00DB4A5F">
        <w:t xml:space="preserve">seaworthy checks when a second-hand vessel changes ownership </w:t>
      </w:r>
    </w:p>
    <w:p w14:paraId="47DBC6DB" w14:textId="50A96E28" w:rsidR="00917C49" w:rsidRDefault="28826A91" w:rsidP="00917C49">
      <w:r w:rsidRPr="18EAF52B">
        <w:t xml:space="preserve">This </w:t>
      </w:r>
      <w:r w:rsidR="7C84E757" w:rsidRPr="18EAF52B">
        <w:t xml:space="preserve">sub-option </w:t>
      </w:r>
      <w:r w:rsidRPr="18EAF52B">
        <w:t>would introduce a new system to enable greater oversight of the condition of second-hand vessels. The system could</w:t>
      </w:r>
      <w:r w:rsidR="72B5F58C" w:rsidRPr="18EAF52B">
        <w:t xml:space="preserve"> be</w:t>
      </w:r>
      <w:r w:rsidRPr="18EAF52B">
        <w:t xml:space="preserve"> designed to be similar to vehicle roadworthy checks. This change may provide greater consistency and transparency in how and when vessel checks are carried out, leading to improved safety and environmental outcomes. This change also aligns with a recent Coroner’s suggestion to create a system for investigating recreational boats for seaworthiness following the death of a man in June 2023. This type of system would require considerable time and funding to establish.</w:t>
      </w:r>
    </w:p>
    <w:p w14:paraId="5568A769" w14:textId="77777777" w:rsidR="00917C49" w:rsidRDefault="00917C49" w:rsidP="002505A8">
      <w:pPr>
        <w:pStyle w:val="Heading3"/>
      </w:pPr>
      <w:bookmarkStart w:id="263" w:name="_Toc193458194"/>
      <w:bookmarkStart w:id="264" w:name="_Toc184393014"/>
      <w:r>
        <w:t>Potential non-regulatory improvements</w:t>
      </w:r>
      <w:bookmarkEnd w:id="263"/>
    </w:p>
    <w:p w14:paraId="2AEB378B" w14:textId="77777777" w:rsidR="00917C49" w:rsidRDefault="00917C49" w:rsidP="00A6265A">
      <w:pPr>
        <w:pStyle w:val="Heading4"/>
      </w:pPr>
      <w:r>
        <w:t>Create guidance materials for the management of abandoned and derelict vessels</w:t>
      </w:r>
    </w:p>
    <w:p w14:paraId="29067EBE" w14:textId="3AAE1F45" w:rsidR="009D6314" w:rsidRDefault="28826A91" w:rsidP="00917C49">
      <w:r w:rsidRPr="18EAF52B">
        <w:t xml:space="preserve">This </w:t>
      </w:r>
      <w:r w:rsidR="7C84E757" w:rsidRPr="18EAF52B">
        <w:t xml:space="preserve">sub-option </w:t>
      </w:r>
      <w:r w:rsidRPr="18EAF52B">
        <w:t>would adopt a non-regulatory approach to help manage abandoned and derelict vessels. Guidance materials could be created to outline steps that can be taken in accordance with the existing legislation and regulation to manage these types of vessels. The materials could outline steps that can be taken depending on criteria such as estimated value of the vessel and the potential safety, environmental and operational risks the vessel poses. The guidance materials could be developed for port manager use only or could be public facing to better assist vessel owners to understand the process. Local laws could also be referenced where relevant. Examples of this type of material includes guidance published in the United States of America</w:t>
      </w:r>
      <w:r w:rsidR="00917C49" w:rsidRPr="18EAF52B">
        <w:rPr>
          <w:rStyle w:val="FootnoteReference"/>
        </w:rPr>
        <w:footnoteReference w:id="33"/>
      </w:r>
      <w:r w:rsidRPr="18EAF52B">
        <w:t xml:space="preserve"> and the United Kingdom</w:t>
      </w:r>
      <w:r w:rsidR="00917C49" w:rsidRPr="18EAF52B">
        <w:rPr>
          <w:rStyle w:val="FootnoteReference"/>
        </w:rPr>
        <w:footnoteReference w:id="34"/>
      </w:r>
      <w:r w:rsidRPr="18EAF52B">
        <w:t>.</w:t>
      </w:r>
    </w:p>
    <w:p w14:paraId="58E08082" w14:textId="74328E56" w:rsidR="00917C49" w:rsidRDefault="00917C49" w:rsidP="002505A8">
      <w:pPr>
        <w:pStyle w:val="Heading3"/>
      </w:pPr>
      <w:bookmarkStart w:id="265" w:name="_Toc193458195"/>
      <w:r>
        <w:t>Other options considered</w:t>
      </w:r>
      <w:bookmarkEnd w:id="264"/>
      <w:r w:rsidR="00877C0F">
        <w:t xml:space="preserve"> but not assessed</w:t>
      </w:r>
      <w:bookmarkEnd w:id="265"/>
    </w:p>
    <w:p w14:paraId="37AEE6F9" w14:textId="7C181AB4" w:rsidR="00917C49" w:rsidRDefault="28826A91" w:rsidP="00917C49">
      <w:r w:rsidRPr="18EAF52B">
        <w:t>The Department has considered a range of other options in relation to improving the management of abandoned low value vessels. The Department has assessed that these options are not suitable to address the problem and will not consider these options further.</w:t>
      </w:r>
      <w:r w:rsidR="00976E97">
        <w:t xml:space="preserve"> </w:t>
      </w:r>
      <w:r w:rsidRPr="18EAF52B">
        <w:t xml:space="preserve"> </w:t>
      </w:r>
    </w:p>
    <w:p w14:paraId="738DDF49" w14:textId="77777777" w:rsidR="00A35F45" w:rsidRDefault="00A35F45" w:rsidP="00917C49"/>
    <w:p w14:paraId="4BDFBFF0" w14:textId="77777777" w:rsidR="00917C49" w:rsidRDefault="00917C49" w:rsidP="00917C49">
      <w:r>
        <w:lastRenderedPageBreak/>
        <w:t>The other options include:</w:t>
      </w:r>
    </w:p>
    <w:p w14:paraId="576A73D1" w14:textId="31289CCA" w:rsidR="003B792B" w:rsidRPr="00D848F4" w:rsidRDefault="3CDCBB27" w:rsidP="00070BFB">
      <w:pPr>
        <w:pStyle w:val="ListParagraph"/>
        <w:numPr>
          <w:ilvl w:val="0"/>
          <w:numId w:val="36"/>
        </w:numPr>
        <w:spacing w:before="160" w:after="160"/>
      </w:pPr>
      <w:r w:rsidRPr="18EAF52B">
        <w:rPr>
          <w:b/>
          <w:bCs/>
          <w:color w:val="36383D" w:themeColor="accent6"/>
        </w:rPr>
        <w:t>Introduce a definition</w:t>
      </w:r>
      <w:r w:rsidR="594B60B0" w:rsidRPr="18EAF52B">
        <w:rPr>
          <w:b/>
          <w:bCs/>
          <w:color w:val="36383D" w:themeColor="accent6"/>
        </w:rPr>
        <w:t xml:space="preserve"> for </w:t>
      </w:r>
      <w:bookmarkStart w:id="266" w:name="_Hlk191236784"/>
      <w:r w:rsidR="594B60B0" w:rsidRPr="18EAF52B">
        <w:rPr>
          <w:b/>
          <w:bCs/>
          <w:color w:val="36383D" w:themeColor="accent6"/>
        </w:rPr>
        <w:t xml:space="preserve">unseaworthy </w:t>
      </w:r>
      <w:r w:rsidR="4F78D01B" w:rsidRPr="18EAF52B">
        <w:rPr>
          <w:b/>
          <w:bCs/>
          <w:color w:val="36383D" w:themeColor="accent6"/>
        </w:rPr>
        <w:t xml:space="preserve">which would require </w:t>
      </w:r>
      <w:r w:rsidR="4CABC1C2" w:rsidRPr="18EAF52B">
        <w:rPr>
          <w:b/>
          <w:bCs/>
          <w:color w:val="36383D" w:themeColor="accent6"/>
        </w:rPr>
        <w:t xml:space="preserve">that </w:t>
      </w:r>
      <w:r w:rsidR="4F78D01B" w:rsidRPr="18EAF52B">
        <w:rPr>
          <w:b/>
          <w:bCs/>
          <w:color w:val="36383D" w:themeColor="accent6"/>
        </w:rPr>
        <w:t>vessels meet certain conditions</w:t>
      </w:r>
      <w:r w:rsidR="00C33597" w:rsidRPr="18EAF52B">
        <w:rPr>
          <w:b/>
          <w:bCs/>
          <w:color w:val="36383D" w:themeColor="accent6"/>
        </w:rPr>
        <w:t xml:space="preserve"> </w:t>
      </w:r>
      <w:bookmarkEnd w:id="266"/>
      <w:r w:rsidR="594B60B0" w:rsidRPr="18EAF52B">
        <w:t>–</w:t>
      </w:r>
      <w:r w:rsidR="00C33597" w:rsidRPr="18EAF52B">
        <w:t xml:space="preserve"> </w:t>
      </w:r>
      <w:r w:rsidR="7E26CF89" w:rsidRPr="18EAF52B">
        <w:t xml:space="preserve">The introduction of such a definition could enable port managers to act earlier to </w:t>
      </w:r>
      <w:r w:rsidR="72E0E43E" w:rsidRPr="18EAF52B">
        <w:t>remove</w:t>
      </w:r>
      <w:r w:rsidR="7E26CF89" w:rsidRPr="18EAF52B">
        <w:t xml:space="preserve"> </w:t>
      </w:r>
      <w:r w:rsidR="26CCDD5A" w:rsidRPr="18EAF52B">
        <w:t>vessels that are at risk of sinking.</w:t>
      </w:r>
      <w:r w:rsidR="00976E97">
        <w:t xml:space="preserve"> </w:t>
      </w:r>
      <w:r w:rsidR="27F508D2" w:rsidRPr="18EAF52B">
        <w:t xml:space="preserve">However, </w:t>
      </w:r>
      <w:r w:rsidR="01AA1E1D" w:rsidRPr="18EAF52B">
        <w:t xml:space="preserve">this option has the potential to cause confusion </w:t>
      </w:r>
      <w:r w:rsidR="2D67E769" w:rsidRPr="18EAF52B">
        <w:t xml:space="preserve">with how </w:t>
      </w:r>
      <w:r w:rsidR="3291E664" w:rsidRPr="18EAF52B">
        <w:t xml:space="preserve">the use of </w:t>
      </w:r>
      <w:r w:rsidR="38282771" w:rsidRPr="18EAF52B">
        <w:t xml:space="preserve">the terms </w:t>
      </w:r>
      <w:r w:rsidR="6AC0B0AF" w:rsidRPr="18EAF52B">
        <w:t xml:space="preserve">unseaworthy and </w:t>
      </w:r>
      <w:r w:rsidR="1A9B8C89" w:rsidRPr="18EAF52B">
        <w:t xml:space="preserve">unsafe vessels </w:t>
      </w:r>
      <w:r w:rsidR="2CEE475D" w:rsidRPr="18EAF52B">
        <w:t xml:space="preserve">are used </w:t>
      </w:r>
      <w:r w:rsidR="1A9B8C89" w:rsidRPr="18EAF52B">
        <w:t xml:space="preserve">in other marine </w:t>
      </w:r>
      <w:r w:rsidR="702C4C5C" w:rsidRPr="18EAF52B">
        <w:t>and boating legislative contexts</w:t>
      </w:r>
      <w:r w:rsidR="7E2DF9E3" w:rsidRPr="18EAF52B">
        <w:t>.</w:t>
      </w:r>
      <w:r w:rsidR="00976E97">
        <w:t xml:space="preserve"> </w:t>
      </w:r>
      <w:r w:rsidR="7E2DF9E3" w:rsidRPr="18EAF52B">
        <w:t>In these contexts</w:t>
      </w:r>
      <w:r w:rsidR="2CB342E9" w:rsidRPr="18EAF52B">
        <w:t>,</w:t>
      </w:r>
      <w:r w:rsidR="7E2DF9E3" w:rsidRPr="18EAF52B">
        <w:t xml:space="preserve"> i</w:t>
      </w:r>
      <w:r w:rsidR="4E274343" w:rsidRPr="18EAF52B">
        <w:t xml:space="preserve">t can relate to appropriate </w:t>
      </w:r>
      <w:r w:rsidR="39B553D5" w:rsidRPr="18EAF52B">
        <w:t>safety</w:t>
      </w:r>
      <w:r w:rsidR="4E274343" w:rsidRPr="18EAF52B">
        <w:t xml:space="preserve"> equipment such as flares or a radio and the right number and qualification of the crew.</w:t>
      </w:r>
      <w:r w:rsidR="00976E97">
        <w:t xml:space="preserve"> </w:t>
      </w:r>
      <w:r w:rsidR="19FB046C" w:rsidRPr="18EAF52B">
        <w:t xml:space="preserve">In addition, this definition is unlikely to assist </w:t>
      </w:r>
      <w:r w:rsidR="7BEB5778" w:rsidRPr="18EAF52B">
        <w:t>resolve</w:t>
      </w:r>
      <w:r w:rsidR="7D3EBC60" w:rsidRPr="18EAF52B">
        <w:t xml:space="preserve"> disputes </w:t>
      </w:r>
      <w:r w:rsidR="7BEB5778" w:rsidRPr="18EAF52B">
        <w:t>between port managers and vessels owners</w:t>
      </w:r>
      <w:r w:rsidR="5B36323B" w:rsidRPr="18EAF52B">
        <w:t xml:space="preserve"> as to whether something is or is not seaworthy.</w:t>
      </w:r>
    </w:p>
    <w:p w14:paraId="61D34017" w14:textId="44F761E8" w:rsidR="00917C49" w:rsidRDefault="28826A91" w:rsidP="00070BFB">
      <w:pPr>
        <w:pStyle w:val="ListParagraph"/>
        <w:numPr>
          <w:ilvl w:val="0"/>
          <w:numId w:val="36"/>
        </w:numPr>
        <w:spacing w:before="160" w:after="160"/>
      </w:pPr>
      <w:r w:rsidRPr="18EAF52B">
        <w:rPr>
          <w:b/>
          <w:bCs/>
          <w:color w:val="36383D" w:themeColor="accent6"/>
        </w:rPr>
        <w:t xml:space="preserve">Allow port managers to make a determination in relation to seaworthy vessels – </w:t>
      </w:r>
      <w:r w:rsidRPr="18EAF52B">
        <w:t xml:space="preserve">These determinations could be made possible in the regulations and could be tailored to each local port manager’s requirements and published on their website. However, </w:t>
      </w:r>
      <w:r w:rsidR="37AE7EBB" w:rsidRPr="18EAF52B">
        <w:t>due to the differences in size and resourcing capacity</w:t>
      </w:r>
      <w:r w:rsidR="2AD7B371" w:rsidRPr="18EAF52B">
        <w:t xml:space="preserve"> of the local ports</w:t>
      </w:r>
      <w:r w:rsidRPr="18EAF52B">
        <w:t>, this approach would not provide a consistent assessment of seaworthy vessels across the state.</w:t>
      </w:r>
    </w:p>
    <w:p w14:paraId="004E8D66" w14:textId="376A4640" w:rsidR="00917C49" w:rsidRPr="006C26DC" w:rsidRDefault="00917C49" w:rsidP="00070BFB">
      <w:pPr>
        <w:pStyle w:val="ListParagraph"/>
        <w:numPr>
          <w:ilvl w:val="0"/>
          <w:numId w:val="36"/>
        </w:numPr>
        <w:spacing w:before="160" w:after="160"/>
      </w:pPr>
      <w:r w:rsidRPr="00DF1F33">
        <w:rPr>
          <w:b/>
          <w:bCs/>
          <w:color w:val="36383D" w:themeColor="accent6"/>
        </w:rPr>
        <w:t>Adopt relevant Australian Standards for vessels into the regulations (Marine Safety Regulations use ‘fit for purpose’) –</w:t>
      </w:r>
      <w:r>
        <w:t xml:space="preserve"> This could provide a greater level of certainty for what constitutes an acceptable standard of vessel. However, the existing standards only apply to recreational vessels, will not apply to imported vessels, and are designed for </w:t>
      </w:r>
      <w:r w:rsidR="00A04E69">
        <w:t xml:space="preserve">vessels </w:t>
      </w:r>
      <w:r>
        <w:t xml:space="preserve">being manufactured rather than older, second-hand </w:t>
      </w:r>
      <w:r w:rsidR="00A04E69">
        <w:t>vessels</w:t>
      </w:r>
      <w:r>
        <w:t xml:space="preserve">. </w:t>
      </w:r>
    </w:p>
    <w:p w14:paraId="609329C4" w14:textId="0315D26E" w:rsidR="00917C49" w:rsidRDefault="00917C49" w:rsidP="00070BFB">
      <w:pPr>
        <w:pStyle w:val="ListParagraph"/>
        <w:numPr>
          <w:ilvl w:val="0"/>
          <w:numId w:val="36"/>
        </w:numPr>
        <w:spacing w:before="160" w:after="160"/>
      </w:pPr>
      <w:r w:rsidRPr="00135D89">
        <w:rPr>
          <w:b/>
          <w:bCs/>
          <w:color w:val="36383D" w:themeColor="accent6"/>
        </w:rPr>
        <w:t>Include a definition for ‘seaworthy’ in legislation rather than regulation</w:t>
      </w:r>
      <w:r w:rsidRPr="00DF1F33">
        <w:rPr>
          <w:b/>
          <w:bCs/>
          <w:color w:val="36383D" w:themeColor="accent6"/>
        </w:rPr>
        <w:t xml:space="preserve"> –</w:t>
      </w:r>
      <w:r>
        <w:t xml:space="preserve"> This could provide greater coverage and certainty for port managers and vessel owners. However, the length of time and uncertainty involved in implementing this amendment is considered too great.</w:t>
      </w:r>
    </w:p>
    <w:p w14:paraId="08B62863" w14:textId="0236159E" w:rsidR="00917C49" w:rsidRDefault="00917C49" w:rsidP="00070BFB">
      <w:pPr>
        <w:pStyle w:val="ListParagraph"/>
        <w:numPr>
          <w:ilvl w:val="0"/>
          <w:numId w:val="36"/>
        </w:numPr>
        <w:spacing w:before="160" w:after="160"/>
      </w:pPr>
      <w:r w:rsidRPr="00DF1F33">
        <w:rPr>
          <w:b/>
          <w:bCs/>
          <w:color w:val="36383D" w:themeColor="accent6"/>
        </w:rPr>
        <w:t>Allow a local port manager to compel a vessel owner to act expediently if they fail to comply with a direction –</w:t>
      </w:r>
      <w:r>
        <w:t xml:space="preserve"> This amendment could be implemented in the </w:t>
      </w:r>
      <w:r w:rsidR="002C07E4">
        <w:t>r</w:t>
      </w:r>
      <w:r>
        <w:t>egulations and could help to manage situations where vessel owners disregard a direction, which can lead to significant legal, storage, sale or disposal costs without consequence on the vessel owner. Although there are clear difficulties in this space, the Department views this approach to be excessive.</w:t>
      </w:r>
    </w:p>
    <w:p w14:paraId="4F381A35" w14:textId="77367CE1" w:rsidR="00917C49" w:rsidRPr="00AC6EF4" w:rsidRDefault="28826A91" w:rsidP="00070BFB">
      <w:pPr>
        <w:pStyle w:val="ListParagraph"/>
        <w:numPr>
          <w:ilvl w:val="0"/>
          <w:numId w:val="36"/>
        </w:numPr>
        <w:spacing w:before="160" w:after="160"/>
      </w:pPr>
      <w:r w:rsidRPr="18EAF52B">
        <w:rPr>
          <w:b/>
          <w:bCs/>
          <w:color w:val="36383D" w:themeColor="accent6"/>
        </w:rPr>
        <w:t>Allow for disposal of a vessel where the owner is known</w:t>
      </w:r>
      <w:r w:rsidRPr="18EAF52B">
        <w:t xml:space="preserve"> – The Regulations could be amended to allow for the disposal of a vessel where the owner is known or has been located but refuses or is unable to deal with the vessel themselves. Currently, a local port manager would be required to take the matter to court in these types of circumstances. However, it is noted a change of this nature should be progressed via a legislative </w:t>
      </w:r>
      <w:r w:rsidR="64546806" w:rsidRPr="18EAF52B">
        <w:t>amendment</w:t>
      </w:r>
      <w:r w:rsidRPr="18EAF52B">
        <w:t>.</w:t>
      </w:r>
    </w:p>
    <w:p w14:paraId="36523E98" w14:textId="2247AAD2" w:rsidR="00917C49" w:rsidRDefault="28826A91" w:rsidP="00070BFB">
      <w:pPr>
        <w:pStyle w:val="ListParagraph"/>
        <w:numPr>
          <w:ilvl w:val="0"/>
          <w:numId w:val="36"/>
        </w:numPr>
        <w:spacing w:before="160" w:after="160"/>
      </w:pPr>
      <w:r w:rsidRPr="18EAF52B">
        <w:rPr>
          <w:b/>
          <w:bCs/>
          <w:color w:val="36383D" w:themeColor="accent6"/>
        </w:rPr>
        <w:t xml:space="preserve">Allow port managers to register an interest in items such as vessels, similar to the </w:t>
      </w:r>
      <w:r w:rsidRPr="18EAF52B">
        <w:rPr>
          <w:b/>
          <w:bCs/>
          <w:i/>
          <w:iCs/>
          <w:color w:val="36383D" w:themeColor="accent6"/>
        </w:rPr>
        <w:t>Personal Property Security Act</w:t>
      </w:r>
      <w:r w:rsidR="593A886E" w:rsidRPr="18EAF52B">
        <w:rPr>
          <w:b/>
          <w:bCs/>
          <w:i/>
          <w:iCs/>
          <w:color w:val="36383D" w:themeColor="accent6"/>
        </w:rPr>
        <w:t xml:space="preserve"> 2009</w:t>
      </w:r>
      <w:r w:rsidRPr="18EAF52B">
        <w:rPr>
          <w:b/>
          <w:bCs/>
          <w:i/>
          <w:iCs/>
          <w:color w:val="36383D" w:themeColor="accent6"/>
        </w:rPr>
        <w:t xml:space="preserve"> (Cth)</w:t>
      </w:r>
      <w:r w:rsidRPr="18EAF52B">
        <w:rPr>
          <w:b/>
          <w:bCs/>
          <w:color w:val="36383D" w:themeColor="accent6"/>
        </w:rPr>
        <w:t xml:space="preserve"> –</w:t>
      </w:r>
      <w:r w:rsidRPr="18EAF52B">
        <w:t xml:space="preserve"> This may provide port managers with a greater ability to recover costs. However, this may </w:t>
      </w:r>
      <w:r w:rsidR="213E028A" w:rsidRPr="18EAF52B">
        <w:t>also</w:t>
      </w:r>
      <w:r w:rsidRPr="18EAF52B">
        <w:t xml:space="preserve"> result in add</w:t>
      </w:r>
      <w:r w:rsidR="51B20100" w:rsidRPr="18EAF52B">
        <w:t>ed</w:t>
      </w:r>
      <w:r w:rsidRPr="18EAF52B">
        <w:t xml:space="preserve"> complexities for port managers.</w:t>
      </w:r>
    </w:p>
    <w:p w14:paraId="0C3810CF" w14:textId="77ACFB5B" w:rsidR="00917C49" w:rsidRPr="00B0208D" w:rsidRDefault="00917C49" w:rsidP="002505A8">
      <w:pPr>
        <w:pStyle w:val="Heading2"/>
      </w:pPr>
      <w:bookmarkStart w:id="267" w:name="_Toc184393021"/>
      <w:bookmarkStart w:id="268" w:name="_Toc193458196"/>
      <w:bookmarkStart w:id="269" w:name="_Toc184393015"/>
      <w:r>
        <w:t>Oversight of w</w:t>
      </w:r>
      <w:r w:rsidRPr="00B0208D">
        <w:t>orks</w:t>
      </w:r>
      <w:bookmarkEnd w:id="267"/>
      <w:r>
        <w:t xml:space="preserve"> </w:t>
      </w:r>
      <w:r w:rsidR="00A3028C">
        <w:t>and waste</w:t>
      </w:r>
      <w:r w:rsidR="00571854">
        <w:t xml:space="preserve"> management</w:t>
      </w:r>
      <w:bookmarkEnd w:id="268"/>
    </w:p>
    <w:p w14:paraId="5DE98288" w14:textId="55CE7E7B" w:rsidR="00917C49" w:rsidRDefault="28826A91" w:rsidP="00917C49">
      <w:r w:rsidRPr="18EAF52B">
        <w:t xml:space="preserve">As discussed in Chapter 3, the ability to undertake works in local ports is perhaps too restricted. The current Regulations require permits to be obtained from the relevant local port manager for all works that take place in local ports. This requirement is considered unnecessary for all types of works and may be too burdensome in relation to certain public entities undertaking low risk or routine works. </w:t>
      </w:r>
      <w:r w:rsidR="4C322A5C" w:rsidRPr="18EAF52B">
        <w:t xml:space="preserve">The </w:t>
      </w:r>
      <w:r w:rsidR="52E4C975" w:rsidRPr="18EAF52B">
        <w:t>incorrect disposal of waste</w:t>
      </w:r>
      <w:r w:rsidR="3E222159" w:rsidRPr="18EAF52B">
        <w:rPr>
          <w:rFonts w:ascii="Cambria" w:hAnsi="Cambria"/>
        </w:rPr>
        <w:t> </w:t>
      </w:r>
      <w:r w:rsidR="52E4C975" w:rsidRPr="18EAF52B">
        <w:t xml:space="preserve">water </w:t>
      </w:r>
      <w:r w:rsidR="2DA8BA3B" w:rsidRPr="18EAF52B">
        <w:t>is also</w:t>
      </w:r>
      <w:r w:rsidR="52E4C975" w:rsidRPr="18EAF52B">
        <w:t xml:space="preserve"> </w:t>
      </w:r>
      <w:r w:rsidR="6D919999" w:rsidRPr="18EAF52B">
        <w:t xml:space="preserve">of concern as it </w:t>
      </w:r>
      <w:r w:rsidR="52E4C975" w:rsidRPr="18EAF52B">
        <w:t xml:space="preserve">can create pollution and </w:t>
      </w:r>
      <w:r w:rsidR="11147BE2" w:rsidRPr="18EAF52B">
        <w:t xml:space="preserve">cause </w:t>
      </w:r>
      <w:r w:rsidR="52E4C975" w:rsidRPr="18EAF52B">
        <w:t>associated health and amenity risks.</w:t>
      </w:r>
      <w:r w:rsidR="6D919999" w:rsidRPr="18EAF52B">
        <w:t xml:space="preserve"> </w:t>
      </w:r>
      <w:r>
        <w:fldChar w:fldCharType="begin"/>
      </w:r>
      <w:r>
        <w:instrText xml:space="preserve"> REF _Ref188530316 \h  \* MERGEFORMAT </w:instrText>
      </w:r>
      <w:r>
        <w:fldChar w:fldCharType="separate"/>
      </w:r>
      <w:r w:rsidR="00A428ED">
        <w:t xml:space="preserve">Table </w:t>
      </w:r>
      <w:r w:rsidR="00A428ED">
        <w:rPr>
          <w:noProof/>
        </w:rPr>
        <w:t>5.3</w:t>
      </w:r>
      <w:r>
        <w:fldChar w:fldCharType="end"/>
      </w:r>
      <w:r w:rsidR="38650F31" w:rsidRPr="18EAF52B">
        <w:t xml:space="preserve"> </w:t>
      </w:r>
      <w:r w:rsidRPr="18EAF52B">
        <w:t xml:space="preserve">summarises options to improve works approval processes </w:t>
      </w:r>
      <w:r w:rsidR="6D919999" w:rsidRPr="18EAF52B">
        <w:t>and waste</w:t>
      </w:r>
      <w:r w:rsidR="3E222159" w:rsidRPr="18EAF52B">
        <w:t xml:space="preserve"> </w:t>
      </w:r>
      <w:r w:rsidR="6D919999" w:rsidRPr="18EAF52B">
        <w:t>water management</w:t>
      </w:r>
      <w:r w:rsidRPr="18EAF52B">
        <w:t xml:space="preserve"> in local ports, which are described in detail below.</w:t>
      </w:r>
    </w:p>
    <w:p w14:paraId="428FA5DF" w14:textId="7633DCE9" w:rsidR="00E72D3A" w:rsidRDefault="00E72D3A" w:rsidP="00D848F4">
      <w:pPr>
        <w:pStyle w:val="Caption"/>
        <w:keepNext/>
      </w:pPr>
      <w:bookmarkStart w:id="270" w:name="_Ref188530316"/>
      <w:r>
        <w:lastRenderedPageBreak/>
        <w:t xml:space="preserve">Table </w:t>
      </w:r>
      <w:r>
        <w:fldChar w:fldCharType="begin"/>
      </w:r>
      <w:r>
        <w:instrText xml:space="preserve"> STYLEREF 1 \s </w:instrText>
      </w:r>
      <w:r>
        <w:fldChar w:fldCharType="separate"/>
      </w:r>
      <w:r w:rsidR="00A428ED">
        <w:rPr>
          <w:noProof/>
        </w:rPr>
        <w:t>5</w:t>
      </w:r>
      <w:r>
        <w:fldChar w:fldCharType="end"/>
      </w:r>
      <w:r>
        <w:t>.</w:t>
      </w:r>
      <w:r w:rsidR="00CF0C74">
        <w:fldChar w:fldCharType="begin"/>
      </w:r>
      <w:r w:rsidR="00CF0C74">
        <w:instrText xml:space="preserve"> SEQ Table \* ARABIC \s 1 </w:instrText>
      </w:r>
      <w:r w:rsidR="00CF0C74">
        <w:fldChar w:fldCharType="separate"/>
      </w:r>
      <w:r w:rsidR="00A428ED">
        <w:rPr>
          <w:noProof/>
        </w:rPr>
        <w:t>3</w:t>
      </w:r>
      <w:r w:rsidR="00CF0C74">
        <w:fldChar w:fldCharType="end"/>
      </w:r>
      <w:bookmarkEnd w:id="270"/>
      <w:r>
        <w:t xml:space="preserve"> Options to improve works approval processes in local ports</w:t>
      </w:r>
    </w:p>
    <w:tbl>
      <w:tblPr>
        <w:tblStyle w:val="TableGrid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15"/>
        <w:gridCol w:w="1976"/>
        <w:gridCol w:w="1976"/>
        <w:gridCol w:w="1976"/>
      </w:tblGrid>
      <w:tr w:rsidR="00651063" w14:paraId="243E23AD" w14:textId="77777777" w:rsidTr="18EAF52B">
        <w:trPr>
          <w:trHeight w:val="1434"/>
          <w:tblHeader/>
        </w:trPr>
        <w:tc>
          <w:tcPr>
            <w:tcW w:w="4815" w:type="dxa"/>
            <w:shd w:val="clear" w:color="auto" w:fill="CDFFEF" w:themeFill="accent5"/>
          </w:tcPr>
          <w:p w14:paraId="60D2240A" w14:textId="13FDA4FC" w:rsidR="00651063" w:rsidRPr="009321C5" w:rsidRDefault="080E91D8" w:rsidP="18EAF52B">
            <w:pPr>
              <w:spacing w:line="259" w:lineRule="auto"/>
            </w:pPr>
            <w:bookmarkStart w:id="271" w:name="_Toc184393022"/>
            <w:r w:rsidRPr="18EAF52B">
              <w:t xml:space="preserve">Topic and </w:t>
            </w:r>
            <w:r w:rsidR="6C5D4411" w:rsidRPr="18EAF52B">
              <w:t>sub-option</w:t>
            </w:r>
          </w:p>
        </w:tc>
        <w:tc>
          <w:tcPr>
            <w:tcW w:w="1976" w:type="dxa"/>
            <w:shd w:val="clear" w:color="auto" w:fill="F2F2F2" w:themeFill="background1" w:themeFillShade="F2"/>
          </w:tcPr>
          <w:p w14:paraId="78BD8320" w14:textId="77777777" w:rsidR="00651063" w:rsidRPr="00BC0FCB" w:rsidRDefault="00651063">
            <w:pPr>
              <w:spacing w:line="259" w:lineRule="auto"/>
              <w:rPr>
                <w:sz w:val="18"/>
              </w:rPr>
            </w:pPr>
            <w:r w:rsidRPr="00464EA6">
              <w:t>Option 1</w:t>
            </w:r>
          </w:p>
          <w:p w14:paraId="195C5E42" w14:textId="77777777" w:rsidR="00651063" w:rsidRPr="00BC0FCB" w:rsidRDefault="00651063">
            <w:pPr>
              <w:spacing w:line="259" w:lineRule="auto"/>
              <w:rPr>
                <w:sz w:val="18"/>
              </w:rPr>
            </w:pPr>
          </w:p>
          <w:p w14:paraId="0798D8BB" w14:textId="77777777" w:rsidR="00651063" w:rsidRPr="00BC0FCB" w:rsidRDefault="00651063">
            <w:pPr>
              <w:spacing w:line="259" w:lineRule="auto"/>
            </w:pPr>
            <w:r w:rsidRPr="00464EA6">
              <w:rPr>
                <w:sz w:val="18"/>
              </w:rPr>
              <w:t>Remake regulations</w:t>
            </w:r>
          </w:p>
        </w:tc>
        <w:tc>
          <w:tcPr>
            <w:tcW w:w="1976" w:type="dxa"/>
            <w:shd w:val="clear" w:color="auto" w:fill="78FCF5" w:themeFill="accent2" w:themeFillTint="66"/>
          </w:tcPr>
          <w:p w14:paraId="0DBF2DBE" w14:textId="77777777" w:rsidR="00651063" w:rsidRPr="009321C5" w:rsidRDefault="00651063">
            <w:pPr>
              <w:spacing w:line="259" w:lineRule="auto"/>
            </w:pPr>
            <w:r w:rsidRPr="00464EA6">
              <w:t>Option 2</w:t>
            </w:r>
          </w:p>
          <w:p w14:paraId="7A4A8126" w14:textId="77777777" w:rsidR="00651063" w:rsidRPr="009321C5" w:rsidRDefault="00651063">
            <w:pPr>
              <w:spacing w:line="259" w:lineRule="auto"/>
              <w:rPr>
                <w:sz w:val="18"/>
              </w:rPr>
            </w:pPr>
          </w:p>
          <w:p w14:paraId="174998AD" w14:textId="04AF1897" w:rsidR="00651063" w:rsidRPr="00BC0FCB" w:rsidRDefault="080E91D8" w:rsidP="18EAF52B">
            <w:pPr>
              <w:spacing w:line="259" w:lineRule="auto"/>
              <w:rPr>
                <w:sz w:val="18"/>
                <w:szCs w:val="18"/>
              </w:rPr>
            </w:pPr>
            <w:r w:rsidRPr="18EAF52B">
              <w:rPr>
                <w:sz w:val="18"/>
                <w:szCs w:val="18"/>
              </w:rPr>
              <w:t xml:space="preserve">Low </w:t>
            </w:r>
            <w:r w:rsidR="00E25B92" w:rsidRPr="18EAF52B">
              <w:rPr>
                <w:sz w:val="18"/>
                <w:szCs w:val="18"/>
              </w:rPr>
              <w:t>impact</w:t>
            </w:r>
          </w:p>
        </w:tc>
        <w:tc>
          <w:tcPr>
            <w:tcW w:w="1976" w:type="dxa"/>
            <w:shd w:val="clear" w:color="auto" w:fill="96EDD6" w:themeFill="accent4"/>
          </w:tcPr>
          <w:p w14:paraId="7D72E0B6" w14:textId="77777777" w:rsidR="00651063" w:rsidRPr="00BC0FCB" w:rsidRDefault="00651063">
            <w:pPr>
              <w:spacing w:line="259" w:lineRule="auto"/>
              <w:rPr>
                <w:sz w:val="18"/>
              </w:rPr>
            </w:pPr>
            <w:r w:rsidRPr="00464EA6">
              <w:t>Option 3</w:t>
            </w:r>
          </w:p>
          <w:p w14:paraId="3B23AB57" w14:textId="77777777" w:rsidR="00651063" w:rsidRPr="00BC0FCB" w:rsidRDefault="00651063">
            <w:pPr>
              <w:spacing w:line="259" w:lineRule="auto"/>
              <w:rPr>
                <w:sz w:val="18"/>
              </w:rPr>
            </w:pPr>
          </w:p>
          <w:p w14:paraId="627100F2" w14:textId="4C4EFF71" w:rsidR="00651063" w:rsidRPr="00BC0FCB" w:rsidRDefault="00651063">
            <w:pPr>
              <w:spacing w:line="259" w:lineRule="auto"/>
            </w:pPr>
            <w:r w:rsidRPr="00464EA6">
              <w:rPr>
                <w:sz w:val="18"/>
              </w:rPr>
              <w:t xml:space="preserve">Medium </w:t>
            </w:r>
            <w:r w:rsidR="00E25B92">
              <w:rPr>
                <w:sz w:val="18"/>
              </w:rPr>
              <w:t>impact</w:t>
            </w:r>
          </w:p>
        </w:tc>
      </w:tr>
      <w:tr w:rsidR="00651063" w14:paraId="27EF4820" w14:textId="77777777" w:rsidTr="18EAF52B">
        <w:trPr>
          <w:trHeight w:val="406"/>
        </w:trPr>
        <w:tc>
          <w:tcPr>
            <w:tcW w:w="4815" w:type="dxa"/>
            <w:shd w:val="clear" w:color="auto" w:fill="D9D9D9" w:themeFill="background1" w:themeFillShade="D9"/>
          </w:tcPr>
          <w:p w14:paraId="3B096422" w14:textId="77777777" w:rsidR="00651063" w:rsidRPr="00BC0FCB" w:rsidRDefault="00651063">
            <w:pPr>
              <w:rPr>
                <w:color w:val="000000" w:themeColor="text1"/>
                <w:sz w:val="20"/>
                <w:szCs w:val="20"/>
              </w:rPr>
            </w:pPr>
            <w:r w:rsidRPr="00BC0FCB">
              <w:rPr>
                <w:color w:val="000000" w:themeColor="text1"/>
                <w:sz w:val="20"/>
                <w:szCs w:val="20"/>
              </w:rPr>
              <w:t>Oversight of works and waste management</w:t>
            </w:r>
          </w:p>
        </w:tc>
        <w:tc>
          <w:tcPr>
            <w:tcW w:w="1976" w:type="dxa"/>
            <w:shd w:val="clear" w:color="auto" w:fill="D9D9D9" w:themeFill="background1" w:themeFillShade="D9"/>
          </w:tcPr>
          <w:p w14:paraId="72534E35" w14:textId="77777777" w:rsidR="00651063" w:rsidRDefault="00651063">
            <w:pPr>
              <w:spacing w:line="259" w:lineRule="auto"/>
            </w:pPr>
          </w:p>
        </w:tc>
        <w:tc>
          <w:tcPr>
            <w:tcW w:w="1976" w:type="dxa"/>
            <w:shd w:val="clear" w:color="auto" w:fill="D9D9D9" w:themeFill="background1" w:themeFillShade="D9"/>
          </w:tcPr>
          <w:p w14:paraId="00EC29A4" w14:textId="77777777" w:rsidR="00651063" w:rsidRDefault="00651063">
            <w:pPr>
              <w:spacing w:line="259" w:lineRule="auto"/>
            </w:pPr>
          </w:p>
        </w:tc>
        <w:tc>
          <w:tcPr>
            <w:tcW w:w="1976" w:type="dxa"/>
            <w:shd w:val="clear" w:color="auto" w:fill="D9D9D9" w:themeFill="background1" w:themeFillShade="D9"/>
          </w:tcPr>
          <w:p w14:paraId="7F0618B8" w14:textId="77777777" w:rsidR="00651063" w:rsidRDefault="00651063">
            <w:pPr>
              <w:spacing w:line="259" w:lineRule="auto"/>
            </w:pPr>
          </w:p>
        </w:tc>
      </w:tr>
      <w:tr w:rsidR="00651063" w14:paraId="14569C97" w14:textId="77777777" w:rsidTr="18EAF52B">
        <w:trPr>
          <w:trHeight w:val="591"/>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1AECD9E" w14:textId="77777777" w:rsidR="00651063" w:rsidRPr="00BC0FCB" w:rsidRDefault="5692B706" w:rsidP="18EAF52B">
            <w:pPr>
              <w:rPr>
                <w:color w:val="000000" w:themeColor="text1"/>
                <w:sz w:val="20"/>
                <w:szCs w:val="20"/>
              </w:rPr>
            </w:pPr>
            <w:r w:rsidRPr="18EAF52B">
              <w:rPr>
                <w:color w:val="000000" w:themeColor="text1"/>
                <w:sz w:val="20"/>
                <w:szCs w:val="20"/>
              </w:rPr>
              <w:t>Allow low risk works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A12DFA5" w14:textId="77777777" w:rsidR="00651063" w:rsidRDefault="00651063">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511A8E17" w14:textId="77777777" w:rsidR="00651063" w:rsidRDefault="00651063">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02C9D755" w14:textId="77777777" w:rsidR="00651063" w:rsidRDefault="00651063">
            <w:pPr>
              <w:spacing w:line="259" w:lineRule="auto"/>
            </w:pPr>
          </w:p>
        </w:tc>
      </w:tr>
      <w:tr w:rsidR="00651063" w14:paraId="131016FC" w14:textId="77777777" w:rsidTr="18EAF52B">
        <w:trPr>
          <w:trHeight w:val="706"/>
        </w:trPr>
        <w:tc>
          <w:tcPr>
            <w:tcW w:w="4815" w:type="dxa"/>
          </w:tcPr>
          <w:p w14:paraId="59C215FD" w14:textId="77777777" w:rsidR="00651063" w:rsidRPr="00BC0FCB" w:rsidRDefault="00651063">
            <w:pPr>
              <w:rPr>
                <w:color w:val="000000" w:themeColor="text1"/>
                <w:sz w:val="20"/>
                <w:szCs w:val="20"/>
              </w:rPr>
            </w:pPr>
            <w:r w:rsidRPr="00BC0FCB">
              <w:rPr>
                <w:color w:val="000000" w:themeColor="text1"/>
                <w:sz w:val="20"/>
                <w:szCs w:val="20"/>
              </w:rPr>
              <w:t>Enable public entities to carry out works</w:t>
            </w:r>
          </w:p>
        </w:tc>
        <w:tc>
          <w:tcPr>
            <w:tcW w:w="1976" w:type="dxa"/>
          </w:tcPr>
          <w:p w14:paraId="05D2602F" w14:textId="77777777" w:rsidR="00651063" w:rsidRDefault="00651063">
            <w:pPr>
              <w:spacing w:line="259" w:lineRule="auto"/>
            </w:pPr>
          </w:p>
        </w:tc>
        <w:tc>
          <w:tcPr>
            <w:tcW w:w="1976" w:type="dxa"/>
            <w:shd w:val="clear" w:color="auto" w:fill="78FCF5" w:themeFill="accent2" w:themeFillTint="66"/>
          </w:tcPr>
          <w:p w14:paraId="72C0934F" w14:textId="77777777" w:rsidR="00651063" w:rsidRDefault="00651063">
            <w:pPr>
              <w:spacing w:line="259" w:lineRule="auto"/>
            </w:pPr>
          </w:p>
        </w:tc>
        <w:tc>
          <w:tcPr>
            <w:tcW w:w="1976" w:type="dxa"/>
            <w:shd w:val="clear" w:color="auto" w:fill="96EDD6" w:themeFill="accent4"/>
          </w:tcPr>
          <w:p w14:paraId="60E02C4B" w14:textId="77777777" w:rsidR="00651063" w:rsidRDefault="00651063">
            <w:pPr>
              <w:spacing w:line="259" w:lineRule="auto"/>
            </w:pPr>
          </w:p>
        </w:tc>
      </w:tr>
      <w:tr w:rsidR="00651063" w14:paraId="0341C967" w14:textId="77777777" w:rsidTr="18EAF52B">
        <w:trPr>
          <w:trHeight w:val="706"/>
        </w:trPr>
        <w:tc>
          <w:tcPr>
            <w:tcW w:w="4815" w:type="dxa"/>
          </w:tcPr>
          <w:p w14:paraId="6B4E7DF0" w14:textId="0DAA80CC" w:rsidR="00651063" w:rsidRPr="00BC0FCB" w:rsidRDefault="080E91D8" w:rsidP="18EAF52B">
            <w:pPr>
              <w:rPr>
                <w:color w:val="000000" w:themeColor="text1"/>
                <w:sz w:val="20"/>
                <w:szCs w:val="20"/>
              </w:rPr>
            </w:pPr>
            <w:r w:rsidRPr="18EAF52B">
              <w:rPr>
                <w:color w:val="000000" w:themeColor="text1"/>
                <w:sz w:val="20"/>
                <w:szCs w:val="20"/>
              </w:rPr>
              <w:t xml:space="preserve">Improve </w:t>
            </w:r>
            <w:r w:rsidR="7D148941" w:rsidRPr="18EAF52B">
              <w:rPr>
                <w:color w:val="000000" w:themeColor="text1"/>
                <w:sz w:val="20"/>
                <w:szCs w:val="20"/>
              </w:rPr>
              <w:t>waste</w:t>
            </w:r>
            <w:r w:rsidR="00711C73" w:rsidRPr="18EAF52B">
              <w:rPr>
                <w:color w:val="000000" w:themeColor="text1"/>
                <w:sz w:val="20"/>
                <w:szCs w:val="20"/>
              </w:rPr>
              <w:t xml:space="preserve"> </w:t>
            </w:r>
            <w:r w:rsidR="7D148941" w:rsidRPr="18EAF52B">
              <w:rPr>
                <w:color w:val="000000" w:themeColor="text1"/>
                <w:sz w:val="20"/>
                <w:szCs w:val="20"/>
              </w:rPr>
              <w:t>water</w:t>
            </w:r>
            <w:r w:rsidRPr="18EAF52B">
              <w:rPr>
                <w:color w:val="000000" w:themeColor="text1"/>
                <w:sz w:val="20"/>
                <w:szCs w:val="20"/>
              </w:rPr>
              <w:t xml:space="preserve"> management</w:t>
            </w:r>
          </w:p>
        </w:tc>
        <w:tc>
          <w:tcPr>
            <w:tcW w:w="1976" w:type="dxa"/>
          </w:tcPr>
          <w:p w14:paraId="3D424976" w14:textId="77777777" w:rsidR="00651063" w:rsidRDefault="00651063">
            <w:pPr>
              <w:spacing w:line="259" w:lineRule="auto"/>
            </w:pPr>
          </w:p>
        </w:tc>
        <w:tc>
          <w:tcPr>
            <w:tcW w:w="1976" w:type="dxa"/>
            <w:shd w:val="clear" w:color="auto" w:fill="78FCF5" w:themeFill="accent2" w:themeFillTint="66"/>
          </w:tcPr>
          <w:p w14:paraId="330915A6" w14:textId="77777777" w:rsidR="00651063" w:rsidRDefault="00651063">
            <w:pPr>
              <w:spacing w:line="259" w:lineRule="auto"/>
            </w:pPr>
          </w:p>
        </w:tc>
        <w:tc>
          <w:tcPr>
            <w:tcW w:w="1976" w:type="dxa"/>
            <w:shd w:val="clear" w:color="auto" w:fill="96EDD6" w:themeFill="accent4"/>
          </w:tcPr>
          <w:p w14:paraId="7E905CB7" w14:textId="77777777" w:rsidR="00651063" w:rsidRDefault="00651063">
            <w:pPr>
              <w:spacing w:line="259" w:lineRule="auto"/>
            </w:pPr>
          </w:p>
        </w:tc>
      </w:tr>
      <w:tr w:rsidR="00651063" w14:paraId="05F895FC" w14:textId="77777777" w:rsidTr="18EAF52B">
        <w:trPr>
          <w:trHeight w:val="696"/>
        </w:trPr>
        <w:tc>
          <w:tcPr>
            <w:tcW w:w="4815" w:type="dxa"/>
          </w:tcPr>
          <w:p w14:paraId="0DD81DB5" w14:textId="77777777" w:rsidR="00651063" w:rsidRPr="00BC0FCB" w:rsidRDefault="00651063">
            <w:pPr>
              <w:rPr>
                <w:color w:val="000000" w:themeColor="text1"/>
                <w:sz w:val="20"/>
                <w:szCs w:val="20"/>
              </w:rPr>
            </w:pPr>
            <w:r w:rsidRPr="00BC0FCB">
              <w:rPr>
                <w:color w:val="000000" w:themeColor="text1"/>
                <w:sz w:val="20"/>
                <w:szCs w:val="20"/>
              </w:rPr>
              <w:t>Replace permits with notifications for works</w:t>
            </w:r>
          </w:p>
        </w:tc>
        <w:tc>
          <w:tcPr>
            <w:tcW w:w="1976" w:type="dxa"/>
          </w:tcPr>
          <w:p w14:paraId="36F85F74" w14:textId="77777777" w:rsidR="00651063" w:rsidRDefault="00651063">
            <w:pPr>
              <w:spacing w:line="259" w:lineRule="auto"/>
            </w:pPr>
          </w:p>
        </w:tc>
        <w:tc>
          <w:tcPr>
            <w:tcW w:w="1976" w:type="dxa"/>
          </w:tcPr>
          <w:p w14:paraId="7172C68B" w14:textId="77777777" w:rsidR="00651063" w:rsidRDefault="00651063">
            <w:pPr>
              <w:spacing w:line="259" w:lineRule="auto"/>
            </w:pPr>
          </w:p>
        </w:tc>
        <w:tc>
          <w:tcPr>
            <w:tcW w:w="1976" w:type="dxa"/>
            <w:shd w:val="clear" w:color="auto" w:fill="96EDD6" w:themeFill="accent4"/>
          </w:tcPr>
          <w:p w14:paraId="5B37C7CB" w14:textId="77777777" w:rsidR="00651063" w:rsidRDefault="00651063">
            <w:pPr>
              <w:spacing w:line="259" w:lineRule="auto"/>
            </w:pPr>
          </w:p>
        </w:tc>
      </w:tr>
    </w:tbl>
    <w:p w14:paraId="16C8AD32" w14:textId="1A9A34B8" w:rsidR="00917C49" w:rsidRDefault="00917C49" w:rsidP="002505A8">
      <w:pPr>
        <w:pStyle w:val="Heading3"/>
      </w:pPr>
      <w:bookmarkStart w:id="272" w:name="_Toc193458197"/>
      <w:r>
        <w:t>Option 1: Remake regulations / status quo</w:t>
      </w:r>
      <w:bookmarkEnd w:id="271"/>
      <w:bookmarkEnd w:id="272"/>
    </w:p>
    <w:p w14:paraId="2BA919DA" w14:textId="243C35E1" w:rsidR="00917C49" w:rsidRDefault="28826A91" w:rsidP="00917C49">
      <w:r w:rsidRPr="18EAF52B">
        <w:t xml:space="preserve">Remaking the current </w:t>
      </w:r>
      <w:r w:rsidR="02F07AEC" w:rsidRPr="18EAF52B">
        <w:t>R</w:t>
      </w:r>
      <w:r w:rsidRPr="18EAF52B">
        <w:t xml:space="preserve">egulations and retaining the status quo provides a permission system and processes to enable works in local ports provided the relevant local port manager approves the works. The current Regulations require permits to be obtained from the relevant local port manager for all works that take place in local ports. Regulation 48 states a person must not carry out works or alterations that involve the use of hot works except in accordance with a permit issued under Regulation 17. Alterations that do not involve the use of hot works may be carried out under certain conditions, such as in a manner that does not cause the discharge of materials onto land or waters and does not unreasonably interfere with other activities in the local port, or is in an area set aside for those alterations. </w:t>
      </w:r>
    </w:p>
    <w:p w14:paraId="337FDA9A" w14:textId="7BA626DA" w:rsidR="00714364" w:rsidRDefault="526B88E4" w:rsidP="00917C49">
      <w:r w:rsidRPr="18EAF52B">
        <w:t xml:space="preserve">A remake of the current Regulations would also </w:t>
      </w:r>
      <w:r w:rsidR="59172574" w:rsidRPr="18EAF52B">
        <w:t xml:space="preserve">provide for </w:t>
      </w:r>
      <w:r w:rsidR="19C22D87" w:rsidRPr="18EAF52B">
        <w:t xml:space="preserve">the appropriate management of waste in local ports. </w:t>
      </w:r>
      <w:r w:rsidR="6FE4B86B" w:rsidRPr="18EAF52B">
        <w:t xml:space="preserve">For example, </w:t>
      </w:r>
      <w:r w:rsidR="1A3F9DCC" w:rsidRPr="18EAF52B">
        <w:t xml:space="preserve">Regulation 60 states that it is an offence to leave or deposit litter or industrial waste in a local port </w:t>
      </w:r>
      <w:r w:rsidR="3BBD6BDD" w:rsidRPr="18EAF52B">
        <w:t>other than in accordance with</w:t>
      </w:r>
      <w:r w:rsidR="1A3F9DCC" w:rsidRPr="18EAF52B">
        <w:t xml:space="preserve"> </w:t>
      </w:r>
      <w:r w:rsidR="324CB343" w:rsidRPr="18EAF52B">
        <w:t>certain</w:t>
      </w:r>
      <w:r w:rsidR="1A3F9DCC" w:rsidRPr="18EAF52B">
        <w:t xml:space="preserve"> exceptions. One of the exceptions includes in the case of waste water or sewage from a vessel if “the vessel has on board facilities to store and treat the wastewater before its disposal”. </w:t>
      </w:r>
    </w:p>
    <w:p w14:paraId="009AF373" w14:textId="611BD76B" w:rsidR="00917C49" w:rsidRDefault="00917C49" w:rsidP="18EAF52B">
      <w:pPr>
        <w:pStyle w:val="Heading3"/>
      </w:pPr>
      <w:bookmarkStart w:id="273" w:name="_Toc187940418"/>
      <w:bookmarkStart w:id="274" w:name="_Toc189235867"/>
      <w:bookmarkStart w:id="275" w:name="_Toc184393024"/>
      <w:bookmarkStart w:id="276" w:name="_Toc193458198"/>
      <w:bookmarkEnd w:id="273"/>
      <w:bookmarkEnd w:id="274"/>
      <w:r w:rsidRPr="18EAF52B">
        <w:t xml:space="preserve">Option 2: </w:t>
      </w:r>
      <w:bookmarkEnd w:id="275"/>
      <w:r w:rsidRPr="18EAF52B">
        <w:t>Low</w:t>
      </w:r>
      <w:r w:rsidR="008A69DA" w:rsidRPr="18EAF52B">
        <w:t xml:space="preserve"> </w:t>
      </w:r>
      <w:r w:rsidR="00E25B92" w:rsidRPr="18EAF52B">
        <w:t>impact</w:t>
      </w:r>
      <w:bookmarkEnd w:id="276"/>
    </w:p>
    <w:p w14:paraId="537A29F7" w14:textId="77777777" w:rsidR="00917C49" w:rsidRDefault="28826A91" w:rsidP="00A6265A">
      <w:pPr>
        <w:pStyle w:val="Heading4"/>
      </w:pPr>
      <w:r w:rsidRPr="18EAF52B">
        <w:t>Allow low risk works without a permit</w:t>
      </w:r>
    </w:p>
    <w:p w14:paraId="10A8C280" w14:textId="30D8AC70" w:rsidR="00917C49" w:rsidRDefault="28826A91" w:rsidP="00917C49">
      <w:r w:rsidRPr="18EAF52B">
        <w:t xml:space="preserve">This </w:t>
      </w:r>
      <w:r w:rsidR="7C84E757" w:rsidRPr="18EAF52B">
        <w:t xml:space="preserve">sub-option </w:t>
      </w:r>
      <w:r w:rsidRPr="18EAF52B">
        <w:t xml:space="preserve">would allow particular low risk or routine works to occur without a permit. This change could be achieved with a regulatory </w:t>
      </w:r>
      <w:r w:rsidR="1DAB05F8" w:rsidRPr="18EAF52B">
        <w:t xml:space="preserve">amendment </w:t>
      </w:r>
      <w:r w:rsidRPr="18EAF52B">
        <w:t xml:space="preserve">to introduce the ability for port managers to develop </w:t>
      </w:r>
      <w:r w:rsidR="1CED0033" w:rsidRPr="18EAF52B">
        <w:t xml:space="preserve">requirements </w:t>
      </w:r>
      <w:r w:rsidRPr="18EAF52B">
        <w:t xml:space="preserve">for the carrying out of works in a local port. These </w:t>
      </w:r>
      <w:r w:rsidR="1CED0033" w:rsidRPr="18EAF52B">
        <w:t xml:space="preserve">requirements </w:t>
      </w:r>
      <w:r w:rsidRPr="18EAF52B">
        <w:t xml:space="preserve">could be tailored to meet each local port manager’s needs given their different operating environments. A person would then not be able to carry out works unless the works were in accordance with a permit issued by the local port manager, or in accordance with the </w:t>
      </w:r>
      <w:r w:rsidR="1CED0033" w:rsidRPr="18EAF52B">
        <w:t>requirements</w:t>
      </w:r>
      <w:r w:rsidRPr="18EAF52B">
        <w:t>.</w:t>
      </w:r>
    </w:p>
    <w:p w14:paraId="353A584E" w14:textId="7DFDEA61" w:rsidR="00917C49" w:rsidRDefault="28826A91" w:rsidP="00917C49">
      <w:r w:rsidRPr="18EAF52B">
        <w:t xml:space="preserve">This </w:t>
      </w:r>
      <w:r w:rsidR="3AC6FEB6" w:rsidRPr="18EAF52B">
        <w:t xml:space="preserve">sub-option </w:t>
      </w:r>
      <w:r w:rsidRPr="18EAF52B">
        <w:t xml:space="preserve">could also be achieved with a regulatory change to introduce an ability for port managers to make a determination in relation to exempted works. This amendment could be modelled on the process in Regulation 55 regarding organised activities, though it would relate to works. The determination could be gazetted and published on the relevant local port manager’s website. </w:t>
      </w:r>
      <w:r w:rsidR="7E54BE6D" w:rsidRPr="18EAF52B">
        <w:t xml:space="preserve">The Department’s preference is to </w:t>
      </w:r>
      <w:r w:rsidR="7BA02641" w:rsidRPr="18EAF52B">
        <w:t>address this issue through requirements</w:t>
      </w:r>
      <w:r w:rsidR="4D871868" w:rsidRPr="18EAF52B">
        <w:t xml:space="preserve"> as outlined in the previous paragraph</w:t>
      </w:r>
      <w:r w:rsidR="7BA02641" w:rsidRPr="18EAF52B">
        <w:t>.</w:t>
      </w:r>
    </w:p>
    <w:p w14:paraId="1A5A7DD5" w14:textId="008AF749" w:rsidR="00917C49" w:rsidRDefault="28826A91" w:rsidP="00917C49">
      <w:r w:rsidRPr="18EAF52B">
        <w:lastRenderedPageBreak/>
        <w:t xml:space="preserve">There is also an opportunity to align (where appropriate) the consent process for works with the Marine and Coastal (Prescribed Consents) Regulations which are currently being developed. These regulations will cover the repair or maintenance of port facilities; </w:t>
      </w:r>
      <w:r w:rsidR="00F24825" w:rsidRPr="18EAF52B">
        <w:t>wharves</w:t>
      </w:r>
      <w:r w:rsidRPr="18EAF52B">
        <w:t xml:space="preserve"> and boat ramps; aids to navigation (including installation); swing moorings; and coastal protection structures. The alignment with the Regulations could include consistency of definitions where appropriate.</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6F5C1E" w14:paraId="436E3EBE" w14:textId="77777777" w:rsidTr="18EAF52B">
        <w:tc>
          <w:tcPr>
            <w:tcW w:w="10772" w:type="dxa"/>
            <w:shd w:val="clear" w:color="auto" w:fill="CDFFEF" w:themeFill="accent5"/>
          </w:tcPr>
          <w:p w14:paraId="7FEF1CFE" w14:textId="6E3D5720" w:rsidR="006F5C1E" w:rsidRPr="00DA77EF" w:rsidRDefault="006F5C1E" w:rsidP="00697FE5">
            <w:pPr>
              <w:rPr>
                <w:b/>
                <w:color w:val="000000" w:themeColor="text1"/>
                <w:sz w:val="20"/>
                <w:szCs w:val="20"/>
              </w:rPr>
            </w:pPr>
            <w:r w:rsidRPr="00DA77EF">
              <w:rPr>
                <w:b/>
                <w:color w:val="000000" w:themeColor="text1"/>
                <w:sz w:val="20"/>
                <w:szCs w:val="20"/>
              </w:rPr>
              <w:t xml:space="preserve">Stakeholder Question </w:t>
            </w:r>
            <w:r w:rsidR="001310AB">
              <w:rPr>
                <w:b/>
                <w:color w:val="000000" w:themeColor="text1"/>
                <w:sz w:val="20"/>
                <w:szCs w:val="20"/>
              </w:rPr>
              <w:t>6</w:t>
            </w:r>
          </w:p>
          <w:p w14:paraId="6F3E4872" w14:textId="6EA7DAA1" w:rsidR="006F5C1E" w:rsidRDefault="54429BE5" w:rsidP="006F5C1E">
            <w:r w:rsidRPr="18EAF52B">
              <w:rPr>
                <w:color w:val="000000" w:themeColor="text1"/>
                <w:sz w:val="20"/>
                <w:szCs w:val="20"/>
              </w:rPr>
              <w:t xml:space="preserve">Should </w:t>
            </w:r>
            <w:r w:rsidR="77A5700D" w:rsidRPr="18EAF52B">
              <w:rPr>
                <w:color w:val="000000" w:themeColor="text1"/>
                <w:sz w:val="20"/>
                <w:szCs w:val="20"/>
              </w:rPr>
              <w:t xml:space="preserve">the Regulations enable </w:t>
            </w:r>
            <w:r w:rsidRPr="18EAF52B">
              <w:rPr>
                <w:color w:val="000000" w:themeColor="text1"/>
                <w:sz w:val="20"/>
                <w:szCs w:val="20"/>
              </w:rPr>
              <w:t xml:space="preserve">works that are low risk to be undertaken according to requirements set by the port manager, without the need to apply for a </w:t>
            </w:r>
            <w:r w:rsidR="00B8628C" w:rsidRPr="18EAF52B">
              <w:rPr>
                <w:color w:val="000000" w:themeColor="text1"/>
                <w:sz w:val="20"/>
                <w:szCs w:val="20"/>
              </w:rPr>
              <w:t xml:space="preserve">local port </w:t>
            </w:r>
            <w:r w:rsidRPr="18EAF52B">
              <w:rPr>
                <w:color w:val="000000" w:themeColor="text1"/>
                <w:sz w:val="20"/>
                <w:szCs w:val="20"/>
              </w:rPr>
              <w:t>permit?</w:t>
            </w:r>
            <w:r w:rsidR="485CBE17" w:rsidRPr="18EAF52B">
              <w:rPr>
                <w:color w:val="000000" w:themeColor="text1"/>
                <w:sz w:val="20"/>
                <w:szCs w:val="20"/>
              </w:rPr>
              <w:t xml:space="preserve"> (Proposed Regulation 52).</w:t>
            </w:r>
          </w:p>
        </w:tc>
      </w:tr>
    </w:tbl>
    <w:p w14:paraId="1C9A1186" w14:textId="77777777" w:rsidR="00917C49" w:rsidRDefault="00917C49" w:rsidP="00A6265A">
      <w:pPr>
        <w:pStyle w:val="Heading4"/>
      </w:pPr>
      <w:r>
        <w:t xml:space="preserve">Enable certain public entities to carry out works </w:t>
      </w:r>
    </w:p>
    <w:p w14:paraId="5D9EFD8C" w14:textId="1B854955" w:rsidR="00917C49" w:rsidRDefault="28826A91" w:rsidP="00917C49">
      <w:r w:rsidRPr="18EAF52B">
        <w:t xml:space="preserve">This </w:t>
      </w:r>
      <w:r w:rsidR="3AC6FEB6" w:rsidRPr="18EAF52B">
        <w:t xml:space="preserve">sub-option </w:t>
      </w:r>
      <w:r w:rsidRPr="18EAF52B">
        <w:t>would allow certain public entities, such as Melbourne Water and Port of Melbourne Operations, to carry out particular works without a permit. This change could be achieved in the same manner as described in 5.5.3.1, which could then be extended to trusted public entities.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6F5C1E" w14:paraId="21B8DCCF" w14:textId="77777777" w:rsidTr="00C709AE">
        <w:trPr>
          <w:trHeight w:val="775"/>
        </w:trPr>
        <w:tc>
          <w:tcPr>
            <w:tcW w:w="10772" w:type="dxa"/>
            <w:shd w:val="clear" w:color="auto" w:fill="CDFFEF" w:themeFill="accent5"/>
          </w:tcPr>
          <w:p w14:paraId="6360829C" w14:textId="635B151F" w:rsidR="006F5C1E" w:rsidRPr="00DA77EF" w:rsidRDefault="006F5C1E" w:rsidP="00697FE5">
            <w:pPr>
              <w:rPr>
                <w:b/>
                <w:color w:val="000000" w:themeColor="text1"/>
                <w:sz w:val="20"/>
                <w:szCs w:val="20"/>
              </w:rPr>
            </w:pPr>
            <w:r w:rsidRPr="00DA77EF">
              <w:rPr>
                <w:b/>
                <w:color w:val="000000" w:themeColor="text1"/>
                <w:sz w:val="20"/>
                <w:szCs w:val="20"/>
              </w:rPr>
              <w:t xml:space="preserve">Stakeholder Question </w:t>
            </w:r>
            <w:r w:rsidR="001310AB">
              <w:rPr>
                <w:b/>
                <w:color w:val="000000" w:themeColor="text1"/>
                <w:sz w:val="20"/>
                <w:szCs w:val="20"/>
              </w:rPr>
              <w:t>7</w:t>
            </w:r>
          </w:p>
          <w:p w14:paraId="087F9662" w14:textId="387B57A3" w:rsidR="006F5C1E" w:rsidRDefault="006F5C1E" w:rsidP="00697FE5">
            <w:r w:rsidRPr="00DA77EF">
              <w:rPr>
                <w:color w:val="000000" w:themeColor="text1"/>
                <w:sz w:val="20"/>
                <w:szCs w:val="20"/>
              </w:rPr>
              <w:t xml:space="preserve">Should </w:t>
            </w:r>
            <w:r w:rsidR="007037BE" w:rsidRPr="007037BE">
              <w:rPr>
                <w:color w:val="000000" w:themeColor="text1"/>
                <w:sz w:val="20"/>
                <w:szCs w:val="20"/>
              </w:rPr>
              <w:t xml:space="preserve">the Regulations enable </w:t>
            </w:r>
            <w:r w:rsidRPr="00DA77EF">
              <w:rPr>
                <w:color w:val="000000" w:themeColor="text1"/>
                <w:sz w:val="20"/>
                <w:szCs w:val="20"/>
              </w:rPr>
              <w:t xml:space="preserve">public entities to undertake works according to requirements set by the port manager, without the need to apply for a </w:t>
            </w:r>
            <w:r w:rsidR="00B8628C">
              <w:rPr>
                <w:color w:val="000000" w:themeColor="text1"/>
                <w:sz w:val="20"/>
                <w:szCs w:val="20"/>
              </w:rPr>
              <w:t xml:space="preserve">local port </w:t>
            </w:r>
            <w:r w:rsidRPr="00DA77EF">
              <w:rPr>
                <w:color w:val="000000" w:themeColor="text1"/>
                <w:sz w:val="20"/>
                <w:szCs w:val="20"/>
              </w:rPr>
              <w:t>permit?</w:t>
            </w:r>
            <w:r w:rsidR="004B5D34">
              <w:t xml:space="preserve"> </w:t>
            </w:r>
            <w:r w:rsidR="004B5D34" w:rsidRPr="004B5D34">
              <w:rPr>
                <w:color w:val="000000" w:themeColor="text1"/>
                <w:sz w:val="20"/>
                <w:szCs w:val="20"/>
              </w:rPr>
              <w:t>(Proposed Regulation 52).</w:t>
            </w:r>
          </w:p>
        </w:tc>
      </w:tr>
    </w:tbl>
    <w:p w14:paraId="6421C968" w14:textId="3192EF72" w:rsidR="00B0348D" w:rsidRDefault="00C17B32" w:rsidP="00A6265A">
      <w:pPr>
        <w:pStyle w:val="Heading4"/>
      </w:pPr>
      <w:r w:rsidRPr="18EAF52B">
        <w:t xml:space="preserve">Improve </w:t>
      </w:r>
      <w:r w:rsidR="00340545" w:rsidRPr="18EAF52B">
        <w:t>waste</w:t>
      </w:r>
      <w:r w:rsidR="00711C73" w:rsidRPr="18EAF52B">
        <w:t xml:space="preserve"> </w:t>
      </w:r>
      <w:r w:rsidR="00340545" w:rsidRPr="18EAF52B">
        <w:t>water</w:t>
      </w:r>
      <w:r w:rsidRPr="18EAF52B">
        <w:t xml:space="preserve"> management</w:t>
      </w:r>
    </w:p>
    <w:p w14:paraId="729D7D2D" w14:textId="1D5FE065" w:rsidR="00C17B32" w:rsidRDefault="10669BEC" w:rsidP="000B2F0A">
      <w:r w:rsidRPr="18EAF52B">
        <w:t xml:space="preserve">This </w:t>
      </w:r>
      <w:r w:rsidR="3AC6FEB6" w:rsidRPr="18EAF52B">
        <w:t xml:space="preserve">sub-option </w:t>
      </w:r>
      <w:r w:rsidRPr="18EAF52B">
        <w:t xml:space="preserve">would </w:t>
      </w:r>
      <w:r w:rsidR="439C64D2" w:rsidRPr="18EAF52B">
        <w:t>impro</w:t>
      </w:r>
      <w:r w:rsidR="011A53CB" w:rsidRPr="18EAF52B">
        <w:t xml:space="preserve">ve the </w:t>
      </w:r>
      <w:r w:rsidR="241D8333" w:rsidRPr="18EAF52B">
        <w:t xml:space="preserve">management of </w:t>
      </w:r>
      <w:r w:rsidR="7457F413" w:rsidRPr="18EAF52B">
        <w:t>waste</w:t>
      </w:r>
      <w:r w:rsidR="3E222159" w:rsidRPr="18EAF52B">
        <w:t xml:space="preserve"> </w:t>
      </w:r>
      <w:r w:rsidR="7457F413" w:rsidRPr="18EAF52B">
        <w:t>water</w:t>
      </w:r>
      <w:r w:rsidR="241D8333" w:rsidRPr="18EAF52B">
        <w:t xml:space="preserve"> and sewage from</w:t>
      </w:r>
      <w:r w:rsidR="7864D523" w:rsidRPr="18EAF52B">
        <w:t xml:space="preserve"> vessels</w:t>
      </w:r>
      <w:r w:rsidR="6E318200" w:rsidRPr="18EAF52B">
        <w:t xml:space="preserve"> </w:t>
      </w:r>
      <w:r w:rsidR="2B6CE4B2" w:rsidRPr="18EAF52B">
        <w:t>in local ports</w:t>
      </w:r>
      <w:r w:rsidR="7864D523" w:rsidRPr="18EAF52B">
        <w:t xml:space="preserve">. </w:t>
      </w:r>
      <w:bookmarkStart w:id="277" w:name="_Hlk191237068"/>
      <w:r w:rsidR="02BDFA1D" w:rsidRPr="18EAF52B">
        <w:t xml:space="preserve">This change would </w:t>
      </w:r>
      <w:r w:rsidR="58344FB7" w:rsidRPr="18EAF52B">
        <w:t xml:space="preserve">remove the ability </w:t>
      </w:r>
      <w:r w:rsidR="23127790" w:rsidRPr="18EAF52B">
        <w:t xml:space="preserve">to </w:t>
      </w:r>
      <w:r w:rsidR="4CABC1C2" w:rsidRPr="18EAF52B">
        <w:t xml:space="preserve">discharge </w:t>
      </w:r>
      <w:r w:rsidR="23127790" w:rsidRPr="18EAF52B">
        <w:t>treat</w:t>
      </w:r>
      <w:r w:rsidR="4CABC1C2" w:rsidRPr="18EAF52B">
        <w:t>ed</w:t>
      </w:r>
      <w:r w:rsidR="23127790" w:rsidRPr="18EAF52B">
        <w:t xml:space="preserve"> </w:t>
      </w:r>
      <w:r w:rsidR="7457F413" w:rsidRPr="18EAF52B">
        <w:t>waste</w:t>
      </w:r>
      <w:r w:rsidR="3E222159" w:rsidRPr="18EAF52B">
        <w:t xml:space="preserve"> </w:t>
      </w:r>
      <w:r w:rsidR="7457F413" w:rsidRPr="18EAF52B">
        <w:t>water</w:t>
      </w:r>
      <w:r w:rsidR="02BDFA1D" w:rsidRPr="18EAF52B">
        <w:t xml:space="preserve"> </w:t>
      </w:r>
      <w:r w:rsidR="13275523" w:rsidRPr="18EAF52B">
        <w:t xml:space="preserve">or sewage </w:t>
      </w:r>
      <w:r w:rsidR="4CABC1C2" w:rsidRPr="18EAF52B">
        <w:t>on</w:t>
      </w:r>
      <w:r w:rsidR="13275523" w:rsidRPr="18EAF52B">
        <w:t xml:space="preserve"> a vessel </w:t>
      </w:r>
      <w:r w:rsidR="4CABC1C2" w:rsidRPr="18EAF52B">
        <w:t>from</w:t>
      </w:r>
      <w:r w:rsidR="13275523" w:rsidRPr="18EAF52B">
        <w:t xml:space="preserve"> its onboard facilities</w:t>
      </w:r>
      <w:r w:rsidR="3F54FBC7" w:rsidRPr="18EAF52B">
        <w:t xml:space="preserve"> before dispos</w:t>
      </w:r>
      <w:r w:rsidR="76EFD974" w:rsidRPr="18EAF52B">
        <w:t>al of the waste in a local port</w:t>
      </w:r>
      <w:r w:rsidR="13275523" w:rsidRPr="18EAF52B">
        <w:t>.</w:t>
      </w:r>
      <w:r w:rsidR="21028175" w:rsidRPr="18EAF52B">
        <w:t xml:space="preserve"> </w:t>
      </w:r>
      <w:bookmarkEnd w:id="277"/>
      <w:r w:rsidR="5307B13F" w:rsidRPr="18EAF52B">
        <w:t xml:space="preserve">The Regulations </w:t>
      </w:r>
      <w:r w:rsidR="3F54FBC7" w:rsidRPr="18EAF52B">
        <w:t>currently</w:t>
      </w:r>
      <w:r w:rsidR="5307B13F" w:rsidRPr="18EAF52B">
        <w:t xml:space="preserve"> allow for </w:t>
      </w:r>
      <w:r w:rsidR="4CABC1C2" w:rsidRPr="18EAF52B">
        <w:t xml:space="preserve">discharge of </w:t>
      </w:r>
      <w:r w:rsidR="5307B13F" w:rsidRPr="18EAF52B">
        <w:t>treat</w:t>
      </w:r>
      <w:r w:rsidR="4CABC1C2" w:rsidRPr="18EAF52B">
        <w:t>ed waste water or sewage</w:t>
      </w:r>
      <w:r w:rsidR="5307B13F" w:rsidRPr="18EAF52B">
        <w:t xml:space="preserve"> </w:t>
      </w:r>
      <w:r w:rsidR="0A0CD5FF" w:rsidRPr="18EAF52B">
        <w:t xml:space="preserve">however this method </w:t>
      </w:r>
      <w:r w:rsidR="5307B13F" w:rsidRPr="18EAF52B">
        <w:t>is not always effective</w:t>
      </w:r>
      <w:r w:rsidR="1B3FCB8E" w:rsidRPr="18EAF52B">
        <w:t xml:space="preserve"> as there are different levels of treatment</w:t>
      </w:r>
      <w:r w:rsidR="0A0CD5FF" w:rsidRPr="18EAF52B">
        <w:t>.</w:t>
      </w:r>
      <w:r w:rsidR="5307B13F" w:rsidRPr="18EAF52B">
        <w:t xml:space="preserve"> </w:t>
      </w:r>
      <w:r w:rsidR="2669A248" w:rsidRPr="18EAF52B">
        <w:t>Instead, vessel owners and oper</w:t>
      </w:r>
      <w:r w:rsidR="0ABBF078" w:rsidRPr="18EAF52B">
        <w:t>ators</w:t>
      </w:r>
      <w:r w:rsidR="21028175" w:rsidRPr="18EAF52B">
        <w:t xml:space="preserve"> would </w:t>
      </w:r>
      <w:r w:rsidR="19F9D6F4" w:rsidRPr="18EAF52B">
        <w:t>be required</w:t>
      </w:r>
      <w:r w:rsidR="21028175" w:rsidRPr="18EAF52B">
        <w:t xml:space="preserve"> to </w:t>
      </w:r>
      <w:r w:rsidR="76EFD974" w:rsidRPr="18EAF52B">
        <w:t>use</w:t>
      </w:r>
      <w:r w:rsidR="21028175" w:rsidRPr="18EAF52B">
        <w:t xml:space="preserve"> </w:t>
      </w:r>
      <w:r w:rsidR="6E318200" w:rsidRPr="18EAF52B">
        <w:t xml:space="preserve">sewage pump out facilities </w:t>
      </w:r>
      <w:r w:rsidR="19F9D6F4" w:rsidRPr="18EAF52B">
        <w:t>in local ports.</w:t>
      </w:r>
      <w:r w:rsidR="521826E4" w:rsidRPr="18EAF52B">
        <w:t xml:space="preserve"> Implementation of this change could be accompanied with </w:t>
      </w:r>
      <w:r w:rsidR="4ECDC907" w:rsidRPr="18EAF52B">
        <w:t>enhanced education for vessel owners to ensure understanding of their responsibilities</w:t>
      </w:r>
      <w:r w:rsidR="72EABF77" w:rsidRPr="18EAF52B">
        <w:t xml:space="preserve"> and </w:t>
      </w:r>
      <w:r w:rsidR="390A5170" w:rsidRPr="18EAF52B">
        <w:t xml:space="preserve">to </w:t>
      </w:r>
      <w:r w:rsidR="62A26287" w:rsidRPr="18EAF52B">
        <w:t>assist with</w:t>
      </w:r>
      <w:r w:rsidR="72EABF77" w:rsidRPr="18EAF52B">
        <w:t xml:space="preserve"> </w:t>
      </w:r>
      <w:r w:rsidR="3381318B" w:rsidRPr="18EAF52B">
        <w:t>compliance</w:t>
      </w:r>
      <w:r w:rsidR="4ECDC907" w:rsidRPr="18EAF52B">
        <w:t>.</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87710C" w14:paraId="036DAD60" w14:textId="77777777" w:rsidTr="18EAF52B">
        <w:tc>
          <w:tcPr>
            <w:tcW w:w="10772" w:type="dxa"/>
            <w:shd w:val="clear" w:color="auto" w:fill="CDFFEF" w:themeFill="accent5"/>
          </w:tcPr>
          <w:p w14:paraId="18BB6930" w14:textId="13498B5E" w:rsidR="0087710C" w:rsidRPr="00DA77EF" w:rsidRDefault="0087710C" w:rsidP="00697FE5">
            <w:pPr>
              <w:rPr>
                <w:b/>
                <w:color w:val="000000" w:themeColor="text1"/>
                <w:sz w:val="20"/>
                <w:szCs w:val="20"/>
              </w:rPr>
            </w:pPr>
            <w:r w:rsidRPr="00DA77EF">
              <w:rPr>
                <w:b/>
                <w:color w:val="000000" w:themeColor="text1"/>
                <w:sz w:val="20"/>
                <w:szCs w:val="20"/>
              </w:rPr>
              <w:t xml:space="preserve">Stakeholder Question </w:t>
            </w:r>
            <w:r w:rsidR="00402BA7" w:rsidRPr="00DA77EF">
              <w:rPr>
                <w:b/>
                <w:color w:val="000000" w:themeColor="text1"/>
                <w:sz w:val="20"/>
                <w:szCs w:val="20"/>
              </w:rPr>
              <w:t>1</w:t>
            </w:r>
            <w:r w:rsidR="00750732">
              <w:rPr>
                <w:b/>
                <w:color w:val="000000" w:themeColor="text1"/>
                <w:sz w:val="20"/>
                <w:szCs w:val="20"/>
              </w:rPr>
              <w:t>5</w:t>
            </w:r>
          </w:p>
          <w:p w14:paraId="68BF069D" w14:textId="142F9E00" w:rsidR="0087710C" w:rsidRDefault="3778A3EA" w:rsidP="00697FE5">
            <w:r w:rsidRPr="18EAF52B">
              <w:rPr>
                <w:color w:val="000000" w:themeColor="text1"/>
                <w:sz w:val="20"/>
                <w:szCs w:val="20"/>
              </w:rPr>
              <w:t>Do you have any concerns with being required to use landside sewage pump out facilities to manage waste</w:t>
            </w:r>
            <w:r w:rsidRPr="18EAF52B">
              <w:rPr>
                <w:rFonts w:ascii="Cambria" w:hAnsi="Cambria" w:cs="Cambria"/>
                <w:color w:val="000000" w:themeColor="text1"/>
                <w:sz w:val="20"/>
                <w:szCs w:val="20"/>
              </w:rPr>
              <w:t> </w:t>
            </w:r>
            <w:r w:rsidRPr="18EAF52B">
              <w:rPr>
                <w:color w:val="000000" w:themeColor="text1"/>
                <w:sz w:val="20"/>
                <w:szCs w:val="20"/>
              </w:rPr>
              <w:t>water and sewage in local ports? Are there any implications arising from the prohibition on disposal of treated waste water and sewage in local ports?</w:t>
            </w:r>
            <w:r w:rsidR="12C88F05" w:rsidRPr="18EAF52B">
              <w:rPr>
                <w:color w:val="000000" w:themeColor="text1"/>
                <w:sz w:val="20"/>
                <w:szCs w:val="20"/>
              </w:rPr>
              <w:t xml:space="preserve"> (Proposed Regulation</w:t>
            </w:r>
            <w:r w:rsidR="79FDBD3E" w:rsidRPr="18EAF52B">
              <w:rPr>
                <w:rFonts w:ascii="Cambria" w:hAnsi="Cambria" w:cs="Cambria"/>
                <w:color w:val="000000" w:themeColor="text1"/>
                <w:sz w:val="20"/>
                <w:szCs w:val="20"/>
              </w:rPr>
              <w:t> </w:t>
            </w:r>
            <w:r w:rsidR="12C88F05" w:rsidRPr="18EAF52B">
              <w:rPr>
                <w:color w:val="000000" w:themeColor="text1"/>
                <w:sz w:val="20"/>
                <w:szCs w:val="20"/>
              </w:rPr>
              <w:t>64).</w:t>
            </w:r>
          </w:p>
        </w:tc>
      </w:tr>
    </w:tbl>
    <w:p w14:paraId="3771C2B8" w14:textId="6833711A" w:rsidR="00917C49" w:rsidRDefault="00917C49" w:rsidP="002505A8">
      <w:pPr>
        <w:pStyle w:val="Heading3"/>
      </w:pPr>
      <w:bookmarkStart w:id="278" w:name="_Toc190332801"/>
      <w:bookmarkStart w:id="279" w:name="_Toc190332917"/>
      <w:bookmarkStart w:id="280" w:name="_Toc190336811"/>
      <w:bookmarkStart w:id="281" w:name="_Toc184393025"/>
      <w:bookmarkStart w:id="282" w:name="_Toc193458199"/>
      <w:bookmarkEnd w:id="278"/>
      <w:bookmarkEnd w:id="279"/>
      <w:bookmarkEnd w:id="280"/>
      <w:r>
        <w:t>Option 3: Medium</w:t>
      </w:r>
      <w:bookmarkEnd w:id="281"/>
      <w:r w:rsidR="008A69DA">
        <w:t xml:space="preserve"> </w:t>
      </w:r>
      <w:r w:rsidR="00E25B92">
        <w:t>impact</w:t>
      </w:r>
      <w:bookmarkEnd w:id="282"/>
    </w:p>
    <w:p w14:paraId="2247E509" w14:textId="20D7C1D7" w:rsidR="00917C49" w:rsidRPr="00EE6BCB" w:rsidRDefault="00917C49" w:rsidP="00A6265A">
      <w:pPr>
        <w:pStyle w:val="Heading4"/>
      </w:pPr>
      <w:r w:rsidRPr="00EE6BCB">
        <w:t>Replace permits with notification</w:t>
      </w:r>
      <w:r>
        <w:t>s</w:t>
      </w:r>
      <w:r w:rsidRPr="00EE6BCB">
        <w:t xml:space="preserve"> for works</w:t>
      </w:r>
    </w:p>
    <w:p w14:paraId="3B2A5C18" w14:textId="35889131" w:rsidR="00917C49" w:rsidRDefault="28826A91" w:rsidP="00917C49">
      <w:r w:rsidRPr="18EAF52B">
        <w:t xml:space="preserve">This </w:t>
      </w:r>
      <w:r w:rsidR="3AC6FEB6" w:rsidRPr="18EAF52B">
        <w:t xml:space="preserve">sub-option </w:t>
      </w:r>
      <w:r w:rsidRPr="18EAF52B">
        <w:t>would replace the current permit requirement to undertake works with a notification requirement. This could be implemented for both low risk works and works carried out by trusted public entities. The notification provision could require</w:t>
      </w:r>
      <w:r w:rsidR="24808953" w:rsidRPr="18EAF52B">
        <w:t xml:space="preserve"> a public entity</w:t>
      </w:r>
      <w:r w:rsidRPr="18EAF52B">
        <w:t xml:space="preserve"> to notify port managers of all works, but then once notified, the person or trusted public entity may carry out the works without the local port manager conducting an assessment or providing a permission. Some guidance materials or criteria could be developed to provide clarity on the types and scale of works that could be undertaken under the notification arrangement. </w:t>
      </w:r>
    </w:p>
    <w:p w14:paraId="631BC5AE" w14:textId="77777777" w:rsidR="00917C49" w:rsidRDefault="00917C49" w:rsidP="002505A8">
      <w:pPr>
        <w:pStyle w:val="Heading3"/>
      </w:pPr>
      <w:bookmarkStart w:id="283" w:name="_Toc193458200"/>
      <w:bookmarkStart w:id="284" w:name="_Toc184393026"/>
      <w:r>
        <w:t>Potential non-regulatory improvements</w:t>
      </w:r>
      <w:bookmarkEnd w:id="283"/>
    </w:p>
    <w:p w14:paraId="3B7B908F" w14:textId="77777777" w:rsidR="00917C49" w:rsidRDefault="00917C49" w:rsidP="00A6265A">
      <w:pPr>
        <w:pStyle w:val="Heading4"/>
      </w:pPr>
      <w:r w:rsidRPr="00CC5BCF">
        <w:t xml:space="preserve">Automate the </w:t>
      </w:r>
      <w:r>
        <w:t>approval of</w:t>
      </w:r>
      <w:r w:rsidRPr="00CC5BCF">
        <w:t xml:space="preserve"> certain works</w:t>
      </w:r>
    </w:p>
    <w:p w14:paraId="0E658A74" w14:textId="10D786B5" w:rsidR="00917C49" w:rsidRDefault="28826A91" w:rsidP="00917C49">
      <w:r w:rsidRPr="18EAF52B">
        <w:t xml:space="preserve">This </w:t>
      </w:r>
      <w:r w:rsidR="3AC6FEB6" w:rsidRPr="18EAF52B">
        <w:t xml:space="preserve">sub-option </w:t>
      </w:r>
      <w:r w:rsidRPr="18EAF52B">
        <w:t xml:space="preserve">would involve changes to current permit systems to allow for certain works to be approved automatically upon application. Low risk works such as routine works or works undertaken by certain public entities could be approved in this manner. The amendment would not entail regulatory changes but could </w:t>
      </w:r>
      <w:r w:rsidRPr="18EAF52B">
        <w:lastRenderedPageBreak/>
        <w:t>instead be implemented directly into existing systems port managers use to receive applications for works in local ports. Rather than the port manager assessing the application and the applicant waiting for this assessment to occur, the applicant would receive an automatic notification to say their application has been approved</w:t>
      </w:r>
      <w:r w:rsidR="22B11700" w:rsidRPr="18EAF52B">
        <w:t xml:space="preserve"> and their permit issued</w:t>
      </w:r>
      <w:r w:rsidRPr="18EAF52B">
        <w:t>. This approval could be subject to certain terms and conditions.</w:t>
      </w:r>
    </w:p>
    <w:p w14:paraId="687D4913" w14:textId="4A6EFF33" w:rsidR="00917C49" w:rsidRDefault="00917C49" w:rsidP="002505A8">
      <w:pPr>
        <w:pStyle w:val="Heading3"/>
      </w:pPr>
      <w:bookmarkStart w:id="285" w:name="_Toc193458201"/>
      <w:r>
        <w:t>Other options considered</w:t>
      </w:r>
      <w:bookmarkEnd w:id="284"/>
      <w:r w:rsidR="00825D05">
        <w:t xml:space="preserve"> but not assessed</w:t>
      </w:r>
      <w:bookmarkEnd w:id="285"/>
    </w:p>
    <w:p w14:paraId="29693BF0" w14:textId="570C4B07" w:rsidR="00917C49" w:rsidRDefault="28826A91" w:rsidP="00917C49">
      <w:r w:rsidRPr="18EAF52B">
        <w:t>The Department considered several other options in relation to improving carrying out works in local ports. The Department has assessed that these options are not suitable to address the problem and will not consider these options further.</w:t>
      </w:r>
      <w:r w:rsidR="00976E97">
        <w:t xml:space="preserve"> </w:t>
      </w:r>
      <w:r w:rsidRPr="18EAF52B">
        <w:t xml:space="preserve"> </w:t>
      </w:r>
    </w:p>
    <w:p w14:paraId="452D3E74" w14:textId="77777777" w:rsidR="00917C49" w:rsidRDefault="00917C49" w:rsidP="00917C49">
      <w:r>
        <w:t>The other options include:</w:t>
      </w:r>
    </w:p>
    <w:p w14:paraId="73C1C0EE" w14:textId="340B1A56" w:rsidR="00917C49" w:rsidRDefault="28826A91" w:rsidP="00070BFB">
      <w:pPr>
        <w:pStyle w:val="ListParagraph"/>
        <w:numPr>
          <w:ilvl w:val="0"/>
          <w:numId w:val="41"/>
        </w:numPr>
        <w:spacing w:before="160" w:after="160"/>
      </w:pPr>
      <w:bookmarkStart w:id="286" w:name="_Hlk191237373"/>
      <w:r w:rsidRPr="18EAF52B">
        <w:rPr>
          <w:b/>
          <w:bCs/>
          <w:color w:val="36383D" w:themeColor="accent6"/>
        </w:rPr>
        <w:t xml:space="preserve">Introduce fees for </w:t>
      </w:r>
      <w:r w:rsidR="220BD906" w:rsidRPr="18EAF52B">
        <w:rPr>
          <w:b/>
          <w:bCs/>
          <w:color w:val="36383D" w:themeColor="accent6"/>
        </w:rPr>
        <w:t xml:space="preserve">permit </w:t>
      </w:r>
      <w:r w:rsidRPr="18EAF52B">
        <w:rPr>
          <w:b/>
          <w:bCs/>
          <w:color w:val="36383D" w:themeColor="accent6"/>
        </w:rPr>
        <w:t>applications for larger scale works</w:t>
      </w:r>
      <w:bookmarkEnd w:id="286"/>
      <w:r w:rsidRPr="18EAF52B">
        <w:rPr>
          <w:b/>
          <w:bCs/>
          <w:color w:val="36383D" w:themeColor="accent6"/>
        </w:rPr>
        <w:t xml:space="preserve"> –</w:t>
      </w:r>
      <w:r w:rsidRPr="18EAF52B">
        <w:rPr>
          <w:color w:val="36383D" w:themeColor="accent6"/>
        </w:rPr>
        <w:t xml:space="preserve"> </w:t>
      </w:r>
      <w:r w:rsidRPr="18EAF52B">
        <w:t xml:space="preserve">This would be introduced to help port managers recover costs for time and resources dedicated to assessing and making decisions on large scale works applications, such as applications to reconstruct a marina. However, it has been determined a legislative change would be required as the regulation making power under section 98 of the </w:t>
      </w:r>
      <w:r w:rsidRPr="18EAF52B">
        <w:rPr>
          <w:i/>
          <w:iCs/>
        </w:rPr>
        <w:t>Port Management Act</w:t>
      </w:r>
      <w:r w:rsidRPr="18EAF52B">
        <w:t xml:space="preserve"> does not refer to the charging of fees.</w:t>
      </w:r>
    </w:p>
    <w:p w14:paraId="5E975F7A" w14:textId="00AF6955" w:rsidR="00917C49" w:rsidRPr="00BA1309" w:rsidRDefault="00917C49" w:rsidP="002505A8">
      <w:pPr>
        <w:pStyle w:val="Heading2"/>
      </w:pPr>
      <w:bookmarkStart w:id="287" w:name="_Toc193458202"/>
      <w:r>
        <w:t>A</w:t>
      </w:r>
      <w:r w:rsidRPr="00BA1309">
        <w:t>ccess</w:t>
      </w:r>
      <w:r>
        <w:t xml:space="preserve"> and use</w:t>
      </w:r>
      <w:bookmarkEnd w:id="269"/>
      <w:bookmarkEnd w:id="287"/>
    </w:p>
    <w:p w14:paraId="7036BABC" w14:textId="351AB26A" w:rsidR="00917C49" w:rsidRDefault="28826A91" w:rsidP="00917C49">
      <w:r w:rsidRPr="18EAF52B">
        <w:t>As discussed in Chapter 3, the problems associated with access to and use of port facilities stem from underlying issues of high demand for a limited number of facilities. This can lead to suboptimal access to and use of local ports</w:t>
      </w:r>
      <w:r w:rsidR="03EA79F4" w:rsidRPr="18EAF52B">
        <w:t>.</w:t>
      </w:r>
      <w:r w:rsidRPr="18EAF52B">
        <w:t xml:space="preserve"> </w:t>
      </w:r>
      <w:r w:rsidR="03EA79F4" w:rsidRPr="18EAF52B">
        <w:t>F</w:t>
      </w:r>
      <w:r w:rsidRPr="18EAF52B">
        <w:t xml:space="preserve">or example, vessel owners overstaying their permitted length of time at a berth. Other issues include </w:t>
      </w:r>
      <w:bookmarkStart w:id="288" w:name="_Hlk191237463"/>
      <w:r w:rsidRPr="18EAF52B">
        <w:t xml:space="preserve">inequitable access to mooring permits when they are transferred to other individuals in exchange for prices which exceed the </w:t>
      </w:r>
      <w:r w:rsidR="63BFBC11" w:rsidRPr="18EAF52B">
        <w:t>value of the associated mooring</w:t>
      </w:r>
      <w:bookmarkEnd w:id="288"/>
      <w:r w:rsidRPr="18EAF52B">
        <w:t xml:space="preserve">. Competing and conflicting activities are also challenging to manage in local port environments. </w:t>
      </w:r>
      <w:r>
        <w:fldChar w:fldCharType="begin"/>
      </w:r>
      <w:r>
        <w:instrText xml:space="preserve"> REF _Ref188530370 \h </w:instrText>
      </w:r>
      <w:r>
        <w:fldChar w:fldCharType="separate"/>
      </w:r>
      <w:r w:rsidR="00A428ED">
        <w:t xml:space="preserve">Table </w:t>
      </w:r>
      <w:r w:rsidR="00A428ED">
        <w:rPr>
          <w:noProof/>
        </w:rPr>
        <w:t>5</w:t>
      </w:r>
      <w:r w:rsidR="00A428ED">
        <w:t>.</w:t>
      </w:r>
      <w:r w:rsidR="00A428ED">
        <w:rPr>
          <w:noProof/>
        </w:rPr>
        <w:t>4</w:t>
      </w:r>
      <w:r>
        <w:fldChar w:fldCharType="end"/>
      </w:r>
      <w:r w:rsidRPr="18EAF52B">
        <w:t xml:space="preserve"> summarises options to improve access and use of facilities in local ports, which are described in detail below.</w:t>
      </w:r>
    </w:p>
    <w:p w14:paraId="6514126F" w14:textId="0A32E850" w:rsidR="00E72D3A" w:rsidRDefault="00E72D3A" w:rsidP="007F7A3B">
      <w:pPr>
        <w:pStyle w:val="Caption"/>
        <w:keepNext/>
      </w:pPr>
      <w:bookmarkStart w:id="289" w:name="_Ref188530370"/>
      <w:r>
        <w:t xml:space="preserve">Table </w:t>
      </w:r>
      <w:r>
        <w:fldChar w:fldCharType="begin"/>
      </w:r>
      <w:r>
        <w:instrText xml:space="preserve"> STYLEREF 1 \s </w:instrText>
      </w:r>
      <w:r>
        <w:fldChar w:fldCharType="separate"/>
      </w:r>
      <w:r w:rsidR="00A428ED">
        <w:rPr>
          <w:noProof/>
        </w:rPr>
        <w:t>5</w:t>
      </w:r>
      <w:r>
        <w:fldChar w:fldCharType="end"/>
      </w:r>
      <w:r>
        <w:t>.</w:t>
      </w:r>
      <w:r w:rsidR="00CF0C74">
        <w:fldChar w:fldCharType="begin"/>
      </w:r>
      <w:r w:rsidR="00CF0C74">
        <w:instrText xml:space="preserve"> SEQ Table \* ARABIC \s 1 </w:instrText>
      </w:r>
      <w:r w:rsidR="00CF0C74">
        <w:fldChar w:fldCharType="separate"/>
      </w:r>
      <w:r w:rsidR="00A428ED">
        <w:rPr>
          <w:noProof/>
        </w:rPr>
        <w:t>4</w:t>
      </w:r>
      <w:r w:rsidR="00CF0C74">
        <w:fldChar w:fldCharType="end"/>
      </w:r>
      <w:bookmarkEnd w:id="289"/>
      <w:r>
        <w:t xml:space="preserve"> Options to improve access and use of facilities in local ports</w:t>
      </w:r>
    </w:p>
    <w:tbl>
      <w:tblPr>
        <w:tblStyle w:val="TableGrid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15"/>
        <w:gridCol w:w="1976"/>
        <w:gridCol w:w="1976"/>
        <w:gridCol w:w="1976"/>
      </w:tblGrid>
      <w:tr w:rsidR="003F48D7" w14:paraId="3091FE1D" w14:textId="77777777" w:rsidTr="18EAF52B">
        <w:trPr>
          <w:trHeight w:val="1434"/>
          <w:tblHeader/>
        </w:trPr>
        <w:tc>
          <w:tcPr>
            <w:tcW w:w="4815" w:type="dxa"/>
            <w:shd w:val="clear" w:color="auto" w:fill="CDFFEF" w:themeFill="accent5"/>
          </w:tcPr>
          <w:p w14:paraId="6C8BA190" w14:textId="14EFD0AB" w:rsidR="003F48D7" w:rsidRPr="009321C5" w:rsidRDefault="02CD4BC5" w:rsidP="18EAF52B">
            <w:pPr>
              <w:spacing w:line="259" w:lineRule="auto"/>
            </w:pPr>
            <w:bookmarkStart w:id="290" w:name="_Toc184393016"/>
            <w:r w:rsidRPr="18EAF52B">
              <w:t xml:space="preserve">Topic and </w:t>
            </w:r>
            <w:r w:rsidR="6FAE7912" w:rsidRPr="18EAF52B">
              <w:t>sub-option</w:t>
            </w:r>
          </w:p>
        </w:tc>
        <w:tc>
          <w:tcPr>
            <w:tcW w:w="1976" w:type="dxa"/>
            <w:shd w:val="clear" w:color="auto" w:fill="F2F2F2" w:themeFill="background1" w:themeFillShade="F2"/>
          </w:tcPr>
          <w:p w14:paraId="43C1FB56" w14:textId="77777777" w:rsidR="003F48D7" w:rsidRPr="00BC0FCB" w:rsidRDefault="003F48D7">
            <w:pPr>
              <w:spacing w:line="259" w:lineRule="auto"/>
              <w:rPr>
                <w:sz w:val="18"/>
              </w:rPr>
            </w:pPr>
            <w:r w:rsidRPr="00464EA6">
              <w:t>Option 1</w:t>
            </w:r>
          </w:p>
          <w:p w14:paraId="03D3ECFC" w14:textId="77777777" w:rsidR="003F48D7" w:rsidRPr="00BC0FCB" w:rsidRDefault="003F48D7">
            <w:pPr>
              <w:spacing w:line="259" w:lineRule="auto"/>
              <w:rPr>
                <w:sz w:val="18"/>
              </w:rPr>
            </w:pPr>
          </w:p>
          <w:p w14:paraId="743731BF" w14:textId="77777777" w:rsidR="003F48D7" w:rsidRPr="00BC0FCB" w:rsidRDefault="003F48D7">
            <w:pPr>
              <w:spacing w:line="259" w:lineRule="auto"/>
            </w:pPr>
            <w:r w:rsidRPr="00464EA6">
              <w:rPr>
                <w:sz w:val="18"/>
              </w:rPr>
              <w:t>Remake regulations</w:t>
            </w:r>
          </w:p>
        </w:tc>
        <w:tc>
          <w:tcPr>
            <w:tcW w:w="1976" w:type="dxa"/>
            <w:shd w:val="clear" w:color="auto" w:fill="78FCF5" w:themeFill="accent2" w:themeFillTint="66"/>
          </w:tcPr>
          <w:p w14:paraId="047C610E" w14:textId="77777777" w:rsidR="003F48D7" w:rsidRPr="009321C5" w:rsidRDefault="003F48D7">
            <w:pPr>
              <w:spacing w:line="259" w:lineRule="auto"/>
            </w:pPr>
            <w:r w:rsidRPr="00464EA6">
              <w:t>Option 2</w:t>
            </w:r>
          </w:p>
          <w:p w14:paraId="32A40285" w14:textId="77777777" w:rsidR="003F48D7" w:rsidRPr="009321C5" w:rsidRDefault="003F48D7">
            <w:pPr>
              <w:spacing w:line="259" w:lineRule="auto"/>
              <w:rPr>
                <w:sz w:val="18"/>
              </w:rPr>
            </w:pPr>
          </w:p>
          <w:p w14:paraId="59017724" w14:textId="42521580" w:rsidR="003F48D7" w:rsidRPr="00BC0FCB" w:rsidRDefault="02CD4BC5">
            <w:pPr>
              <w:spacing w:line="259" w:lineRule="auto"/>
            </w:pPr>
            <w:r w:rsidRPr="18EAF52B">
              <w:rPr>
                <w:sz w:val="18"/>
                <w:szCs w:val="18"/>
              </w:rPr>
              <w:t xml:space="preserve">Low </w:t>
            </w:r>
            <w:r w:rsidR="00E25B92" w:rsidRPr="18EAF52B">
              <w:rPr>
                <w:sz w:val="18"/>
                <w:szCs w:val="18"/>
              </w:rPr>
              <w:t>impact</w:t>
            </w:r>
          </w:p>
        </w:tc>
        <w:tc>
          <w:tcPr>
            <w:tcW w:w="1976" w:type="dxa"/>
            <w:shd w:val="clear" w:color="auto" w:fill="96EDD6" w:themeFill="accent4"/>
          </w:tcPr>
          <w:p w14:paraId="28447D37" w14:textId="77777777" w:rsidR="003F48D7" w:rsidRPr="00BC0FCB" w:rsidRDefault="003F48D7">
            <w:pPr>
              <w:spacing w:line="259" w:lineRule="auto"/>
              <w:rPr>
                <w:sz w:val="18"/>
              </w:rPr>
            </w:pPr>
            <w:r w:rsidRPr="00464EA6">
              <w:t>Option 3</w:t>
            </w:r>
          </w:p>
          <w:p w14:paraId="6684785A" w14:textId="77777777" w:rsidR="003F48D7" w:rsidRPr="00BC0FCB" w:rsidRDefault="003F48D7">
            <w:pPr>
              <w:spacing w:line="259" w:lineRule="auto"/>
              <w:rPr>
                <w:sz w:val="18"/>
              </w:rPr>
            </w:pPr>
          </w:p>
          <w:p w14:paraId="0309F894" w14:textId="620FAB23" w:rsidR="003F48D7" w:rsidRPr="00BC0FCB" w:rsidRDefault="003F48D7">
            <w:pPr>
              <w:spacing w:line="259" w:lineRule="auto"/>
            </w:pPr>
            <w:r w:rsidRPr="00464EA6">
              <w:rPr>
                <w:sz w:val="18"/>
              </w:rPr>
              <w:t xml:space="preserve">Medium </w:t>
            </w:r>
            <w:r w:rsidR="00E25B92">
              <w:rPr>
                <w:sz w:val="18"/>
              </w:rPr>
              <w:t>impact</w:t>
            </w:r>
          </w:p>
        </w:tc>
      </w:tr>
      <w:tr w:rsidR="003F48D7" w14:paraId="29B5BE6F" w14:textId="77777777" w:rsidTr="18EAF52B">
        <w:trPr>
          <w:trHeight w:val="406"/>
        </w:trPr>
        <w:tc>
          <w:tcPr>
            <w:tcW w:w="4815" w:type="dxa"/>
            <w:shd w:val="clear" w:color="auto" w:fill="D9D9D9" w:themeFill="background1" w:themeFillShade="D9"/>
          </w:tcPr>
          <w:p w14:paraId="3DCBA99F" w14:textId="77777777" w:rsidR="003F48D7" w:rsidRPr="00BC0FCB" w:rsidRDefault="003F48D7">
            <w:pPr>
              <w:rPr>
                <w:color w:val="000000" w:themeColor="text1"/>
                <w:sz w:val="20"/>
                <w:szCs w:val="20"/>
              </w:rPr>
            </w:pPr>
            <w:r w:rsidRPr="00BC0FCB">
              <w:rPr>
                <w:color w:val="000000" w:themeColor="text1"/>
                <w:sz w:val="20"/>
                <w:szCs w:val="20"/>
              </w:rPr>
              <w:t>Access and use</w:t>
            </w:r>
          </w:p>
        </w:tc>
        <w:tc>
          <w:tcPr>
            <w:tcW w:w="1976" w:type="dxa"/>
            <w:shd w:val="clear" w:color="auto" w:fill="D9D9D9" w:themeFill="background1" w:themeFillShade="D9"/>
          </w:tcPr>
          <w:p w14:paraId="49370304" w14:textId="77777777" w:rsidR="003F48D7" w:rsidRDefault="003F48D7">
            <w:pPr>
              <w:spacing w:line="259" w:lineRule="auto"/>
            </w:pPr>
          </w:p>
        </w:tc>
        <w:tc>
          <w:tcPr>
            <w:tcW w:w="1976" w:type="dxa"/>
            <w:shd w:val="clear" w:color="auto" w:fill="D9D9D9" w:themeFill="background1" w:themeFillShade="D9"/>
          </w:tcPr>
          <w:p w14:paraId="5E7B8A84" w14:textId="77777777" w:rsidR="003F48D7" w:rsidRDefault="003F48D7">
            <w:pPr>
              <w:spacing w:line="259" w:lineRule="auto"/>
            </w:pPr>
          </w:p>
        </w:tc>
        <w:tc>
          <w:tcPr>
            <w:tcW w:w="1976" w:type="dxa"/>
            <w:shd w:val="clear" w:color="auto" w:fill="D9D9D9" w:themeFill="background1" w:themeFillShade="D9"/>
          </w:tcPr>
          <w:p w14:paraId="447DD088" w14:textId="77777777" w:rsidR="003F48D7" w:rsidRDefault="003F48D7">
            <w:pPr>
              <w:spacing w:line="259" w:lineRule="auto"/>
            </w:pPr>
          </w:p>
        </w:tc>
      </w:tr>
      <w:tr w:rsidR="003F48D7" w14:paraId="436EC868" w14:textId="77777777" w:rsidTr="18EAF52B">
        <w:trPr>
          <w:trHeight w:val="696"/>
        </w:trPr>
        <w:tc>
          <w:tcPr>
            <w:tcW w:w="4815" w:type="dxa"/>
          </w:tcPr>
          <w:p w14:paraId="3C5777AD" w14:textId="0E253D2D" w:rsidR="003F48D7" w:rsidRPr="00BC0FCB" w:rsidRDefault="003F48D7">
            <w:pPr>
              <w:rPr>
                <w:color w:val="000000" w:themeColor="text1"/>
                <w:sz w:val="20"/>
                <w:szCs w:val="20"/>
              </w:rPr>
            </w:pPr>
            <w:r w:rsidRPr="00BC0FCB">
              <w:rPr>
                <w:color w:val="000000" w:themeColor="text1"/>
                <w:sz w:val="20"/>
                <w:szCs w:val="20"/>
              </w:rPr>
              <w:t xml:space="preserve">Clarify access for Traditional Owner groups </w:t>
            </w:r>
          </w:p>
        </w:tc>
        <w:tc>
          <w:tcPr>
            <w:tcW w:w="1976" w:type="dxa"/>
          </w:tcPr>
          <w:p w14:paraId="0296E90A" w14:textId="77777777" w:rsidR="003F48D7" w:rsidRDefault="003F48D7">
            <w:pPr>
              <w:spacing w:line="259" w:lineRule="auto"/>
            </w:pPr>
          </w:p>
        </w:tc>
        <w:tc>
          <w:tcPr>
            <w:tcW w:w="1976" w:type="dxa"/>
            <w:shd w:val="clear" w:color="auto" w:fill="78FCF5" w:themeFill="accent2" w:themeFillTint="66"/>
          </w:tcPr>
          <w:p w14:paraId="7276D928" w14:textId="77777777" w:rsidR="003F48D7" w:rsidRDefault="003F48D7">
            <w:pPr>
              <w:spacing w:line="259" w:lineRule="auto"/>
            </w:pPr>
          </w:p>
        </w:tc>
        <w:tc>
          <w:tcPr>
            <w:tcW w:w="1976" w:type="dxa"/>
            <w:shd w:val="clear" w:color="auto" w:fill="96EDD6" w:themeFill="accent4"/>
          </w:tcPr>
          <w:p w14:paraId="5475BA09" w14:textId="77777777" w:rsidR="003F48D7" w:rsidRDefault="003F48D7">
            <w:pPr>
              <w:tabs>
                <w:tab w:val="left" w:pos="1683"/>
              </w:tabs>
              <w:spacing w:line="259" w:lineRule="auto"/>
            </w:pPr>
          </w:p>
        </w:tc>
      </w:tr>
      <w:tr w:rsidR="003F48D7" w14:paraId="2A447FD0" w14:textId="77777777" w:rsidTr="18EAF52B">
        <w:trPr>
          <w:trHeight w:val="696"/>
        </w:trPr>
        <w:tc>
          <w:tcPr>
            <w:tcW w:w="4815" w:type="dxa"/>
          </w:tcPr>
          <w:p w14:paraId="0C0B0F28" w14:textId="77777777" w:rsidR="003F48D7" w:rsidRPr="00BC0FCB" w:rsidRDefault="003F48D7">
            <w:pPr>
              <w:rPr>
                <w:color w:val="000000" w:themeColor="text1"/>
                <w:sz w:val="20"/>
                <w:szCs w:val="20"/>
              </w:rPr>
            </w:pPr>
            <w:r w:rsidRPr="00BC0FCB">
              <w:rPr>
                <w:color w:val="000000" w:themeColor="text1"/>
                <w:sz w:val="20"/>
                <w:szCs w:val="20"/>
              </w:rPr>
              <w:t>Provide reasonable emergency access to and through the local port</w:t>
            </w:r>
          </w:p>
        </w:tc>
        <w:tc>
          <w:tcPr>
            <w:tcW w:w="1976" w:type="dxa"/>
          </w:tcPr>
          <w:p w14:paraId="1F512F0D" w14:textId="77777777" w:rsidR="003F48D7" w:rsidRDefault="003F48D7">
            <w:pPr>
              <w:spacing w:line="259" w:lineRule="auto"/>
            </w:pPr>
          </w:p>
        </w:tc>
        <w:tc>
          <w:tcPr>
            <w:tcW w:w="1976" w:type="dxa"/>
            <w:shd w:val="clear" w:color="auto" w:fill="78FCF5" w:themeFill="accent2" w:themeFillTint="66"/>
          </w:tcPr>
          <w:p w14:paraId="0886BE13" w14:textId="77777777" w:rsidR="003F48D7" w:rsidRDefault="003F48D7">
            <w:pPr>
              <w:spacing w:line="259" w:lineRule="auto"/>
            </w:pPr>
          </w:p>
        </w:tc>
        <w:tc>
          <w:tcPr>
            <w:tcW w:w="1976" w:type="dxa"/>
            <w:shd w:val="clear" w:color="auto" w:fill="96EDD6" w:themeFill="accent4"/>
          </w:tcPr>
          <w:p w14:paraId="343682CB" w14:textId="77777777" w:rsidR="003F48D7" w:rsidRDefault="003F48D7">
            <w:pPr>
              <w:tabs>
                <w:tab w:val="left" w:pos="1683"/>
              </w:tabs>
              <w:spacing w:line="259" w:lineRule="auto"/>
            </w:pPr>
          </w:p>
        </w:tc>
      </w:tr>
      <w:tr w:rsidR="003F48D7" w14:paraId="739F0F0D" w14:textId="77777777" w:rsidTr="18EAF52B">
        <w:trPr>
          <w:trHeight w:val="696"/>
        </w:trPr>
        <w:tc>
          <w:tcPr>
            <w:tcW w:w="4815" w:type="dxa"/>
          </w:tcPr>
          <w:p w14:paraId="20E80EC7" w14:textId="77777777" w:rsidR="003F48D7" w:rsidRPr="00BC0FCB" w:rsidRDefault="003F48D7">
            <w:pPr>
              <w:rPr>
                <w:color w:val="000000" w:themeColor="text1"/>
                <w:sz w:val="20"/>
                <w:szCs w:val="20"/>
              </w:rPr>
            </w:pPr>
            <w:r w:rsidRPr="00BC0FCB">
              <w:rPr>
                <w:color w:val="000000" w:themeColor="text1"/>
                <w:sz w:val="20"/>
                <w:szCs w:val="20"/>
              </w:rPr>
              <w:t>Improve vessel overstay management</w:t>
            </w:r>
          </w:p>
        </w:tc>
        <w:tc>
          <w:tcPr>
            <w:tcW w:w="1976" w:type="dxa"/>
          </w:tcPr>
          <w:p w14:paraId="018BB553" w14:textId="77777777" w:rsidR="003F48D7" w:rsidRDefault="003F48D7">
            <w:pPr>
              <w:spacing w:line="259" w:lineRule="auto"/>
            </w:pPr>
          </w:p>
        </w:tc>
        <w:tc>
          <w:tcPr>
            <w:tcW w:w="1976" w:type="dxa"/>
          </w:tcPr>
          <w:p w14:paraId="67B7DA23" w14:textId="77777777" w:rsidR="003F48D7" w:rsidRDefault="003F48D7">
            <w:pPr>
              <w:spacing w:line="259" w:lineRule="auto"/>
            </w:pPr>
          </w:p>
        </w:tc>
        <w:tc>
          <w:tcPr>
            <w:tcW w:w="1976" w:type="dxa"/>
            <w:shd w:val="clear" w:color="auto" w:fill="96EDD6" w:themeFill="accent4"/>
          </w:tcPr>
          <w:p w14:paraId="13385845" w14:textId="77777777" w:rsidR="003F48D7" w:rsidRDefault="003F48D7">
            <w:pPr>
              <w:spacing w:line="259" w:lineRule="auto"/>
            </w:pPr>
          </w:p>
        </w:tc>
      </w:tr>
      <w:tr w:rsidR="003F48D7" w14:paraId="70EB5944" w14:textId="77777777" w:rsidTr="18EAF52B">
        <w:trPr>
          <w:trHeight w:val="706"/>
        </w:trPr>
        <w:tc>
          <w:tcPr>
            <w:tcW w:w="4815" w:type="dxa"/>
          </w:tcPr>
          <w:p w14:paraId="38116A92" w14:textId="77777777" w:rsidR="003F48D7" w:rsidRPr="00BC0FCB" w:rsidRDefault="003F48D7">
            <w:pPr>
              <w:rPr>
                <w:color w:val="000000" w:themeColor="text1"/>
                <w:sz w:val="20"/>
                <w:szCs w:val="20"/>
              </w:rPr>
            </w:pPr>
            <w:r w:rsidRPr="00BC0FCB">
              <w:rPr>
                <w:color w:val="000000" w:themeColor="text1"/>
                <w:sz w:val="20"/>
                <w:szCs w:val="20"/>
              </w:rPr>
              <w:t xml:space="preserve">Prohibit the transfer of permits </w:t>
            </w:r>
          </w:p>
        </w:tc>
        <w:tc>
          <w:tcPr>
            <w:tcW w:w="1976" w:type="dxa"/>
          </w:tcPr>
          <w:p w14:paraId="0F323ED4" w14:textId="77777777" w:rsidR="003F48D7" w:rsidRDefault="003F48D7">
            <w:pPr>
              <w:spacing w:line="259" w:lineRule="auto"/>
            </w:pPr>
          </w:p>
        </w:tc>
        <w:tc>
          <w:tcPr>
            <w:tcW w:w="1976" w:type="dxa"/>
          </w:tcPr>
          <w:p w14:paraId="15A1120D" w14:textId="77777777" w:rsidR="003F48D7" w:rsidRDefault="003F48D7">
            <w:pPr>
              <w:spacing w:line="259" w:lineRule="auto"/>
            </w:pPr>
          </w:p>
        </w:tc>
        <w:tc>
          <w:tcPr>
            <w:tcW w:w="1976" w:type="dxa"/>
            <w:shd w:val="clear" w:color="auto" w:fill="96EDD6" w:themeFill="accent4"/>
          </w:tcPr>
          <w:p w14:paraId="5F3E37B1" w14:textId="77777777" w:rsidR="003F48D7" w:rsidRDefault="003F48D7">
            <w:pPr>
              <w:spacing w:line="259" w:lineRule="auto"/>
            </w:pPr>
          </w:p>
        </w:tc>
      </w:tr>
      <w:tr w:rsidR="003F48D7" w14:paraId="45F58CE0" w14:textId="77777777" w:rsidTr="18EAF52B">
        <w:trPr>
          <w:trHeight w:val="696"/>
        </w:trPr>
        <w:tc>
          <w:tcPr>
            <w:tcW w:w="4815" w:type="dxa"/>
          </w:tcPr>
          <w:p w14:paraId="0FCC68FD" w14:textId="45A8AA8F" w:rsidR="003F48D7" w:rsidRPr="00BC0FCB" w:rsidRDefault="003F48D7">
            <w:pPr>
              <w:rPr>
                <w:color w:val="000000" w:themeColor="text1"/>
                <w:sz w:val="20"/>
                <w:szCs w:val="20"/>
              </w:rPr>
            </w:pPr>
            <w:r w:rsidRPr="00BC0FCB">
              <w:rPr>
                <w:color w:val="000000" w:themeColor="text1"/>
                <w:sz w:val="20"/>
                <w:szCs w:val="20"/>
              </w:rPr>
              <w:t>Strengthen permit requirements</w:t>
            </w:r>
          </w:p>
        </w:tc>
        <w:tc>
          <w:tcPr>
            <w:tcW w:w="1976" w:type="dxa"/>
          </w:tcPr>
          <w:p w14:paraId="2FE458F3" w14:textId="77777777" w:rsidR="003F48D7" w:rsidRDefault="003F48D7">
            <w:pPr>
              <w:spacing w:line="259" w:lineRule="auto"/>
            </w:pPr>
          </w:p>
        </w:tc>
        <w:tc>
          <w:tcPr>
            <w:tcW w:w="1976" w:type="dxa"/>
          </w:tcPr>
          <w:p w14:paraId="66352E1A" w14:textId="77777777" w:rsidR="003F48D7" w:rsidRDefault="003F48D7">
            <w:pPr>
              <w:spacing w:line="259" w:lineRule="auto"/>
            </w:pPr>
          </w:p>
        </w:tc>
        <w:tc>
          <w:tcPr>
            <w:tcW w:w="1976" w:type="dxa"/>
            <w:shd w:val="clear" w:color="auto" w:fill="96EDD6" w:themeFill="accent4"/>
          </w:tcPr>
          <w:p w14:paraId="213694C2" w14:textId="77777777" w:rsidR="003F48D7" w:rsidRDefault="003F48D7">
            <w:pPr>
              <w:spacing w:line="259" w:lineRule="auto"/>
            </w:pPr>
          </w:p>
        </w:tc>
      </w:tr>
      <w:tr w:rsidR="003F48D7" w14:paraId="32680D3F" w14:textId="77777777" w:rsidTr="18EAF52B">
        <w:trPr>
          <w:trHeight w:val="696"/>
        </w:trPr>
        <w:tc>
          <w:tcPr>
            <w:tcW w:w="4815" w:type="dxa"/>
          </w:tcPr>
          <w:p w14:paraId="782A4244" w14:textId="77777777" w:rsidR="003F48D7" w:rsidRPr="00BC0FCB" w:rsidRDefault="003F48D7">
            <w:pPr>
              <w:rPr>
                <w:color w:val="000000" w:themeColor="text1"/>
                <w:sz w:val="20"/>
                <w:szCs w:val="20"/>
              </w:rPr>
            </w:pPr>
            <w:r w:rsidRPr="00BC0FCB">
              <w:rPr>
                <w:color w:val="000000" w:themeColor="text1"/>
                <w:sz w:val="20"/>
                <w:szCs w:val="20"/>
              </w:rPr>
              <w:lastRenderedPageBreak/>
              <w:t>Replace permits with notifications for activities</w:t>
            </w:r>
          </w:p>
        </w:tc>
        <w:tc>
          <w:tcPr>
            <w:tcW w:w="1976" w:type="dxa"/>
          </w:tcPr>
          <w:p w14:paraId="083D2331" w14:textId="77777777" w:rsidR="003F48D7" w:rsidRDefault="003F48D7">
            <w:pPr>
              <w:spacing w:line="259" w:lineRule="auto"/>
            </w:pPr>
          </w:p>
        </w:tc>
        <w:tc>
          <w:tcPr>
            <w:tcW w:w="1976" w:type="dxa"/>
          </w:tcPr>
          <w:p w14:paraId="2C7BC546" w14:textId="77777777" w:rsidR="003F48D7" w:rsidRDefault="003F48D7">
            <w:pPr>
              <w:spacing w:line="259" w:lineRule="auto"/>
            </w:pPr>
          </w:p>
        </w:tc>
        <w:tc>
          <w:tcPr>
            <w:tcW w:w="1976" w:type="dxa"/>
            <w:shd w:val="clear" w:color="auto" w:fill="96EDD6" w:themeFill="accent4"/>
          </w:tcPr>
          <w:p w14:paraId="234BEA4B" w14:textId="77777777" w:rsidR="003F48D7" w:rsidRDefault="003F48D7">
            <w:pPr>
              <w:spacing w:line="259" w:lineRule="auto"/>
            </w:pPr>
          </w:p>
        </w:tc>
      </w:tr>
    </w:tbl>
    <w:p w14:paraId="00B5BB5C" w14:textId="667F7619" w:rsidR="00917C49" w:rsidRDefault="00917C49" w:rsidP="002505A8">
      <w:pPr>
        <w:pStyle w:val="Heading3"/>
      </w:pPr>
      <w:bookmarkStart w:id="291" w:name="_Toc193458203"/>
      <w:r>
        <w:t xml:space="preserve">Option 1: </w:t>
      </w:r>
      <w:bookmarkEnd w:id="290"/>
      <w:r>
        <w:t>Remake regulations / status quo</w:t>
      </w:r>
      <w:bookmarkEnd w:id="291"/>
    </w:p>
    <w:p w14:paraId="56E17437" w14:textId="0001E360" w:rsidR="00917C49" w:rsidRDefault="28826A91" w:rsidP="00917C49">
      <w:r w:rsidRPr="18EAF52B">
        <w:t xml:space="preserve">Remaking the current </w:t>
      </w:r>
      <w:r w:rsidR="3B29A75F" w:rsidRPr="18EAF52B">
        <w:t>R</w:t>
      </w:r>
      <w:r w:rsidRPr="18EAF52B">
        <w:t>egulations and retaining the status quo provides a proven system to manage use of and access to Victoria’s local ports. The status quo provides for designations and permissions to access and use local ports in certain ways, for example to berth or moor a vessel or hold an event. These arrangements ensure conflicting activities are managed appropriately and help to ensure the safety of the general public in local port environments.</w:t>
      </w:r>
    </w:p>
    <w:p w14:paraId="223439E0" w14:textId="3E8EB6A0" w:rsidR="00917C49" w:rsidRDefault="28826A91" w:rsidP="00917C49">
      <w:r w:rsidRPr="18EAF52B">
        <w:t xml:space="preserve">Under the current </w:t>
      </w:r>
      <w:r w:rsidR="3B29A75F" w:rsidRPr="18EAF52B">
        <w:t>R</w:t>
      </w:r>
      <w:r w:rsidRPr="18EAF52B">
        <w:t xml:space="preserve">egulations, port managers are able to allocate different facilities and areas for different uses and lengths of stay. For example, vessels can be permitted to temporarily berth at a local port facility for up to 48 hours or as specified by the local port manager under Regulation 33. </w:t>
      </w:r>
      <w:r w:rsidR="220BD906" w:rsidRPr="18EAF52B">
        <w:t>P</w:t>
      </w:r>
      <w:r w:rsidRPr="18EAF52B">
        <w:t xml:space="preserve">ort managers can also require vessels to move to different locations with the use of set aside determinations under Regulation 12 and conditions under Regulation 14. This type of management ensures valuable public facilities are regularly made available for a variety of vessels. </w:t>
      </w:r>
    </w:p>
    <w:p w14:paraId="4B4099D0" w14:textId="0401006E" w:rsidR="00917C49" w:rsidRDefault="00917C49" w:rsidP="002505A8">
      <w:pPr>
        <w:pStyle w:val="Heading3"/>
      </w:pPr>
      <w:bookmarkStart w:id="292" w:name="_Toc187940425"/>
      <w:bookmarkStart w:id="293" w:name="_Toc189235874"/>
      <w:bookmarkStart w:id="294" w:name="_Toc184393018"/>
      <w:bookmarkStart w:id="295" w:name="_Toc193458204"/>
      <w:bookmarkEnd w:id="292"/>
      <w:bookmarkEnd w:id="293"/>
      <w:r w:rsidRPr="18EAF52B">
        <w:t xml:space="preserve">Option 2: </w:t>
      </w:r>
      <w:bookmarkEnd w:id="294"/>
      <w:r w:rsidRPr="18EAF52B">
        <w:t>Low</w:t>
      </w:r>
      <w:r w:rsidR="008A69DA" w:rsidRPr="18EAF52B">
        <w:t xml:space="preserve"> </w:t>
      </w:r>
      <w:r w:rsidR="00E25B92" w:rsidRPr="18EAF52B">
        <w:t>impact</w:t>
      </w:r>
      <w:bookmarkEnd w:id="295"/>
    </w:p>
    <w:p w14:paraId="24A3F880" w14:textId="3E2A972B" w:rsidR="00917C49" w:rsidRPr="00F25EDE" w:rsidRDefault="00E20538" w:rsidP="00A6265A">
      <w:pPr>
        <w:pStyle w:val="Heading4"/>
      </w:pPr>
      <w:r>
        <w:t xml:space="preserve">Clarify </w:t>
      </w:r>
      <w:r w:rsidR="00917C49">
        <w:t xml:space="preserve">access for </w:t>
      </w:r>
      <w:r w:rsidR="3C4DFA10">
        <w:t>t</w:t>
      </w:r>
      <w:r w:rsidR="00917C49">
        <w:t xml:space="preserve">raditional </w:t>
      </w:r>
      <w:r w:rsidR="2D909511">
        <w:t>o</w:t>
      </w:r>
      <w:r w:rsidR="00917C49">
        <w:t>wner groups</w:t>
      </w:r>
    </w:p>
    <w:p w14:paraId="41810B36" w14:textId="5EC0058F" w:rsidR="00917C49" w:rsidRDefault="28826A91" w:rsidP="00917C49">
      <w:r w:rsidRPr="18EAF52B">
        <w:t xml:space="preserve">This </w:t>
      </w:r>
      <w:r w:rsidR="3AC6FEB6" w:rsidRPr="18EAF52B">
        <w:t xml:space="preserve">sub-option </w:t>
      </w:r>
      <w:r w:rsidRPr="18EAF52B">
        <w:t xml:space="preserve">would allow the current </w:t>
      </w:r>
      <w:r w:rsidR="3B29A75F" w:rsidRPr="18EAF52B">
        <w:t>R</w:t>
      </w:r>
      <w:r w:rsidRPr="18EAF52B">
        <w:t xml:space="preserve">egulations to be updated to ensure </w:t>
      </w:r>
      <w:r w:rsidR="14F98980" w:rsidRPr="18EAF52B">
        <w:t>t</w:t>
      </w:r>
      <w:r w:rsidRPr="18EAF52B">
        <w:t xml:space="preserve">raditional </w:t>
      </w:r>
      <w:r w:rsidR="6505C4ED" w:rsidRPr="18EAF52B">
        <w:t>o</w:t>
      </w:r>
      <w:r w:rsidRPr="18EAF52B">
        <w:t xml:space="preserve">wners are not limited in their ability to maintain their distinctive spiritual, material and economic relationship with the land and water with which they have a connection. The current </w:t>
      </w:r>
      <w:r w:rsidR="78BC063C" w:rsidRPr="18EAF52B">
        <w:t>R</w:t>
      </w:r>
      <w:r w:rsidRPr="18EAF52B">
        <w:t xml:space="preserve">egulations would be amended to take into account </w:t>
      </w:r>
      <w:r w:rsidR="5DC94981" w:rsidRPr="18EAF52B">
        <w:t xml:space="preserve">land and water rights and the associated </w:t>
      </w:r>
      <w:r w:rsidR="50BCEAE8" w:rsidRPr="18EAF52B">
        <w:t>t</w:t>
      </w:r>
      <w:r w:rsidRPr="18EAF52B">
        <w:t xml:space="preserve">raditional </w:t>
      </w:r>
      <w:r w:rsidR="5E92A23E" w:rsidRPr="18EAF52B">
        <w:t>o</w:t>
      </w:r>
      <w:r w:rsidRPr="18EAF52B">
        <w:t xml:space="preserve">wner agreements. This could be implemented so that </w:t>
      </w:r>
      <w:r w:rsidR="08E1B5B5" w:rsidRPr="18EAF52B">
        <w:t>t</w:t>
      </w:r>
      <w:r w:rsidRPr="18EAF52B">
        <w:t xml:space="preserve">raditional </w:t>
      </w:r>
      <w:r w:rsidR="0F95F632" w:rsidRPr="18EAF52B">
        <w:t>o</w:t>
      </w:r>
      <w:r w:rsidRPr="18EAF52B">
        <w:t xml:space="preserve">wner rights are recognised without impacting safety in local ports. For example, specified regulations that provide for an offence to carry out certain activities would not apply to </w:t>
      </w:r>
      <w:r w:rsidR="38D138DF" w:rsidRPr="18EAF52B">
        <w:t>t</w:t>
      </w:r>
      <w:r w:rsidRPr="18EAF52B">
        <w:t xml:space="preserve">raditional </w:t>
      </w:r>
      <w:r w:rsidR="50746058" w:rsidRPr="18EAF52B">
        <w:t>o</w:t>
      </w:r>
      <w:r w:rsidRPr="18EAF52B">
        <w:t xml:space="preserve">wner group entities who have entered into defined agreements. </w:t>
      </w:r>
      <w:r w:rsidR="731789DE" w:rsidRPr="18EAF52B">
        <w:t xml:space="preserve">This change would not grant new rights to </w:t>
      </w:r>
      <w:r w:rsidR="42216030" w:rsidRPr="18EAF52B">
        <w:t>t</w:t>
      </w:r>
      <w:r w:rsidR="731789DE" w:rsidRPr="18EAF52B">
        <w:t xml:space="preserve">raditional </w:t>
      </w:r>
      <w:r w:rsidR="3A9E99DD" w:rsidRPr="18EAF52B">
        <w:t>o</w:t>
      </w:r>
      <w:r w:rsidR="731789DE" w:rsidRPr="18EAF52B">
        <w:t xml:space="preserve">wners but would simply ensure </w:t>
      </w:r>
      <w:r w:rsidR="0F2B78F3" w:rsidRPr="18EAF52B">
        <w:t>t</w:t>
      </w:r>
      <w:r w:rsidR="731789DE" w:rsidRPr="18EAF52B">
        <w:t xml:space="preserve">raditional </w:t>
      </w:r>
      <w:r w:rsidR="1998329B" w:rsidRPr="18EAF52B">
        <w:t>o</w:t>
      </w:r>
      <w:r w:rsidR="731789DE" w:rsidRPr="18EAF52B">
        <w:t>wners could not be charged with an offence for carrying out their existing rights under other legislation.</w:t>
      </w:r>
    </w:p>
    <w:p w14:paraId="0E97DFC0" w14:textId="07A234E4" w:rsidR="00917C49" w:rsidRDefault="28826A91" w:rsidP="00917C49">
      <w:r w:rsidRPr="18EAF52B">
        <w:t xml:space="preserve">This amendment could exclude </w:t>
      </w:r>
      <w:r w:rsidR="07D77D0E" w:rsidRPr="18EAF52B">
        <w:t xml:space="preserve">or limit </w:t>
      </w:r>
      <w:r w:rsidRPr="18EAF52B">
        <w:t xml:space="preserve">high risk activities which are already controlled in the </w:t>
      </w:r>
      <w:r w:rsidR="63BFBC11" w:rsidRPr="18EAF52B">
        <w:t>R</w:t>
      </w:r>
      <w:r w:rsidRPr="18EAF52B">
        <w:t xml:space="preserve">egulations, such as causing a hindrance or danger to navigation. </w:t>
      </w:r>
      <w:r w:rsidRPr="18EAF52B">
        <w:rPr>
          <w:color w:val="auto"/>
        </w:rPr>
        <w:t xml:space="preserve">The amendment would ensure the </w:t>
      </w:r>
      <w:r w:rsidR="6B6B6EB7" w:rsidRPr="18EAF52B">
        <w:rPr>
          <w:color w:val="auto"/>
        </w:rPr>
        <w:t>R</w:t>
      </w:r>
      <w:r w:rsidRPr="18EAF52B">
        <w:rPr>
          <w:color w:val="auto"/>
        </w:rPr>
        <w:t xml:space="preserve">egulations are aligned with various land management related regulations that have recently been updated, including the Alpine Resorts (Management) Regulations 2020, </w:t>
      </w:r>
      <w:r w:rsidR="536865D9" w:rsidRPr="18EAF52B">
        <w:rPr>
          <w:color w:val="auto"/>
        </w:rPr>
        <w:t xml:space="preserve">National Parks Regulations 2024, </w:t>
      </w:r>
      <w:r w:rsidRPr="18EAF52B">
        <w:rPr>
          <w:color w:val="auto"/>
        </w:rPr>
        <w:t xml:space="preserve">Water </w:t>
      </w:r>
      <w:r w:rsidRPr="18EAF52B">
        <w:t>(Recreational Area) Regulations 2023 and Land (Regulated Watercourse Land) Regulations 2021.</w:t>
      </w:r>
    </w:p>
    <w:p w14:paraId="3A10661E" w14:textId="4AA0B3A6" w:rsidR="006B0043" w:rsidRDefault="21CECE9F" w:rsidP="00917C49">
      <w:r w:rsidRPr="18EAF52B">
        <w:t xml:space="preserve">In addition, </w:t>
      </w:r>
      <w:r w:rsidR="62618B19" w:rsidRPr="18EAF52B">
        <w:t xml:space="preserve">the </w:t>
      </w:r>
      <w:r w:rsidR="364274CA" w:rsidRPr="18EAF52B">
        <w:t xml:space="preserve">Regulations </w:t>
      </w:r>
      <w:r w:rsidR="2E4EAFC1" w:rsidRPr="18EAF52B">
        <w:t>w</w:t>
      </w:r>
      <w:r w:rsidR="7B6A9B57" w:rsidRPr="18EAF52B">
        <w:t xml:space="preserve">ould be updated </w:t>
      </w:r>
      <w:r w:rsidR="18ADBCB0" w:rsidRPr="18EAF52B">
        <w:t>so that when</w:t>
      </w:r>
      <w:r w:rsidR="1F25B025" w:rsidRPr="18EAF52B">
        <w:t xml:space="preserve"> making a determination about </w:t>
      </w:r>
      <w:r w:rsidR="2D634D5A" w:rsidRPr="18EAF52B">
        <w:t>a set aside</w:t>
      </w:r>
      <w:r w:rsidR="4BEA69C8" w:rsidRPr="18EAF52B">
        <w:t xml:space="preserve">, </w:t>
      </w:r>
      <w:r w:rsidR="1E3B8993" w:rsidRPr="18EAF52B">
        <w:t xml:space="preserve">a port manager must have regard to </w:t>
      </w:r>
      <w:r w:rsidR="1CBE3361" w:rsidRPr="18EAF52B">
        <w:t xml:space="preserve">whether the determination will interfere or conflict with any agreed activity that is carried out in the local port in accordance with a </w:t>
      </w:r>
      <w:r w:rsidR="400C4A2A" w:rsidRPr="18EAF52B">
        <w:t>t</w:t>
      </w:r>
      <w:r w:rsidR="1CBE3361" w:rsidRPr="18EAF52B">
        <w:t xml:space="preserve">raditional </w:t>
      </w:r>
      <w:r w:rsidR="400C4A2A" w:rsidRPr="18EAF52B">
        <w:t>o</w:t>
      </w:r>
      <w:r w:rsidR="1CBE3361" w:rsidRPr="18EAF52B">
        <w:t>wner settlement agreement.</w:t>
      </w:r>
      <w:r w:rsidR="00976E97">
        <w:t xml:space="preserve"> </w:t>
      </w:r>
      <w:r w:rsidR="59A94EA9" w:rsidRPr="18EAF52B">
        <w:t xml:space="preserve">This would </w:t>
      </w:r>
      <w:r w:rsidR="453BBAF4" w:rsidRPr="18EAF52B">
        <w:t xml:space="preserve">ensure that </w:t>
      </w:r>
      <w:r w:rsidR="400C4A2A" w:rsidRPr="18EAF52B">
        <w:t>t</w:t>
      </w:r>
      <w:r w:rsidR="33EB46BC" w:rsidRPr="18EAF52B">
        <w:t xml:space="preserve">raditional </w:t>
      </w:r>
      <w:r w:rsidR="400C4A2A" w:rsidRPr="18EAF52B">
        <w:t>o</w:t>
      </w:r>
      <w:r w:rsidR="33EB46BC" w:rsidRPr="18EAF52B">
        <w:t xml:space="preserve">wner interests are taken into account </w:t>
      </w:r>
      <w:r w:rsidR="0933B6FF" w:rsidRPr="18EAF52B">
        <w:t>when set asides are made.</w:t>
      </w:r>
    </w:p>
    <w:p w14:paraId="0E426D0C" w14:textId="5D8E2AF0" w:rsidR="001D2153" w:rsidRDefault="00641DCE" w:rsidP="00A6265A">
      <w:pPr>
        <w:pStyle w:val="Heading4"/>
      </w:pPr>
      <w:r>
        <w:t>Pr</w:t>
      </w:r>
      <w:r w:rsidRPr="00641DCE">
        <w:t>ovide reasonable emergency access to and through the local port</w:t>
      </w:r>
    </w:p>
    <w:p w14:paraId="31754225" w14:textId="0834A2F0" w:rsidR="00641DCE" w:rsidRPr="00641DCE" w:rsidRDefault="6528FDCE" w:rsidP="00641DCE">
      <w:r w:rsidRPr="18EAF52B">
        <w:t xml:space="preserve">This </w:t>
      </w:r>
      <w:r w:rsidR="39B445DB" w:rsidRPr="18EAF52B">
        <w:t xml:space="preserve">sub-option </w:t>
      </w:r>
      <w:r w:rsidRPr="18EAF52B">
        <w:t xml:space="preserve">would </w:t>
      </w:r>
      <w:r w:rsidR="6DF0F213" w:rsidRPr="18EAF52B">
        <w:t xml:space="preserve">allow for emergency access to local ports, as emergency access points may differ to the public access allowed under Regulation 10(1)(a). This </w:t>
      </w:r>
      <w:r w:rsidR="1BE930D8" w:rsidRPr="18EAF52B">
        <w:t xml:space="preserve">amendment </w:t>
      </w:r>
      <w:r w:rsidR="6DF0F213" w:rsidRPr="18EAF52B">
        <w:t xml:space="preserve">would also allow access through the port </w:t>
      </w:r>
      <w:r w:rsidR="6DF0F213" w:rsidRPr="18EAF52B">
        <w:lastRenderedPageBreak/>
        <w:t xml:space="preserve">area, if appropriate, for emergency services to respond to emergency incidents that are just beyond the port defined area </w:t>
      </w:r>
      <w:r w:rsidR="297D7588" w:rsidRPr="18EAF52B">
        <w:t>to</w:t>
      </w:r>
      <w:r w:rsidR="6DF0F213" w:rsidRPr="18EAF52B">
        <w:t xml:space="preserve"> provide the quickest and safest means of access. </w:t>
      </w:r>
      <w:r w:rsidR="702F2B18" w:rsidRPr="18EAF52B">
        <w:t xml:space="preserve">This amendment </w:t>
      </w:r>
      <w:r w:rsidR="6DF0F213" w:rsidRPr="18EAF52B">
        <w:t xml:space="preserve">also </w:t>
      </w:r>
      <w:r w:rsidR="702F2B18" w:rsidRPr="18EAF52B">
        <w:t>aligns with Regulation</w:t>
      </w:r>
      <w:r w:rsidR="6DF0F213" w:rsidRPr="18EAF52B">
        <w:t xml:space="preserve"> 10(2)(d) protecting public health and safety.</w:t>
      </w:r>
      <w:r w:rsidR="26738B54" w:rsidRPr="18EAF52B">
        <w:t xml:space="preserve"> </w:t>
      </w:r>
      <w:r w:rsidR="76DBA6C9" w:rsidRPr="18EAF52B">
        <w:t>Record</w:t>
      </w:r>
      <w:r w:rsidR="09463A92" w:rsidRPr="18EAF52B">
        <w:t xml:space="preserve">s </w:t>
      </w:r>
      <w:r w:rsidR="76DBA6C9" w:rsidRPr="18EAF52B">
        <w:t xml:space="preserve">of </w:t>
      </w:r>
      <w:r w:rsidR="09463A92" w:rsidRPr="18EAF52B">
        <w:t>the points of emergency access, roadways and defined areas within the local port</w:t>
      </w:r>
      <w:r w:rsidR="5DC1C288" w:rsidRPr="18EAF52B">
        <w:t xml:space="preserve"> could be </w:t>
      </w:r>
      <w:r w:rsidR="69ECB325" w:rsidRPr="18EAF52B">
        <w:t xml:space="preserve">captured </w:t>
      </w:r>
      <w:r w:rsidR="5DC1C288" w:rsidRPr="18EAF52B">
        <w:t xml:space="preserve">through </w:t>
      </w:r>
      <w:r w:rsidR="63BFBC11" w:rsidRPr="18EAF52B">
        <w:t>p</w:t>
      </w:r>
      <w:r w:rsidR="65C44357" w:rsidRPr="18EAF52B">
        <w:t>lans</w:t>
      </w:r>
      <w:r w:rsidR="6B6B6EB7" w:rsidRPr="18EAF52B">
        <w:t xml:space="preserve"> included in </w:t>
      </w:r>
      <w:r w:rsidR="5BC7BCE2" w:rsidRPr="18EAF52B">
        <w:t>port management p</w:t>
      </w:r>
      <w:r w:rsidR="5DC1C288" w:rsidRPr="18EAF52B">
        <w:t>lans.</w:t>
      </w:r>
    </w:p>
    <w:p w14:paraId="736F8703" w14:textId="665B858F" w:rsidR="00917C49" w:rsidRDefault="00917C49" w:rsidP="00F91B9A">
      <w:pPr>
        <w:pStyle w:val="Heading3"/>
      </w:pPr>
      <w:bookmarkStart w:id="296" w:name="_Toc184393019"/>
      <w:bookmarkStart w:id="297" w:name="_Toc193458205"/>
      <w:r>
        <w:t>Option 3: Medium</w:t>
      </w:r>
      <w:bookmarkEnd w:id="296"/>
      <w:r w:rsidR="008A69DA">
        <w:t xml:space="preserve"> </w:t>
      </w:r>
      <w:r w:rsidR="00E25B92">
        <w:t>impact</w:t>
      </w:r>
      <w:bookmarkEnd w:id="297"/>
    </w:p>
    <w:p w14:paraId="65DCC0FE" w14:textId="77777777" w:rsidR="00C075EB" w:rsidRDefault="00C075EB" w:rsidP="00A6265A">
      <w:pPr>
        <w:pStyle w:val="Heading4"/>
      </w:pPr>
      <w:bookmarkStart w:id="298" w:name="_Toc184393020"/>
      <w:r>
        <w:t>Improve management of vessel overstays</w:t>
      </w:r>
    </w:p>
    <w:p w14:paraId="60E4CEC0" w14:textId="2E9920A0" w:rsidR="00C075EB" w:rsidRDefault="3E6C8189" w:rsidP="00C075EB">
      <w:r w:rsidRPr="18EAF52B">
        <w:t xml:space="preserve">This </w:t>
      </w:r>
      <w:r w:rsidR="39B445DB" w:rsidRPr="18EAF52B">
        <w:t xml:space="preserve">sub-option </w:t>
      </w:r>
      <w:r w:rsidRPr="18EAF52B">
        <w:t xml:space="preserve">would require a short stay vessel to move to an area outside the local port, or to a different berthing facility or mooring area within the local port, once the permitted length of stay lapses. Currently, Regulation 33 specifies that a vessel is taken to have been moored or berthed for a continuous period unless the master moves the vessel before the expiry of any time limit which applies to the vessel’s current mooring or berthing. Regulation 33 further specifies the requirements associated with moving the vessel, including that it must be moved so it no longer occupies any of the same space </w:t>
      </w:r>
      <w:r w:rsidR="06B04308" w:rsidRPr="18EAF52B">
        <w:t>it</w:t>
      </w:r>
      <w:r w:rsidRPr="18EAF52B">
        <w:t xml:space="preserve"> previously occupied; from a mooring to a berth; or to an area outside the local port. </w:t>
      </w:r>
    </w:p>
    <w:p w14:paraId="44DC8CF7" w14:textId="43855D69" w:rsidR="00C075EB" w:rsidRDefault="3E6C8189" w:rsidP="00C075EB">
      <w:r w:rsidRPr="18EAF52B">
        <w:t xml:space="preserve">Implementing this </w:t>
      </w:r>
      <w:r w:rsidR="39B445DB" w:rsidRPr="18EAF52B">
        <w:t xml:space="preserve">sub-option </w:t>
      </w:r>
      <w:r w:rsidRPr="18EAF52B">
        <w:t xml:space="preserve">would make clear the obligation to move to a different location, which may improve access for other vessels and minimise negative impacts such as conflicts and antisocial behaviour. This amendment would help to address the gap in regulation where a vessel owner currently meets the existing requirements if it is moved to a different place on the same berthing facility or </w:t>
      </w:r>
      <w:r w:rsidR="177E1F56" w:rsidRPr="18EAF52B">
        <w:t xml:space="preserve">to a different mooring </w:t>
      </w:r>
      <w:r w:rsidRPr="18EAF52B">
        <w:t>within the same mooring area.</w:t>
      </w:r>
    </w:p>
    <w:p w14:paraId="79BCB1AD" w14:textId="0FB873B9" w:rsidR="009C47E7" w:rsidRDefault="66EB14AA" w:rsidP="00C075EB">
      <w:r w:rsidRPr="18EAF52B">
        <w:t>The Department understands</w:t>
      </w:r>
      <w:r w:rsidR="1CB1FA10" w:rsidRPr="18EAF52B">
        <w:t xml:space="preserve"> this change may not be necessary</w:t>
      </w:r>
      <w:r w:rsidR="05A02FCC" w:rsidRPr="18EAF52B">
        <w:t xml:space="preserve"> to support improved public access</w:t>
      </w:r>
      <w:r w:rsidR="56299621" w:rsidRPr="18EAF52B">
        <w:t>. This is because it</w:t>
      </w:r>
      <w:r w:rsidR="1CB1FA10" w:rsidRPr="18EAF52B">
        <w:t xml:space="preserve"> is possible to u</w:t>
      </w:r>
      <w:r w:rsidRPr="18EAF52B">
        <w:t xml:space="preserve">se </w:t>
      </w:r>
      <w:r w:rsidR="1CB1FA10" w:rsidRPr="18EAF52B">
        <w:t xml:space="preserve">the </w:t>
      </w:r>
      <w:r w:rsidR="06A2E019" w:rsidRPr="18EAF52B">
        <w:t>current</w:t>
      </w:r>
      <w:r w:rsidRPr="18EAF52B">
        <w:t xml:space="preserve"> </w:t>
      </w:r>
      <w:r w:rsidR="1CB1FA10" w:rsidRPr="18EAF52B">
        <w:t>Regulations</w:t>
      </w:r>
      <w:r w:rsidRPr="18EAF52B">
        <w:t xml:space="preserve"> to require vessels to move to different locations with the use of set asides (Reg</w:t>
      </w:r>
      <w:r w:rsidR="1CB1FA10" w:rsidRPr="18EAF52B">
        <w:t>ulation</w:t>
      </w:r>
      <w:r w:rsidRPr="18EAF52B">
        <w:t xml:space="preserve"> 12) and conditions (Reg</w:t>
      </w:r>
      <w:r w:rsidR="1CB1FA10" w:rsidRPr="18EAF52B">
        <w:t xml:space="preserve">ulation </w:t>
      </w:r>
      <w:r w:rsidRPr="18EAF52B">
        <w:t>14)</w:t>
      </w:r>
      <w:r w:rsidR="1CB1FA10" w:rsidRPr="18EAF52B">
        <w:t>.</w:t>
      </w:r>
      <w:r w:rsidR="1C915390" w:rsidRPr="18EAF52B">
        <w:t xml:space="preserve"> </w:t>
      </w:r>
    </w:p>
    <w:p w14:paraId="189B7C1F" w14:textId="0E48D2A1" w:rsidR="00917C49" w:rsidRPr="006D4C9F" w:rsidRDefault="00917C49" w:rsidP="00A6265A">
      <w:pPr>
        <w:pStyle w:val="Heading4"/>
      </w:pPr>
      <w:r w:rsidRPr="006D4C9F">
        <w:t xml:space="preserve">Prohibit the transfer of permits </w:t>
      </w:r>
    </w:p>
    <w:p w14:paraId="1FF578D2" w14:textId="0E011CE1" w:rsidR="00917C49" w:rsidRPr="00532A48" w:rsidRDefault="28826A91" w:rsidP="00917C49">
      <w:r w:rsidRPr="18EAF52B">
        <w:t xml:space="preserve">This </w:t>
      </w:r>
      <w:r w:rsidR="39B445DB" w:rsidRPr="18EAF52B">
        <w:t xml:space="preserve">sub-option </w:t>
      </w:r>
      <w:r w:rsidRPr="18EAF52B">
        <w:t xml:space="preserve">could be implemented in the </w:t>
      </w:r>
      <w:r w:rsidR="06A2E019" w:rsidRPr="18EAF52B">
        <w:t>R</w:t>
      </w:r>
      <w:r w:rsidRPr="18EAF52B">
        <w:t xml:space="preserve">egulations with an offence provision to help prevent </w:t>
      </w:r>
      <w:r w:rsidR="39194C91" w:rsidRPr="18EAF52B">
        <w:t xml:space="preserve">the transfer of permits, and in particular, </w:t>
      </w:r>
      <w:bookmarkStart w:id="299" w:name="_Hlk191237785"/>
      <w:r w:rsidR="39194C91" w:rsidRPr="18EAF52B">
        <w:t xml:space="preserve">to help </w:t>
      </w:r>
      <w:r w:rsidR="157C1E5F" w:rsidRPr="18EAF52B">
        <w:t>reduce</w:t>
      </w:r>
      <w:r w:rsidR="39194C91" w:rsidRPr="18EAF52B">
        <w:t xml:space="preserve"> </w:t>
      </w:r>
      <w:r w:rsidRPr="18EAF52B">
        <w:t xml:space="preserve">sales of mooring </w:t>
      </w:r>
      <w:bookmarkEnd w:id="299"/>
      <w:r w:rsidR="63BFBC11" w:rsidRPr="18EAF52B">
        <w:t xml:space="preserve">tackle </w:t>
      </w:r>
      <w:r w:rsidRPr="18EAF52B">
        <w:t xml:space="preserve">at prices well in excess of the original </w:t>
      </w:r>
      <w:r w:rsidR="63BFBC11" w:rsidRPr="18EAF52B">
        <w:t xml:space="preserve">tackle </w:t>
      </w:r>
      <w:r w:rsidRPr="18EAF52B">
        <w:t xml:space="preserve">cost. If deemed appropriate, this amendment could be expanded to be applicable to all permits issued under </w:t>
      </w:r>
      <w:r w:rsidR="63BFBC11" w:rsidRPr="18EAF52B">
        <w:t xml:space="preserve">proposed </w:t>
      </w:r>
      <w:r w:rsidRPr="18EAF52B">
        <w:t xml:space="preserve">Regulation 17. The Department understands this amendment may not be sufficient in preventing permit transfers without additional funding and resources for monitoring and enforcement. </w:t>
      </w:r>
      <w:bookmarkStart w:id="300" w:name="_Hlk191237969"/>
      <w:r w:rsidRPr="18EAF52B">
        <w:t>A</w:t>
      </w:r>
      <w:r w:rsidR="14DD187A" w:rsidRPr="18EAF52B">
        <w:t>n a</w:t>
      </w:r>
      <w:r w:rsidRPr="18EAF52B">
        <w:t>dditional f</w:t>
      </w:r>
      <w:r w:rsidR="14DD187A" w:rsidRPr="18EAF52B">
        <w:t>ee</w:t>
      </w:r>
      <w:r w:rsidRPr="18EAF52B">
        <w:t xml:space="preserve"> would also be required for extra mooring equipment inspections at the renewal of each permit, which may involve contracting specialist divers</w:t>
      </w:r>
      <w:bookmarkEnd w:id="300"/>
      <w:r w:rsidRPr="18EAF52B">
        <w:t xml:space="preserve">. </w:t>
      </w:r>
    </w:p>
    <w:p w14:paraId="2728D5AD" w14:textId="2D90312F" w:rsidR="00917C49" w:rsidRPr="003A70CE" w:rsidRDefault="00E9294F" w:rsidP="00A6265A">
      <w:pPr>
        <w:pStyle w:val="Heading4"/>
      </w:pPr>
      <w:r>
        <w:t>Stren</w:t>
      </w:r>
      <w:r w:rsidR="00791CC9">
        <w:t xml:space="preserve">gthen </w:t>
      </w:r>
      <w:r w:rsidR="00A36BE6">
        <w:t>permit</w:t>
      </w:r>
      <w:r w:rsidR="00BB1A63">
        <w:t xml:space="preserve"> requirements</w:t>
      </w:r>
    </w:p>
    <w:p w14:paraId="649A08F7" w14:textId="15E37466" w:rsidR="00917C49" w:rsidRDefault="5FE19350" w:rsidP="00917C49">
      <w:r w:rsidRPr="18EAF52B">
        <w:t xml:space="preserve">This </w:t>
      </w:r>
      <w:r w:rsidR="39B445DB" w:rsidRPr="18EAF52B">
        <w:t xml:space="preserve">sub-option </w:t>
      </w:r>
      <w:r w:rsidR="7DBC9E6E" w:rsidRPr="18EAF52B">
        <w:t xml:space="preserve">would require </w:t>
      </w:r>
      <w:r w:rsidR="2B4E4315" w:rsidRPr="18EAF52B">
        <w:t xml:space="preserve">vessel owners to undertake training before </w:t>
      </w:r>
      <w:r w:rsidR="6A7CE1A0" w:rsidRPr="18EAF52B">
        <w:t>being</w:t>
      </w:r>
      <w:r w:rsidR="2B4E4315" w:rsidRPr="18EAF52B">
        <w:t xml:space="preserve"> eligible to obtain </w:t>
      </w:r>
      <w:r w:rsidR="4A0C6FFE" w:rsidRPr="18EAF52B">
        <w:t xml:space="preserve">a </w:t>
      </w:r>
      <w:r w:rsidR="11F1F889" w:rsidRPr="18EAF52B">
        <w:t xml:space="preserve">permit. </w:t>
      </w:r>
      <w:r w:rsidR="111F0BAD" w:rsidRPr="18EAF52B">
        <w:t xml:space="preserve">The training could </w:t>
      </w:r>
      <w:r w:rsidR="53DF42B1" w:rsidRPr="18EAF52B">
        <w:t xml:space="preserve">require </w:t>
      </w:r>
      <w:r w:rsidR="01AC5E05" w:rsidRPr="18EAF52B">
        <w:t xml:space="preserve">vessel owners meet certain requirements and attain a </w:t>
      </w:r>
      <w:r w:rsidR="5D7A4299" w:rsidRPr="18EAF52B">
        <w:t>specified</w:t>
      </w:r>
      <w:r w:rsidR="01AC5E05" w:rsidRPr="18EAF52B">
        <w:t xml:space="preserve"> level of </w:t>
      </w:r>
      <w:r w:rsidR="23807BED" w:rsidRPr="18EAF52B">
        <w:t>knowledge</w:t>
      </w:r>
      <w:r w:rsidR="01AC5E05" w:rsidRPr="18EAF52B">
        <w:t xml:space="preserve"> and </w:t>
      </w:r>
      <w:r w:rsidR="23807BED" w:rsidRPr="18EAF52B">
        <w:t>understanding</w:t>
      </w:r>
      <w:r w:rsidR="01AC5E05" w:rsidRPr="18EAF52B">
        <w:t xml:space="preserve"> </w:t>
      </w:r>
      <w:r w:rsidR="3488F66C" w:rsidRPr="18EAF52B">
        <w:t xml:space="preserve">of their responsibilities </w:t>
      </w:r>
      <w:r w:rsidR="01AC5E05" w:rsidRPr="18EAF52B">
        <w:t xml:space="preserve">in </w:t>
      </w:r>
      <w:r w:rsidR="23807BED" w:rsidRPr="18EAF52B">
        <w:t>berthi</w:t>
      </w:r>
      <w:r w:rsidR="7824E552" w:rsidRPr="18EAF52B">
        <w:t>ng</w:t>
      </w:r>
      <w:r w:rsidR="23807BED" w:rsidRPr="18EAF52B">
        <w:t xml:space="preserve"> and </w:t>
      </w:r>
      <w:r w:rsidR="01AC5E05" w:rsidRPr="18EAF52B">
        <w:t xml:space="preserve">using mooring equipment. </w:t>
      </w:r>
      <w:r w:rsidR="76BB4F89" w:rsidRPr="18EAF52B">
        <w:t>Training in r</w:t>
      </w:r>
      <w:r w:rsidR="1D955A32" w:rsidRPr="18EAF52B">
        <w:t>egular</w:t>
      </w:r>
      <w:r w:rsidR="01AC5E05" w:rsidRPr="18EAF52B">
        <w:t xml:space="preserve"> servicing of </w:t>
      </w:r>
      <w:r w:rsidR="75667561" w:rsidRPr="18EAF52B">
        <w:t>onboard and external</w:t>
      </w:r>
      <w:r w:rsidR="01AC5E05" w:rsidRPr="18EAF52B">
        <w:t xml:space="preserve"> equipment could also be required</w:t>
      </w:r>
      <w:r w:rsidR="40C882E9" w:rsidRPr="18EAF52B">
        <w:t xml:space="preserve"> where necessary</w:t>
      </w:r>
      <w:r w:rsidR="7AC1D09F" w:rsidRPr="18EAF52B">
        <w:t xml:space="preserve"> as well as</w:t>
      </w:r>
      <w:r w:rsidR="5BBB232E" w:rsidRPr="18EAF52B">
        <w:t xml:space="preserve"> vessel </w:t>
      </w:r>
      <w:r w:rsidR="0F3E2875" w:rsidRPr="18EAF52B">
        <w:t>maintenance</w:t>
      </w:r>
      <w:r w:rsidR="5BBB232E" w:rsidRPr="18EAF52B">
        <w:t xml:space="preserve"> </w:t>
      </w:r>
      <w:r w:rsidR="0F3E2875" w:rsidRPr="18EAF52B">
        <w:t>training</w:t>
      </w:r>
      <w:r w:rsidR="1D955A32" w:rsidRPr="18EAF52B">
        <w:t>.</w:t>
      </w:r>
      <w:r w:rsidR="1BDA3E00" w:rsidRPr="18EAF52B">
        <w:t xml:space="preserve"> </w:t>
      </w:r>
      <w:r w:rsidR="248FC22F" w:rsidRPr="18EAF52B">
        <w:t xml:space="preserve">Due to the different contexts of </w:t>
      </w:r>
      <w:r w:rsidR="57A03194" w:rsidRPr="18EAF52B">
        <w:t>each local port, a site inspection could also form part of the mandatory training.</w:t>
      </w:r>
      <w:r w:rsidR="1BDA3E00" w:rsidRPr="18EAF52B">
        <w:t xml:space="preserve"> </w:t>
      </w:r>
      <w:r w:rsidR="46B213BA" w:rsidRPr="18EAF52B">
        <w:t>A similar</w:t>
      </w:r>
      <w:r w:rsidR="46445EF1" w:rsidRPr="18EAF52B">
        <w:t xml:space="preserve"> </w:t>
      </w:r>
      <w:r w:rsidR="4FE8D713" w:rsidRPr="18EAF52B">
        <w:t>training</w:t>
      </w:r>
      <w:r w:rsidR="46445EF1" w:rsidRPr="18EAF52B">
        <w:t xml:space="preserve"> requirement</w:t>
      </w:r>
      <w:r w:rsidR="11F1F889" w:rsidRPr="18EAF52B">
        <w:t xml:space="preserve"> could also potentially be extended to </w:t>
      </w:r>
      <w:r w:rsidR="3EB041E6" w:rsidRPr="18EAF52B">
        <w:t xml:space="preserve">permits </w:t>
      </w:r>
      <w:r w:rsidR="17DF022A" w:rsidRPr="18EAF52B">
        <w:t xml:space="preserve">for </w:t>
      </w:r>
      <w:r w:rsidR="46445EF1" w:rsidRPr="18EAF52B">
        <w:t>the management of cargo in local ports.</w:t>
      </w:r>
      <w:r w:rsidR="11F1F889" w:rsidRPr="18EAF52B">
        <w:t xml:space="preserve"> </w:t>
      </w:r>
      <w:r w:rsidR="71024900" w:rsidRPr="18EAF52B">
        <w:t xml:space="preserve">This </w:t>
      </w:r>
      <w:r w:rsidR="0FCC2029" w:rsidRPr="18EAF52B">
        <w:t>change</w:t>
      </w:r>
      <w:r w:rsidRPr="18EAF52B">
        <w:t xml:space="preserve"> </w:t>
      </w:r>
      <w:r w:rsidR="29F4965E" w:rsidRPr="18EAF52B">
        <w:t xml:space="preserve">could </w:t>
      </w:r>
      <w:r w:rsidR="04299F2F" w:rsidRPr="18EAF52B">
        <w:t>be implemented in the Regulations</w:t>
      </w:r>
      <w:r w:rsidR="7B25275B" w:rsidRPr="18EAF52B">
        <w:t xml:space="preserve"> </w:t>
      </w:r>
      <w:r w:rsidR="6A25C094" w:rsidRPr="18EAF52B">
        <w:t xml:space="preserve">to </w:t>
      </w:r>
      <w:r w:rsidR="5B84481D" w:rsidRPr="18EAF52B">
        <w:t xml:space="preserve">provide </w:t>
      </w:r>
      <w:r w:rsidR="63BCAEB9" w:rsidRPr="18EAF52B">
        <w:t xml:space="preserve">a </w:t>
      </w:r>
      <w:r w:rsidR="559F4F94" w:rsidRPr="18EAF52B">
        <w:t xml:space="preserve">consistent </w:t>
      </w:r>
      <w:r w:rsidR="6927889F" w:rsidRPr="18EAF52B">
        <w:t>approach</w:t>
      </w:r>
      <w:r w:rsidR="559F4F94" w:rsidRPr="18EAF52B">
        <w:t xml:space="preserve"> across all local ports</w:t>
      </w:r>
      <w:r w:rsidR="71024900" w:rsidRPr="18EAF52B">
        <w:t>.</w:t>
      </w:r>
      <w:r w:rsidRPr="18EAF52B">
        <w:t xml:space="preserve"> </w:t>
      </w:r>
      <w:r w:rsidR="28826A91" w:rsidRPr="18EAF52B">
        <w:t xml:space="preserve">This </w:t>
      </w:r>
      <w:r w:rsidR="39B445DB" w:rsidRPr="18EAF52B">
        <w:t xml:space="preserve">sub-option </w:t>
      </w:r>
      <w:r w:rsidR="28826A91" w:rsidRPr="18EAF52B">
        <w:t xml:space="preserve">would require additional funding and resources to </w:t>
      </w:r>
      <w:r w:rsidR="5C9E786A" w:rsidRPr="18EAF52B">
        <w:t>implement</w:t>
      </w:r>
      <w:r w:rsidR="6E7983F0" w:rsidRPr="18EAF52B">
        <w:t xml:space="preserve"> the regulatory changes, including to</w:t>
      </w:r>
      <w:r w:rsidR="28826A91" w:rsidRPr="18EAF52B">
        <w:t xml:space="preserve"> undertake additional assessments, </w:t>
      </w:r>
      <w:r w:rsidR="089C830E" w:rsidRPr="18EAF52B">
        <w:t xml:space="preserve">update systems and processes, </w:t>
      </w:r>
      <w:r w:rsidR="28826A91" w:rsidRPr="18EAF52B">
        <w:t>monitoring and enforcement</w:t>
      </w:r>
      <w:r w:rsidR="09801072" w:rsidRPr="18EAF52B">
        <w:t xml:space="preserve"> activities</w:t>
      </w:r>
      <w:r w:rsidR="28826A91" w:rsidRPr="18EAF52B">
        <w:t xml:space="preserve">. </w:t>
      </w:r>
    </w:p>
    <w:p w14:paraId="0F9C574F" w14:textId="1B225820" w:rsidR="00A8026F" w:rsidRPr="00EE6BCB" w:rsidRDefault="00A8026F" w:rsidP="00A6265A">
      <w:pPr>
        <w:pStyle w:val="Heading4"/>
      </w:pPr>
      <w:r w:rsidRPr="00EE6BCB">
        <w:lastRenderedPageBreak/>
        <w:t>Replace permits with notification</w:t>
      </w:r>
      <w:r>
        <w:t>s</w:t>
      </w:r>
      <w:r w:rsidRPr="00EE6BCB">
        <w:t xml:space="preserve"> for </w:t>
      </w:r>
      <w:r>
        <w:t>activities</w:t>
      </w:r>
    </w:p>
    <w:p w14:paraId="6EDFDDBD" w14:textId="61384942" w:rsidR="00C12121" w:rsidRDefault="422517CF" w:rsidP="00C12121">
      <w:r w:rsidRPr="18EAF52B">
        <w:t xml:space="preserve">This </w:t>
      </w:r>
      <w:r w:rsidR="39B445DB" w:rsidRPr="18EAF52B">
        <w:t xml:space="preserve">sub-option </w:t>
      </w:r>
      <w:r w:rsidRPr="18EAF52B">
        <w:t xml:space="preserve">would replace the current permit requirement to undertake </w:t>
      </w:r>
      <w:r w:rsidR="291F120F" w:rsidRPr="18EAF52B">
        <w:t>activities</w:t>
      </w:r>
      <w:r w:rsidRPr="18EAF52B">
        <w:t xml:space="preserve"> with a notification requirement. </w:t>
      </w:r>
      <w:r w:rsidR="6FAD669E" w:rsidRPr="18EAF52B">
        <w:t>Similar</w:t>
      </w:r>
      <w:r w:rsidR="0E7BDB5B" w:rsidRPr="18EAF52B">
        <w:t>ly to</w:t>
      </w:r>
      <w:r w:rsidR="67615824" w:rsidRPr="18EAF52B">
        <w:t xml:space="preserve"> </w:t>
      </w:r>
      <w:r w:rsidR="2BEC2895" w:rsidRPr="18EAF52B">
        <w:t xml:space="preserve">the option </w:t>
      </w:r>
      <w:r w:rsidR="617FAD76" w:rsidRPr="18EAF52B">
        <w:t xml:space="preserve">to notify </w:t>
      </w:r>
      <w:r w:rsidR="2BEC2895" w:rsidRPr="18EAF52B">
        <w:t xml:space="preserve">for works described at section </w:t>
      </w:r>
      <w:r w:rsidR="563A1EA2" w:rsidRPr="18EAF52B">
        <w:t>5.5.3.1</w:t>
      </w:r>
      <w:r w:rsidR="2BEC2895" w:rsidRPr="18EAF52B">
        <w:t>, t</w:t>
      </w:r>
      <w:r w:rsidRPr="18EAF52B">
        <w:t xml:space="preserve">he notification provision could ensure it is a requirement to notify the port managers of all </w:t>
      </w:r>
      <w:r w:rsidR="2BEC2895" w:rsidRPr="18EAF52B">
        <w:t>activities</w:t>
      </w:r>
      <w:r w:rsidRPr="18EAF52B">
        <w:t xml:space="preserve">, but then once notified, the person </w:t>
      </w:r>
      <w:r w:rsidR="4474718E" w:rsidRPr="18EAF52B">
        <w:t xml:space="preserve">could </w:t>
      </w:r>
      <w:r w:rsidR="2BEC2895" w:rsidRPr="18EAF52B">
        <w:t>undertake</w:t>
      </w:r>
      <w:r w:rsidRPr="18EAF52B">
        <w:t xml:space="preserve"> the </w:t>
      </w:r>
      <w:r w:rsidR="2BEC2895" w:rsidRPr="18EAF52B">
        <w:t>activity</w:t>
      </w:r>
      <w:r w:rsidRPr="18EAF52B">
        <w:t xml:space="preserve"> without the local port manager conducting an assessment or providing a permission. Some guidance materials or criteria could be developed to provide clarity on the types and scale of </w:t>
      </w:r>
      <w:r w:rsidR="2B85457F" w:rsidRPr="18EAF52B">
        <w:t>activities</w:t>
      </w:r>
      <w:r w:rsidRPr="18EAF52B">
        <w:t xml:space="preserve"> that could be undertaken under the notification arrangement.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F438AF" w14:paraId="37767A1A" w14:textId="77777777" w:rsidTr="18EAF52B">
        <w:tc>
          <w:tcPr>
            <w:tcW w:w="10772" w:type="dxa"/>
            <w:shd w:val="clear" w:color="auto" w:fill="CDFFEF" w:themeFill="accent5"/>
          </w:tcPr>
          <w:p w14:paraId="61C9D081" w14:textId="31DFE08F" w:rsidR="00F438AF" w:rsidRPr="00DA77EF" w:rsidRDefault="00F438AF" w:rsidP="00697FE5">
            <w:pPr>
              <w:rPr>
                <w:b/>
                <w:color w:val="000000" w:themeColor="text1"/>
                <w:sz w:val="20"/>
                <w:szCs w:val="20"/>
              </w:rPr>
            </w:pPr>
            <w:r w:rsidRPr="00DA77EF">
              <w:rPr>
                <w:b/>
                <w:color w:val="000000" w:themeColor="text1"/>
                <w:sz w:val="20"/>
                <w:szCs w:val="20"/>
              </w:rPr>
              <w:t xml:space="preserve">Stakeholder Question </w:t>
            </w:r>
            <w:r w:rsidR="00402BA7" w:rsidRPr="00DA77EF">
              <w:rPr>
                <w:b/>
                <w:color w:val="000000" w:themeColor="text1"/>
                <w:sz w:val="20"/>
                <w:szCs w:val="20"/>
              </w:rPr>
              <w:t>1</w:t>
            </w:r>
            <w:r w:rsidR="007327D4">
              <w:rPr>
                <w:b/>
                <w:color w:val="000000" w:themeColor="text1"/>
                <w:sz w:val="20"/>
                <w:szCs w:val="20"/>
              </w:rPr>
              <w:t>0</w:t>
            </w:r>
          </w:p>
          <w:p w14:paraId="1650DE8D" w14:textId="5D04961D" w:rsidR="00F438AF" w:rsidRDefault="0CD7E1F4" w:rsidP="00697FE5">
            <w:r w:rsidRPr="18EAF52B">
              <w:rPr>
                <w:color w:val="000000" w:themeColor="text1"/>
                <w:sz w:val="20"/>
                <w:szCs w:val="20"/>
              </w:rPr>
              <w:t xml:space="preserve">Should activities determined to be low risk be able to occur without the need to apply for a </w:t>
            </w:r>
            <w:r w:rsidR="4883F9B9" w:rsidRPr="18EAF52B">
              <w:rPr>
                <w:color w:val="000000" w:themeColor="text1"/>
                <w:sz w:val="20"/>
                <w:szCs w:val="20"/>
              </w:rPr>
              <w:t xml:space="preserve">local port </w:t>
            </w:r>
            <w:r w:rsidRPr="18EAF52B">
              <w:rPr>
                <w:color w:val="000000" w:themeColor="text1"/>
                <w:sz w:val="20"/>
                <w:szCs w:val="20"/>
              </w:rPr>
              <w:t>permit?</w:t>
            </w:r>
            <w:r w:rsidR="24751152" w:rsidRPr="18EAF52B">
              <w:rPr>
                <w:color w:val="000000" w:themeColor="text1"/>
                <w:sz w:val="20"/>
                <w:szCs w:val="20"/>
              </w:rPr>
              <w:t xml:space="preserve"> If yes, which activities and how would the associated risk</w:t>
            </w:r>
            <w:r w:rsidR="25BF4934" w:rsidRPr="18EAF52B">
              <w:rPr>
                <w:color w:val="000000" w:themeColor="text1"/>
                <w:sz w:val="20"/>
                <w:szCs w:val="20"/>
              </w:rPr>
              <w:t>s</w:t>
            </w:r>
            <w:r w:rsidR="24751152" w:rsidRPr="18EAF52B">
              <w:rPr>
                <w:color w:val="000000" w:themeColor="text1"/>
                <w:sz w:val="20"/>
                <w:szCs w:val="20"/>
              </w:rPr>
              <w:t xml:space="preserve"> be managed?</w:t>
            </w:r>
          </w:p>
        </w:tc>
      </w:tr>
    </w:tbl>
    <w:p w14:paraId="0456D1A3" w14:textId="77777777" w:rsidR="00917C49" w:rsidRDefault="00917C49" w:rsidP="00F91B9A">
      <w:pPr>
        <w:pStyle w:val="Heading3"/>
      </w:pPr>
      <w:bookmarkStart w:id="301" w:name="_Toc190332809"/>
      <w:bookmarkStart w:id="302" w:name="_Toc190332925"/>
      <w:bookmarkStart w:id="303" w:name="_Toc190336819"/>
      <w:bookmarkStart w:id="304" w:name="_Toc187940428"/>
      <w:bookmarkStart w:id="305" w:name="_Toc187940555"/>
      <w:bookmarkStart w:id="306" w:name="_Toc188441719"/>
      <w:bookmarkStart w:id="307" w:name="_Toc188544049"/>
      <w:bookmarkStart w:id="308" w:name="_Toc188544292"/>
      <w:bookmarkStart w:id="309" w:name="_Toc189235877"/>
      <w:bookmarkStart w:id="310" w:name="_Toc193458206"/>
      <w:bookmarkEnd w:id="301"/>
      <w:bookmarkEnd w:id="302"/>
      <w:bookmarkEnd w:id="303"/>
      <w:bookmarkEnd w:id="304"/>
      <w:bookmarkEnd w:id="305"/>
      <w:bookmarkEnd w:id="306"/>
      <w:bookmarkEnd w:id="307"/>
      <w:bookmarkEnd w:id="308"/>
      <w:bookmarkEnd w:id="309"/>
      <w:r>
        <w:t>Potential non-regulatory improvements</w:t>
      </w:r>
      <w:bookmarkEnd w:id="310"/>
    </w:p>
    <w:p w14:paraId="11B50EE5" w14:textId="77777777" w:rsidR="00917C49" w:rsidRDefault="00917C49" w:rsidP="00A6265A">
      <w:pPr>
        <w:pStyle w:val="Heading4"/>
      </w:pPr>
      <w:r w:rsidRPr="00E55E2A">
        <w:t xml:space="preserve">Automate the </w:t>
      </w:r>
      <w:r>
        <w:t>approval</w:t>
      </w:r>
      <w:r w:rsidRPr="00E55E2A">
        <w:t xml:space="preserve"> </w:t>
      </w:r>
      <w:r>
        <w:t>of</w:t>
      </w:r>
      <w:r w:rsidRPr="00E55E2A">
        <w:t xml:space="preserve"> certain uses and activities</w:t>
      </w:r>
    </w:p>
    <w:p w14:paraId="6A090EE7" w14:textId="5D37A855" w:rsidR="00917C49" w:rsidRDefault="28826A91" w:rsidP="00917C49">
      <w:r w:rsidRPr="18EAF52B">
        <w:t xml:space="preserve">Similar to an amendment to automate works approvals, this </w:t>
      </w:r>
      <w:r w:rsidR="39B445DB" w:rsidRPr="18EAF52B">
        <w:t xml:space="preserve">sub-option </w:t>
      </w:r>
      <w:r w:rsidRPr="18EAF52B">
        <w:t>would involve changes to current permit systems to allow for certain uses and activities to be approved automatically upon application. Low risk uses and activities such as commercial filming and camping could be approved in this manner. The amendment would not entail regulatory changes but could instead be implemented directly into existing systems port managers use to receive applications for activities in local ports. Rather than the local port manager assessing the application and the applicant waiting for this assessment to occur, the applicant would receive an automatic notification to say their application has been approved</w:t>
      </w:r>
      <w:r w:rsidR="04B6F483" w:rsidRPr="18EAF52B">
        <w:t xml:space="preserve"> and their permit issued</w:t>
      </w:r>
      <w:r w:rsidRPr="18EAF52B">
        <w:t>. The approval could be subject to certain terms and conditions.</w:t>
      </w:r>
    </w:p>
    <w:p w14:paraId="3D485257" w14:textId="77777777" w:rsidR="00C22D64" w:rsidRDefault="0033155E" w:rsidP="00A6265A">
      <w:pPr>
        <w:pStyle w:val="Heading4"/>
      </w:pPr>
      <w:r>
        <w:t>Enhance</w:t>
      </w:r>
      <w:r w:rsidR="00C22D64">
        <w:t xml:space="preserve"> public</w:t>
      </w:r>
      <w:r>
        <w:t xml:space="preserve"> </w:t>
      </w:r>
      <w:r w:rsidR="00161ABC">
        <w:t>consultation</w:t>
      </w:r>
      <w:r w:rsidR="00C22D64">
        <w:t xml:space="preserve"> activities when making set aside determinations</w:t>
      </w:r>
    </w:p>
    <w:p w14:paraId="2A1ADD8C" w14:textId="5B51B321" w:rsidR="0033155E" w:rsidRDefault="007574D1" w:rsidP="18EAF52B">
      <w:bookmarkStart w:id="311" w:name="_Hlk191238132"/>
      <w:r w:rsidRPr="007574D1">
        <w:t xml:space="preserve">. </w:t>
      </w:r>
      <w:bookmarkEnd w:id="311"/>
      <w:r w:rsidRPr="18EAF52B">
        <w:t xml:space="preserve">Port managers consult with port users and balance a wide range of requirements when making set aside determinations. </w:t>
      </w:r>
      <w:r w:rsidR="70811BF9" w:rsidRPr="18EAF52B">
        <w:t xml:space="preserve">This </w:t>
      </w:r>
      <w:r w:rsidR="39B445DB" w:rsidRPr="18EAF52B">
        <w:t xml:space="preserve">sub-option </w:t>
      </w:r>
      <w:r w:rsidR="70811BF9" w:rsidRPr="18EAF52B">
        <w:t xml:space="preserve">would enhance </w:t>
      </w:r>
      <w:r w:rsidR="6359D981" w:rsidRPr="18EAF52B">
        <w:t>public consultation</w:t>
      </w:r>
      <w:r w:rsidR="25792F3E" w:rsidRPr="18EAF52B">
        <w:t xml:space="preserve"> activities with</w:t>
      </w:r>
      <w:r w:rsidR="7490A2B9" w:rsidRPr="18EAF52B">
        <w:t xml:space="preserve"> </w:t>
      </w:r>
      <w:r w:rsidR="6359D981" w:rsidRPr="18EAF52B">
        <w:t xml:space="preserve">additional </w:t>
      </w:r>
      <w:r w:rsidR="62943091" w:rsidRPr="18EAF52B">
        <w:t>notifications</w:t>
      </w:r>
      <w:r w:rsidR="1AFB59F9" w:rsidRPr="18EAF52B">
        <w:t xml:space="preserve"> to </w:t>
      </w:r>
      <w:r w:rsidR="62943091" w:rsidRPr="18EAF52B">
        <w:t xml:space="preserve">reach </w:t>
      </w:r>
      <w:r w:rsidR="1AFB59F9" w:rsidRPr="18EAF52B">
        <w:t>those who may be directly impacted, such as recreational fishers and commercial operat</w:t>
      </w:r>
      <w:r w:rsidR="62943091" w:rsidRPr="18EAF52B">
        <w:t xml:space="preserve">ors. </w:t>
      </w:r>
      <w:r w:rsidR="069E4643" w:rsidRPr="18EAF52B">
        <w:t>P</w:t>
      </w:r>
      <w:r w:rsidR="4FE87016" w:rsidRPr="18EAF52B">
        <w:t>ublic submission</w:t>
      </w:r>
      <w:r w:rsidR="62943091" w:rsidRPr="18EAF52B">
        <w:t>s</w:t>
      </w:r>
      <w:r w:rsidR="4FE87016" w:rsidRPr="18EAF52B">
        <w:t xml:space="preserve"> </w:t>
      </w:r>
      <w:r w:rsidR="7490A2B9" w:rsidRPr="18EAF52B">
        <w:t xml:space="preserve">received </w:t>
      </w:r>
      <w:r w:rsidR="4FE87016" w:rsidRPr="18EAF52B">
        <w:t xml:space="preserve">and justifications </w:t>
      </w:r>
      <w:r w:rsidR="5B3B3BDC" w:rsidRPr="18EAF52B">
        <w:t>for</w:t>
      </w:r>
      <w:r w:rsidR="4FE87016" w:rsidRPr="18EAF52B">
        <w:t xml:space="preserve"> final </w:t>
      </w:r>
      <w:r w:rsidR="7AF05027" w:rsidRPr="18EAF52B">
        <w:t>decisions</w:t>
      </w:r>
      <w:r w:rsidR="5B3B3BDC" w:rsidRPr="18EAF52B">
        <w:t xml:space="preserve"> could also be </w:t>
      </w:r>
      <w:r w:rsidR="069E4643" w:rsidRPr="18EAF52B">
        <w:t>made publicly available</w:t>
      </w:r>
      <w:r w:rsidR="7AF05027" w:rsidRPr="18EAF52B">
        <w:t>. This information could be published on the local port manager’s website</w:t>
      </w:r>
      <w:r w:rsidR="069E4643" w:rsidRPr="18EAF52B">
        <w:t>.</w:t>
      </w:r>
      <w:r w:rsidR="00976E97">
        <w:t xml:space="preserve"> </w:t>
      </w:r>
    </w:p>
    <w:p w14:paraId="788D9818" w14:textId="77777777" w:rsidR="00917C49" w:rsidRDefault="28826A91" w:rsidP="00A6265A">
      <w:pPr>
        <w:pStyle w:val="Heading4"/>
      </w:pPr>
      <w:r w:rsidRPr="18EAF52B">
        <w:t>Expand non-regulatory measures to prevent mooring permit transfers</w:t>
      </w:r>
    </w:p>
    <w:p w14:paraId="6B10CB4D" w14:textId="68E63075" w:rsidR="00917C49" w:rsidRDefault="28826A91" w:rsidP="00917C49">
      <w:r w:rsidRPr="18EAF52B">
        <w:t xml:space="preserve">This </w:t>
      </w:r>
      <w:r w:rsidR="39B445DB" w:rsidRPr="18EAF52B">
        <w:t xml:space="preserve">sub-option </w:t>
      </w:r>
      <w:r w:rsidRPr="18EAF52B">
        <w:t xml:space="preserve">would introduce non-regulatory measures to control mooring permit transfers. The Department understands that due to resourcing and enforcement constraints, the secondary mooring market issue may not be fully </w:t>
      </w:r>
      <w:r w:rsidR="61B23CC2" w:rsidRPr="18EAF52B">
        <w:t>rest</w:t>
      </w:r>
      <w:r w:rsidR="003F1FFD" w:rsidRPr="18EAF52B">
        <w:t>ricted</w:t>
      </w:r>
      <w:r w:rsidR="61B23CC2" w:rsidRPr="18EAF52B">
        <w:t xml:space="preserve"> </w:t>
      </w:r>
      <w:r w:rsidRPr="18EAF52B">
        <w:t>even with regulatory changes. Non-regulatory measures may therefore be a useful alternative in managing the secondary market for mooring transfers.</w:t>
      </w:r>
    </w:p>
    <w:p w14:paraId="7E54291A" w14:textId="77777777" w:rsidR="00917C49" w:rsidRDefault="28826A91" w:rsidP="00917C49">
      <w:r w:rsidRPr="18EAF52B">
        <w:t xml:space="preserve">One opportunity could involve expanding mooring permit conditions to stipulate that permit transfers are prohibited. Gippsland Ports’ mooring permit conditions already state a transfer is not permitted, which could be introduced into all mooring permits in all local ports. At present some permits allow changes to details such as vessel registration yet are silent on broader transfers of the permit. </w:t>
      </w:r>
    </w:p>
    <w:p w14:paraId="7DB9CC71" w14:textId="77777777" w:rsidR="00917C49" w:rsidRDefault="28826A91" w:rsidP="18EAF52B">
      <w:r w:rsidRPr="18EAF52B">
        <w:t>Another opportunity could involve the introduction of policies to control mooring permit transfers, similar to those introduced for boatsheds and bathing boxes on Crown land</w:t>
      </w:r>
      <w:r w:rsidR="00917C49" w:rsidRPr="18EAF52B">
        <w:rPr>
          <w:rStyle w:val="FootnoteReference"/>
        </w:rPr>
        <w:footnoteReference w:id="35"/>
      </w:r>
      <w:r w:rsidRPr="18EAF52B">
        <w:t>. A consistent approach across all local port mooring permits may help to clarify transfers are not acceptable and that permits may be cancelled if terms and conditions are not met or policies are not followed.</w:t>
      </w:r>
    </w:p>
    <w:p w14:paraId="5BE510F2" w14:textId="52C992AC" w:rsidR="00917C49" w:rsidRDefault="00917C49" w:rsidP="00F91B9A">
      <w:pPr>
        <w:pStyle w:val="Heading3"/>
      </w:pPr>
      <w:bookmarkStart w:id="312" w:name="_Toc193458207"/>
      <w:r>
        <w:lastRenderedPageBreak/>
        <w:t>Other options considered</w:t>
      </w:r>
      <w:bookmarkEnd w:id="298"/>
      <w:r w:rsidR="00BB592D">
        <w:t xml:space="preserve"> but not assessed</w:t>
      </w:r>
      <w:bookmarkEnd w:id="312"/>
    </w:p>
    <w:p w14:paraId="7DC80487" w14:textId="2F39353B" w:rsidR="00917C49" w:rsidRDefault="28826A91" w:rsidP="00917C49">
      <w:r w:rsidRPr="18EAF52B">
        <w:t xml:space="preserve">The Department considered several other options in relation to improving equitable access to </w:t>
      </w:r>
      <w:r w:rsidR="510C6A3E" w:rsidRPr="18EAF52B">
        <w:t>and use of</w:t>
      </w:r>
      <w:r w:rsidRPr="18EAF52B">
        <w:t xml:space="preserve"> local ports. The Department has assessed that these options are not suitable to address the problem and will not consider these options further.</w:t>
      </w:r>
      <w:r w:rsidR="00976E97">
        <w:t xml:space="preserve"> </w:t>
      </w:r>
      <w:r w:rsidRPr="18EAF52B">
        <w:t xml:space="preserve"> </w:t>
      </w:r>
    </w:p>
    <w:p w14:paraId="7D62AF77" w14:textId="77777777" w:rsidR="00917C49" w:rsidRDefault="00917C49" w:rsidP="00917C49">
      <w:r>
        <w:t>The other options include:</w:t>
      </w:r>
    </w:p>
    <w:p w14:paraId="4DF27552" w14:textId="07BD9663" w:rsidR="00917C49" w:rsidRDefault="28826A91" w:rsidP="00070BFB">
      <w:pPr>
        <w:pStyle w:val="ListParagraph"/>
        <w:numPr>
          <w:ilvl w:val="0"/>
          <w:numId w:val="41"/>
        </w:numPr>
        <w:spacing w:before="160" w:after="160"/>
      </w:pPr>
      <w:r w:rsidRPr="18EAF52B">
        <w:rPr>
          <w:b/>
          <w:bCs/>
          <w:color w:val="36383D" w:themeColor="accent6"/>
        </w:rPr>
        <w:t>Implement a notification system for managing certain activities –</w:t>
      </w:r>
      <w:r w:rsidRPr="18EAF52B">
        <w:t xml:space="preserve"> A notification system for certain uses of local ports could be implemented to streamline the approval of certain activities. </w:t>
      </w:r>
      <w:r w:rsidR="220BD906" w:rsidRPr="18EAF52B">
        <w:t>P</w:t>
      </w:r>
      <w:r w:rsidRPr="18EAF52B">
        <w:t xml:space="preserve">ort managers have suggested this type of system could be useful for certain low risk activities such as commercial filming and could be implemented now without the need for regulatory amendments. However, a notification system is not preferred over the existing permit system in most instances as notifications would not allow proper consideration of conflicts of uses, safety and environmental hazards and risks. </w:t>
      </w:r>
    </w:p>
    <w:p w14:paraId="698BA5D3" w14:textId="7E9A7C67" w:rsidR="00917C49" w:rsidRPr="00A1455A" w:rsidRDefault="28826A91" w:rsidP="00070BFB">
      <w:pPr>
        <w:pStyle w:val="ListParagraph"/>
        <w:numPr>
          <w:ilvl w:val="0"/>
          <w:numId w:val="41"/>
        </w:numPr>
        <w:spacing w:before="160" w:after="160"/>
      </w:pPr>
      <w:r w:rsidRPr="18EAF52B">
        <w:rPr>
          <w:b/>
          <w:bCs/>
          <w:color w:val="36383D" w:themeColor="accent6"/>
        </w:rPr>
        <w:t xml:space="preserve">Set and include fees for permits in the regulations – </w:t>
      </w:r>
      <w:r w:rsidRPr="18EAF52B">
        <w:t>The inclusion of specified set or maximum fees for permits in the regulations would provide greater transparency and consistency across all ports. For example, maximum fees could be set for berthing and mooring permits. However, the inclusion of fees in regulations would require a substantial shift to the existing arrangements. Currently port managers charge for port services differently. For example, permits may be costed by vessel length, vessel type, location, available infrastructure, etc. The Department also understands a legislative amendment may be required to introduce commercial fees into the regulations.</w:t>
      </w:r>
    </w:p>
    <w:p w14:paraId="2D658418" w14:textId="77777777" w:rsidR="00917C49" w:rsidRPr="00B0208D" w:rsidRDefault="00917C49" w:rsidP="00F91B9A">
      <w:pPr>
        <w:pStyle w:val="Heading2"/>
      </w:pPr>
      <w:bookmarkStart w:id="313" w:name="_Toc184393027"/>
      <w:bookmarkStart w:id="314" w:name="_Toc193458208"/>
      <w:r>
        <w:t>Monitoring and e</w:t>
      </w:r>
      <w:r w:rsidRPr="00B0208D">
        <w:t>nforcement</w:t>
      </w:r>
      <w:bookmarkEnd w:id="313"/>
      <w:bookmarkEnd w:id="314"/>
      <w:r>
        <w:t xml:space="preserve"> </w:t>
      </w:r>
    </w:p>
    <w:p w14:paraId="2A894A89" w14:textId="0DFFD665" w:rsidR="00917C49" w:rsidRDefault="28826A91" w:rsidP="00917C49">
      <w:r w:rsidRPr="18EAF52B">
        <w:t xml:space="preserve">As discussed throughout Chapter 3, monitoring and enforcement of </w:t>
      </w:r>
      <w:r w:rsidR="28E402D7" w:rsidRPr="18EAF52B">
        <w:t xml:space="preserve">operations in local </w:t>
      </w:r>
      <w:r w:rsidRPr="18EAF52B">
        <w:t>port</w:t>
      </w:r>
      <w:r w:rsidR="28E402D7" w:rsidRPr="18EAF52B">
        <w:t>s</w:t>
      </w:r>
      <w:r w:rsidRPr="18EAF52B">
        <w:t xml:space="preserve"> continues to be a challenge for port managers. It is difficult to ensure every illegal activity is captured, particularly as it is not practicable for local port management staff to be present at all times and in all locations. It is also challenging to build a sufficient evidence base against those who have committed an offence as many illegal activities depend on catching an individual ‘in the act’. </w:t>
      </w:r>
      <w:r>
        <w:fldChar w:fldCharType="begin"/>
      </w:r>
      <w:r>
        <w:instrText xml:space="preserve"> REF _Ref188530440 \h </w:instrText>
      </w:r>
      <w:r>
        <w:fldChar w:fldCharType="separate"/>
      </w:r>
      <w:r w:rsidR="00A428ED">
        <w:t xml:space="preserve">Table </w:t>
      </w:r>
      <w:r w:rsidR="00A428ED">
        <w:rPr>
          <w:noProof/>
        </w:rPr>
        <w:t>5</w:t>
      </w:r>
      <w:r w:rsidR="00A428ED">
        <w:t>.</w:t>
      </w:r>
      <w:r w:rsidR="00A428ED">
        <w:rPr>
          <w:noProof/>
        </w:rPr>
        <w:t>5</w:t>
      </w:r>
      <w:r>
        <w:fldChar w:fldCharType="end"/>
      </w:r>
      <w:r w:rsidRPr="18EAF52B">
        <w:t xml:space="preserve"> summarises options to help strengthen monitoring and enforcement activities in local ports, which are described in detail below.</w:t>
      </w:r>
    </w:p>
    <w:p w14:paraId="0BD9EB40" w14:textId="6236B9FD" w:rsidR="00E72D3A" w:rsidRDefault="00E72D3A" w:rsidP="00383946">
      <w:pPr>
        <w:pStyle w:val="Caption"/>
        <w:keepNext/>
      </w:pPr>
      <w:bookmarkStart w:id="315" w:name="_Ref188530440"/>
      <w:r>
        <w:t xml:space="preserve">Table </w:t>
      </w:r>
      <w:r>
        <w:fldChar w:fldCharType="begin"/>
      </w:r>
      <w:r>
        <w:instrText xml:space="preserve"> STYLEREF 1 \s </w:instrText>
      </w:r>
      <w:r>
        <w:fldChar w:fldCharType="separate"/>
      </w:r>
      <w:r w:rsidR="00A428ED">
        <w:rPr>
          <w:noProof/>
        </w:rPr>
        <w:t>5</w:t>
      </w:r>
      <w:r>
        <w:fldChar w:fldCharType="end"/>
      </w:r>
      <w:r>
        <w:t>.</w:t>
      </w:r>
      <w:r w:rsidR="00CF0C74">
        <w:fldChar w:fldCharType="begin"/>
      </w:r>
      <w:r w:rsidR="00CF0C74">
        <w:instrText xml:space="preserve"> SEQ Table \* ARABIC \s 1 </w:instrText>
      </w:r>
      <w:r w:rsidR="00CF0C74">
        <w:fldChar w:fldCharType="separate"/>
      </w:r>
      <w:r w:rsidR="00A428ED">
        <w:rPr>
          <w:noProof/>
        </w:rPr>
        <w:t>5</w:t>
      </w:r>
      <w:r w:rsidR="00CF0C74">
        <w:fldChar w:fldCharType="end"/>
      </w:r>
      <w:bookmarkEnd w:id="315"/>
      <w:r>
        <w:t xml:space="preserve"> Options to help strengthen monitoring and enforcement activities in local ports</w:t>
      </w:r>
    </w:p>
    <w:tbl>
      <w:tblPr>
        <w:tblStyle w:val="TableGrid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815"/>
        <w:gridCol w:w="1976"/>
        <w:gridCol w:w="1976"/>
        <w:gridCol w:w="1976"/>
      </w:tblGrid>
      <w:tr w:rsidR="0006714F" w14:paraId="7633E417" w14:textId="77777777" w:rsidTr="18EAF52B">
        <w:trPr>
          <w:trHeight w:val="1434"/>
          <w:tblHeader/>
        </w:trPr>
        <w:tc>
          <w:tcPr>
            <w:tcW w:w="4815" w:type="dxa"/>
            <w:shd w:val="clear" w:color="auto" w:fill="CDFFEF" w:themeFill="accent5"/>
          </w:tcPr>
          <w:p w14:paraId="66AFD51C" w14:textId="4FDE6563" w:rsidR="0006714F" w:rsidRPr="009321C5" w:rsidRDefault="23D52DFF">
            <w:pPr>
              <w:spacing w:line="259" w:lineRule="auto"/>
            </w:pPr>
            <w:bookmarkStart w:id="316" w:name="_Toc184393028"/>
            <w:r w:rsidRPr="18EAF52B">
              <w:t xml:space="preserve">Topic and </w:t>
            </w:r>
            <w:r w:rsidR="00ED5E27" w:rsidRPr="18EAF52B">
              <w:t>sub-option</w:t>
            </w:r>
          </w:p>
        </w:tc>
        <w:tc>
          <w:tcPr>
            <w:tcW w:w="1976" w:type="dxa"/>
            <w:shd w:val="clear" w:color="auto" w:fill="F2F2F2" w:themeFill="background1" w:themeFillShade="F2"/>
          </w:tcPr>
          <w:p w14:paraId="028F90E8" w14:textId="77777777" w:rsidR="0006714F" w:rsidRPr="00BC0FCB" w:rsidRDefault="0006714F">
            <w:pPr>
              <w:spacing w:line="259" w:lineRule="auto"/>
              <w:rPr>
                <w:sz w:val="18"/>
              </w:rPr>
            </w:pPr>
            <w:r w:rsidRPr="00464EA6">
              <w:t>Option 1</w:t>
            </w:r>
          </w:p>
          <w:p w14:paraId="58B6BFD0" w14:textId="77777777" w:rsidR="0006714F" w:rsidRPr="00BC0FCB" w:rsidRDefault="0006714F">
            <w:pPr>
              <w:spacing w:line="259" w:lineRule="auto"/>
              <w:rPr>
                <w:sz w:val="18"/>
              </w:rPr>
            </w:pPr>
          </w:p>
          <w:p w14:paraId="75E97CDB" w14:textId="77777777" w:rsidR="0006714F" w:rsidRPr="00BC0FCB" w:rsidRDefault="0006714F">
            <w:pPr>
              <w:spacing w:line="259" w:lineRule="auto"/>
            </w:pPr>
            <w:r w:rsidRPr="00464EA6">
              <w:rPr>
                <w:sz w:val="18"/>
              </w:rPr>
              <w:t>Remake regulations</w:t>
            </w:r>
          </w:p>
        </w:tc>
        <w:tc>
          <w:tcPr>
            <w:tcW w:w="1976" w:type="dxa"/>
            <w:shd w:val="clear" w:color="auto" w:fill="78FCF5" w:themeFill="accent2" w:themeFillTint="66"/>
          </w:tcPr>
          <w:p w14:paraId="1967DCCA" w14:textId="77777777" w:rsidR="0006714F" w:rsidRPr="009321C5" w:rsidRDefault="0006714F">
            <w:pPr>
              <w:spacing w:line="259" w:lineRule="auto"/>
            </w:pPr>
            <w:r w:rsidRPr="00464EA6">
              <w:t>Option 2</w:t>
            </w:r>
          </w:p>
          <w:p w14:paraId="408DF558" w14:textId="77777777" w:rsidR="0006714F" w:rsidRPr="009321C5" w:rsidRDefault="0006714F">
            <w:pPr>
              <w:spacing w:line="259" w:lineRule="auto"/>
              <w:rPr>
                <w:sz w:val="18"/>
              </w:rPr>
            </w:pPr>
          </w:p>
          <w:p w14:paraId="210A0125" w14:textId="21E45DCF" w:rsidR="0006714F" w:rsidRPr="00BC0FCB" w:rsidRDefault="23D52DFF">
            <w:pPr>
              <w:spacing w:line="259" w:lineRule="auto"/>
            </w:pPr>
            <w:r w:rsidRPr="18EAF52B">
              <w:rPr>
                <w:sz w:val="18"/>
                <w:szCs w:val="18"/>
              </w:rPr>
              <w:t xml:space="preserve">Low </w:t>
            </w:r>
            <w:r w:rsidR="00E25B92" w:rsidRPr="18EAF52B">
              <w:rPr>
                <w:sz w:val="18"/>
                <w:szCs w:val="18"/>
              </w:rPr>
              <w:t>impact</w:t>
            </w:r>
          </w:p>
        </w:tc>
        <w:tc>
          <w:tcPr>
            <w:tcW w:w="1976" w:type="dxa"/>
            <w:shd w:val="clear" w:color="auto" w:fill="96EDD6" w:themeFill="accent4"/>
          </w:tcPr>
          <w:p w14:paraId="17DAA98F" w14:textId="77777777" w:rsidR="0006714F" w:rsidRPr="00BC0FCB" w:rsidRDefault="0006714F">
            <w:pPr>
              <w:spacing w:line="259" w:lineRule="auto"/>
              <w:rPr>
                <w:sz w:val="18"/>
              </w:rPr>
            </w:pPr>
            <w:r w:rsidRPr="00464EA6">
              <w:t>Option 3</w:t>
            </w:r>
          </w:p>
          <w:p w14:paraId="3AA78082" w14:textId="77777777" w:rsidR="0006714F" w:rsidRPr="00BC0FCB" w:rsidRDefault="0006714F">
            <w:pPr>
              <w:spacing w:line="259" w:lineRule="auto"/>
              <w:rPr>
                <w:sz w:val="18"/>
              </w:rPr>
            </w:pPr>
          </w:p>
          <w:p w14:paraId="46F9BF7C" w14:textId="50EF95AE" w:rsidR="0006714F" w:rsidRPr="00BC0FCB" w:rsidRDefault="0006714F">
            <w:pPr>
              <w:spacing w:line="259" w:lineRule="auto"/>
            </w:pPr>
            <w:r w:rsidRPr="00464EA6">
              <w:rPr>
                <w:sz w:val="18"/>
              </w:rPr>
              <w:t xml:space="preserve">Medium </w:t>
            </w:r>
            <w:r w:rsidR="00E25B92">
              <w:rPr>
                <w:sz w:val="18"/>
              </w:rPr>
              <w:t>impact</w:t>
            </w:r>
          </w:p>
        </w:tc>
      </w:tr>
      <w:tr w:rsidR="0006714F" w14:paraId="425AC905" w14:textId="77777777" w:rsidTr="18EAF52B">
        <w:trPr>
          <w:trHeight w:val="406"/>
        </w:trPr>
        <w:tc>
          <w:tcPr>
            <w:tcW w:w="4815" w:type="dxa"/>
            <w:shd w:val="clear" w:color="auto" w:fill="D9D9D9" w:themeFill="background1" w:themeFillShade="D9"/>
          </w:tcPr>
          <w:p w14:paraId="16B703B7" w14:textId="77777777" w:rsidR="0006714F" w:rsidRPr="00BC0FCB" w:rsidRDefault="0006714F">
            <w:pPr>
              <w:rPr>
                <w:color w:val="000000" w:themeColor="text1"/>
                <w:sz w:val="20"/>
                <w:szCs w:val="20"/>
              </w:rPr>
            </w:pPr>
            <w:r w:rsidRPr="00BC0FCB">
              <w:rPr>
                <w:color w:val="000000" w:themeColor="text1"/>
                <w:sz w:val="20"/>
                <w:szCs w:val="20"/>
              </w:rPr>
              <w:t>Monitoring and enforcement</w:t>
            </w:r>
          </w:p>
        </w:tc>
        <w:tc>
          <w:tcPr>
            <w:tcW w:w="1976" w:type="dxa"/>
            <w:shd w:val="clear" w:color="auto" w:fill="D9D9D9" w:themeFill="background1" w:themeFillShade="D9"/>
          </w:tcPr>
          <w:p w14:paraId="061637EF" w14:textId="77777777" w:rsidR="0006714F" w:rsidRDefault="0006714F">
            <w:pPr>
              <w:spacing w:line="259" w:lineRule="auto"/>
            </w:pPr>
          </w:p>
        </w:tc>
        <w:tc>
          <w:tcPr>
            <w:tcW w:w="1976" w:type="dxa"/>
            <w:shd w:val="clear" w:color="auto" w:fill="D9D9D9" w:themeFill="background1" w:themeFillShade="D9"/>
          </w:tcPr>
          <w:p w14:paraId="1D6C84FF" w14:textId="77777777" w:rsidR="0006714F" w:rsidRDefault="0006714F">
            <w:pPr>
              <w:spacing w:line="259" w:lineRule="auto"/>
            </w:pPr>
          </w:p>
        </w:tc>
        <w:tc>
          <w:tcPr>
            <w:tcW w:w="1976" w:type="dxa"/>
            <w:shd w:val="clear" w:color="auto" w:fill="D9D9D9" w:themeFill="background1" w:themeFillShade="D9"/>
          </w:tcPr>
          <w:p w14:paraId="6736F4D0" w14:textId="77777777" w:rsidR="0006714F" w:rsidRDefault="0006714F">
            <w:pPr>
              <w:spacing w:line="259" w:lineRule="auto"/>
            </w:pPr>
          </w:p>
        </w:tc>
      </w:tr>
      <w:tr w:rsidR="0006714F" w14:paraId="0346B7E2" w14:textId="77777777" w:rsidTr="18EAF52B">
        <w:trPr>
          <w:trHeight w:val="660"/>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2FDEAF84" w14:textId="124E18FE" w:rsidR="0006714F" w:rsidRPr="00BC0FCB" w:rsidRDefault="004543C0">
            <w:pPr>
              <w:rPr>
                <w:color w:val="000000" w:themeColor="text1"/>
                <w:sz w:val="20"/>
                <w:szCs w:val="20"/>
              </w:rPr>
            </w:pPr>
            <w:r w:rsidRPr="004543C0">
              <w:rPr>
                <w:color w:val="000000" w:themeColor="text1"/>
                <w:sz w:val="20"/>
                <w:szCs w:val="20"/>
              </w:rPr>
              <w:t xml:space="preserve">Apply the </w:t>
            </w:r>
            <w:r w:rsidRPr="005B4EAD">
              <w:rPr>
                <w:i/>
              </w:rPr>
              <w:t>Marine Safety Act</w:t>
            </w:r>
            <w:r w:rsidRPr="004543C0">
              <w:rPr>
                <w:color w:val="000000" w:themeColor="text1"/>
                <w:sz w:val="20"/>
                <w:szCs w:val="20"/>
              </w:rPr>
              <w:t xml:space="preserve"> owner onus scheme to certain offences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0D00279C" w14:textId="77777777" w:rsidR="0006714F" w:rsidRDefault="0006714F">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59FC382E" w14:textId="77777777" w:rsidR="0006714F" w:rsidRDefault="0006714F">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3C041281" w14:textId="77777777" w:rsidR="0006714F" w:rsidRDefault="0006714F">
            <w:pPr>
              <w:spacing w:line="259" w:lineRule="auto"/>
            </w:pPr>
          </w:p>
        </w:tc>
      </w:tr>
      <w:tr w:rsidR="0006714F" w14:paraId="35DD401C" w14:textId="77777777" w:rsidTr="18EAF52B">
        <w:trPr>
          <w:trHeight w:val="702"/>
        </w:trPr>
        <w:tc>
          <w:tcPr>
            <w:tcW w:w="481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4B09047C" w14:textId="77777777" w:rsidR="0006714F" w:rsidRPr="00BC0FCB" w:rsidRDefault="0006714F">
            <w:pPr>
              <w:rPr>
                <w:color w:val="000000" w:themeColor="text1"/>
                <w:sz w:val="20"/>
                <w:szCs w:val="20"/>
              </w:rPr>
            </w:pPr>
            <w:r w:rsidRPr="00BC0FCB">
              <w:rPr>
                <w:color w:val="000000" w:themeColor="text1"/>
                <w:sz w:val="20"/>
                <w:szCs w:val="20"/>
              </w:rPr>
              <w:t>Expand the class of persons able to give directions</w:t>
            </w: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3FDE968" w14:textId="77777777" w:rsidR="0006714F" w:rsidRDefault="0006714F">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78FCF5" w:themeFill="accent2" w:themeFillTint="66"/>
          </w:tcPr>
          <w:p w14:paraId="2EF01BE4" w14:textId="77777777" w:rsidR="0006714F" w:rsidRDefault="0006714F">
            <w:pPr>
              <w:spacing w:line="259" w:lineRule="auto"/>
            </w:pPr>
          </w:p>
        </w:tc>
        <w:tc>
          <w:tcPr>
            <w:tcW w:w="1976"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96EDD6" w:themeFill="accent4"/>
          </w:tcPr>
          <w:p w14:paraId="4C6ABCE3" w14:textId="77777777" w:rsidR="0006714F" w:rsidRDefault="0006714F">
            <w:pPr>
              <w:spacing w:line="259" w:lineRule="auto"/>
            </w:pPr>
          </w:p>
        </w:tc>
      </w:tr>
      <w:tr w:rsidR="0006714F" w14:paraId="016F7525" w14:textId="77777777" w:rsidTr="18EAF52B">
        <w:trPr>
          <w:trHeight w:val="706"/>
        </w:trPr>
        <w:tc>
          <w:tcPr>
            <w:tcW w:w="4815" w:type="dxa"/>
          </w:tcPr>
          <w:p w14:paraId="03F13E61" w14:textId="77777777" w:rsidR="0006714F" w:rsidRPr="00BC0FCB" w:rsidRDefault="16EE6F46" w:rsidP="18EAF52B">
            <w:pPr>
              <w:rPr>
                <w:color w:val="000000" w:themeColor="text1"/>
                <w:sz w:val="20"/>
                <w:szCs w:val="20"/>
              </w:rPr>
            </w:pPr>
            <w:r w:rsidRPr="18EAF52B">
              <w:rPr>
                <w:color w:val="000000" w:themeColor="text1"/>
                <w:sz w:val="20"/>
                <w:szCs w:val="20"/>
              </w:rPr>
              <w:t>Introduce higher penalties for subsequent offences</w:t>
            </w:r>
          </w:p>
        </w:tc>
        <w:tc>
          <w:tcPr>
            <w:tcW w:w="1976" w:type="dxa"/>
          </w:tcPr>
          <w:p w14:paraId="58F2B84C" w14:textId="77777777" w:rsidR="0006714F" w:rsidRDefault="0006714F">
            <w:pPr>
              <w:spacing w:line="259" w:lineRule="auto"/>
            </w:pPr>
          </w:p>
        </w:tc>
        <w:tc>
          <w:tcPr>
            <w:tcW w:w="1976" w:type="dxa"/>
          </w:tcPr>
          <w:p w14:paraId="72952A20" w14:textId="77777777" w:rsidR="0006714F" w:rsidRDefault="0006714F">
            <w:pPr>
              <w:spacing w:line="259" w:lineRule="auto"/>
            </w:pPr>
          </w:p>
        </w:tc>
        <w:tc>
          <w:tcPr>
            <w:tcW w:w="1976" w:type="dxa"/>
            <w:shd w:val="clear" w:color="auto" w:fill="96EDD6" w:themeFill="accent4"/>
          </w:tcPr>
          <w:p w14:paraId="5F7E0AC1" w14:textId="77777777" w:rsidR="0006714F" w:rsidRDefault="0006714F">
            <w:pPr>
              <w:spacing w:line="259" w:lineRule="auto"/>
            </w:pPr>
          </w:p>
        </w:tc>
      </w:tr>
    </w:tbl>
    <w:p w14:paraId="3E1F954A" w14:textId="78410B23" w:rsidR="00917C49" w:rsidRDefault="00917C49" w:rsidP="00F91B9A">
      <w:pPr>
        <w:pStyle w:val="Heading3"/>
      </w:pPr>
      <w:bookmarkStart w:id="317" w:name="_Toc193458209"/>
      <w:r>
        <w:lastRenderedPageBreak/>
        <w:t xml:space="preserve">Option 1: </w:t>
      </w:r>
      <w:bookmarkEnd w:id="316"/>
      <w:r>
        <w:t>Remake regulations / status quo</w:t>
      </w:r>
      <w:bookmarkEnd w:id="317"/>
    </w:p>
    <w:p w14:paraId="5CAF1D42" w14:textId="1270FEEB" w:rsidR="00917C49" w:rsidRDefault="28826A91" w:rsidP="00917C49">
      <w:r w:rsidRPr="18EAF52B">
        <w:t xml:space="preserve">Remaking the current regulations and retaining the status quo would provide provisions for acceptable conduct and behaviour of individuals in local ports, as well as penalties for breaching the accepted rules. However, although the current Regulations provide clearly defined permitted activities and the ability to restrict access to certain areas within a local port, port managers experience significant limitations in undertaking monitoring and enforcement activities. </w:t>
      </w:r>
    </w:p>
    <w:p w14:paraId="450263F6" w14:textId="13F042C2" w:rsidR="00917C49" w:rsidRDefault="28826A91" w:rsidP="00917C49">
      <w:r w:rsidRPr="18EAF52B">
        <w:t xml:space="preserve">These limitations include insufficient resources and funding, particularly in larger local ports which cover vast areas of land and water. </w:t>
      </w:r>
      <w:r w:rsidR="220BD906" w:rsidRPr="18EAF52B">
        <w:t>P</w:t>
      </w:r>
      <w:r w:rsidRPr="18EAF52B">
        <w:t>ort managers are also unable to be in all places at all times. Therefore, monitoring and enforcement may be reduced at different times of the day and in different locations. Unwanted, dangerous and illegal activities are not always able to be caught and the persons responsible penalised.</w:t>
      </w:r>
    </w:p>
    <w:p w14:paraId="07C1BF4B" w14:textId="741EF81E" w:rsidR="00917C49" w:rsidRDefault="28826A91" w:rsidP="00917C49">
      <w:r w:rsidRPr="18EAF52B">
        <w:t>In addition, port managers are restricted in their ability to access vessel registration details, which further inhibits investigations and can delay owner identification and the issue of penalties. The status quo is an improvement on the base case which does not detail specific acceptable conduct and behaviours. However, the limitations in the port manager’s ability to monitor and enforce the current regulations is a challenge and may result in reduced compliance.</w:t>
      </w:r>
    </w:p>
    <w:p w14:paraId="2ED45B71" w14:textId="6321984D" w:rsidR="00917C49" w:rsidRDefault="00917C49" w:rsidP="00F91B9A">
      <w:pPr>
        <w:pStyle w:val="Heading3"/>
      </w:pPr>
      <w:bookmarkStart w:id="318" w:name="_Toc184393030"/>
      <w:bookmarkStart w:id="319" w:name="_Toc193458210"/>
      <w:r w:rsidRPr="18EAF52B">
        <w:t xml:space="preserve">Option 2: </w:t>
      </w:r>
      <w:bookmarkEnd w:id="318"/>
      <w:r w:rsidRPr="18EAF52B">
        <w:t>Low</w:t>
      </w:r>
      <w:r w:rsidR="008A69DA" w:rsidRPr="18EAF52B">
        <w:t xml:space="preserve"> </w:t>
      </w:r>
      <w:r w:rsidR="00E25B92" w:rsidRPr="18EAF52B">
        <w:t>impact</w:t>
      </w:r>
      <w:bookmarkEnd w:id="319"/>
    </w:p>
    <w:p w14:paraId="140E9D7E" w14:textId="77777777" w:rsidR="00964C78" w:rsidRDefault="00144F3D" w:rsidP="00964C78">
      <w:pPr>
        <w:pStyle w:val="Heading4"/>
      </w:pPr>
      <w:r w:rsidRPr="18EAF52B">
        <w:t xml:space="preserve">Apply the </w:t>
      </w:r>
      <w:r w:rsidRPr="18EAF52B">
        <w:rPr>
          <w:i/>
        </w:rPr>
        <w:t>Marine Safety Act</w:t>
      </w:r>
      <w:r w:rsidRPr="18EAF52B">
        <w:t xml:space="preserve"> owner onus scheme to certain offences </w:t>
      </w:r>
    </w:p>
    <w:p w14:paraId="4EB578DE" w14:textId="02C37634" w:rsidR="00917C49" w:rsidRDefault="28826A91" w:rsidP="00917C49">
      <w:r w:rsidRPr="18EAF52B">
        <w:t xml:space="preserve">This </w:t>
      </w:r>
      <w:r w:rsidR="39B445DB" w:rsidRPr="18EAF52B">
        <w:t xml:space="preserve">sub-option </w:t>
      </w:r>
      <w:r w:rsidRPr="18EAF52B">
        <w:t xml:space="preserve">would enable the </w:t>
      </w:r>
      <w:r w:rsidR="36EE6769" w:rsidRPr="18EAF52B">
        <w:t xml:space="preserve">application of the </w:t>
      </w:r>
      <w:r w:rsidR="36EE6769" w:rsidRPr="18EAF52B">
        <w:rPr>
          <w:i/>
          <w:iCs/>
        </w:rPr>
        <w:t>Marine Safety Act</w:t>
      </w:r>
      <w:r w:rsidR="36EE6769" w:rsidRPr="18EAF52B">
        <w:t xml:space="preserve"> owner onus scheme to certain offences</w:t>
      </w:r>
      <w:r w:rsidR="00976E97">
        <w:t xml:space="preserve"> </w:t>
      </w:r>
      <w:r w:rsidR="05D2D3A1" w:rsidRPr="18EAF52B">
        <w:t>under</w:t>
      </w:r>
      <w:r w:rsidR="36EE6769" w:rsidRPr="18EAF52B">
        <w:t xml:space="preserve"> </w:t>
      </w:r>
      <w:r w:rsidRPr="18EAF52B">
        <w:t xml:space="preserve">the Regulations to improve enforcement activities in relation to vessel offences. The </w:t>
      </w:r>
      <w:r w:rsidRPr="18EAF52B">
        <w:rPr>
          <w:i/>
          <w:iCs/>
        </w:rPr>
        <w:t>Marine Safety Act</w:t>
      </w:r>
      <w:r w:rsidRPr="18EAF52B">
        <w:t xml:space="preserve"> establishes an owner onus system for certain offences involving recreational vessels, holding the owner liable if the master or person in charge of the vessel is not identified at the time of the offence. The changes introduced could borrow from or model this system.</w:t>
      </w:r>
    </w:p>
    <w:p w14:paraId="22EAAB1A" w14:textId="46D9C0C8" w:rsidR="00917C49" w:rsidRPr="00084CD8" w:rsidRDefault="28826A91" w:rsidP="18EAF52B">
      <w:r w:rsidRPr="18EAF52B">
        <w:t xml:space="preserve">Perhaps the most effective and efficient approach to </w:t>
      </w:r>
      <w:r w:rsidR="27A06709" w:rsidRPr="18EAF52B">
        <w:t xml:space="preserve">applying </w:t>
      </w:r>
      <w:r w:rsidRPr="18EAF52B">
        <w:t>an owner onus system would be to include sub-regulations following offence provisions in the relevant local ports regulations to explicitly state they are owner onus offences</w:t>
      </w:r>
      <w:r w:rsidR="00B01A85" w:rsidRPr="18EAF52B">
        <w:rPr>
          <w:rStyle w:val="FootnoteReference"/>
        </w:rPr>
        <w:footnoteReference w:id="36"/>
      </w:r>
      <w:r w:rsidRPr="18EAF52B">
        <w:t xml:space="preserve">. This approach is already in operation and tested under the </w:t>
      </w:r>
      <w:r w:rsidRPr="18EAF52B">
        <w:rPr>
          <w:i/>
          <w:iCs/>
        </w:rPr>
        <w:t>Marine Safety Act</w:t>
      </w:r>
      <w:r w:rsidRPr="18EAF52B">
        <w:t xml:space="preserve"> and is also considered appropriate to apply to the local port regulations. As owner onus under the </w:t>
      </w:r>
      <w:r w:rsidRPr="18EAF52B">
        <w:rPr>
          <w:i/>
          <w:iCs/>
        </w:rPr>
        <w:t>Marine Safety Act</w:t>
      </w:r>
      <w:r w:rsidRPr="18EAF52B">
        <w:t xml:space="preserve"> is confined to the masters of recreational vessels, a definition for recreational vessel could also be added to the local ports regulations for greater clarity.</w:t>
      </w:r>
    </w:p>
    <w:p w14:paraId="40931778" w14:textId="00BF295A" w:rsidR="00917C49" w:rsidRDefault="28826A91" w:rsidP="00917C49">
      <w:r w:rsidRPr="18EAF52B">
        <w:t xml:space="preserve">Another approach </w:t>
      </w:r>
      <w:r w:rsidR="6E1501F1" w:rsidRPr="18EAF52B">
        <w:t xml:space="preserve">could be to </w:t>
      </w:r>
      <w:r w:rsidR="227950A0" w:rsidRPr="18EAF52B">
        <w:t xml:space="preserve">address responsibility of the </w:t>
      </w:r>
      <w:r w:rsidR="6C602D3C" w:rsidRPr="18EAF52B">
        <w:t>owner</w:t>
      </w:r>
      <w:r w:rsidR="0867EA97" w:rsidRPr="18EAF52B">
        <w:t xml:space="preserve"> </w:t>
      </w:r>
      <w:r w:rsidR="227950A0" w:rsidRPr="18EAF52B">
        <w:t>for</w:t>
      </w:r>
      <w:r w:rsidR="4B39EA1F" w:rsidRPr="18EAF52B">
        <w:t xml:space="preserve"> each offence</w:t>
      </w:r>
      <w:r w:rsidR="00D57D74" w:rsidRPr="18EAF52B">
        <w:rPr>
          <w:rStyle w:val="FootnoteReference"/>
        </w:rPr>
        <w:footnoteReference w:id="37"/>
      </w:r>
      <w:r w:rsidR="2761FB47" w:rsidRPr="18EAF52B">
        <w:t>.</w:t>
      </w:r>
      <w:r w:rsidR="00976E97">
        <w:t xml:space="preserve"> </w:t>
      </w:r>
      <w:r w:rsidRPr="18EAF52B">
        <w:t>However, penalising the owner would not be appropriate in many instances, and this approach may create additional issues. The owner onus approach is considered a fairer method requiring the owner’s cooperation until the actual offender is identified and issued a penalty.</w:t>
      </w:r>
    </w:p>
    <w:p w14:paraId="7CE88D77" w14:textId="41E41EE3" w:rsidR="00273724" w:rsidRDefault="009B69FB" w:rsidP="00A6265A">
      <w:pPr>
        <w:pStyle w:val="Heading4"/>
      </w:pPr>
      <w:r>
        <w:t xml:space="preserve">Expand the </w:t>
      </w:r>
      <w:r w:rsidR="003A1F7E">
        <w:t>class of persons able to give directions</w:t>
      </w:r>
    </w:p>
    <w:p w14:paraId="65A93FBB" w14:textId="4899A5D5" w:rsidR="003A1F7E" w:rsidRPr="003A1F7E" w:rsidRDefault="156F36D9" w:rsidP="003A1F7E">
      <w:r w:rsidRPr="18EAF52B">
        <w:t xml:space="preserve">This </w:t>
      </w:r>
      <w:r w:rsidR="39B445DB" w:rsidRPr="18EAF52B">
        <w:t xml:space="preserve">sub-option </w:t>
      </w:r>
      <w:r w:rsidRPr="18EAF52B">
        <w:t xml:space="preserve">would enable </w:t>
      </w:r>
      <w:r w:rsidR="494BA221" w:rsidRPr="18EAF52B">
        <w:t>f</w:t>
      </w:r>
      <w:r w:rsidR="52A4343D" w:rsidRPr="18EAF52B">
        <w:t>isheries officers to be added to the class of persons able to give directions</w:t>
      </w:r>
      <w:r w:rsidRPr="18EAF52B">
        <w:t xml:space="preserve"> under the </w:t>
      </w:r>
      <w:r w:rsidR="338E90DF" w:rsidRPr="18EAF52B">
        <w:t>R</w:t>
      </w:r>
      <w:r w:rsidR="1AF182D3" w:rsidRPr="18EAF52B">
        <w:t>egulations.</w:t>
      </w:r>
      <w:r w:rsidR="44054368" w:rsidRPr="18EAF52B">
        <w:t xml:space="preserve"> </w:t>
      </w:r>
      <w:r w:rsidR="0D8E4AAE" w:rsidRPr="18EAF52B">
        <w:t>Fisheries officers are employed to protect fisheries and promote responsible fishing and boating. One of their roles is to ensure compliance with fishing regulations</w:t>
      </w:r>
      <w:r w:rsidR="5FC91DCD" w:rsidRPr="18EAF52B">
        <w:t xml:space="preserve">, however, they are also authorised to enforce laws pertaining to </w:t>
      </w:r>
      <w:r w:rsidR="760C4511" w:rsidRPr="18EAF52B">
        <w:t xml:space="preserve">litter, </w:t>
      </w:r>
      <w:r w:rsidR="6F6D3121" w:rsidRPr="18EAF52B">
        <w:t>boating safety, and vehicle use</w:t>
      </w:r>
      <w:r w:rsidR="0D8E4AAE" w:rsidRPr="18EAF52B">
        <w:t xml:space="preserve">. </w:t>
      </w:r>
      <w:r w:rsidR="44054368" w:rsidRPr="18EAF52B">
        <w:t>Th</w:t>
      </w:r>
      <w:r w:rsidR="6F6BA5C1" w:rsidRPr="18EAF52B">
        <w:t xml:space="preserve">is </w:t>
      </w:r>
      <w:r w:rsidR="5A79E1ED" w:rsidRPr="18EAF52B">
        <w:t xml:space="preserve">change would specifically relate to </w:t>
      </w:r>
      <w:r w:rsidR="1CDACE6B" w:rsidRPr="18EAF52B">
        <w:t xml:space="preserve">directions to </w:t>
      </w:r>
      <w:r w:rsidR="5680A0B5" w:rsidRPr="18EAF52B">
        <w:t xml:space="preserve">a </w:t>
      </w:r>
      <w:r w:rsidR="1CDACE6B" w:rsidRPr="18EAF52B">
        <w:t>person causing interference</w:t>
      </w:r>
      <w:r w:rsidR="5680A0B5" w:rsidRPr="18EAF52B">
        <w:t xml:space="preserve"> (</w:t>
      </w:r>
      <w:r w:rsidR="5FBEC607" w:rsidRPr="18EAF52B">
        <w:t>current R</w:t>
      </w:r>
      <w:r w:rsidR="5680A0B5" w:rsidRPr="18EAF52B">
        <w:t>egulation 66)</w:t>
      </w:r>
      <w:r w:rsidR="1CDACE6B" w:rsidRPr="18EAF52B">
        <w:t xml:space="preserve">. </w:t>
      </w:r>
      <w:r w:rsidR="120AD236" w:rsidRPr="18EAF52B">
        <w:t>Currently</w:t>
      </w:r>
      <w:r w:rsidR="6F665C55" w:rsidRPr="18EAF52B">
        <w:t xml:space="preserve">, a port manager, </w:t>
      </w:r>
      <w:r w:rsidR="6F665C55" w:rsidRPr="18EAF52B">
        <w:lastRenderedPageBreak/>
        <w:t xml:space="preserve">transport safety officer or </w:t>
      </w:r>
      <w:r w:rsidR="76D6A3D4" w:rsidRPr="18EAF52B">
        <w:t>polic</w:t>
      </w:r>
      <w:r w:rsidR="2F8AC8DF" w:rsidRPr="18EAF52B">
        <w:t>e</w:t>
      </w:r>
      <w:r w:rsidR="6F665C55" w:rsidRPr="18EAF52B">
        <w:t xml:space="preserve"> officer may direct a person under this regulation to </w:t>
      </w:r>
      <w:r w:rsidR="6909C1E0" w:rsidRPr="18EAF52B">
        <w:t>cease engaging in an activity, leave a specified area, or leave the local port.</w:t>
      </w:r>
      <w:r w:rsidR="7843CE2E" w:rsidRPr="18EAF52B">
        <w:t xml:space="preserve"> They may also direct </w:t>
      </w:r>
      <w:r w:rsidR="05B5B29F" w:rsidRPr="18EAF52B">
        <w:t>a person to move a vessel or vehicle. The</w:t>
      </w:r>
      <w:r w:rsidR="5680A0B5" w:rsidRPr="18EAF52B">
        <w:t xml:space="preserve"> </w:t>
      </w:r>
      <w:r w:rsidR="05B5B29F" w:rsidRPr="18EAF52B">
        <w:t xml:space="preserve">circumstances </w:t>
      </w:r>
      <w:r w:rsidR="5680A0B5" w:rsidRPr="18EAF52B">
        <w:t xml:space="preserve">in which to </w:t>
      </w:r>
      <w:r w:rsidR="301F2FF4" w:rsidRPr="18EAF52B">
        <w:t>give these types of directions are limited, for example, to prevent harm or damage</w:t>
      </w:r>
      <w:r w:rsidR="55122A10" w:rsidRPr="18EAF52B">
        <w:t xml:space="preserve">, or in the event of an emergency. </w:t>
      </w:r>
      <w:r w:rsidR="5680A0B5" w:rsidRPr="18EAF52B">
        <w:t xml:space="preserve">Fisheries officers would </w:t>
      </w:r>
      <w:r w:rsidR="643FC8BD" w:rsidRPr="18EAF52B">
        <w:t>be subject to the same limitations</w:t>
      </w:r>
      <w:r w:rsidR="6FFAF972" w:rsidRPr="18EAF52B">
        <w:t xml:space="preserve"> in the exercise of these powers</w:t>
      </w:r>
      <w:r w:rsidR="643FC8BD" w:rsidRPr="18EAF52B">
        <w:t>.</w:t>
      </w:r>
    </w:p>
    <w:p w14:paraId="274C3EA4" w14:textId="497BA86E" w:rsidR="00917C49" w:rsidRDefault="00917C49" w:rsidP="00F91B9A">
      <w:pPr>
        <w:pStyle w:val="Heading3"/>
      </w:pPr>
      <w:bookmarkStart w:id="320" w:name="_Toc184393031"/>
      <w:bookmarkStart w:id="321" w:name="_Toc193458211"/>
      <w:r>
        <w:t xml:space="preserve">Option 3: </w:t>
      </w:r>
      <w:bookmarkEnd w:id="320"/>
      <w:r>
        <w:t>Medium</w:t>
      </w:r>
      <w:r w:rsidR="008A69DA">
        <w:t xml:space="preserve"> </w:t>
      </w:r>
      <w:r w:rsidR="00E25B92">
        <w:t>impact</w:t>
      </w:r>
      <w:bookmarkEnd w:id="321"/>
    </w:p>
    <w:p w14:paraId="330BD539" w14:textId="77777777" w:rsidR="00917C49" w:rsidRPr="003A70CE" w:rsidRDefault="28826A91" w:rsidP="00A6265A">
      <w:pPr>
        <w:pStyle w:val="Heading4"/>
      </w:pPr>
      <w:r w:rsidRPr="18EAF52B">
        <w:t>Introduce higher penalties for subsequent offences</w:t>
      </w:r>
    </w:p>
    <w:p w14:paraId="67FFB5A9" w14:textId="246C5229" w:rsidR="00917C49" w:rsidRDefault="28826A91" w:rsidP="47B9FD10">
      <w:r w:rsidRPr="18EAF52B">
        <w:t xml:space="preserve">This </w:t>
      </w:r>
      <w:r w:rsidR="39B445DB" w:rsidRPr="18EAF52B">
        <w:t xml:space="preserve">sub-option </w:t>
      </w:r>
      <w:r w:rsidRPr="18EAF52B">
        <w:t xml:space="preserve">would introduce a higher penalty for subsequent offences under the </w:t>
      </w:r>
      <w:r w:rsidR="0776AA69" w:rsidRPr="18EAF52B">
        <w:t>R</w:t>
      </w:r>
      <w:r w:rsidRPr="18EAF52B">
        <w:t>egulations. For example, a higher penalty</w:t>
      </w:r>
      <w:r w:rsidR="275F23F2" w:rsidRPr="18EAF52B">
        <w:t xml:space="preserve"> would be applied for </w:t>
      </w:r>
      <w:r w:rsidRPr="18EAF52B">
        <w:t>either using or installing an unauthorised mooring</w:t>
      </w:r>
      <w:r w:rsidR="2F0E0177" w:rsidRPr="18EAF52B">
        <w:t xml:space="preserve"> when the offence </w:t>
      </w:r>
      <w:r w:rsidR="6B64C82C" w:rsidRPr="18EAF52B">
        <w:t>is committed by a person for the second time</w:t>
      </w:r>
      <w:r w:rsidRPr="18EAF52B">
        <w:t>. This approach may help to deter people from committing subsequent offences if they are aware the penalties will increase. The Department acknowledges additional systems and processes would need to be implemented or enhanced to progress changes in this area, such as ensuring the details of first and subsequent offences are recorded correctly and adequately maintained to be current and accurate.</w:t>
      </w:r>
      <w:r w:rsidR="00976E97">
        <w:t xml:space="preserve"> </w:t>
      </w:r>
    </w:p>
    <w:p w14:paraId="57E8F8F2" w14:textId="77777777" w:rsidR="00917C49" w:rsidRDefault="00917C49" w:rsidP="00F91B9A">
      <w:pPr>
        <w:pStyle w:val="Heading3"/>
      </w:pPr>
      <w:bookmarkStart w:id="322" w:name="_Toc193458212"/>
      <w:bookmarkStart w:id="323" w:name="_Toc184393032"/>
      <w:r>
        <w:t>Potential non-regulatory improvements</w:t>
      </w:r>
      <w:bookmarkEnd w:id="322"/>
    </w:p>
    <w:p w14:paraId="1FA352FA" w14:textId="77777777" w:rsidR="00917C49" w:rsidRDefault="00917C49" w:rsidP="00A6265A">
      <w:pPr>
        <w:pStyle w:val="Heading4"/>
      </w:pPr>
      <w:r>
        <w:t>Enhance non-regulatory interventions to better manage local port activities</w:t>
      </w:r>
    </w:p>
    <w:p w14:paraId="57B30C59" w14:textId="11AAAC3C" w:rsidR="00917C49" w:rsidRDefault="28826A91" w:rsidP="00917C49">
      <w:r w:rsidRPr="18EAF52B">
        <w:t xml:space="preserve">This </w:t>
      </w:r>
      <w:r w:rsidR="39B445DB" w:rsidRPr="18EAF52B">
        <w:t xml:space="preserve">sub-option </w:t>
      </w:r>
      <w:r w:rsidRPr="18EAF52B">
        <w:t>would</w:t>
      </w:r>
      <w:r w:rsidR="44D94B01" w:rsidRPr="18EAF52B">
        <w:t xml:space="preserve"> see</w:t>
      </w:r>
      <w:r w:rsidRPr="18EAF52B">
        <w:t xml:space="preserve"> enhance</w:t>
      </w:r>
      <w:r w:rsidR="44D94B01" w:rsidRPr="18EAF52B">
        <w:t>d</w:t>
      </w:r>
      <w:r w:rsidRPr="18EAF52B">
        <w:t xml:space="preserve"> non-regulatory interventions such as signage, education and CCTV. For example, water safety campaigns could be strengthened and targeted to include dangerous local port activities such as </w:t>
      </w:r>
      <w:r w:rsidR="41F30C61" w:rsidRPr="18EAF52B">
        <w:t xml:space="preserve">wharf </w:t>
      </w:r>
      <w:r w:rsidRPr="18EAF52B">
        <w:t>jumping and refuelling vessels.</w:t>
      </w:r>
      <w:r w:rsidR="55C5BA96" w:rsidRPr="18EAF52B">
        <w:t xml:space="preserve"> These types of interventions may have varied efficacy.</w:t>
      </w:r>
      <w:r w:rsidRPr="18EAF52B">
        <w:t xml:space="preserve"> There are limitations in terms of the effect measures like additional signage would have on changes in behaviour. It is also not possible, nor desired, to install CCTV at all port facilities.</w:t>
      </w:r>
      <w:r w:rsidR="1ED4753C" w:rsidRPr="18EAF52B">
        <w:t xml:space="preserve"> However, the Department </w:t>
      </w:r>
      <w:r w:rsidR="11D937F9" w:rsidRPr="18EAF52B">
        <w:t>notes</w:t>
      </w:r>
      <w:r w:rsidR="1ED4753C" w:rsidRPr="18EAF52B">
        <w:t xml:space="preserve"> that </w:t>
      </w:r>
      <w:r w:rsidR="07D751CB" w:rsidRPr="18EAF52B">
        <w:t xml:space="preserve">CCTV has been effective in </w:t>
      </w:r>
      <w:r w:rsidR="0101FB7F" w:rsidRPr="18EAF52B">
        <w:t>deterring</w:t>
      </w:r>
      <w:r w:rsidR="07D751CB" w:rsidRPr="18EAF52B">
        <w:t xml:space="preserve"> illegal dumping of oil and other materials</w:t>
      </w:r>
      <w:r w:rsidR="4D62E6D1" w:rsidRPr="18EAF52B">
        <w:t xml:space="preserve"> </w:t>
      </w:r>
      <w:r w:rsidR="547DD5DA" w:rsidRPr="18EAF52B">
        <w:t xml:space="preserve">at a </w:t>
      </w:r>
      <w:r w:rsidR="0500607C" w:rsidRPr="18EAF52B">
        <w:t xml:space="preserve">metropolitan </w:t>
      </w:r>
      <w:r w:rsidR="547DD5DA" w:rsidRPr="18EAF52B">
        <w:t>yacht club</w:t>
      </w:r>
      <w:r w:rsidR="07D751CB" w:rsidRPr="18EAF52B">
        <w:t>.</w:t>
      </w:r>
      <w:r w:rsidRPr="18EAF52B">
        <w:t xml:space="preserve"> </w:t>
      </w:r>
      <w:r w:rsidR="2C808D72" w:rsidRPr="18EAF52B">
        <w:t>T</w:t>
      </w:r>
      <w:r w:rsidRPr="18EAF52B">
        <w:t xml:space="preserve">hese non-regulatory measures </w:t>
      </w:r>
      <w:r w:rsidR="7FAD124B" w:rsidRPr="18EAF52B">
        <w:t xml:space="preserve">would assist </w:t>
      </w:r>
      <w:r w:rsidR="08AC4BDC" w:rsidRPr="18EAF52B">
        <w:t xml:space="preserve">enforcement of the Regulations. </w:t>
      </w:r>
    </w:p>
    <w:p w14:paraId="7912D5A0" w14:textId="4D01DD77" w:rsidR="001F58A8" w:rsidRDefault="00895E0D" w:rsidP="00A6265A">
      <w:pPr>
        <w:pStyle w:val="Heading4"/>
      </w:pPr>
      <w:r>
        <w:t>Improve</w:t>
      </w:r>
      <w:r w:rsidR="00EB7A22">
        <w:t xml:space="preserve"> data</w:t>
      </w:r>
      <w:r w:rsidR="00F27694">
        <w:t xml:space="preserve"> collection</w:t>
      </w:r>
      <w:r>
        <w:t xml:space="preserve"> methods</w:t>
      </w:r>
    </w:p>
    <w:p w14:paraId="46ACF8A3" w14:textId="59DE4AF1" w:rsidR="003111A4" w:rsidRPr="00EB7A22" w:rsidRDefault="143AFB0F" w:rsidP="003111A4">
      <w:r w:rsidRPr="18EAF52B">
        <w:t xml:space="preserve">This </w:t>
      </w:r>
      <w:r w:rsidR="39B445DB" w:rsidRPr="18EAF52B">
        <w:t xml:space="preserve">sub-option </w:t>
      </w:r>
      <w:r w:rsidR="531F635A" w:rsidRPr="18EAF52B">
        <w:t>c</w:t>
      </w:r>
      <w:r w:rsidR="17071BB3" w:rsidRPr="18EAF52B">
        <w:t xml:space="preserve">ould involve </w:t>
      </w:r>
      <w:r w:rsidR="0B87EB3B" w:rsidRPr="18EAF52B">
        <w:t xml:space="preserve">the development of </w:t>
      </w:r>
      <w:r w:rsidR="668ED49A" w:rsidRPr="18EAF52B">
        <w:t>guidance</w:t>
      </w:r>
      <w:r w:rsidR="0B87EB3B" w:rsidRPr="18EAF52B">
        <w:t xml:space="preserve"> and training materials </w:t>
      </w:r>
      <w:r w:rsidR="1A60007F" w:rsidRPr="18EAF52B">
        <w:t xml:space="preserve">and processes </w:t>
      </w:r>
      <w:r w:rsidR="6A323D31" w:rsidRPr="18EAF52B">
        <w:t>to help</w:t>
      </w:r>
      <w:r w:rsidR="56F413A7" w:rsidRPr="18EAF52B">
        <w:t xml:space="preserve"> build</w:t>
      </w:r>
      <w:r w:rsidR="6A323D31" w:rsidRPr="18EAF52B">
        <w:t xml:space="preserve"> the</w:t>
      </w:r>
      <w:r w:rsidR="70A6AB34" w:rsidRPr="18EAF52B">
        <w:t xml:space="preserve"> data collection</w:t>
      </w:r>
      <w:r w:rsidR="56F413A7" w:rsidRPr="18EAF52B">
        <w:t xml:space="preserve"> capability</w:t>
      </w:r>
      <w:r w:rsidR="6A323D31" w:rsidRPr="18EAF52B">
        <w:t xml:space="preserve"> of port managers</w:t>
      </w:r>
      <w:r w:rsidR="56F413A7" w:rsidRPr="18EAF52B">
        <w:t>.</w:t>
      </w:r>
      <w:r w:rsidR="70A6AB34" w:rsidRPr="18EAF52B">
        <w:t xml:space="preserve"> </w:t>
      </w:r>
      <w:r w:rsidR="7ECB0EAA" w:rsidRPr="18EAF52B">
        <w:t xml:space="preserve">The Department could develop these materials </w:t>
      </w:r>
      <w:r w:rsidR="61FF2EBB" w:rsidRPr="18EAF52B">
        <w:t xml:space="preserve">to provide a consistent </w:t>
      </w:r>
      <w:r w:rsidR="28855F7B" w:rsidRPr="18EAF52B">
        <w:t xml:space="preserve">yet adaptable </w:t>
      </w:r>
      <w:r w:rsidR="61FF2EBB" w:rsidRPr="18EAF52B">
        <w:t xml:space="preserve">approach across the state. The materials </w:t>
      </w:r>
      <w:r w:rsidR="76D57023" w:rsidRPr="18EAF52B">
        <w:t xml:space="preserve">could address </w:t>
      </w:r>
      <w:r w:rsidR="56A89CE5" w:rsidRPr="18EAF52B">
        <w:t>best practice</w:t>
      </w:r>
      <w:r w:rsidR="003E0B3A" w:rsidRPr="18EAF52B">
        <w:t xml:space="preserve"> </w:t>
      </w:r>
      <w:r w:rsidR="56A89CE5" w:rsidRPr="18EAF52B">
        <w:t>record keeping</w:t>
      </w:r>
      <w:r w:rsidR="331D6771" w:rsidRPr="18EAF52B">
        <w:t xml:space="preserve"> for </w:t>
      </w:r>
      <w:r w:rsidR="0FED1AF7" w:rsidRPr="18EAF52B">
        <w:t>aspects of local port management</w:t>
      </w:r>
      <w:r w:rsidR="7A0BBF7C" w:rsidRPr="18EAF52B">
        <w:t>,</w:t>
      </w:r>
      <w:r w:rsidR="0FED1AF7" w:rsidRPr="18EAF52B">
        <w:t xml:space="preserve"> such as </w:t>
      </w:r>
      <w:r w:rsidR="042A3AAD" w:rsidRPr="18EAF52B">
        <w:t xml:space="preserve">berths and moorings. </w:t>
      </w:r>
      <w:r w:rsidR="62910139" w:rsidRPr="18EAF52B">
        <w:t>The materials could also a</w:t>
      </w:r>
      <w:r w:rsidR="095E2805" w:rsidRPr="18EAF52B">
        <w:t>ddress incident reporting</w:t>
      </w:r>
      <w:r w:rsidR="370DE6E5" w:rsidRPr="18EAF52B">
        <w:t>, in particular</w:t>
      </w:r>
      <w:r w:rsidR="3FFE013F" w:rsidRPr="18EAF52B">
        <w:t xml:space="preserve">, the details required </w:t>
      </w:r>
      <w:r w:rsidR="14DD187A" w:rsidRPr="18EAF52B">
        <w:t>t</w:t>
      </w:r>
      <w:r w:rsidR="3FFE013F" w:rsidRPr="18EAF52B">
        <w:t>o take meaningful action</w:t>
      </w:r>
      <w:r w:rsidR="246477AA" w:rsidRPr="18EAF52B">
        <w:t>s</w:t>
      </w:r>
      <w:r w:rsidR="0741FC5C" w:rsidRPr="18EAF52B">
        <w:t>,</w:t>
      </w:r>
      <w:r w:rsidR="3C4451C0" w:rsidRPr="18EAF52B">
        <w:t xml:space="preserve"> </w:t>
      </w:r>
      <w:r w:rsidR="246477AA" w:rsidRPr="18EAF52B">
        <w:t>ensure an effective</w:t>
      </w:r>
      <w:r w:rsidR="3FFE013F" w:rsidRPr="18EAF52B">
        <w:t xml:space="preserve"> response</w:t>
      </w:r>
      <w:r w:rsidR="0741FC5C" w:rsidRPr="18EAF52B">
        <w:t>,</w:t>
      </w:r>
      <w:r w:rsidR="3C4451C0" w:rsidRPr="18EAF52B">
        <w:t xml:space="preserve"> and to assist with future analysis. The Department notes many of the incidents </w:t>
      </w:r>
      <w:r w:rsidR="04B688DC" w:rsidRPr="18EAF52B">
        <w:t xml:space="preserve">which occur in local ports are </w:t>
      </w:r>
      <w:r w:rsidR="5AD66DF5" w:rsidRPr="18EAF52B">
        <w:t xml:space="preserve">often captured </w:t>
      </w:r>
      <w:r w:rsidR="489D4F47" w:rsidRPr="18EAF52B">
        <w:t>via</w:t>
      </w:r>
      <w:r w:rsidR="5AD66DF5" w:rsidRPr="18EAF52B">
        <w:t xml:space="preserve"> other means, such as </w:t>
      </w:r>
      <w:r w:rsidR="152CFABC" w:rsidRPr="18EAF52B">
        <w:t>through workplace health and safety requirement</w:t>
      </w:r>
      <w:r w:rsidR="1668157A" w:rsidRPr="18EAF52B">
        <w:t>s</w:t>
      </w:r>
      <w:r w:rsidR="71CABA5B" w:rsidRPr="18EAF52B">
        <w:t>,</w:t>
      </w:r>
      <w:r w:rsidR="152CFABC" w:rsidRPr="18EAF52B">
        <w:t xml:space="preserve"> police reports</w:t>
      </w:r>
      <w:r w:rsidR="1668157A" w:rsidRPr="18EAF52B">
        <w:t xml:space="preserve"> and other emergency response agency reports. </w:t>
      </w:r>
      <w:r w:rsidR="5728C13A" w:rsidRPr="18EAF52B">
        <w:t xml:space="preserve">The guidance and training would not duplicate these </w:t>
      </w:r>
      <w:r w:rsidR="466EE0E0" w:rsidRPr="18EAF52B">
        <w:t>requirements</w:t>
      </w:r>
      <w:r w:rsidR="53A8CFBA" w:rsidRPr="18EAF52B">
        <w:t xml:space="preserve">. </w:t>
      </w:r>
      <w:r w:rsidR="71CABA5B" w:rsidRPr="18EAF52B">
        <w:t>Instead,</w:t>
      </w:r>
      <w:r w:rsidR="53A8CFBA" w:rsidRPr="18EAF52B">
        <w:t xml:space="preserve"> the </w:t>
      </w:r>
      <w:r w:rsidR="1A60007F" w:rsidRPr="18EAF52B">
        <w:t xml:space="preserve">materials and processes </w:t>
      </w:r>
      <w:r w:rsidR="25183DF7" w:rsidRPr="18EAF52B">
        <w:t>would seek to improve the quality</w:t>
      </w:r>
      <w:r w:rsidR="015583D8" w:rsidRPr="18EAF52B">
        <w:t xml:space="preserve">, </w:t>
      </w:r>
      <w:r w:rsidR="25183DF7" w:rsidRPr="18EAF52B">
        <w:t>consistency</w:t>
      </w:r>
      <w:r w:rsidR="015583D8" w:rsidRPr="18EAF52B">
        <w:t xml:space="preserve"> and</w:t>
      </w:r>
      <w:r w:rsidR="25183DF7" w:rsidRPr="18EAF52B">
        <w:t xml:space="preserve"> </w:t>
      </w:r>
      <w:r w:rsidR="015583D8" w:rsidRPr="18EAF52B">
        <w:t xml:space="preserve">effectiveness </w:t>
      </w:r>
      <w:r w:rsidR="25183DF7" w:rsidRPr="18EAF52B">
        <w:t>of reporting across all local port</w:t>
      </w:r>
      <w:r w:rsidR="594B922A" w:rsidRPr="18EAF52B">
        <w:t xml:space="preserve"> operations</w:t>
      </w:r>
      <w:r w:rsidR="015583D8" w:rsidRPr="18EAF52B">
        <w:t xml:space="preserve">. </w:t>
      </w:r>
    </w:p>
    <w:p w14:paraId="19E60CDA" w14:textId="77777777" w:rsidR="00C2275C" w:rsidRPr="00C119F4" w:rsidRDefault="00C2275C" w:rsidP="00A6265A">
      <w:pPr>
        <w:pStyle w:val="Heading4"/>
      </w:pPr>
      <w:bookmarkStart w:id="324" w:name="_Ref188545178"/>
      <w:r w:rsidRPr="00C119F4">
        <w:t>Ensure directions to move a vessel are infringeable</w:t>
      </w:r>
      <w:bookmarkEnd w:id="324"/>
    </w:p>
    <w:p w14:paraId="6F3A6C99" w14:textId="7F93A5E9" w:rsidR="00C2275C" w:rsidRDefault="4812E635" w:rsidP="00C2275C">
      <w:r w:rsidRPr="18EAF52B">
        <w:t xml:space="preserve">This </w:t>
      </w:r>
      <w:r w:rsidR="39B445DB" w:rsidRPr="18EAF52B">
        <w:t xml:space="preserve">sub-option </w:t>
      </w:r>
      <w:r w:rsidRPr="18EAF52B">
        <w:t>would allow for the introduction of an infringement penalty in the regulations in relation to directions to move a vessel. Although it is a regulation change, it is not a change to the Regulations bu</w:t>
      </w:r>
      <w:r w:rsidR="0C0AA943" w:rsidRPr="18EAF52B">
        <w:t>t</w:t>
      </w:r>
      <w:r w:rsidRPr="18EAF52B">
        <w:t xml:space="preserve"> rather a change to the Transport (Safety Schemes Compliance and Enforcement) (Infringements) Regulations 2024 (the Transport (SSCE)(I) Regulations).</w:t>
      </w:r>
      <w:r w:rsidR="00976E97">
        <w:t xml:space="preserve"> </w:t>
      </w:r>
      <w:r w:rsidRPr="18EAF52B">
        <w:t>Currently</w:t>
      </w:r>
      <w:r w:rsidR="628E18AE" w:rsidRPr="18EAF52B">
        <w:t xml:space="preserve"> the failure to comply with</w:t>
      </w:r>
      <w:r w:rsidRPr="18EAF52B">
        <w:t xml:space="preserve"> </w:t>
      </w:r>
      <w:r w:rsidR="690C0E3B" w:rsidRPr="18EAF52B">
        <w:t>a direction under</w:t>
      </w:r>
      <w:r w:rsidRPr="18EAF52B">
        <w:t xml:space="preserve"> Regulation 45 (direction to move vessel, goods or other thing) is not infringeable because it is not listed in the Transport (SSCE)(I) Regulations. This amendment would provide more immediate and greater penalties for those who do not comply with </w:t>
      </w:r>
      <w:r w:rsidR="68560A2F" w:rsidRPr="18EAF52B">
        <w:t>a</w:t>
      </w:r>
      <w:r w:rsidRPr="18EAF52B">
        <w:t xml:space="preserve"> direction.</w:t>
      </w:r>
    </w:p>
    <w:p w14:paraId="0AED8FC5" w14:textId="2EE86E99" w:rsidR="00917C49" w:rsidRDefault="00917C49" w:rsidP="00F91B9A">
      <w:pPr>
        <w:pStyle w:val="Heading3"/>
      </w:pPr>
      <w:bookmarkStart w:id="325" w:name="_Toc193458213"/>
      <w:r>
        <w:lastRenderedPageBreak/>
        <w:t>Other options considered</w:t>
      </w:r>
      <w:bookmarkEnd w:id="323"/>
      <w:r w:rsidR="00347CD4">
        <w:t xml:space="preserve"> but not </w:t>
      </w:r>
      <w:r w:rsidR="00622A5B">
        <w:t>assessed</w:t>
      </w:r>
      <w:bookmarkEnd w:id="325"/>
    </w:p>
    <w:p w14:paraId="56B13F73" w14:textId="597E3522" w:rsidR="00917C49" w:rsidRPr="00844174" w:rsidRDefault="00917C49" w:rsidP="00917C49">
      <w:r w:rsidRPr="00844174">
        <w:t xml:space="preserve">The Department considered several other options in relation to improving </w:t>
      </w:r>
      <w:r w:rsidR="0066297E">
        <w:t>monitoring and enforcement</w:t>
      </w:r>
      <w:r w:rsidRPr="00844174">
        <w:t xml:space="preserve"> in local ports. The Department has assessed that these options are not suitable to address the problem and will not consider these options further.</w:t>
      </w:r>
    </w:p>
    <w:p w14:paraId="68DBF22C" w14:textId="77777777" w:rsidR="00917C49" w:rsidRDefault="00917C49" w:rsidP="00917C49">
      <w:r>
        <w:t>The other options include:</w:t>
      </w:r>
    </w:p>
    <w:p w14:paraId="58E66231" w14:textId="77777777" w:rsidR="00917C49" w:rsidRPr="00532A48" w:rsidRDefault="28826A91" w:rsidP="18EAF52B">
      <w:pPr>
        <w:pStyle w:val="ListParagraph"/>
        <w:numPr>
          <w:ilvl w:val="0"/>
          <w:numId w:val="41"/>
        </w:numPr>
        <w:spacing w:before="160" w:after="160"/>
        <w:rPr>
          <w:b/>
          <w:bCs/>
          <w:color w:val="36383D" w:themeColor="accent6"/>
        </w:rPr>
      </w:pPr>
      <w:r w:rsidRPr="18EAF52B">
        <w:rPr>
          <w:b/>
          <w:bCs/>
          <w:color w:val="36383D" w:themeColor="accent6"/>
        </w:rPr>
        <w:t xml:space="preserve">Enhance illegal mooring removal programs – </w:t>
      </w:r>
      <w:r w:rsidRPr="18EAF52B">
        <w:t>These types of programs have resulted in the successful removal of many illegal moorings in recent summer months in both Parks Victoria and Gippsland Ports managed local ports. The programs require significant additional resources to locate, remove and dispose of the illegal moorings, and so are not being further considered at this stage.</w:t>
      </w:r>
    </w:p>
    <w:p w14:paraId="1951D456" w14:textId="56DC9899" w:rsidR="00917C49" w:rsidRPr="00BC2964" w:rsidRDefault="28826A91" w:rsidP="18EAF52B">
      <w:pPr>
        <w:pStyle w:val="ListParagraph"/>
        <w:numPr>
          <w:ilvl w:val="0"/>
          <w:numId w:val="41"/>
        </w:numPr>
        <w:spacing w:before="160" w:after="160"/>
        <w:rPr>
          <w:b/>
          <w:bCs/>
          <w:color w:val="36383D" w:themeColor="accent6"/>
        </w:rPr>
      </w:pPr>
      <w:r w:rsidRPr="18EAF52B">
        <w:rPr>
          <w:b/>
          <w:bCs/>
          <w:color w:val="36383D" w:themeColor="accent6"/>
        </w:rPr>
        <w:t xml:space="preserve">Build a public awareness campaign about illegal moorings – </w:t>
      </w:r>
      <w:r w:rsidRPr="18EAF52B">
        <w:t xml:space="preserve">This type of campaign may help to raise awareness about the dangers of illegal moorings and reduce the number of individuals installing and using these types of moorings. However, as there are </w:t>
      </w:r>
      <w:r w:rsidR="581C261D" w:rsidRPr="18EAF52B">
        <w:t>around</w:t>
      </w:r>
      <w:r w:rsidRPr="18EAF52B">
        <w:t xml:space="preserve"> 200,000 </w:t>
      </w:r>
      <w:r w:rsidR="581C261D" w:rsidRPr="18EAF52B">
        <w:t xml:space="preserve">registered recreational </w:t>
      </w:r>
      <w:r w:rsidRPr="18EAF52B">
        <w:t>vessels across Victoria targeted education would be the most effective approach. This would require additional resources and funding and may not be enough of a deterrent to produce the desired results.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930092" w14:paraId="73FFA164" w14:textId="77777777" w:rsidTr="18EAF52B">
        <w:tc>
          <w:tcPr>
            <w:tcW w:w="10772" w:type="dxa"/>
            <w:shd w:val="clear" w:color="auto" w:fill="CDFFEF" w:themeFill="accent5"/>
          </w:tcPr>
          <w:p w14:paraId="5E745DE5" w14:textId="59C94B2B" w:rsidR="00930092" w:rsidRPr="00DA77EF" w:rsidRDefault="00930092" w:rsidP="00697FE5">
            <w:pPr>
              <w:rPr>
                <w:b/>
                <w:color w:val="000000" w:themeColor="text1"/>
                <w:sz w:val="20"/>
                <w:szCs w:val="20"/>
              </w:rPr>
            </w:pPr>
            <w:r w:rsidRPr="00DA77EF">
              <w:rPr>
                <w:b/>
                <w:color w:val="000000" w:themeColor="text1"/>
                <w:sz w:val="20"/>
                <w:szCs w:val="20"/>
              </w:rPr>
              <w:t xml:space="preserve">Stakeholder Question </w:t>
            </w:r>
            <w:r w:rsidR="00402BA7" w:rsidRPr="00DA77EF">
              <w:rPr>
                <w:b/>
                <w:color w:val="000000" w:themeColor="text1"/>
                <w:sz w:val="20"/>
                <w:szCs w:val="20"/>
              </w:rPr>
              <w:t>1</w:t>
            </w:r>
            <w:r w:rsidR="00BA7472">
              <w:rPr>
                <w:b/>
                <w:color w:val="000000" w:themeColor="text1"/>
                <w:sz w:val="20"/>
                <w:szCs w:val="20"/>
              </w:rPr>
              <w:t>8</w:t>
            </w:r>
          </w:p>
          <w:p w14:paraId="31430ABC" w14:textId="41C6CAFE" w:rsidR="00930092" w:rsidRPr="00FD2517" w:rsidRDefault="774068C3" w:rsidP="00697FE5">
            <w:r w:rsidRPr="18EAF52B">
              <w:rPr>
                <w:color w:val="000000" w:themeColor="text1"/>
                <w:sz w:val="20"/>
                <w:szCs w:val="20"/>
              </w:rPr>
              <w:t xml:space="preserve">Can you identify any opportunities to reduce a compliance burden imposed by the </w:t>
            </w:r>
            <w:r w:rsidR="3BE730F5" w:rsidRPr="18EAF52B">
              <w:rPr>
                <w:color w:val="000000" w:themeColor="text1"/>
                <w:sz w:val="20"/>
                <w:szCs w:val="20"/>
              </w:rPr>
              <w:t>R</w:t>
            </w:r>
            <w:r w:rsidRPr="18EAF52B">
              <w:rPr>
                <w:color w:val="000000" w:themeColor="text1"/>
                <w:sz w:val="20"/>
                <w:szCs w:val="20"/>
              </w:rPr>
              <w:t>egulations without compromising the achievement of their underlying objectives?</w:t>
            </w:r>
            <w:r w:rsidR="00976E97">
              <w:rPr>
                <w:color w:val="000000" w:themeColor="text1"/>
                <w:sz w:val="20"/>
                <w:szCs w:val="20"/>
              </w:rPr>
              <w:t xml:space="preserve"> </w:t>
            </w:r>
            <w:r w:rsidRPr="18EAF52B">
              <w:rPr>
                <w:color w:val="000000" w:themeColor="text1"/>
                <w:sz w:val="20"/>
                <w:szCs w:val="20"/>
              </w:rPr>
              <w:t>If so, please provide some details.</w:t>
            </w:r>
          </w:p>
        </w:tc>
      </w:tr>
    </w:tbl>
    <w:p w14:paraId="085B2F08" w14:textId="26DC0628" w:rsidR="00FB25C1" w:rsidRDefault="00FB25C1">
      <w:r>
        <w:br w:type="page"/>
      </w:r>
    </w:p>
    <w:p w14:paraId="41155B69" w14:textId="77777777" w:rsidR="008D564E" w:rsidRDefault="008D564E" w:rsidP="00F91B9A">
      <w:pPr>
        <w:pStyle w:val="Heading1"/>
      </w:pPr>
      <w:bookmarkStart w:id="326" w:name="_Toc181976197"/>
      <w:bookmarkStart w:id="327" w:name="_Ref188374192"/>
      <w:bookmarkStart w:id="328" w:name="_Toc193458214"/>
      <w:r>
        <w:lastRenderedPageBreak/>
        <w:t xml:space="preserve">Options </w:t>
      </w:r>
      <w:bookmarkEnd w:id="326"/>
      <w:r>
        <w:t>analysis</w:t>
      </w:r>
      <w:bookmarkEnd w:id="327"/>
      <w:bookmarkEnd w:id="328"/>
      <w:r>
        <w:t xml:space="preserve"> </w:t>
      </w:r>
    </w:p>
    <w:p w14:paraId="1130ED27" w14:textId="77777777" w:rsidR="00E635BF" w:rsidRDefault="00E635BF" w:rsidP="00F91B9A">
      <w:pPr>
        <w:pStyle w:val="Heading2"/>
      </w:pPr>
      <w:bookmarkStart w:id="329" w:name="_Toc193458215"/>
      <w:r>
        <w:t>Assessment method</w:t>
      </w:r>
      <w:bookmarkEnd w:id="329"/>
    </w:p>
    <w:p w14:paraId="1D06AEFC" w14:textId="77777777" w:rsidR="00E635BF" w:rsidRDefault="00E635BF" w:rsidP="00F91B9A">
      <w:pPr>
        <w:pStyle w:val="Heading3"/>
      </w:pPr>
      <w:bookmarkStart w:id="330" w:name="_Toc193458216"/>
      <w:r>
        <w:t>Assessment against the objectives</w:t>
      </w:r>
      <w:bookmarkEnd w:id="330"/>
    </w:p>
    <w:p w14:paraId="2473CDC5" w14:textId="1355A6E5" w:rsidR="00E635BF" w:rsidRDefault="76BAC348" w:rsidP="00E635BF">
      <w:r w:rsidRPr="18EAF52B">
        <w:t>This</w:t>
      </w:r>
      <w:r w:rsidR="0A4EE76B" w:rsidRPr="18EAF52B">
        <w:t xml:space="preserve"> chapter assesses the options identified in the preceding chapter against the regulatory objectives and government policy. It seeks to determine the expected costs and benefits of the options and </w:t>
      </w:r>
      <w:r w:rsidR="463C6665" w:rsidRPr="18EAF52B">
        <w:t xml:space="preserve">evaluate </w:t>
      </w:r>
      <w:r w:rsidR="0A4EE76B" w:rsidRPr="18EAF52B">
        <w:t>to arrive at a preferred option. In regulatory impact assessments, costs and benefits are assessed against the base case (described in section 5.3). However, if no regulations are made there would be limited and ineffective management of local ports in Victoria. Th</w:t>
      </w:r>
      <w:r w:rsidR="2998E036" w:rsidRPr="18EAF52B">
        <w:t xml:space="preserve">e Department </w:t>
      </w:r>
      <w:r w:rsidR="0A4EE76B" w:rsidRPr="18EAF52B">
        <w:t xml:space="preserve">considered </w:t>
      </w:r>
      <w:r w:rsidR="2998E036" w:rsidRPr="18EAF52B">
        <w:t xml:space="preserve">this to be </w:t>
      </w:r>
      <w:r w:rsidR="0A4EE76B" w:rsidRPr="18EAF52B">
        <w:t xml:space="preserve">an unhelpful starting point for a detailed analysis of the options. Therefore, for the purposes of options analysis in this RIS, the ‘reference case’ adopted is the regulatory framework represented by the current </w:t>
      </w:r>
      <w:r w:rsidR="76E00DEB" w:rsidRPr="18EAF52B">
        <w:t>R</w:t>
      </w:r>
      <w:r w:rsidR="0A4EE76B" w:rsidRPr="18EAF52B">
        <w:t>egulations.</w:t>
      </w:r>
    </w:p>
    <w:p w14:paraId="09A9B857" w14:textId="77777777" w:rsidR="00E635BF" w:rsidRPr="009C4A6E" w:rsidRDefault="00E635BF" w:rsidP="00F91B9A">
      <w:pPr>
        <w:pStyle w:val="Heading3"/>
      </w:pPr>
      <w:bookmarkStart w:id="331" w:name="_Toc193458217"/>
      <w:r w:rsidRPr="003918BA">
        <w:t>Multi-Criteria Analysis</w:t>
      </w:r>
      <w:bookmarkEnd w:id="331"/>
    </w:p>
    <w:p w14:paraId="4F1196CE" w14:textId="77777777" w:rsidR="00E635BF" w:rsidRDefault="00E635BF" w:rsidP="00E635BF">
      <w:r w:rsidRPr="009B02B1">
        <w:t>The Victorian Guide to Regulation</w:t>
      </w:r>
      <w:r>
        <w:rPr>
          <w:rStyle w:val="FootnoteReference"/>
        </w:rPr>
        <w:footnoteReference w:id="38"/>
      </w:r>
      <w:r w:rsidRPr="009B02B1">
        <w:t xml:space="preserve"> presents the </w:t>
      </w:r>
      <w:r w:rsidRPr="003918BA">
        <w:t xml:space="preserve">Multi-Criteria Analysis (MCA) </w:t>
      </w:r>
      <w:r w:rsidRPr="009B02B1">
        <w:t>as a useful decision-making tool when it is not possible to quantitatively estimate the effects of many or most of the impacts of a regulatory proposal (</w:t>
      </w:r>
      <w:r>
        <w:t>for example,</w:t>
      </w:r>
      <w:r w:rsidRPr="009B02B1">
        <w:t xml:space="preserve"> measures that have behavioural or environmental impacts).</w:t>
      </w:r>
    </w:p>
    <w:p w14:paraId="70D33553" w14:textId="283DF5C7" w:rsidR="00E635BF" w:rsidRDefault="0A4EE76B" w:rsidP="00E635BF">
      <w:r w:rsidRPr="18EAF52B">
        <w:t xml:space="preserve">Given the difficulty in </w:t>
      </w:r>
      <w:r w:rsidR="6467D22C" w:rsidRPr="18EAF52B">
        <w:t xml:space="preserve">precisely </w:t>
      </w:r>
      <w:r w:rsidRPr="18EAF52B">
        <w:t>quantifying the impacts and attributing them to the regulations, the RIS will rely on an MCA to assess the options. This will be supported by data to indicate the relative scale and significance of the problems and the impacts of the options.</w:t>
      </w:r>
    </w:p>
    <w:p w14:paraId="71B19ED8" w14:textId="77777777" w:rsidR="00E635BF" w:rsidRPr="006736DA" w:rsidRDefault="00E635BF" w:rsidP="00F91B9A">
      <w:pPr>
        <w:pStyle w:val="Heading3"/>
      </w:pPr>
      <w:bookmarkStart w:id="332" w:name="_Toc98422853"/>
      <w:bookmarkStart w:id="333" w:name="_Toc193458218"/>
      <w:r>
        <w:t>A</w:t>
      </w:r>
      <w:r w:rsidRPr="006736DA">
        <w:t>ssessment criteria</w:t>
      </w:r>
      <w:bookmarkEnd w:id="332"/>
      <w:bookmarkEnd w:id="333"/>
    </w:p>
    <w:p w14:paraId="4627C1AD" w14:textId="2B7652CB" w:rsidR="00E635BF" w:rsidRDefault="0A4EE76B" w:rsidP="00E635BF">
      <w:r w:rsidRPr="18EAF52B">
        <w:t xml:space="preserve">The criteria selected for the assessment of the options reflect government policy and regulatory objectives, as shown below in </w:t>
      </w:r>
      <w:r>
        <w:fldChar w:fldCharType="begin"/>
      </w:r>
      <w:r>
        <w:instrText xml:space="preserve"> REF _Ref188529052 \h  \* MERGEFORMAT </w:instrText>
      </w:r>
      <w:r>
        <w:fldChar w:fldCharType="separate"/>
      </w:r>
      <w:r w:rsidR="00A428ED">
        <w:t xml:space="preserve">Table </w:t>
      </w:r>
      <w:r w:rsidR="00A428ED">
        <w:rPr>
          <w:noProof/>
        </w:rPr>
        <w:t>6.1</w:t>
      </w:r>
      <w:r>
        <w:fldChar w:fldCharType="end"/>
      </w:r>
      <w:r w:rsidRPr="18EAF52B">
        <w:t xml:space="preserve">. Monitoring and enforcement impacts are </w:t>
      </w:r>
      <w:r w:rsidR="3927B3FF" w:rsidRPr="18EAF52B">
        <w:t>considered</w:t>
      </w:r>
      <w:r w:rsidRPr="18EAF52B">
        <w:t xml:space="preserve"> within the </w:t>
      </w:r>
      <w:r w:rsidR="6D9D41D8" w:rsidRPr="18EAF52B">
        <w:t>discussion o</w:t>
      </w:r>
      <w:r w:rsidR="17181DDC" w:rsidRPr="18EAF52B">
        <w:t>n</w:t>
      </w:r>
      <w:r w:rsidR="6D9D41D8" w:rsidRPr="18EAF52B">
        <w:t xml:space="preserve"> the</w:t>
      </w:r>
      <w:r w:rsidRPr="18EAF52B">
        <w:t xml:space="preserve"> selected criteria where relevant. </w:t>
      </w:r>
    </w:p>
    <w:p w14:paraId="7E3DD167" w14:textId="6A3F11C8" w:rsidR="00E635BF" w:rsidRDefault="0A4EE76B" w:rsidP="00E635BF">
      <w:r w:rsidRPr="18EAF52B">
        <w:t>The criteria are weighted according to their overall importance in achieving government objectives. To prevent biases, the Department has weighted benefit-related criteria and cost-related criteria equally, as shown in Table</w:t>
      </w:r>
      <w:r w:rsidR="2F5626D1" w:rsidRPr="18EAF52B">
        <w:t xml:space="preserve"> 6.1</w:t>
      </w:r>
      <w:r w:rsidRPr="18EAF52B">
        <w:t xml:space="preserve"> below.</w:t>
      </w:r>
    </w:p>
    <w:p w14:paraId="60353EE9" w14:textId="67F7AF59" w:rsidR="00ED6876" w:rsidRDefault="00ED6876" w:rsidP="00383946">
      <w:pPr>
        <w:pStyle w:val="Caption"/>
        <w:keepNext/>
      </w:pPr>
      <w:bookmarkStart w:id="334" w:name="_Ref188529052"/>
      <w:r>
        <w:t xml:space="preserve">Table </w:t>
      </w:r>
      <w:r>
        <w:fldChar w:fldCharType="begin"/>
      </w:r>
      <w:r>
        <w:instrText xml:space="preserve"> STYLEREF 1 \s </w:instrText>
      </w:r>
      <w:r>
        <w:fldChar w:fldCharType="separate"/>
      </w:r>
      <w:r w:rsidR="00A428ED">
        <w:rPr>
          <w:noProof/>
        </w:rPr>
        <w:t>6</w:t>
      </w:r>
      <w:r>
        <w:fldChar w:fldCharType="end"/>
      </w:r>
      <w:r>
        <w:t>.</w:t>
      </w:r>
      <w:r w:rsidR="00CF0C74">
        <w:fldChar w:fldCharType="begin"/>
      </w:r>
      <w:r w:rsidR="00CF0C74">
        <w:instrText xml:space="preserve"> SEQ Table \* ARABIC \s 1 </w:instrText>
      </w:r>
      <w:r w:rsidR="00CF0C74">
        <w:fldChar w:fldCharType="separate"/>
      </w:r>
      <w:r w:rsidR="00A428ED">
        <w:rPr>
          <w:noProof/>
        </w:rPr>
        <w:t>1</w:t>
      </w:r>
      <w:r w:rsidR="00CF0C74">
        <w:fldChar w:fldCharType="end"/>
      </w:r>
      <w:bookmarkEnd w:id="334"/>
      <w:r>
        <w:t xml:space="preserve"> </w:t>
      </w:r>
      <w:r w:rsidRPr="00E06CF4">
        <w:t>Options assessment criteria</w:t>
      </w:r>
    </w:p>
    <w:tbl>
      <w:tblPr>
        <w:tblStyle w:val="TableGrid"/>
        <w:tblW w:w="5000" w:type="pct"/>
        <w:tblLook w:val="04A0" w:firstRow="1" w:lastRow="0" w:firstColumn="1" w:lastColumn="0" w:noHBand="0" w:noVBand="1"/>
      </w:tblPr>
      <w:tblGrid>
        <w:gridCol w:w="2691"/>
        <w:gridCol w:w="6661"/>
        <w:gridCol w:w="1420"/>
      </w:tblGrid>
      <w:tr w:rsidR="00E635BF" w14:paraId="269DDA41"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5AB854E3" w14:textId="77777777" w:rsidR="00E635BF" w:rsidRPr="004A1A71" w:rsidRDefault="00E635BF">
            <w:pPr>
              <w:rPr>
                <w:b w:val="0"/>
              </w:rPr>
            </w:pPr>
            <w:r w:rsidRPr="004A1A71">
              <w:t>Criterion</w:t>
            </w:r>
          </w:p>
        </w:tc>
        <w:tc>
          <w:tcPr>
            <w:tcW w:w="3092" w:type="pct"/>
          </w:tcPr>
          <w:p w14:paraId="6C9D7C4D" w14:textId="77777777" w:rsidR="00E635BF" w:rsidRPr="004A1A71" w:rsidRDefault="00E635BF">
            <w:pPr>
              <w:cnfStyle w:val="100000000000" w:firstRow="1" w:lastRow="0" w:firstColumn="0" w:lastColumn="0" w:oddVBand="0" w:evenVBand="0" w:oddHBand="0" w:evenHBand="0" w:firstRowFirstColumn="0" w:firstRowLastColumn="0" w:lastRowFirstColumn="0" w:lastRowLastColumn="0"/>
              <w:rPr>
                <w:b w:val="0"/>
              </w:rPr>
            </w:pPr>
            <w:r w:rsidRPr="004A1A71">
              <w:t>Description</w:t>
            </w:r>
          </w:p>
        </w:tc>
        <w:tc>
          <w:tcPr>
            <w:tcW w:w="659" w:type="pct"/>
          </w:tcPr>
          <w:p w14:paraId="70B68F21" w14:textId="77777777" w:rsidR="00E635BF" w:rsidRPr="004A1A71" w:rsidRDefault="00E635BF">
            <w:pPr>
              <w:cnfStyle w:val="100000000000" w:firstRow="1" w:lastRow="0" w:firstColumn="0" w:lastColumn="0" w:oddVBand="0" w:evenVBand="0" w:oddHBand="0" w:evenHBand="0" w:firstRowFirstColumn="0" w:firstRowLastColumn="0" w:lastRowFirstColumn="0" w:lastRowLastColumn="0"/>
              <w:rPr>
                <w:b w:val="0"/>
              </w:rPr>
            </w:pPr>
            <w:r w:rsidRPr="004A1A71">
              <w:t>Weighting</w:t>
            </w:r>
          </w:p>
        </w:tc>
      </w:tr>
      <w:tr w:rsidR="00E635BF" w14:paraId="40A49F08" w14:textId="77777777" w:rsidTr="18EAF52B">
        <w:tc>
          <w:tcPr>
            <w:cnfStyle w:val="001000000000" w:firstRow="0" w:lastRow="0" w:firstColumn="1" w:lastColumn="0" w:oddVBand="0" w:evenVBand="0" w:oddHBand="0" w:evenHBand="0" w:firstRowFirstColumn="0" w:firstRowLastColumn="0" w:lastRowFirstColumn="0" w:lastRowLastColumn="0"/>
            <w:tcW w:w="1249" w:type="pct"/>
          </w:tcPr>
          <w:p w14:paraId="10CAAD6F" w14:textId="77777777" w:rsidR="00E635BF" w:rsidRDefault="00E635BF">
            <w:r w:rsidRPr="00865BD3">
              <w:t>Safety</w:t>
            </w:r>
          </w:p>
        </w:tc>
        <w:tc>
          <w:tcPr>
            <w:tcW w:w="3092" w:type="pct"/>
          </w:tcPr>
          <w:p w14:paraId="4A6C292E" w14:textId="2C79C03E" w:rsidR="00E635BF" w:rsidRDefault="0A4EE76B">
            <w:pPr>
              <w:cnfStyle w:val="000000000000" w:firstRow="0" w:lastRow="0" w:firstColumn="0" w:lastColumn="0" w:oddVBand="0" w:evenVBand="0" w:oddHBand="0" w:evenHBand="0" w:firstRowFirstColumn="0" w:firstRowLastColumn="0" w:lastRowFirstColumn="0" w:lastRowLastColumn="0"/>
            </w:pPr>
            <w:r w:rsidRPr="18EAF52B">
              <w:t>There are inherent risks associated with operation</w:t>
            </w:r>
            <w:r w:rsidR="5A5A8E43" w:rsidRPr="18EAF52B">
              <w:t>s</w:t>
            </w:r>
            <w:r w:rsidRPr="18EAF52B">
              <w:t xml:space="preserve"> </w:t>
            </w:r>
            <w:r w:rsidR="5A5A8E43" w:rsidRPr="18EAF52B">
              <w:t xml:space="preserve">in </w:t>
            </w:r>
            <w:r w:rsidRPr="18EAF52B">
              <w:t>local ports. While other regulations deal with marine safety (</w:t>
            </w:r>
            <w:r w:rsidR="004C375C" w:rsidRPr="18EAF52B">
              <w:t>for example,</w:t>
            </w:r>
            <w:r w:rsidRPr="18EAF52B">
              <w:t xml:space="preserve"> marine safety regulations), the </w:t>
            </w:r>
            <w:r w:rsidR="20116515" w:rsidRPr="18EAF52B">
              <w:t>R</w:t>
            </w:r>
            <w:r w:rsidRPr="18EAF52B">
              <w:t xml:space="preserve">egulations promote the safety of all port users, including those not on the water. Maintaining adequate levels of safety helps to reduce incidents including injuries and fatalities. Safety is a primary objective of the </w:t>
            </w:r>
            <w:r w:rsidR="4E3D24D7" w:rsidRPr="18EAF52B">
              <w:t>current</w:t>
            </w:r>
            <w:r w:rsidRPr="18EAF52B">
              <w:t xml:space="preserve"> </w:t>
            </w:r>
            <w:r w:rsidR="20116515" w:rsidRPr="18EAF52B">
              <w:t>R</w:t>
            </w:r>
            <w:r w:rsidRPr="18EAF52B">
              <w:t xml:space="preserve">egulations and is a key concern for Government. For these reasons it received the </w:t>
            </w:r>
            <w:r w:rsidR="7E7F4C8B" w:rsidRPr="18EAF52B">
              <w:t xml:space="preserve">second </w:t>
            </w:r>
            <w:r w:rsidRPr="18EAF52B">
              <w:t xml:space="preserve">highest </w:t>
            </w:r>
            <w:r w:rsidR="7B591994" w:rsidRPr="18EAF52B">
              <w:t>weighting</w:t>
            </w:r>
            <w:r w:rsidRPr="18EAF52B">
              <w:t>.</w:t>
            </w:r>
          </w:p>
        </w:tc>
        <w:tc>
          <w:tcPr>
            <w:tcW w:w="659" w:type="pct"/>
          </w:tcPr>
          <w:p w14:paraId="3274A9D8" w14:textId="77777777" w:rsidR="00E635BF" w:rsidRDefault="00E635BF">
            <w:pPr>
              <w:cnfStyle w:val="000000000000" w:firstRow="0" w:lastRow="0" w:firstColumn="0" w:lastColumn="0" w:oddVBand="0" w:evenVBand="0" w:oddHBand="0" w:evenHBand="0" w:firstRowFirstColumn="0" w:firstRowLastColumn="0" w:lastRowFirstColumn="0" w:lastRowLastColumn="0"/>
            </w:pPr>
            <w:r>
              <w:t>25%</w:t>
            </w:r>
          </w:p>
        </w:tc>
      </w:tr>
      <w:tr w:rsidR="00E635BF" w14:paraId="73D6DEC1"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675CE67" w14:textId="77777777" w:rsidR="00E635BF" w:rsidRDefault="00E635BF">
            <w:r w:rsidRPr="00750D65">
              <w:t>Effectiveness</w:t>
            </w:r>
          </w:p>
        </w:tc>
        <w:tc>
          <w:tcPr>
            <w:tcW w:w="3092" w:type="pct"/>
          </w:tcPr>
          <w:p w14:paraId="707BE662" w14:textId="7D342140" w:rsidR="00E635BF" w:rsidRDefault="0A4EE76B">
            <w:pPr>
              <w:cnfStyle w:val="000000010000" w:firstRow="0" w:lastRow="0" w:firstColumn="0" w:lastColumn="0" w:oddVBand="0" w:evenVBand="0" w:oddHBand="0" w:evenHBand="1" w:firstRowFirstColumn="0" w:firstRowLastColumn="0" w:lastRowFirstColumn="0" w:lastRowLastColumn="0"/>
            </w:pPr>
            <w:r w:rsidRPr="18EAF52B">
              <w:t xml:space="preserve">Effective local port operations </w:t>
            </w:r>
            <w:r w:rsidR="2A55592C" w:rsidRPr="18EAF52B">
              <w:t xml:space="preserve">involves </w:t>
            </w:r>
            <w:r w:rsidRPr="18EAF52B">
              <w:t xml:space="preserve">management of port facilities and access to and use of those facilities. It also </w:t>
            </w:r>
            <w:r w:rsidR="7B8B42AE" w:rsidRPr="18EAF52B">
              <w:t>involves</w:t>
            </w:r>
            <w:r w:rsidRPr="18EAF52B">
              <w:t xml:space="preserve"> the management of people, vessels and cargo. Effective </w:t>
            </w:r>
            <w:r w:rsidRPr="18EAF52B">
              <w:lastRenderedPageBreak/>
              <w:t xml:space="preserve">management of local ports is one of the primary objectives of the </w:t>
            </w:r>
            <w:r w:rsidR="4E3D24D7" w:rsidRPr="18EAF52B">
              <w:t xml:space="preserve">current </w:t>
            </w:r>
            <w:r w:rsidR="605B7444" w:rsidRPr="18EAF52B">
              <w:t>R</w:t>
            </w:r>
            <w:r w:rsidRPr="18EAF52B">
              <w:t xml:space="preserve">egulations. This criterion also encompasses efficient management of local ports, which is another primary objective of the </w:t>
            </w:r>
            <w:r w:rsidR="4BA853A4" w:rsidRPr="18EAF52B">
              <w:t>R</w:t>
            </w:r>
            <w:r w:rsidRPr="18EAF52B">
              <w:t>egulations.</w:t>
            </w:r>
          </w:p>
        </w:tc>
        <w:tc>
          <w:tcPr>
            <w:tcW w:w="659" w:type="pct"/>
          </w:tcPr>
          <w:p w14:paraId="5C423ACE" w14:textId="77777777" w:rsidR="00E635BF" w:rsidRDefault="00E635BF">
            <w:pPr>
              <w:cnfStyle w:val="000000010000" w:firstRow="0" w:lastRow="0" w:firstColumn="0" w:lastColumn="0" w:oddVBand="0" w:evenVBand="0" w:oddHBand="0" w:evenHBand="1" w:firstRowFirstColumn="0" w:firstRowLastColumn="0" w:lastRowFirstColumn="0" w:lastRowLastColumn="0"/>
            </w:pPr>
            <w:r>
              <w:lastRenderedPageBreak/>
              <w:t>15%</w:t>
            </w:r>
          </w:p>
        </w:tc>
      </w:tr>
      <w:tr w:rsidR="00E635BF" w14:paraId="4F49AB9C" w14:textId="77777777" w:rsidTr="18EAF52B">
        <w:tc>
          <w:tcPr>
            <w:cnfStyle w:val="001000000000" w:firstRow="0" w:lastRow="0" w:firstColumn="1" w:lastColumn="0" w:oddVBand="0" w:evenVBand="0" w:oddHBand="0" w:evenHBand="0" w:firstRowFirstColumn="0" w:firstRowLastColumn="0" w:lastRowFirstColumn="0" w:lastRowLastColumn="0"/>
            <w:tcW w:w="1249" w:type="pct"/>
          </w:tcPr>
          <w:p w14:paraId="152C7DDD" w14:textId="77777777" w:rsidR="00E635BF" w:rsidRDefault="00E635BF">
            <w:r w:rsidRPr="00B77CDD">
              <w:t>Environmental impacts</w:t>
            </w:r>
          </w:p>
        </w:tc>
        <w:tc>
          <w:tcPr>
            <w:tcW w:w="3092" w:type="pct"/>
          </w:tcPr>
          <w:p w14:paraId="66E5428D" w14:textId="53EC8371" w:rsidR="00E635BF" w:rsidRDefault="0A4EE76B">
            <w:pPr>
              <w:cnfStyle w:val="000000000000" w:firstRow="0" w:lastRow="0" w:firstColumn="0" w:lastColumn="0" w:oddVBand="0" w:evenVBand="0" w:oddHBand="0" w:evenHBand="0" w:firstRowFirstColumn="0" w:firstRowLastColumn="0" w:lastRowFirstColumn="0" w:lastRowLastColumn="0"/>
            </w:pPr>
            <w:r w:rsidRPr="18EAF52B">
              <w:t>Reducing environmental harms is a key theme throughout the regulations. This criterion encompasses appropriately managing environmental risks and minimising environmental pollution (for example, from abandoned vessels). Environmental impacts received a weighting of 10</w:t>
            </w:r>
            <w:r w:rsidR="10F73D2A" w:rsidRPr="18EAF52B">
              <w:t xml:space="preserve"> per cent </w:t>
            </w:r>
            <w:r w:rsidRPr="18EAF52B">
              <w:t xml:space="preserve">because, while important, is not a primary objective of the </w:t>
            </w:r>
            <w:r w:rsidR="7DEB4A17" w:rsidRPr="18EAF52B">
              <w:t xml:space="preserve">current </w:t>
            </w:r>
            <w:r w:rsidR="605B7444" w:rsidRPr="18EAF52B">
              <w:t>R</w:t>
            </w:r>
            <w:r w:rsidRPr="18EAF52B">
              <w:t>egulations</w:t>
            </w:r>
            <w:r w:rsidR="2AEAE01E" w:rsidRPr="18EAF52B">
              <w:t xml:space="preserve"> and </w:t>
            </w:r>
            <w:r w:rsidR="31B979FF" w:rsidRPr="18EAF52B">
              <w:t xml:space="preserve">also because </w:t>
            </w:r>
            <w:r w:rsidR="2AEAE01E" w:rsidRPr="18EAF52B">
              <w:t xml:space="preserve">other </w:t>
            </w:r>
            <w:r w:rsidR="2E026AF7" w:rsidRPr="18EAF52B">
              <w:t xml:space="preserve">regulatory </w:t>
            </w:r>
            <w:r w:rsidR="2AEAE01E" w:rsidRPr="18EAF52B">
              <w:t xml:space="preserve">instruments </w:t>
            </w:r>
            <w:r w:rsidR="57BCA6AF" w:rsidRPr="18EAF52B">
              <w:t>provide</w:t>
            </w:r>
            <w:r w:rsidR="2E026AF7" w:rsidRPr="18EAF52B">
              <w:t xml:space="preserve"> a specific environmental focus</w:t>
            </w:r>
            <w:r w:rsidRPr="18EAF52B">
              <w:t>.</w:t>
            </w:r>
          </w:p>
        </w:tc>
        <w:tc>
          <w:tcPr>
            <w:tcW w:w="659" w:type="pct"/>
          </w:tcPr>
          <w:p w14:paraId="04370F11" w14:textId="77777777" w:rsidR="00E635BF" w:rsidRDefault="00E635BF">
            <w:pPr>
              <w:cnfStyle w:val="000000000000" w:firstRow="0" w:lastRow="0" w:firstColumn="0" w:lastColumn="0" w:oddVBand="0" w:evenVBand="0" w:oddHBand="0" w:evenHBand="0" w:firstRowFirstColumn="0" w:firstRowLastColumn="0" w:lastRowFirstColumn="0" w:lastRowLastColumn="0"/>
            </w:pPr>
            <w:r>
              <w:t>10%</w:t>
            </w:r>
          </w:p>
        </w:tc>
      </w:tr>
      <w:tr w:rsidR="00E635BF" w14:paraId="7E519C08"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9" w:type="pct"/>
          </w:tcPr>
          <w:p w14:paraId="0F553B47" w14:textId="06FCF697" w:rsidR="00E635BF" w:rsidRDefault="00E635BF">
            <w:r w:rsidRPr="004B4CE5">
              <w:t>Regulatory costs</w:t>
            </w:r>
            <w:r>
              <w:t xml:space="preserve"> for p</w:t>
            </w:r>
            <w:r w:rsidRPr="00B9127D">
              <w:t xml:space="preserve">ort </w:t>
            </w:r>
            <w:r>
              <w:t>u</w:t>
            </w:r>
            <w:r w:rsidRPr="00B9127D">
              <w:t>sers</w:t>
            </w:r>
          </w:p>
        </w:tc>
        <w:tc>
          <w:tcPr>
            <w:tcW w:w="3092" w:type="pct"/>
          </w:tcPr>
          <w:p w14:paraId="53CFBDCD" w14:textId="28B0EFA6" w:rsidR="00E635BF" w:rsidRDefault="0A4EE76B">
            <w:pPr>
              <w:cnfStyle w:val="000000010000" w:firstRow="0" w:lastRow="0" w:firstColumn="0" w:lastColumn="0" w:oddVBand="0" w:evenVBand="0" w:oddHBand="0" w:evenHBand="1" w:firstRowFirstColumn="0" w:firstRowLastColumn="0" w:lastRowFirstColumn="0" w:lastRowLastColumn="0"/>
            </w:pPr>
            <w:r w:rsidRPr="18EAF52B">
              <w:t>Regulations impose costs on port users and businesses</w:t>
            </w:r>
            <w:r w:rsidR="75D0350A" w:rsidRPr="18EAF52B">
              <w:t xml:space="preserve"> through their imposition of </w:t>
            </w:r>
            <w:r w:rsidR="0359A0B9" w:rsidRPr="18EAF52B">
              <w:t xml:space="preserve">regulatory </w:t>
            </w:r>
            <w:r w:rsidR="75D0350A" w:rsidRPr="18EAF52B">
              <w:t>systems and processes</w:t>
            </w:r>
            <w:r w:rsidRPr="18EAF52B">
              <w:t>.</w:t>
            </w:r>
            <w:r w:rsidR="00976E97">
              <w:t xml:space="preserve"> </w:t>
            </w:r>
            <w:r w:rsidR="1F4EE92F" w:rsidRPr="18EAF52B">
              <w:t>Port f</w:t>
            </w:r>
            <w:r w:rsidR="79ECAEDF" w:rsidRPr="18EAF52B">
              <w:t xml:space="preserve">ees </w:t>
            </w:r>
            <w:r w:rsidR="37AF8174" w:rsidRPr="18EAF52B">
              <w:t>may also be</w:t>
            </w:r>
            <w:r w:rsidR="79ECAEDF" w:rsidRPr="18EAF52B">
              <w:t xml:space="preserve"> charged for using a port's facilities</w:t>
            </w:r>
            <w:r w:rsidR="438341E4" w:rsidRPr="18EAF52B">
              <w:t xml:space="preserve"> and services</w:t>
            </w:r>
            <w:r w:rsidR="79ECAEDF" w:rsidRPr="18EAF52B">
              <w:t xml:space="preserve">, which are based on </w:t>
            </w:r>
            <w:r w:rsidR="43ED14D9" w:rsidRPr="18EAF52B">
              <w:t>the</w:t>
            </w:r>
            <w:r w:rsidR="79ECAEDF" w:rsidRPr="18EAF52B">
              <w:t xml:space="preserve"> regulatory framework.</w:t>
            </w:r>
          </w:p>
        </w:tc>
        <w:tc>
          <w:tcPr>
            <w:tcW w:w="659" w:type="pct"/>
          </w:tcPr>
          <w:p w14:paraId="63B1455A" w14:textId="77777777" w:rsidR="00E635BF" w:rsidRDefault="00E635BF">
            <w:pPr>
              <w:cnfStyle w:val="000000010000" w:firstRow="0" w:lastRow="0" w:firstColumn="0" w:lastColumn="0" w:oddVBand="0" w:evenVBand="0" w:oddHBand="0" w:evenHBand="1" w:firstRowFirstColumn="0" w:firstRowLastColumn="0" w:lastRowFirstColumn="0" w:lastRowLastColumn="0"/>
            </w:pPr>
            <w:r w:rsidRPr="00AA66A0">
              <w:t xml:space="preserve">30% </w:t>
            </w:r>
          </w:p>
          <w:p w14:paraId="22BE6C68" w14:textId="77777777" w:rsidR="00E635BF" w:rsidRDefault="00E635BF">
            <w:pPr>
              <w:cnfStyle w:val="000000010000" w:firstRow="0" w:lastRow="0" w:firstColumn="0" w:lastColumn="0" w:oddVBand="0" w:evenVBand="0" w:oddHBand="0" w:evenHBand="1" w:firstRowFirstColumn="0" w:firstRowLastColumn="0" w:lastRowFirstColumn="0" w:lastRowLastColumn="0"/>
            </w:pPr>
          </w:p>
        </w:tc>
      </w:tr>
      <w:tr w:rsidR="00E635BF" w14:paraId="424C3B89" w14:textId="77777777" w:rsidTr="18EAF52B">
        <w:tc>
          <w:tcPr>
            <w:cnfStyle w:val="001000000000" w:firstRow="0" w:lastRow="0" w:firstColumn="1" w:lastColumn="0" w:oddVBand="0" w:evenVBand="0" w:oddHBand="0" w:evenHBand="0" w:firstRowFirstColumn="0" w:firstRowLastColumn="0" w:lastRowFirstColumn="0" w:lastRowLastColumn="0"/>
            <w:tcW w:w="1249" w:type="pct"/>
          </w:tcPr>
          <w:p w14:paraId="1BDBDF56" w14:textId="2CB7A3D7" w:rsidR="00E635BF" w:rsidRPr="004B4CE5" w:rsidRDefault="00E635BF">
            <w:r w:rsidRPr="004B4CE5">
              <w:t>Regulatory costs</w:t>
            </w:r>
            <w:r>
              <w:t xml:space="preserve"> for port managers</w:t>
            </w:r>
            <w:r w:rsidR="00582312">
              <w:t xml:space="preserve"> and Government</w:t>
            </w:r>
          </w:p>
        </w:tc>
        <w:tc>
          <w:tcPr>
            <w:tcW w:w="3092" w:type="pct"/>
          </w:tcPr>
          <w:p w14:paraId="5D13A69B" w14:textId="749140A1" w:rsidR="00E635BF" w:rsidRDefault="0A4EE76B">
            <w:pPr>
              <w:cnfStyle w:val="000000000000" w:firstRow="0" w:lastRow="0" w:firstColumn="0" w:lastColumn="0" w:oddVBand="0" w:evenVBand="0" w:oddHBand="0" w:evenHBand="0" w:firstRowFirstColumn="0" w:firstRowLastColumn="0" w:lastRowFirstColumn="0" w:lastRowLastColumn="0"/>
            </w:pPr>
            <w:r w:rsidRPr="18EAF52B">
              <w:t>Regulations also impose costs on port managers, and ultimately, Government. It is important that these costs are scrutinised so the lowest possible burden is imposed on the port managers, while achieving the Government’s objectives.</w:t>
            </w:r>
          </w:p>
        </w:tc>
        <w:tc>
          <w:tcPr>
            <w:tcW w:w="659" w:type="pct"/>
          </w:tcPr>
          <w:p w14:paraId="55EB6345" w14:textId="77777777" w:rsidR="00E635BF" w:rsidRDefault="00E635BF">
            <w:pPr>
              <w:cnfStyle w:val="000000000000" w:firstRow="0" w:lastRow="0" w:firstColumn="0" w:lastColumn="0" w:oddVBand="0" w:evenVBand="0" w:oddHBand="0" w:evenHBand="0" w:firstRowFirstColumn="0" w:firstRowLastColumn="0" w:lastRowFirstColumn="0" w:lastRowLastColumn="0"/>
            </w:pPr>
            <w:r>
              <w:t>20%</w:t>
            </w:r>
          </w:p>
        </w:tc>
      </w:tr>
    </w:tbl>
    <w:p w14:paraId="0194DF13" w14:textId="77777777" w:rsidR="00E635BF" w:rsidRPr="006736DA" w:rsidRDefault="00E635BF" w:rsidP="00F91B9A">
      <w:pPr>
        <w:pStyle w:val="Heading3"/>
        <w:rPr>
          <w:lang w:eastAsia="ja-JP"/>
        </w:rPr>
      </w:pPr>
      <w:bookmarkStart w:id="335" w:name="_Toc98422854"/>
      <w:bookmarkStart w:id="336" w:name="_Toc193458219"/>
      <w:r w:rsidRPr="006736DA">
        <w:rPr>
          <w:lang w:eastAsia="ja-JP"/>
        </w:rPr>
        <w:t>Criteria scoring</w:t>
      </w:r>
      <w:bookmarkEnd w:id="335"/>
      <w:bookmarkEnd w:id="336"/>
    </w:p>
    <w:p w14:paraId="473E8962" w14:textId="5942702D" w:rsidR="00E635BF" w:rsidRDefault="0A4EE76B" w:rsidP="00E635BF">
      <w:r w:rsidRPr="18EAF52B">
        <w:rPr>
          <w:lang w:eastAsia="ja-JP"/>
        </w:rPr>
        <w:t xml:space="preserve">A score is assigned depending on the impact of the option on each of the criteria measured. A rating scale from -10 to +10 (shown in </w:t>
      </w:r>
      <w:r w:rsidR="00AE6ED6">
        <w:rPr>
          <w:lang w:eastAsia="ja-JP"/>
        </w:rPr>
        <w:fldChar w:fldCharType="begin"/>
      </w:r>
      <w:r w:rsidR="00AE6ED6">
        <w:rPr>
          <w:lang w:eastAsia="ja-JP"/>
        </w:rPr>
        <w:instrText xml:space="preserve"> REF _Ref188529333 \h </w:instrText>
      </w:r>
      <w:r w:rsidR="00AE6ED6">
        <w:rPr>
          <w:lang w:eastAsia="ja-JP"/>
        </w:rPr>
      </w:r>
      <w:r w:rsidR="00AE6ED6">
        <w:rPr>
          <w:lang w:eastAsia="ja-JP"/>
        </w:rPr>
        <w:fldChar w:fldCharType="separate"/>
      </w:r>
      <w:r w:rsidR="00A428ED">
        <w:t xml:space="preserve">Table </w:t>
      </w:r>
      <w:r w:rsidR="00A428ED">
        <w:rPr>
          <w:noProof/>
        </w:rPr>
        <w:t>6</w:t>
      </w:r>
      <w:r w:rsidR="00A428ED">
        <w:t>.</w:t>
      </w:r>
      <w:r w:rsidR="00A428ED">
        <w:rPr>
          <w:noProof/>
        </w:rPr>
        <w:t>2</w:t>
      </w:r>
      <w:r w:rsidR="00AE6ED6">
        <w:rPr>
          <w:lang w:eastAsia="ja-JP"/>
        </w:rPr>
        <w:fldChar w:fldCharType="end"/>
      </w:r>
      <w:r w:rsidRPr="18EAF52B">
        <w:rPr>
          <w:lang w:eastAsia="ja-JP"/>
        </w:rPr>
        <w:t xml:space="preserve">) is </w:t>
      </w:r>
      <w:r w:rsidR="5B517FB7" w:rsidRPr="18EAF52B">
        <w:rPr>
          <w:lang w:eastAsia="ja-JP"/>
        </w:rPr>
        <w:t xml:space="preserve">used for </w:t>
      </w:r>
      <w:r w:rsidRPr="18EAF52B">
        <w:rPr>
          <w:lang w:eastAsia="ja-JP"/>
        </w:rPr>
        <w:t xml:space="preserve">each criterion listed in </w:t>
      </w:r>
      <w:r w:rsidR="002B7CC3">
        <w:rPr>
          <w:highlight w:val="yellow"/>
        </w:rPr>
        <w:fldChar w:fldCharType="begin"/>
      </w:r>
      <w:r w:rsidR="002B7CC3">
        <w:instrText xml:space="preserve"> REF _Ref188529052 \h </w:instrText>
      </w:r>
      <w:r w:rsidR="002B7CC3">
        <w:rPr>
          <w:highlight w:val="yellow"/>
        </w:rPr>
      </w:r>
      <w:r w:rsidR="002B7CC3">
        <w:rPr>
          <w:highlight w:val="yellow"/>
        </w:rPr>
        <w:fldChar w:fldCharType="separate"/>
      </w:r>
      <w:r w:rsidR="00A428ED">
        <w:t xml:space="preserve">Table </w:t>
      </w:r>
      <w:r w:rsidR="00A428ED">
        <w:rPr>
          <w:noProof/>
        </w:rPr>
        <w:t>6</w:t>
      </w:r>
      <w:r w:rsidR="00A428ED">
        <w:t>.</w:t>
      </w:r>
      <w:r w:rsidR="00A428ED">
        <w:rPr>
          <w:noProof/>
        </w:rPr>
        <w:t>1</w:t>
      </w:r>
      <w:r w:rsidR="002B7CC3">
        <w:rPr>
          <w:highlight w:val="yellow"/>
        </w:rPr>
        <w:fldChar w:fldCharType="end"/>
      </w:r>
      <w:r w:rsidRPr="18EAF52B">
        <w:rPr>
          <w:lang w:eastAsia="ja-JP"/>
        </w:rPr>
        <w:t xml:space="preserve">. This scale </w:t>
      </w:r>
      <w:r w:rsidR="66A26CFB" w:rsidRPr="18EAF52B">
        <w:rPr>
          <w:lang w:eastAsia="ja-JP"/>
        </w:rPr>
        <w:t>allows for more detai</w:t>
      </w:r>
      <w:r w:rsidR="2B8E1D5B" w:rsidRPr="18EAF52B">
        <w:rPr>
          <w:lang w:eastAsia="ja-JP"/>
        </w:rPr>
        <w:t>l</w:t>
      </w:r>
      <w:r w:rsidR="66A26CFB" w:rsidRPr="18EAF52B">
        <w:rPr>
          <w:lang w:eastAsia="ja-JP"/>
        </w:rPr>
        <w:t xml:space="preserve">ed feedback on the choices </w:t>
      </w:r>
      <w:r w:rsidR="2B8E1D5B" w:rsidRPr="18EAF52B">
        <w:rPr>
          <w:lang w:eastAsia="ja-JP"/>
        </w:rPr>
        <w:t>made, helping to better understand the proposal.</w:t>
      </w:r>
      <w:r w:rsidRPr="18EAF52B">
        <w:rPr>
          <w:lang w:eastAsia="ja-JP"/>
        </w:rPr>
        <w:t xml:space="preserve"> </w:t>
      </w:r>
      <w:r w:rsidRPr="18EAF52B">
        <w:t>Options 2 and 3 are scored compared with Option 1, the ‘reference case’ (i.e. current Regulations), which is given a score of zero</w:t>
      </w:r>
      <w:r w:rsidR="4E25F3AA" w:rsidRPr="18EAF52B">
        <w:t xml:space="preserve"> for each criterion</w:t>
      </w:r>
      <w:r w:rsidRPr="18EAF52B">
        <w:t>.</w:t>
      </w:r>
    </w:p>
    <w:p w14:paraId="45295842" w14:textId="68684B9D" w:rsidR="00E635BF" w:rsidRPr="006736DA" w:rsidRDefault="0A4EE76B" w:rsidP="18EAF52B">
      <w:pPr>
        <w:rPr>
          <w:lang w:eastAsia="ja-JP"/>
        </w:rPr>
      </w:pPr>
      <w:r w:rsidRPr="18EAF52B">
        <w:t xml:space="preserve">The </w:t>
      </w:r>
      <w:r w:rsidR="39B445DB" w:rsidRPr="18EAF52B">
        <w:t xml:space="preserve">sub-options </w:t>
      </w:r>
      <w:r w:rsidRPr="18EAF52B">
        <w:t xml:space="preserve">of each option are discussed where relevant under each of the criterion. </w:t>
      </w:r>
      <w:r w:rsidR="39B445DB" w:rsidRPr="18EAF52B">
        <w:t xml:space="preserve">Sub-options </w:t>
      </w:r>
      <w:r w:rsidRPr="18EAF52B">
        <w:t xml:space="preserve">that provide the most benefit or costs are discussed in more detail. If a </w:t>
      </w:r>
      <w:r w:rsidR="39B445DB" w:rsidRPr="18EAF52B">
        <w:t xml:space="preserve">sub-option </w:t>
      </w:r>
      <w:r w:rsidRPr="18EAF52B">
        <w:t xml:space="preserve">is of little or no relevance to the criterion it will not be discussed or will be briefly mentioned. </w:t>
      </w:r>
    </w:p>
    <w:p w14:paraId="674E77FB" w14:textId="35A459C8" w:rsidR="00AE6ED6" w:rsidRDefault="00AE6ED6" w:rsidP="00383946">
      <w:pPr>
        <w:pStyle w:val="Caption"/>
        <w:keepNext/>
      </w:pPr>
      <w:bookmarkStart w:id="337" w:name="_Ref188529333"/>
      <w:r>
        <w:t xml:space="preserve">Table </w:t>
      </w:r>
      <w:r>
        <w:fldChar w:fldCharType="begin"/>
      </w:r>
      <w:r>
        <w:instrText xml:space="preserve"> STYLEREF 1 \s </w:instrText>
      </w:r>
      <w:r>
        <w:fldChar w:fldCharType="separate"/>
      </w:r>
      <w:r w:rsidR="00A428ED">
        <w:rPr>
          <w:noProof/>
        </w:rPr>
        <w:t>6</w:t>
      </w:r>
      <w:r>
        <w:fldChar w:fldCharType="end"/>
      </w:r>
      <w:r>
        <w:t>.</w:t>
      </w:r>
      <w:r w:rsidR="00CF0C74">
        <w:fldChar w:fldCharType="begin"/>
      </w:r>
      <w:r w:rsidR="00CF0C74">
        <w:instrText xml:space="preserve"> SEQ Table \* ARABIC \s 1 </w:instrText>
      </w:r>
      <w:r w:rsidR="00CF0C74">
        <w:fldChar w:fldCharType="separate"/>
      </w:r>
      <w:r w:rsidR="00A428ED">
        <w:rPr>
          <w:noProof/>
        </w:rPr>
        <w:t>2</w:t>
      </w:r>
      <w:r w:rsidR="00CF0C74">
        <w:fldChar w:fldCharType="end"/>
      </w:r>
      <w:bookmarkEnd w:id="337"/>
      <w:r>
        <w:t xml:space="preserve"> </w:t>
      </w:r>
      <w:r w:rsidRPr="00A91E94">
        <w:t>Options assessment criteria scoring</w:t>
      </w:r>
    </w:p>
    <w:tbl>
      <w:tblPr>
        <w:tblStyle w:val="TableGrid"/>
        <w:tblW w:w="0" w:type="auto"/>
        <w:tblLook w:val="04A0" w:firstRow="1" w:lastRow="0" w:firstColumn="1" w:lastColumn="0" w:noHBand="0" w:noVBand="1"/>
      </w:tblPr>
      <w:tblGrid>
        <w:gridCol w:w="2395"/>
        <w:gridCol w:w="1775"/>
        <w:gridCol w:w="1563"/>
        <w:gridCol w:w="1563"/>
        <w:gridCol w:w="1875"/>
        <w:gridCol w:w="1599"/>
      </w:tblGrid>
      <w:tr w:rsidR="00E635BF" w:rsidRPr="006637AA" w14:paraId="2E9F5065" w14:textId="77777777" w:rsidTr="18EAF52B">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395" w:type="dxa"/>
          </w:tcPr>
          <w:p w14:paraId="4D3B8C7C" w14:textId="77777777" w:rsidR="00E635BF" w:rsidRPr="006637AA" w:rsidRDefault="00E635BF">
            <w:pPr>
              <w:spacing w:before="60" w:after="60"/>
              <w:rPr>
                <w:rFonts w:ascii="Arial" w:eastAsiaTheme="minorEastAsia" w:hAnsi="Arial" w:cs="Arial"/>
                <w:b w:val="0"/>
                <w:color w:val="auto"/>
                <w:lang w:eastAsia="ja-JP"/>
              </w:rPr>
            </w:pPr>
            <w:bookmarkStart w:id="338" w:name="_Hlk63162375"/>
            <w:r w:rsidRPr="006637AA">
              <w:rPr>
                <w:rFonts w:ascii="Arial" w:eastAsiaTheme="minorEastAsia" w:hAnsi="Arial" w:cs="Arial"/>
                <w:color w:val="auto"/>
                <w:lang w:eastAsia="ja-JP"/>
              </w:rPr>
              <w:t>Type of change</w:t>
            </w:r>
          </w:p>
        </w:tc>
        <w:tc>
          <w:tcPr>
            <w:tcW w:w="1775" w:type="dxa"/>
          </w:tcPr>
          <w:p w14:paraId="00895FA5" w14:textId="234C6DE1" w:rsidR="00E635BF" w:rsidRPr="006637AA" w:rsidRDefault="0A4EE76B" w:rsidP="18EAF52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lang w:eastAsia="ja-JP"/>
              </w:rPr>
            </w:pPr>
            <w:r w:rsidRPr="18EAF52B">
              <w:rPr>
                <w:rFonts w:ascii="Arial" w:eastAsiaTheme="minorEastAsia" w:hAnsi="Arial" w:cs="Arial"/>
                <w:color w:val="auto"/>
                <w:kern w:val="24"/>
                <w:lang w:eastAsia="ja-JP"/>
              </w:rPr>
              <w:t xml:space="preserve">Very </w:t>
            </w:r>
            <w:r w:rsidR="63421A84" w:rsidRPr="18EAF52B">
              <w:rPr>
                <w:rFonts w:ascii="Arial" w:eastAsiaTheme="minorEastAsia" w:hAnsi="Arial" w:cs="Arial"/>
                <w:color w:val="auto"/>
                <w:kern w:val="24"/>
                <w:lang w:eastAsia="ja-JP"/>
              </w:rPr>
              <w:t>l</w:t>
            </w:r>
            <w:r w:rsidRPr="18EAF52B">
              <w:rPr>
                <w:rFonts w:ascii="Arial" w:eastAsiaTheme="minorEastAsia" w:hAnsi="Arial" w:cs="Arial"/>
                <w:color w:val="auto"/>
                <w:kern w:val="24"/>
                <w:lang w:eastAsia="ja-JP"/>
              </w:rPr>
              <w:t xml:space="preserve">ow </w:t>
            </w:r>
          </w:p>
        </w:tc>
        <w:tc>
          <w:tcPr>
            <w:tcW w:w="1563" w:type="dxa"/>
          </w:tcPr>
          <w:p w14:paraId="3126F451" w14:textId="77777777" w:rsidR="00E635BF" w:rsidRPr="006637AA" w:rsidRDefault="00E635B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lang w:eastAsia="ja-JP"/>
              </w:rPr>
            </w:pPr>
            <w:r w:rsidRPr="006637AA">
              <w:rPr>
                <w:rFonts w:ascii="Arial" w:eastAsiaTheme="minorEastAsia" w:hAnsi="Arial" w:cs="Arial"/>
                <w:bCs/>
                <w:color w:val="auto"/>
                <w:kern w:val="24"/>
                <w:lang w:eastAsia="ja-JP"/>
              </w:rPr>
              <w:t xml:space="preserve">Low </w:t>
            </w:r>
          </w:p>
        </w:tc>
        <w:tc>
          <w:tcPr>
            <w:tcW w:w="1563" w:type="dxa"/>
          </w:tcPr>
          <w:p w14:paraId="3E7783D2" w14:textId="77777777" w:rsidR="00E635BF" w:rsidRPr="006637AA" w:rsidRDefault="00E635B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lang w:eastAsia="ja-JP"/>
              </w:rPr>
            </w:pPr>
            <w:r w:rsidRPr="006637AA">
              <w:rPr>
                <w:rFonts w:ascii="Arial" w:eastAsiaTheme="minorEastAsia" w:hAnsi="Arial" w:cs="Arial"/>
                <w:bCs/>
                <w:color w:val="auto"/>
                <w:kern w:val="24"/>
                <w:lang w:eastAsia="ja-JP"/>
              </w:rPr>
              <w:t xml:space="preserve">Medium </w:t>
            </w:r>
          </w:p>
        </w:tc>
        <w:tc>
          <w:tcPr>
            <w:tcW w:w="1875" w:type="dxa"/>
          </w:tcPr>
          <w:p w14:paraId="0A08DDB5" w14:textId="77777777" w:rsidR="00E635BF" w:rsidRPr="006637AA" w:rsidRDefault="00E635BF">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lang w:eastAsia="ja-JP"/>
              </w:rPr>
            </w:pPr>
            <w:r w:rsidRPr="006637AA">
              <w:rPr>
                <w:rFonts w:ascii="Arial" w:eastAsiaTheme="minorEastAsia" w:hAnsi="Arial" w:cs="Arial"/>
                <w:bCs/>
                <w:color w:val="auto"/>
                <w:kern w:val="24"/>
                <w:lang w:eastAsia="ja-JP"/>
              </w:rPr>
              <w:t xml:space="preserve">High </w:t>
            </w:r>
          </w:p>
        </w:tc>
        <w:tc>
          <w:tcPr>
            <w:tcW w:w="1599" w:type="dxa"/>
          </w:tcPr>
          <w:p w14:paraId="112E0C6C" w14:textId="46202615" w:rsidR="00E635BF" w:rsidRPr="006637AA" w:rsidRDefault="0A4EE76B" w:rsidP="18EAF52B">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color w:val="auto"/>
                <w:lang w:eastAsia="ja-JP"/>
              </w:rPr>
            </w:pPr>
            <w:r w:rsidRPr="18EAF52B">
              <w:rPr>
                <w:rFonts w:ascii="Arial" w:eastAsiaTheme="minorEastAsia" w:hAnsi="Arial" w:cs="Arial"/>
                <w:color w:val="auto"/>
                <w:kern w:val="24"/>
                <w:lang w:eastAsia="ja-JP"/>
              </w:rPr>
              <w:t xml:space="preserve">Very </w:t>
            </w:r>
            <w:r w:rsidR="118EA7D3" w:rsidRPr="18EAF52B">
              <w:rPr>
                <w:rFonts w:ascii="Arial" w:eastAsiaTheme="minorEastAsia" w:hAnsi="Arial" w:cs="Arial"/>
                <w:color w:val="auto"/>
                <w:kern w:val="24"/>
                <w:lang w:eastAsia="ja-JP"/>
              </w:rPr>
              <w:t>h</w:t>
            </w:r>
            <w:r w:rsidRPr="18EAF52B">
              <w:rPr>
                <w:rFonts w:ascii="Arial" w:eastAsiaTheme="minorEastAsia" w:hAnsi="Arial" w:cs="Arial"/>
                <w:color w:val="auto"/>
                <w:kern w:val="24"/>
                <w:lang w:eastAsia="ja-JP"/>
              </w:rPr>
              <w:t xml:space="preserve">igh </w:t>
            </w:r>
          </w:p>
        </w:tc>
      </w:tr>
      <w:tr w:rsidR="00E635BF" w:rsidRPr="006637AA" w14:paraId="433EE29F" w14:textId="77777777" w:rsidTr="18EAF52B">
        <w:trPr>
          <w:trHeight w:val="368"/>
        </w:trPr>
        <w:tc>
          <w:tcPr>
            <w:cnfStyle w:val="001000000000" w:firstRow="0" w:lastRow="0" w:firstColumn="1" w:lastColumn="0" w:oddVBand="0" w:evenVBand="0" w:oddHBand="0" w:evenHBand="0" w:firstRowFirstColumn="0" w:firstRowLastColumn="0" w:lastRowFirstColumn="0" w:lastRowLastColumn="0"/>
            <w:tcW w:w="2395" w:type="dxa"/>
          </w:tcPr>
          <w:p w14:paraId="30DBFF45" w14:textId="77777777" w:rsidR="00E635BF" w:rsidRPr="00EF56E2" w:rsidRDefault="00E635BF">
            <w:pPr>
              <w:spacing w:before="60" w:after="60"/>
              <w:rPr>
                <w:rFonts w:ascii="Arial" w:eastAsiaTheme="minorEastAsia" w:hAnsi="Arial" w:cs="Arial"/>
                <w:b w:val="0"/>
                <w:lang w:eastAsia="ja-JP"/>
              </w:rPr>
            </w:pPr>
            <w:r w:rsidRPr="00EF56E2">
              <w:rPr>
                <w:rFonts w:ascii="Arial" w:eastAsiaTheme="minorEastAsia" w:hAnsi="Arial" w:cs="Arial"/>
                <w:b w:val="0"/>
                <w:kern w:val="24"/>
                <w:lang w:eastAsia="ja-JP"/>
              </w:rPr>
              <w:t xml:space="preserve">Negative change </w:t>
            </w:r>
          </w:p>
        </w:tc>
        <w:tc>
          <w:tcPr>
            <w:tcW w:w="1775" w:type="dxa"/>
          </w:tcPr>
          <w:p w14:paraId="02DCC5F9"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-1 </w:t>
            </w:r>
          </w:p>
        </w:tc>
        <w:tc>
          <w:tcPr>
            <w:tcW w:w="1563" w:type="dxa"/>
          </w:tcPr>
          <w:p w14:paraId="6AA39501"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-3 </w:t>
            </w:r>
          </w:p>
        </w:tc>
        <w:tc>
          <w:tcPr>
            <w:tcW w:w="1563" w:type="dxa"/>
          </w:tcPr>
          <w:p w14:paraId="2098465F"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-5 </w:t>
            </w:r>
          </w:p>
        </w:tc>
        <w:tc>
          <w:tcPr>
            <w:tcW w:w="1875" w:type="dxa"/>
          </w:tcPr>
          <w:p w14:paraId="0CD0706C"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-7 </w:t>
            </w:r>
          </w:p>
        </w:tc>
        <w:tc>
          <w:tcPr>
            <w:tcW w:w="1599" w:type="dxa"/>
          </w:tcPr>
          <w:p w14:paraId="3375A4C5"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-10 </w:t>
            </w:r>
          </w:p>
        </w:tc>
      </w:tr>
      <w:tr w:rsidR="00E635BF" w:rsidRPr="006637AA" w14:paraId="67C937EC" w14:textId="77777777" w:rsidTr="18EAF52B">
        <w:trPr>
          <w:cnfStyle w:val="000000010000" w:firstRow="0" w:lastRow="0" w:firstColumn="0" w:lastColumn="0" w:oddVBand="0" w:evenVBand="0" w:oddHBand="0" w:evenHBand="1"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395" w:type="dxa"/>
          </w:tcPr>
          <w:p w14:paraId="5E88CB6C" w14:textId="77777777" w:rsidR="00E635BF" w:rsidRPr="00EE066F" w:rsidRDefault="00E635BF">
            <w:pPr>
              <w:spacing w:before="60" w:after="60"/>
              <w:rPr>
                <w:rFonts w:ascii="Arial" w:eastAsiaTheme="minorEastAsia" w:hAnsi="Arial" w:cs="Arial"/>
                <w:b w:val="0"/>
                <w:lang w:eastAsia="ja-JP"/>
              </w:rPr>
            </w:pPr>
            <w:r w:rsidRPr="00EE066F">
              <w:rPr>
                <w:rFonts w:ascii="Arial" w:eastAsiaTheme="minorEastAsia" w:hAnsi="Arial" w:cs="Arial"/>
                <w:b w:val="0"/>
                <w:kern w:val="24"/>
                <w:lang w:eastAsia="ja-JP"/>
              </w:rPr>
              <w:t xml:space="preserve">No change </w:t>
            </w:r>
          </w:p>
        </w:tc>
        <w:tc>
          <w:tcPr>
            <w:tcW w:w="1775" w:type="dxa"/>
          </w:tcPr>
          <w:p w14:paraId="40F0CA06" w14:textId="77777777" w:rsidR="00E635BF" w:rsidRPr="006637AA" w:rsidRDefault="00E635BF">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0 </w:t>
            </w:r>
          </w:p>
        </w:tc>
        <w:tc>
          <w:tcPr>
            <w:tcW w:w="1563" w:type="dxa"/>
          </w:tcPr>
          <w:p w14:paraId="70830F36" w14:textId="77777777" w:rsidR="00E635BF" w:rsidRPr="006637AA" w:rsidRDefault="00E635BF">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0 </w:t>
            </w:r>
          </w:p>
        </w:tc>
        <w:tc>
          <w:tcPr>
            <w:tcW w:w="1563" w:type="dxa"/>
          </w:tcPr>
          <w:p w14:paraId="6EEB6BF2" w14:textId="77777777" w:rsidR="00E635BF" w:rsidRPr="006637AA" w:rsidRDefault="00E635BF">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0 </w:t>
            </w:r>
          </w:p>
        </w:tc>
        <w:tc>
          <w:tcPr>
            <w:tcW w:w="1875" w:type="dxa"/>
          </w:tcPr>
          <w:p w14:paraId="58992151" w14:textId="77777777" w:rsidR="00E635BF" w:rsidRPr="006637AA" w:rsidRDefault="00E635BF">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0 </w:t>
            </w:r>
          </w:p>
        </w:tc>
        <w:tc>
          <w:tcPr>
            <w:tcW w:w="1599" w:type="dxa"/>
          </w:tcPr>
          <w:p w14:paraId="05A00AC1" w14:textId="77777777" w:rsidR="00E635BF" w:rsidRPr="006637AA" w:rsidRDefault="00E635BF">
            <w:pPr>
              <w:spacing w:before="60" w:after="60"/>
              <w:jc w:val="center"/>
              <w:cnfStyle w:val="000000010000" w:firstRow="0" w:lastRow="0" w:firstColumn="0" w:lastColumn="0" w:oddVBand="0" w:evenVBand="0" w:oddHBand="0" w:evenHBand="1"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0 </w:t>
            </w:r>
          </w:p>
        </w:tc>
      </w:tr>
      <w:tr w:rsidR="00E635BF" w:rsidRPr="006637AA" w14:paraId="204A04B7" w14:textId="77777777" w:rsidTr="18EAF52B">
        <w:trPr>
          <w:trHeight w:val="354"/>
        </w:trPr>
        <w:tc>
          <w:tcPr>
            <w:cnfStyle w:val="001000000000" w:firstRow="0" w:lastRow="0" w:firstColumn="1" w:lastColumn="0" w:oddVBand="0" w:evenVBand="0" w:oddHBand="0" w:evenHBand="0" w:firstRowFirstColumn="0" w:firstRowLastColumn="0" w:lastRowFirstColumn="0" w:lastRowLastColumn="0"/>
            <w:tcW w:w="2395" w:type="dxa"/>
          </w:tcPr>
          <w:p w14:paraId="2D734036" w14:textId="77777777" w:rsidR="00E635BF" w:rsidRPr="00EF56E2" w:rsidRDefault="00E635BF">
            <w:pPr>
              <w:spacing w:before="60" w:after="60"/>
              <w:rPr>
                <w:rFonts w:ascii="Arial" w:eastAsiaTheme="minorEastAsia" w:hAnsi="Arial" w:cs="Arial"/>
                <w:b w:val="0"/>
                <w:lang w:eastAsia="ja-JP"/>
              </w:rPr>
            </w:pPr>
            <w:r w:rsidRPr="00EF56E2">
              <w:rPr>
                <w:rFonts w:ascii="Arial" w:eastAsiaTheme="minorEastAsia" w:hAnsi="Arial" w:cs="Arial"/>
                <w:b w:val="0"/>
                <w:kern w:val="24"/>
                <w:lang w:eastAsia="ja-JP"/>
              </w:rPr>
              <w:t xml:space="preserve">Positive change </w:t>
            </w:r>
          </w:p>
        </w:tc>
        <w:tc>
          <w:tcPr>
            <w:tcW w:w="1775" w:type="dxa"/>
          </w:tcPr>
          <w:p w14:paraId="39732B8A"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+1 </w:t>
            </w:r>
          </w:p>
        </w:tc>
        <w:tc>
          <w:tcPr>
            <w:tcW w:w="1563" w:type="dxa"/>
          </w:tcPr>
          <w:p w14:paraId="125A1165"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+3 </w:t>
            </w:r>
          </w:p>
        </w:tc>
        <w:tc>
          <w:tcPr>
            <w:tcW w:w="1563" w:type="dxa"/>
          </w:tcPr>
          <w:p w14:paraId="245A1560"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+5 </w:t>
            </w:r>
          </w:p>
        </w:tc>
        <w:tc>
          <w:tcPr>
            <w:tcW w:w="1875" w:type="dxa"/>
          </w:tcPr>
          <w:p w14:paraId="2EF2DADE"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+7 </w:t>
            </w:r>
          </w:p>
        </w:tc>
        <w:tc>
          <w:tcPr>
            <w:tcW w:w="1599" w:type="dxa"/>
          </w:tcPr>
          <w:p w14:paraId="35C34C11" w14:textId="77777777" w:rsidR="00E635BF" w:rsidRPr="006637AA" w:rsidRDefault="00E635BF">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lang w:eastAsia="ja-JP"/>
              </w:rPr>
            </w:pPr>
            <w:r w:rsidRPr="006637AA">
              <w:rPr>
                <w:rFonts w:ascii="Arial" w:eastAsiaTheme="minorEastAsia" w:hAnsi="Arial" w:cs="Arial"/>
                <w:kern w:val="24"/>
                <w:lang w:eastAsia="ja-JP"/>
              </w:rPr>
              <w:t xml:space="preserve">+10 </w:t>
            </w:r>
          </w:p>
        </w:tc>
      </w:tr>
    </w:tbl>
    <w:p w14:paraId="52A3A078" w14:textId="77777777" w:rsidR="00E635BF" w:rsidRDefault="00E635BF" w:rsidP="00F91B9A">
      <w:pPr>
        <w:pStyle w:val="Heading2"/>
      </w:pPr>
      <w:bookmarkStart w:id="339" w:name="_Toc193458220"/>
      <w:bookmarkEnd w:id="338"/>
      <w:r>
        <w:lastRenderedPageBreak/>
        <w:t>Options assessment</w:t>
      </w:r>
      <w:bookmarkEnd w:id="339"/>
    </w:p>
    <w:p w14:paraId="6A4FFA13" w14:textId="77777777" w:rsidR="00E635BF" w:rsidRPr="003B3705" w:rsidRDefault="00E635BF" w:rsidP="00F91B9A">
      <w:pPr>
        <w:pStyle w:val="Heading3"/>
      </w:pPr>
      <w:bookmarkStart w:id="340" w:name="_Ref188529696"/>
      <w:bookmarkStart w:id="341" w:name="_Ref188530070"/>
      <w:bookmarkStart w:id="342" w:name="_Ref188530095"/>
      <w:bookmarkStart w:id="343" w:name="_Toc193458221"/>
      <w:r>
        <w:t>Safety</w:t>
      </w:r>
      <w:bookmarkEnd w:id="340"/>
      <w:bookmarkEnd w:id="341"/>
      <w:bookmarkEnd w:id="342"/>
      <w:bookmarkEnd w:id="343"/>
    </w:p>
    <w:p w14:paraId="1939ACFB" w14:textId="77777777" w:rsidR="00E635BF" w:rsidRPr="00E307E2" w:rsidRDefault="00E635BF" w:rsidP="00A6265A">
      <w:pPr>
        <w:pStyle w:val="Heading4"/>
      </w:pPr>
      <w:r w:rsidRPr="00E307E2">
        <w:t>Option 1 – Remake regulations</w:t>
      </w:r>
    </w:p>
    <w:p w14:paraId="54ADD93F" w14:textId="2A78CCA3" w:rsidR="00E635BF" w:rsidRDefault="00E635BF" w:rsidP="00E635BF">
      <w:r w:rsidRPr="00462050">
        <w:t xml:space="preserve">Option 1 </w:t>
      </w:r>
      <w:r>
        <w:t xml:space="preserve">is </w:t>
      </w:r>
      <w:r w:rsidRPr="00462050">
        <w:t>the reference case (i.e. current Regulations</w:t>
      </w:r>
      <w:r>
        <w:t xml:space="preserve"> / status quo</w:t>
      </w:r>
      <w:r w:rsidRPr="00462050">
        <w:t xml:space="preserve">), which is given a score of </w:t>
      </w:r>
      <w:r w:rsidRPr="002D7D7D">
        <w:rPr>
          <w:b/>
        </w:rPr>
        <w:t>0</w:t>
      </w:r>
      <w:r>
        <w:t>.</w:t>
      </w:r>
      <w:r w:rsidR="00A836CA">
        <w:t xml:space="preserve"> Option 1 </w:t>
      </w:r>
      <w:r w:rsidR="00E55EE7">
        <w:t>is a remake of the current Regulations with o</w:t>
      </w:r>
      <w:r w:rsidR="00A836CA" w:rsidRPr="00A836CA">
        <w:t>nly necessary minor and technical updates.</w:t>
      </w:r>
    </w:p>
    <w:p w14:paraId="4D9B95B6" w14:textId="4CAE6699" w:rsidR="003D231C" w:rsidRDefault="31EC6166" w:rsidP="00E635BF">
      <w:r w:rsidRPr="18EAF52B">
        <w:t>Under Option 1, the safe management of local ports would continue to be prioritised as one of the key objectives of the Regulations. This objective is demonstrated through</w:t>
      </w:r>
      <w:r w:rsidR="4424873F" w:rsidRPr="18EAF52B">
        <w:t xml:space="preserve"> local port manager’s ability to provide for</w:t>
      </w:r>
      <w:r w:rsidRPr="18EAF52B">
        <w:t xml:space="preserve"> designations and permissions to access and use local ports in certain ways</w:t>
      </w:r>
      <w:r w:rsidR="4424873F" w:rsidRPr="18EAF52B">
        <w:t>;</w:t>
      </w:r>
      <w:r w:rsidRPr="18EAF52B">
        <w:t xml:space="preserve"> the management of vessels, cargo and works</w:t>
      </w:r>
      <w:r w:rsidR="4424873F" w:rsidRPr="18EAF52B">
        <w:t>;</w:t>
      </w:r>
      <w:r w:rsidRPr="18EAF52B">
        <w:t xml:space="preserve"> and monitoring and enforcement activities.</w:t>
      </w:r>
    </w:p>
    <w:p w14:paraId="2C742B57" w14:textId="6228E918" w:rsidR="00E635BF" w:rsidRPr="005D231A" w:rsidRDefault="00E635BF" w:rsidP="00A6265A">
      <w:pPr>
        <w:pStyle w:val="Heading4"/>
      </w:pPr>
      <w:bookmarkStart w:id="344" w:name="_Ref189480293"/>
      <w:r w:rsidRPr="005D231A">
        <w:t>Option 2 – Low</w:t>
      </w:r>
      <w:bookmarkEnd w:id="344"/>
      <w:r w:rsidRPr="005D231A">
        <w:t xml:space="preserve"> </w:t>
      </w:r>
      <w:r w:rsidR="00E25B92">
        <w:t>impact</w:t>
      </w:r>
    </w:p>
    <w:p w14:paraId="7FAF8031" w14:textId="56833B99" w:rsidR="00E635BF" w:rsidRDefault="0A4EE76B" w:rsidP="00E635BF">
      <w:r w:rsidRPr="18EAF52B">
        <w:t xml:space="preserve">In comparison with the reference case (Option 1), Option 2 provides additional safety benefits for port users. </w:t>
      </w:r>
    </w:p>
    <w:p w14:paraId="0AD5E4F8" w14:textId="2E18C839" w:rsidR="00E635BF" w:rsidRDefault="0A4EE76B" w:rsidP="00E635BF">
      <w:r w:rsidRPr="18EAF52B">
        <w:t xml:space="preserve">The increase in the </w:t>
      </w:r>
      <w:bookmarkStart w:id="345" w:name="_Hlk191238574"/>
      <w:r w:rsidR="752E2F6B" w:rsidRPr="18EAF52B">
        <w:t xml:space="preserve">monetary value of a low value vessel </w:t>
      </w:r>
      <w:bookmarkEnd w:id="345"/>
      <w:r w:rsidR="7631BB48" w:rsidRPr="18EAF52B">
        <w:t xml:space="preserve">and </w:t>
      </w:r>
      <w:r w:rsidR="1FD7450F" w:rsidRPr="18EAF52B">
        <w:t xml:space="preserve">the </w:t>
      </w:r>
      <w:bookmarkStart w:id="346" w:name="_Hlk191238624"/>
      <w:r w:rsidR="6A02D8CD" w:rsidRPr="18EAF52B">
        <w:t>inclusion of</w:t>
      </w:r>
      <w:r w:rsidR="1FD7450F" w:rsidRPr="18EAF52B">
        <w:t xml:space="preserve"> derelict vessels </w:t>
      </w:r>
      <w:bookmarkEnd w:id="346"/>
      <w:r w:rsidRPr="18EAF52B">
        <w:t xml:space="preserve">will improve </w:t>
      </w:r>
      <w:r w:rsidR="37ED9AE0" w:rsidRPr="18EAF52B">
        <w:t>on</w:t>
      </w:r>
      <w:r w:rsidR="7679E765" w:rsidRPr="18EAF52B">
        <w:t>-</w:t>
      </w:r>
      <w:r w:rsidR="37ED9AE0" w:rsidRPr="18EAF52B">
        <w:t xml:space="preserve">water </w:t>
      </w:r>
      <w:r w:rsidRPr="18EAF52B">
        <w:t xml:space="preserve">safety outcomes for vessel owners and operators. An increase in the </w:t>
      </w:r>
      <w:r w:rsidR="752E2F6B" w:rsidRPr="18EAF52B">
        <w:t xml:space="preserve">monetary value of a low value vessel </w:t>
      </w:r>
      <w:r w:rsidRPr="18EAF52B">
        <w:t xml:space="preserve">would assist port managers to effectively manage a greater number of vessels which could create a safety risk. Similarly, the </w:t>
      </w:r>
      <w:r w:rsidR="30E8105B" w:rsidRPr="18EAF52B">
        <w:t xml:space="preserve">broadening of </w:t>
      </w:r>
      <w:r w:rsidR="717C26F7" w:rsidRPr="18EAF52B">
        <w:t xml:space="preserve">directions powers to move a </w:t>
      </w:r>
      <w:r w:rsidR="3F813CFE" w:rsidRPr="18EAF52B">
        <w:t xml:space="preserve">derelict </w:t>
      </w:r>
      <w:r w:rsidR="717C26F7" w:rsidRPr="18EAF52B">
        <w:t xml:space="preserve">vessel </w:t>
      </w:r>
      <w:r w:rsidRPr="18EAF52B">
        <w:t xml:space="preserve">will </w:t>
      </w:r>
      <w:r w:rsidR="3F813CFE" w:rsidRPr="18EAF52B">
        <w:t xml:space="preserve">improve the management of </w:t>
      </w:r>
      <w:r w:rsidRPr="18EAF52B">
        <w:t xml:space="preserve">vessels which are </w:t>
      </w:r>
      <w:r w:rsidR="3F813CFE" w:rsidRPr="18EAF52B">
        <w:t>deteriorating</w:t>
      </w:r>
      <w:r w:rsidRPr="18EAF52B">
        <w:t xml:space="preserve"> and potentially at risk of sinking</w:t>
      </w:r>
      <w:r w:rsidR="001F27CA" w:rsidRPr="18EAF52B">
        <w:rPr>
          <w:rStyle w:val="FootnoteReference"/>
        </w:rPr>
        <w:footnoteReference w:id="39"/>
      </w:r>
      <w:r w:rsidRPr="18EAF52B">
        <w:t xml:space="preserve">. The purpose of </w:t>
      </w:r>
      <w:r w:rsidR="63A57499" w:rsidRPr="18EAF52B">
        <w:t>this change</w:t>
      </w:r>
      <w:r w:rsidRPr="18EAF52B">
        <w:t xml:space="preserve"> is to minimise the number of vessels needing to be salvaged that are already taking on water and sinking, as this is a costly exercise. </w:t>
      </w:r>
    </w:p>
    <w:p w14:paraId="5E395BE3" w14:textId="74C7985D" w:rsidR="00CF35C9" w:rsidRDefault="0A4EE76B" w:rsidP="00E635BF">
      <w:r w:rsidRPr="18EAF52B">
        <w:t xml:space="preserve">Although the focus of </w:t>
      </w:r>
      <w:r w:rsidR="7EF91A37" w:rsidRPr="18EAF52B">
        <w:t xml:space="preserve">these changes </w:t>
      </w:r>
      <w:r w:rsidR="3D90CA92" w:rsidRPr="18EAF52B">
        <w:t>is</w:t>
      </w:r>
      <w:r w:rsidRPr="18EAF52B">
        <w:t xml:space="preserve"> not on safety, safety benefits will be realised. This is due to a greater number of </w:t>
      </w:r>
      <w:r w:rsidR="0E4FF1B9" w:rsidRPr="18EAF52B">
        <w:t xml:space="preserve">unsafe, abandoned or derelict </w:t>
      </w:r>
      <w:r w:rsidRPr="18EAF52B">
        <w:t xml:space="preserve">vessels being able to be </w:t>
      </w:r>
      <w:r w:rsidR="505764AF" w:rsidRPr="18EAF52B">
        <w:t>captured by the Regulations</w:t>
      </w:r>
      <w:r w:rsidRPr="18EAF52B">
        <w:t xml:space="preserve"> and subsequent swift action being taken to direct these vessels to be removed from the local port.</w:t>
      </w:r>
      <w:r w:rsidR="00976E97">
        <w:t xml:space="preserve"> </w:t>
      </w:r>
      <w:r w:rsidR="4B1EA482" w:rsidRPr="18EAF52B">
        <w:t xml:space="preserve">However, although </w:t>
      </w:r>
      <w:r w:rsidR="41EDBFB9" w:rsidRPr="18EAF52B">
        <w:t xml:space="preserve">there are some anticipated safety benefits flowing from these </w:t>
      </w:r>
      <w:r w:rsidR="4CCEB1CD" w:rsidRPr="18EAF52B">
        <w:t xml:space="preserve">changes, </w:t>
      </w:r>
      <w:r w:rsidR="1FF98B50" w:rsidRPr="18EAF52B">
        <w:t xml:space="preserve">the quantum of these benefits is difficult to </w:t>
      </w:r>
      <w:r w:rsidR="1E10640D" w:rsidRPr="18EAF52B">
        <w:t>measure. As an example</w:t>
      </w:r>
      <w:r w:rsidR="75E6D77D" w:rsidRPr="18EAF52B">
        <w:t>, t</w:t>
      </w:r>
      <w:r w:rsidR="48C4CB48" w:rsidRPr="18EAF52B">
        <w:t xml:space="preserve">he increase in the </w:t>
      </w:r>
      <w:r w:rsidR="752E2F6B" w:rsidRPr="18EAF52B">
        <w:t xml:space="preserve">monetary value of a low value vessel </w:t>
      </w:r>
      <w:r w:rsidR="48C4CB48" w:rsidRPr="18EAF52B">
        <w:t xml:space="preserve">and </w:t>
      </w:r>
      <w:r w:rsidR="00236A23">
        <w:t>inclusion of</w:t>
      </w:r>
      <w:r w:rsidR="48C4CB48" w:rsidRPr="18EAF52B">
        <w:t xml:space="preserve"> derelict vessels </w:t>
      </w:r>
      <w:r w:rsidR="04C04E9F" w:rsidRPr="18EAF52B">
        <w:t xml:space="preserve">are </w:t>
      </w:r>
      <w:r w:rsidR="48C4CB48" w:rsidRPr="18EAF52B">
        <w:t xml:space="preserve">not anticipated to </w:t>
      </w:r>
      <w:r w:rsidR="23987D5F" w:rsidRPr="18EAF52B">
        <w:t>save lives</w:t>
      </w:r>
      <w:r w:rsidR="1F91E240" w:rsidRPr="18EAF52B">
        <w:t xml:space="preserve"> and so cannot be quantified using the value of statistical life (VSL)</w:t>
      </w:r>
      <w:r w:rsidR="00D90074" w:rsidRPr="18EAF52B">
        <w:rPr>
          <w:rStyle w:val="FootnoteReference"/>
        </w:rPr>
        <w:footnoteReference w:id="40"/>
      </w:r>
      <w:r w:rsidR="2C36FD64" w:rsidRPr="18EAF52B">
        <w:t>.</w:t>
      </w:r>
      <w:r w:rsidR="003832EA" w:rsidRPr="18EAF52B">
        <w:t xml:space="preserve"> </w:t>
      </w:r>
      <w:r w:rsidR="00B4078A" w:rsidRPr="18EAF52B">
        <w:t>In addition, t</w:t>
      </w:r>
      <w:r w:rsidR="00E635BF" w:rsidRPr="18EAF52B">
        <w:t xml:space="preserve">he </w:t>
      </w:r>
      <w:r w:rsidR="00E635BF" w:rsidRPr="18EAF52B">
        <w:rPr>
          <w:i/>
          <w:iCs/>
        </w:rPr>
        <w:t>Marine Safety Act</w:t>
      </w:r>
      <w:r w:rsidR="00E635BF" w:rsidRPr="18EAF52B">
        <w:t xml:space="preserve"> and Regulations promote safety including in local port environments. </w:t>
      </w:r>
    </w:p>
    <w:p w14:paraId="5F0F7E42" w14:textId="227AEBDC" w:rsidR="00001A6B" w:rsidRDefault="6C22F929" w:rsidP="00E635BF">
      <w:r w:rsidRPr="18EAF52B">
        <w:t xml:space="preserve">Finally, </w:t>
      </w:r>
      <w:r w:rsidR="6B569539" w:rsidRPr="18EAF52B">
        <w:t xml:space="preserve">there is a possibility that the </w:t>
      </w:r>
      <w:r w:rsidR="0CB3E927" w:rsidRPr="18EAF52B">
        <w:t xml:space="preserve">removal of </w:t>
      </w:r>
      <w:r w:rsidR="08B4991E" w:rsidRPr="18EAF52B">
        <w:t xml:space="preserve">the requirement </w:t>
      </w:r>
      <w:r w:rsidR="4A8E135B" w:rsidRPr="18EAF52B">
        <w:t xml:space="preserve">for </w:t>
      </w:r>
      <w:r w:rsidR="6017EFA0" w:rsidRPr="18EAF52B">
        <w:t>works permits in certain situations</w:t>
      </w:r>
      <w:r w:rsidR="63EA993E" w:rsidRPr="18EAF52B">
        <w:t xml:space="preserve"> could lead to </w:t>
      </w:r>
      <w:r w:rsidR="09AAFC5A" w:rsidRPr="18EAF52B">
        <w:t xml:space="preserve">worse safety </w:t>
      </w:r>
      <w:r w:rsidR="7698FF2E" w:rsidRPr="18EAF52B">
        <w:t xml:space="preserve">outcomes. However, </w:t>
      </w:r>
      <w:r w:rsidR="46E3EF75" w:rsidRPr="18EAF52B">
        <w:t xml:space="preserve">this change </w:t>
      </w:r>
      <w:r w:rsidR="20DA6FD3" w:rsidRPr="18EAF52B">
        <w:t xml:space="preserve">enables </w:t>
      </w:r>
      <w:r w:rsidR="17477C07" w:rsidRPr="18EAF52B">
        <w:t xml:space="preserve">the local port manager to </w:t>
      </w:r>
      <w:r w:rsidR="4790159B" w:rsidRPr="18EAF52B">
        <w:t xml:space="preserve">set </w:t>
      </w:r>
      <w:r w:rsidR="2C51E83A" w:rsidRPr="18EAF52B">
        <w:t xml:space="preserve">requirements </w:t>
      </w:r>
      <w:r w:rsidR="4790159B" w:rsidRPr="18EAF52B">
        <w:t xml:space="preserve">to determine the circumstances in which this could occur. As a result, </w:t>
      </w:r>
      <w:r w:rsidR="5D4314D6" w:rsidRPr="18EAF52B">
        <w:t>in practice it is unlikely that this change will lead to detrimental safety outcomes.</w:t>
      </w:r>
    </w:p>
    <w:p w14:paraId="002CDBDE" w14:textId="6F62BFC3" w:rsidR="00397EBF" w:rsidRPr="00397EBF" w:rsidRDefault="14E11C0F" w:rsidP="00397EBF">
      <w:r w:rsidRPr="18EAF52B">
        <w:t>For these reasons</w:t>
      </w:r>
      <w:r w:rsidR="0A4EE76B" w:rsidRPr="18EAF52B">
        <w:t xml:space="preserve">, the additional safety benefits from Option 2 are considered low. </w:t>
      </w:r>
      <w:r w:rsidR="6F0CCD0A" w:rsidRPr="18EAF52B">
        <w:t>C</w:t>
      </w:r>
      <w:r w:rsidR="0A4EE76B" w:rsidRPr="18EAF52B">
        <w:t xml:space="preserve">onsequently, a score of </w:t>
      </w:r>
      <w:r w:rsidR="0A4EE76B" w:rsidRPr="18EAF52B">
        <w:rPr>
          <w:b/>
          <w:bCs/>
        </w:rPr>
        <w:t>+2</w:t>
      </w:r>
      <w:r w:rsidR="0A4EE76B" w:rsidRPr="18EAF52B">
        <w:t xml:space="preserve"> is assigned to this criterion for Option 2.</w:t>
      </w:r>
    </w:p>
    <w:p w14:paraId="6B8871BE" w14:textId="60B724C5" w:rsidR="00E635BF" w:rsidRPr="005D231A" w:rsidRDefault="00E635BF" w:rsidP="00A6265A">
      <w:pPr>
        <w:pStyle w:val="Heading4"/>
      </w:pPr>
      <w:r w:rsidRPr="005D231A">
        <w:t xml:space="preserve">Option 3 – Medium </w:t>
      </w:r>
      <w:r w:rsidR="00E25B92">
        <w:t>impact</w:t>
      </w:r>
      <w:r w:rsidRPr="005D231A">
        <w:t xml:space="preserve"> </w:t>
      </w:r>
    </w:p>
    <w:p w14:paraId="6C806EB2" w14:textId="6D0A8F34" w:rsidR="00E635BF" w:rsidRDefault="0A4EE76B" w:rsidP="00E635BF">
      <w:r w:rsidRPr="18EAF52B">
        <w:t xml:space="preserve">Option 3 provides the safety benefits from Option 2 as well as several additional </w:t>
      </w:r>
      <w:r w:rsidR="39B445DB" w:rsidRPr="18EAF52B">
        <w:t>sub-options</w:t>
      </w:r>
      <w:r w:rsidRPr="18EAF52B">
        <w:t xml:space="preserve">. </w:t>
      </w:r>
    </w:p>
    <w:p w14:paraId="18777EA0" w14:textId="5F309DB6" w:rsidR="00287DD4" w:rsidRDefault="0A4EE76B" w:rsidP="00935490">
      <w:pPr>
        <w:rPr>
          <w:lang w:eastAsia="ja-JP"/>
        </w:rPr>
      </w:pPr>
      <w:bookmarkStart w:id="347" w:name="_Hlk191238749"/>
      <w:r w:rsidRPr="18EAF52B">
        <w:t xml:space="preserve">The introduction of </w:t>
      </w:r>
      <w:r w:rsidR="3099C1F6" w:rsidRPr="18EAF52B">
        <w:t>statutory</w:t>
      </w:r>
      <w:r w:rsidRPr="18EAF52B">
        <w:t xml:space="preserve"> seaworthy checks </w:t>
      </w:r>
      <w:r w:rsidR="09917912" w:rsidRPr="18EAF52B">
        <w:t xml:space="preserve">by port managers </w:t>
      </w:r>
      <w:r w:rsidRPr="18EAF52B">
        <w:t xml:space="preserve">upon the exchange of second-hand vessels will help reduce the number of vessels </w:t>
      </w:r>
      <w:r w:rsidR="5D7FBBB9" w:rsidRPr="18EAF52B">
        <w:t xml:space="preserve">kept </w:t>
      </w:r>
      <w:r w:rsidRPr="18EAF52B">
        <w:t>on the water that need maintenance</w:t>
      </w:r>
      <w:bookmarkEnd w:id="347"/>
      <w:r w:rsidRPr="18EAF52B">
        <w:t xml:space="preserve">. These regular checks could </w:t>
      </w:r>
      <w:r w:rsidRPr="18EAF52B">
        <w:lastRenderedPageBreak/>
        <w:t xml:space="preserve">ensure vessels are not permitted </w:t>
      </w:r>
      <w:r w:rsidR="54D2688E" w:rsidRPr="18EAF52B">
        <w:t>to be kept on</w:t>
      </w:r>
      <w:r w:rsidRPr="18EAF52B">
        <w:t xml:space="preserve"> local port waters if they do not pass certain safety and maintenance requirements. As a result, </w:t>
      </w:r>
      <w:r w:rsidR="25B2C4FE" w:rsidRPr="18EAF52B">
        <w:t xml:space="preserve">vessel operator and </w:t>
      </w:r>
      <w:r w:rsidRPr="18EAF52B">
        <w:t xml:space="preserve">passenger safety may be increased. </w:t>
      </w:r>
      <w:r w:rsidR="25B2C4FE" w:rsidRPr="18EAF52B">
        <w:t xml:space="preserve">As mentioned at section 5.4.3.1, a recent Coroner’s </w:t>
      </w:r>
      <w:r w:rsidR="7F5E065B" w:rsidRPr="18EAF52B">
        <w:t>recommendation</w:t>
      </w:r>
      <w:r w:rsidR="25B2C4FE" w:rsidRPr="18EAF52B">
        <w:t xml:space="preserve"> </w:t>
      </w:r>
      <w:r w:rsidR="47F7C4E0" w:rsidRPr="18EAF52B">
        <w:t xml:space="preserve">was </w:t>
      </w:r>
      <w:r w:rsidR="25B2C4FE" w:rsidRPr="18EAF52B">
        <w:t xml:space="preserve">to create a system for </w:t>
      </w:r>
      <w:r w:rsidR="5B3DBB2B" w:rsidRPr="18EAF52B">
        <w:t xml:space="preserve">the regular </w:t>
      </w:r>
      <w:r w:rsidR="749F8C8D" w:rsidRPr="18EAF52B">
        <w:t>assessment</w:t>
      </w:r>
      <w:r w:rsidR="5B3DBB2B" w:rsidRPr="18EAF52B">
        <w:t xml:space="preserve"> of</w:t>
      </w:r>
      <w:r w:rsidR="25B2C4FE" w:rsidRPr="18EAF52B">
        <w:t xml:space="preserve"> </w:t>
      </w:r>
      <w:r w:rsidR="1A9981B7" w:rsidRPr="18EAF52B">
        <w:t>the condition</w:t>
      </w:r>
      <w:r w:rsidR="5B3DBB2B" w:rsidRPr="18EAF52B">
        <w:t xml:space="preserve"> of</w:t>
      </w:r>
      <w:r w:rsidR="25B2C4FE" w:rsidRPr="18EAF52B">
        <w:t xml:space="preserve"> recreational </w:t>
      </w:r>
      <w:r w:rsidR="0425B5DD" w:rsidRPr="18EAF52B">
        <w:t>vessels</w:t>
      </w:r>
      <w:r w:rsidR="25B2C4FE" w:rsidRPr="18EAF52B">
        <w:t xml:space="preserve"> following the death of a man in June 2023</w:t>
      </w:r>
      <w:r w:rsidR="47F7C4E0" w:rsidRPr="18EAF52B">
        <w:t xml:space="preserve">. </w:t>
      </w:r>
      <w:r w:rsidR="206D9A61" w:rsidRPr="18EAF52B">
        <w:rPr>
          <w:lang w:eastAsia="ja-JP"/>
        </w:rPr>
        <w:t xml:space="preserve">This </w:t>
      </w:r>
      <w:r w:rsidR="5C9A8AD8" w:rsidRPr="18EAF52B">
        <w:rPr>
          <w:lang w:eastAsia="ja-JP"/>
        </w:rPr>
        <w:t>change will only impact those vessels where the owner h</w:t>
      </w:r>
      <w:r w:rsidR="7EDEFA36" w:rsidRPr="18EAF52B">
        <w:rPr>
          <w:lang w:eastAsia="ja-JP"/>
        </w:rPr>
        <w:t>olds</w:t>
      </w:r>
      <w:r w:rsidR="5C9A8AD8" w:rsidRPr="18EAF52B">
        <w:rPr>
          <w:lang w:eastAsia="ja-JP"/>
        </w:rPr>
        <w:t xml:space="preserve"> a berth or mooring permit</w:t>
      </w:r>
      <w:r w:rsidR="206D9A61" w:rsidRPr="18EAF52B">
        <w:t xml:space="preserve">, although </w:t>
      </w:r>
      <w:r w:rsidR="206D9A61" w:rsidRPr="18EAF52B">
        <w:rPr>
          <w:lang w:eastAsia="ja-JP"/>
        </w:rPr>
        <w:t>many</w:t>
      </w:r>
      <w:r w:rsidR="28B7DD5A" w:rsidRPr="18EAF52B">
        <w:rPr>
          <w:lang w:eastAsia="ja-JP"/>
        </w:rPr>
        <w:t xml:space="preserve"> other</w:t>
      </w:r>
      <w:r w:rsidR="206D9A61" w:rsidRPr="18EAF52B">
        <w:rPr>
          <w:lang w:eastAsia="ja-JP"/>
        </w:rPr>
        <w:t xml:space="preserve"> sales of recreational vessels</w:t>
      </w:r>
      <w:r w:rsidR="28B7DD5A" w:rsidRPr="18EAF52B">
        <w:rPr>
          <w:lang w:eastAsia="ja-JP"/>
        </w:rPr>
        <w:t xml:space="preserve"> will occur</w:t>
      </w:r>
      <w:r w:rsidR="5C9A8AD8" w:rsidRPr="18EAF52B">
        <w:rPr>
          <w:lang w:eastAsia="ja-JP"/>
        </w:rPr>
        <w:t xml:space="preserve">. </w:t>
      </w:r>
      <w:r w:rsidR="4719A366" w:rsidRPr="18EAF52B">
        <w:rPr>
          <w:lang w:eastAsia="ja-JP"/>
        </w:rPr>
        <w:t xml:space="preserve">Further, </w:t>
      </w:r>
      <w:r w:rsidR="0940A255" w:rsidRPr="18EAF52B">
        <w:rPr>
          <w:lang w:eastAsia="ja-JP"/>
        </w:rPr>
        <w:t>many</w:t>
      </w:r>
      <w:r w:rsidR="05AF3A63" w:rsidRPr="18EAF52B">
        <w:rPr>
          <w:lang w:eastAsia="ja-JP"/>
        </w:rPr>
        <w:t xml:space="preserve"> </w:t>
      </w:r>
      <w:r w:rsidR="183DD5C6" w:rsidRPr="18EAF52B">
        <w:rPr>
          <w:lang w:eastAsia="ja-JP"/>
        </w:rPr>
        <w:t>recreational</w:t>
      </w:r>
      <w:r w:rsidR="05AF3A63" w:rsidRPr="18EAF52B">
        <w:rPr>
          <w:lang w:eastAsia="ja-JP"/>
        </w:rPr>
        <w:t xml:space="preserve"> vessels </w:t>
      </w:r>
      <w:r w:rsidR="0DB73BA0" w:rsidRPr="18EAF52B">
        <w:rPr>
          <w:lang w:eastAsia="ja-JP"/>
        </w:rPr>
        <w:t>may</w:t>
      </w:r>
      <w:r w:rsidR="05AF3A63" w:rsidRPr="18EAF52B">
        <w:rPr>
          <w:lang w:eastAsia="ja-JP"/>
        </w:rPr>
        <w:t xml:space="preserve"> never be inspected because they are never sold to another person. </w:t>
      </w:r>
    </w:p>
    <w:p w14:paraId="1623996E" w14:textId="67F3A030" w:rsidR="00E635BF" w:rsidRDefault="120C2FA0" w:rsidP="00061BDE">
      <w:pPr>
        <w:rPr>
          <w:lang w:eastAsia="ja-JP"/>
        </w:rPr>
      </w:pPr>
      <w:r w:rsidRPr="18EAF52B">
        <w:t>I</w:t>
      </w:r>
      <w:r w:rsidR="77E8DE3F" w:rsidRPr="18EAF52B">
        <w:t xml:space="preserve">t is not anticipated that </w:t>
      </w:r>
      <w:r w:rsidR="2EF47B7F" w:rsidRPr="18EAF52B">
        <w:t xml:space="preserve">this recommendation would </w:t>
      </w:r>
      <w:r w:rsidR="01879137" w:rsidRPr="18EAF52B">
        <w:t>result in a significant safety benefit</w:t>
      </w:r>
      <w:r w:rsidR="33BAB048" w:rsidRPr="18EAF52B">
        <w:t xml:space="preserve"> in the context of local ports</w:t>
      </w:r>
      <w:r w:rsidRPr="18EAF52B">
        <w:t>, although it is possible safety benefits would be realised</w:t>
      </w:r>
      <w:r w:rsidR="33BAB048" w:rsidRPr="18EAF52B">
        <w:t xml:space="preserve">. This is because </w:t>
      </w:r>
      <w:r w:rsidR="6D52FC92" w:rsidRPr="18EAF52B">
        <w:t>for the majority of</w:t>
      </w:r>
      <w:r w:rsidR="33BAB048" w:rsidRPr="18EAF52B">
        <w:t xml:space="preserve"> </w:t>
      </w:r>
      <w:r w:rsidR="6D52FC92" w:rsidRPr="18EAF52B">
        <w:t xml:space="preserve">time, recreational </w:t>
      </w:r>
      <w:r w:rsidR="06D6F457" w:rsidRPr="18EAF52B">
        <w:t>vessels</w:t>
      </w:r>
      <w:r w:rsidR="7B67782A" w:rsidRPr="18EAF52B">
        <w:t xml:space="preserve"> are tied up </w:t>
      </w:r>
      <w:r w:rsidR="5D52959C" w:rsidRPr="18EAF52B">
        <w:t>in</w:t>
      </w:r>
      <w:r w:rsidR="7DCDA598" w:rsidRPr="18EAF52B">
        <w:t xml:space="preserve"> local ports. The deterioration of vessels </w:t>
      </w:r>
      <w:r w:rsidR="5A5A15E0" w:rsidRPr="18EAF52B">
        <w:t xml:space="preserve">impacts </w:t>
      </w:r>
      <w:r w:rsidR="1D66DCF5" w:rsidRPr="18EAF52B">
        <w:t>the effectiveness of local port</w:t>
      </w:r>
      <w:r w:rsidR="1E1F6B2B" w:rsidRPr="18EAF52B">
        <w:t xml:space="preserve"> operation</w:t>
      </w:r>
      <w:r w:rsidR="1D66DCF5" w:rsidRPr="18EAF52B">
        <w:t xml:space="preserve">s and </w:t>
      </w:r>
      <w:r w:rsidR="1F8806ED" w:rsidRPr="18EAF52B">
        <w:t>the local environment</w:t>
      </w:r>
      <w:r w:rsidR="3FC96FE3" w:rsidRPr="18EAF52B">
        <w:t xml:space="preserve">, </w:t>
      </w:r>
      <w:r w:rsidR="55D9B7D8" w:rsidRPr="18EAF52B">
        <w:t>and has an immaterial impact on</w:t>
      </w:r>
      <w:r w:rsidR="7017936E" w:rsidRPr="18EAF52B">
        <w:t xml:space="preserve"> </w:t>
      </w:r>
      <w:r w:rsidR="5E1D8EEE" w:rsidRPr="18EAF52B">
        <w:t xml:space="preserve">the </w:t>
      </w:r>
      <w:r w:rsidR="71349D53" w:rsidRPr="18EAF52B">
        <w:t>safety issues in local ports.</w:t>
      </w:r>
      <w:r w:rsidR="00976E97">
        <w:t xml:space="preserve"> </w:t>
      </w:r>
      <w:r w:rsidR="6F259C75" w:rsidRPr="18EAF52B">
        <w:t xml:space="preserve"> </w:t>
      </w:r>
    </w:p>
    <w:p w14:paraId="1A0A14D4" w14:textId="50DBF43E" w:rsidR="00E635BF" w:rsidRDefault="0A4EE76B" w:rsidP="00935490">
      <w:r w:rsidRPr="18EAF52B">
        <w:t xml:space="preserve">Option 3 also prohibits the transfer of permits and </w:t>
      </w:r>
      <w:r w:rsidR="50657CE5" w:rsidRPr="18EAF52B">
        <w:t xml:space="preserve">clarifies </w:t>
      </w:r>
      <w:r w:rsidR="45A96BF9" w:rsidRPr="18EAF52B">
        <w:t>permit</w:t>
      </w:r>
      <w:r w:rsidR="7CFCE0DA" w:rsidRPr="18EAF52B">
        <w:t xml:space="preserve"> holder responsibilities</w:t>
      </w:r>
      <w:r w:rsidRPr="18EAF52B">
        <w:t xml:space="preserve">. Prohibiting permit transfers ensures </w:t>
      </w:r>
      <w:r w:rsidR="0763AB90" w:rsidRPr="18EAF52B">
        <w:t xml:space="preserve">all permits </w:t>
      </w:r>
      <w:r w:rsidR="66132672" w:rsidRPr="18EAF52B">
        <w:t>are issued by</w:t>
      </w:r>
      <w:r w:rsidR="0763AB90" w:rsidRPr="18EAF52B">
        <w:t xml:space="preserve"> the local port manager in accordance with </w:t>
      </w:r>
      <w:r w:rsidR="684F1FA7" w:rsidRPr="18EAF52B">
        <w:t>port policies</w:t>
      </w:r>
      <w:r w:rsidR="0763AB90" w:rsidRPr="18EAF52B">
        <w:t>, rather than</w:t>
      </w:r>
      <w:r w:rsidR="6E6C7502" w:rsidRPr="18EAF52B">
        <w:t>, for example,</w:t>
      </w:r>
      <w:r w:rsidR="0763AB90" w:rsidRPr="18EAF52B">
        <w:t xml:space="preserve"> </w:t>
      </w:r>
      <w:r w:rsidR="6E6C7502" w:rsidRPr="18EAF52B">
        <w:t xml:space="preserve">a </w:t>
      </w:r>
      <w:r w:rsidR="6244A55F" w:rsidRPr="18EAF52B">
        <w:t xml:space="preserve">vessel owner </w:t>
      </w:r>
      <w:r w:rsidR="41661BD3" w:rsidRPr="18EAF52B">
        <w:t xml:space="preserve">simply taking </w:t>
      </w:r>
      <w:r w:rsidR="25FB9EF0" w:rsidRPr="18EAF52B">
        <w:t>a</w:t>
      </w:r>
      <w:r w:rsidR="41661BD3" w:rsidRPr="18EAF52B">
        <w:t xml:space="preserve"> mooring location held </w:t>
      </w:r>
      <w:r w:rsidR="43C0E4C1" w:rsidRPr="18EAF52B">
        <w:t xml:space="preserve">by the </w:t>
      </w:r>
      <w:r w:rsidR="1AD232EE" w:rsidRPr="18EAF52B">
        <w:t>previous</w:t>
      </w:r>
      <w:r w:rsidR="43C0E4C1" w:rsidRPr="18EAF52B">
        <w:t xml:space="preserve"> vessel owner</w:t>
      </w:r>
      <w:r w:rsidR="6D30BB6F" w:rsidRPr="18EAF52B">
        <w:t>.</w:t>
      </w:r>
      <w:r w:rsidR="43191FF3" w:rsidRPr="18EAF52B">
        <w:t xml:space="preserve"> </w:t>
      </w:r>
      <w:r w:rsidR="220BD906" w:rsidRPr="18EAF52B">
        <w:t>P</w:t>
      </w:r>
      <w:r w:rsidR="2EE74ADB" w:rsidRPr="18EAF52B">
        <w:t>ort manager</w:t>
      </w:r>
      <w:r w:rsidR="09516986" w:rsidRPr="18EAF52B">
        <w:t>s</w:t>
      </w:r>
      <w:r w:rsidR="5339C7BA" w:rsidRPr="18EAF52B">
        <w:t>’</w:t>
      </w:r>
      <w:r w:rsidR="04AD233D" w:rsidRPr="18EAF52B">
        <w:t xml:space="preserve"> </w:t>
      </w:r>
      <w:r w:rsidR="7E536843" w:rsidRPr="18EAF52B">
        <w:t>enhanced</w:t>
      </w:r>
      <w:r w:rsidR="04AD233D" w:rsidRPr="18EAF52B">
        <w:t xml:space="preserve"> oversight of the</w:t>
      </w:r>
      <w:r w:rsidR="7E536843" w:rsidRPr="18EAF52B">
        <w:t xml:space="preserve"> permit system</w:t>
      </w:r>
      <w:r w:rsidR="55D17050" w:rsidRPr="18EAF52B">
        <w:t xml:space="preserve"> </w:t>
      </w:r>
      <w:r w:rsidR="09516986" w:rsidRPr="18EAF52B">
        <w:t>will allow them</w:t>
      </w:r>
      <w:r w:rsidR="55D17050" w:rsidRPr="18EAF52B">
        <w:t xml:space="preserve"> to more effectively </w:t>
      </w:r>
      <w:r w:rsidR="25D17BB1" w:rsidRPr="18EAF52B">
        <w:t>prohibit</w:t>
      </w:r>
      <w:r w:rsidR="4889148E" w:rsidRPr="18EAF52B">
        <w:t xml:space="preserve"> </w:t>
      </w:r>
      <w:r w:rsidR="71C5DD47" w:rsidRPr="18EAF52B">
        <w:t>transfer</w:t>
      </w:r>
      <w:r w:rsidR="62BDEE63" w:rsidRPr="18EAF52B">
        <w:t>s</w:t>
      </w:r>
      <w:r w:rsidR="10BEE8D8" w:rsidRPr="18EAF52B">
        <w:t xml:space="preserve">. This </w:t>
      </w:r>
      <w:r w:rsidR="5D9FC493" w:rsidRPr="18EAF52B">
        <w:t>may result in improved safety outcomes</w:t>
      </w:r>
      <w:r w:rsidR="1705D298" w:rsidRPr="18EAF52B">
        <w:t xml:space="preserve"> </w:t>
      </w:r>
      <w:r w:rsidR="00A6E8E8" w:rsidRPr="18EAF52B">
        <w:t xml:space="preserve">due to the ability to better </w:t>
      </w:r>
      <w:r w:rsidR="55C07565" w:rsidRPr="18EAF52B">
        <w:t xml:space="preserve">assess </w:t>
      </w:r>
      <w:r w:rsidR="75F7E6B9" w:rsidRPr="18EAF52B">
        <w:t>vessels associated with</w:t>
      </w:r>
      <w:r w:rsidR="55C07565" w:rsidRPr="18EAF52B">
        <w:t xml:space="preserve"> </w:t>
      </w:r>
      <w:r w:rsidR="244B8016" w:rsidRPr="18EAF52B">
        <w:t>new</w:t>
      </w:r>
      <w:r w:rsidR="55C07565" w:rsidRPr="18EAF52B">
        <w:t xml:space="preserve"> permit applica</w:t>
      </w:r>
      <w:r w:rsidR="4B2B788E" w:rsidRPr="18EAF52B">
        <w:t>tions</w:t>
      </w:r>
      <w:r w:rsidR="55C07565" w:rsidRPr="18EAF52B">
        <w:t>.</w:t>
      </w:r>
      <w:r w:rsidR="00A6E8E8" w:rsidRPr="18EAF52B">
        <w:t xml:space="preserve"> </w:t>
      </w:r>
      <w:r w:rsidRPr="18EAF52B">
        <w:t xml:space="preserve">Introducing </w:t>
      </w:r>
      <w:r w:rsidR="6CD8462B" w:rsidRPr="18EAF52B">
        <w:t>training</w:t>
      </w:r>
      <w:r w:rsidR="020242C1" w:rsidRPr="18EAF52B">
        <w:t xml:space="preserve"> requirements </w:t>
      </w:r>
      <w:r w:rsidR="49AD9777" w:rsidRPr="18EAF52B">
        <w:t>for permit</w:t>
      </w:r>
      <w:r w:rsidR="7DE0E43C" w:rsidRPr="18EAF52B">
        <w:t xml:space="preserve"> holder</w:t>
      </w:r>
      <w:r w:rsidR="49AD9777" w:rsidRPr="18EAF52B">
        <w:t xml:space="preserve">s </w:t>
      </w:r>
      <w:r w:rsidRPr="18EAF52B">
        <w:t xml:space="preserve">would further enhance existing </w:t>
      </w:r>
      <w:r w:rsidR="6CD8462B" w:rsidRPr="18EAF52B">
        <w:t xml:space="preserve">berth and </w:t>
      </w:r>
      <w:r w:rsidRPr="18EAF52B">
        <w:t xml:space="preserve">mooring arrangements. </w:t>
      </w:r>
      <w:r w:rsidR="49AD9777" w:rsidRPr="18EAF52B">
        <w:t>The requirements</w:t>
      </w:r>
      <w:r w:rsidRPr="18EAF52B">
        <w:t xml:space="preserve"> could be designed to ensure vessel owners </w:t>
      </w:r>
      <w:r w:rsidR="4390DC73" w:rsidRPr="18EAF52B">
        <w:t xml:space="preserve">understand their responsibilities </w:t>
      </w:r>
      <w:r w:rsidR="714BEEC9" w:rsidRPr="18EAF52B">
        <w:t xml:space="preserve">for </w:t>
      </w:r>
      <w:r w:rsidR="5A5C3F94" w:rsidRPr="18EAF52B">
        <w:t>vessel maintenance</w:t>
      </w:r>
      <w:r w:rsidR="740BE37E" w:rsidRPr="18EAF52B">
        <w:t xml:space="preserve"> and monitoring</w:t>
      </w:r>
      <w:r w:rsidRPr="18EAF52B">
        <w:t>.</w:t>
      </w:r>
    </w:p>
    <w:p w14:paraId="0FCDCA48" w14:textId="77777777" w:rsidR="00E635BF" w:rsidRDefault="0A4EE76B" w:rsidP="00E635BF">
      <w:r w:rsidRPr="18EAF52B">
        <w:t xml:space="preserve">Compared with the reference case, Option 3 provides additional safety benefits. However, as with Option 2, the benefits are still considered relatively low due to other existing legislation and regulations. Consequently, a score of </w:t>
      </w:r>
      <w:r w:rsidRPr="18EAF52B">
        <w:rPr>
          <w:b/>
          <w:bCs/>
        </w:rPr>
        <w:t>+4.0</w:t>
      </w:r>
      <w:r w:rsidRPr="18EAF52B">
        <w:t xml:space="preserve"> is assigned to this criterion for Option 3.</w:t>
      </w:r>
    </w:p>
    <w:p w14:paraId="47EF28EB" w14:textId="3EEB37B6" w:rsidR="005570C8" w:rsidRDefault="005570C8" w:rsidP="00383946">
      <w:pPr>
        <w:pStyle w:val="Caption"/>
        <w:keepNext/>
      </w:pPr>
      <w:r>
        <w:t xml:space="preserve">Table </w:t>
      </w:r>
      <w:r w:rsidR="006307B6">
        <w:fldChar w:fldCharType="begin"/>
      </w:r>
      <w:r w:rsidR="006307B6">
        <w:instrText xml:space="preserve"> STYLEREF 1 \s </w:instrText>
      </w:r>
      <w:r w:rsidR="006307B6">
        <w:fldChar w:fldCharType="separate"/>
      </w:r>
      <w:r w:rsidR="00A428ED">
        <w:rPr>
          <w:noProof/>
        </w:rPr>
        <w:t>6</w:t>
      </w:r>
      <w:r w:rsidR="006307B6">
        <w:fldChar w:fldCharType="end"/>
      </w:r>
      <w:r w:rsidR="006307B6">
        <w:t>.</w:t>
      </w:r>
      <w:r w:rsidR="00CF0C74">
        <w:fldChar w:fldCharType="begin"/>
      </w:r>
      <w:r w:rsidR="00CF0C74">
        <w:instrText xml:space="preserve"> SEQ Table \* ARABIC \s 1 </w:instrText>
      </w:r>
      <w:r w:rsidR="00CF0C74">
        <w:fldChar w:fldCharType="separate"/>
      </w:r>
      <w:r w:rsidR="00A428ED">
        <w:rPr>
          <w:noProof/>
        </w:rPr>
        <w:t>3</w:t>
      </w:r>
      <w:r w:rsidR="00CF0C74">
        <w:fldChar w:fldCharType="end"/>
      </w:r>
      <w:r>
        <w:t xml:space="preserve"> </w:t>
      </w:r>
      <w:r w:rsidRPr="0081089B">
        <w:t>MCA assessment – Safety</w:t>
      </w:r>
    </w:p>
    <w:tbl>
      <w:tblPr>
        <w:tblStyle w:val="TableGrid"/>
        <w:tblW w:w="10773" w:type="dxa"/>
        <w:tblLook w:val="04A0" w:firstRow="1" w:lastRow="0" w:firstColumn="1" w:lastColumn="0" w:noHBand="0" w:noVBand="1"/>
      </w:tblPr>
      <w:tblGrid>
        <w:gridCol w:w="3261"/>
        <w:gridCol w:w="2504"/>
        <w:gridCol w:w="2504"/>
        <w:gridCol w:w="2504"/>
      </w:tblGrid>
      <w:tr w:rsidR="00E635BF" w14:paraId="2C7103FA"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D24ADAF" w14:textId="77777777" w:rsidR="00E635BF" w:rsidRDefault="0A4EE76B" w:rsidP="72CA59AC">
            <w:r w:rsidRPr="18EAF52B">
              <w:t>Option</w:t>
            </w:r>
          </w:p>
        </w:tc>
        <w:tc>
          <w:tcPr>
            <w:tcW w:w="2504" w:type="dxa"/>
          </w:tcPr>
          <w:p w14:paraId="307CAF76" w14:textId="77777777" w:rsidR="00E635BF" w:rsidRDefault="00E635BF">
            <w:pPr>
              <w:jc w:val="center"/>
              <w:cnfStyle w:val="100000000000" w:firstRow="1" w:lastRow="0" w:firstColumn="0" w:lastColumn="0" w:oddVBand="0" w:evenVBand="0" w:oddHBand="0" w:evenHBand="0" w:firstRowFirstColumn="0" w:firstRowLastColumn="0" w:lastRowFirstColumn="0" w:lastRowLastColumn="0"/>
            </w:pPr>
            <w:r>
              <w:t>Weighting</w:t>
            </w:r>
          </w:p>
        </w:tc>
        <w:tc>
          <w:tcPr>
            <w:tcW w:w="2504" w:type="dxa"/>
          </w:tcPr>
          <w:p w14:paraId="774D470A" w14:textId="2CC66E02" w:rsidR="00F56422" w:rsidRDefault="00F56422" w:rsidP="00F56422">
            <w:pPr>
              <w:jc w:val="center"/>
              <w:cnfStyle w:val="100000000000" w:firstRow="1" w:lastRow="0" w:firstColumn="0" w:lastColumn="0" w:oddVBand="0" w:evenVBand="0" w:oddHBand="0" w:evenHBand="0" w:firstRowFirstColumn="0" w:firstRowLastColumn="0" w:lastRowFirstColumn="0" w:lastRowLastColumn="0"/>
            </w:pPr>
            <w:r>
              <w:t>Safety assignment score</w:t>
            </w:r>
          </w:p>
        </w:tc>
        <w:tc>
          <w:tcPr>
            <w:tcW w:w="2504" w:type="dxa"/>
          </w:tcPr>
          <w:p w14:paraId="3A641471" w14:textId="033ED5AB" w:rsidR="00E635BF" w:rsidRDefault="00E635BF">
            <w:pPr>
              <w:jc w:val="center"/>
              <w:cnfStyle w:val="100000000000" w:firstRow="1" w:lastRow="0" w:firstColumn="0" w:lastColumn="0" w:oddVBand="0" w:evenVBand="0" w:oddHBand="0" w:evenHBand="0" w:firstRowFirstColumn="0" w:firstRowLastColumn="0" w:lastRowFirstColumn="0" w:lastRowLastColumn="0"/>
            </w:pPr>
            <w:r>
              <w:t>Weighted score</w:t>
            </w:r>
          </w:p>
        </w:tc>
      </w:tr>
      <w:tr w:rsidR="00E635BF" w14:paraId="06EB45AF"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06B247E5" w14:textId="77777777" w:rsidR="00E635BF" w:rsidRDefault="00E635BF">
            <w:r>
              <w:t>1 – Remake regulations</w:t>
            </w:r>
          </w:p>
        </w:tc>
        <w:tc>
          <w:tcPr>
            <w:tcW w:w="2504" w:type="dxa"/>
          </w:tcPr>
          <w:p w14:paraId="4DE753EC"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25%</w:t>
            </w:r>
          </w:p>
        </w:tc>
        <w:tc>
          <w:tcPr>
            <w:tcW w:w="2504" w:type="dxa"/>
          </w:tcPr>
          <w:p w14:paraId="176EB9A3" w14:textId="53771A8B" w:rsidR="00F56422" w:rsidRDefault="00F56422" w:rsidP="00F56422">
            <w:pPr>
              <w:jc w:val="center"/>
              <w:cnfStyle w:val="000000000000" w:firstRow="0" w:lastRow="0" w:firstColumn="0" w:lastColumn="0" w:oddVBand="0" w:evenVBand="0" w:oddHBand="0" w:evenHBand="0" w:firstRowFirstColumn="0" w:firstRowLastColumn="0" w:lastRowFirstColumn="0" w:lastRowLastColumn="0"/>
            </w:pPr>
            <w:r>
              <w:t>0.0</w:t>
            </w:r>
          </w:p>
        </w:tc>
        <w:tc>
          <w:tcPr>
            <w:tcW w:w="2504" w:type="dxa"/>
          </w:tcPr>
          <w:p w14:paraId="3E8B73EE" w14:textId="0265AC2F" w:rsidR="00E635BF" w:rsidRDefault="00E635BF">
            <w:pPr>
              <w:jc w:val="center"/>
              <w:cnfStyle w:val="000000000000" w:firstRow="0" w:lastRow="0" w:firstColumn="0" w:lastColumn="0" w:oddVBand="0" w:evenVBand="0" w:oddHBand="0" w:evenHBand="0" w:firstRowFirstColumn="0" w:firstRowLastColumn="0" w:lastRowFirstColumn="0" w:lastRowLastColumn="0"/>
            </w:pPr>
            <w:r>
              <w:t>0.00</w:t>
            </w:r>
          </w:p>
        </w:tc>
      </w:tr>
      <w:tr w:rsidR="00E635BF" w14:paraId="15DD9D50" w14:textId="77777777" w:rsidTr="00D419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0ADD0459" w14:textId="33445F56" w:rsidR="00E635BF" w:rsidRDefault="00E635BF">
            <w:r>
              <w:t>2 – Low</w:t>
            </w:r>
            <w:r w:rsidR="2F693C1B">
              <w:t xml:space="preserve"> impact</w:t>
            </w:r>
          </w:p>
        </w:tc>
        <w:tc>
          <w:tcPr>
            <w:tcW w:w="2504" w:type="dxa"/>
            <w:shd w:val="clear" w:color="auto" w:fill="auto"/>
          </w:tcPr>
          <w:p w14:paraId="00B55CE7"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25%</w:t>
            </w:r>
          </w:p>
        </w:tc>
        <w:tc>
          <w:tcPr>
            <w:tcW w:w="2504" w:type="dxa"/>
            <w:shd w:val="clear" w:color="auto" w:fill="auto"/>
          </w:tcPr>
          <w:p w14:paraId="244EBAA9" w14:textId="1B421BD8" w:rsidR="00F56422" w:rsidRDefault="00F56422" w:rsidP="00F56422">
            <w:pPr>
              <w:jc w:val="center"/>
              <w:cnfStyle w:val="000000010000" w:firstRow="0" w:lastRow="0" w:firstColumn="0" w:lastColumn="0" w:oddVBand="0" w:evenVBand="0" w:oddHBand="0" w:evenHBand="1" w:firstRowFirstColumn="0" w:firstRowLastColumn="0" w:lastRowFirstColumn="0" w:lastRowLastColumn="0"/>
            </w:pPr>
            <w:r>
              <w:t>2.0</w:t>
            </w:r>
          </w:p>
        </w:tc>
        <w:tc>
          <w:tcPr>
            <w:tcW w:w="2504" w:type="dxa"/>
            <w:shd w:val="clear" w:color="auto" w:fill="auto"/>
          </w:tcPr>
          <w:p w14:paraId="48B9AAE3" w14:textId="445A7065" w:rsidR="00E635BF" w:rsidRDefault="00E635BF">
            <w:pPr>
              <w:jc w:val="center"/>
              <w:cnfStyle w:val="000000010000" w:firstRow="0" w:lastRow="0" w:firstColumn="0" w:lastColumn="0" w:oddVBand="0" w:evenVBand="0" w:oddHBand="0" w:evenHBand="1" w:firstRowFirstColumn="0" w:firstRowLastColumn="0" w:lastRowFirstColumn="0" w:lastRowLastColumn="0"/>
            </w:pPr>
            <w:r>
              <w:t>0.50</w:t>
            </w:r>
          </w:p>
        </w:tc>
      </w:tr>
      <w:tr w:rsidR="00E635BF" w14:paraId="22F9BC33"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71E8B2A4" w14:textId="75C14FE1" w:rsidR="00E635BF" w:rsidRDefault="00E635BF">
            <w:r>
              <w:t>3 – Medium</w:t>
            </w:r>
            <w:r w:rsidR="4F0886EF">
              <w:t xml:space="preserve"> impact</w:t>
            </w:r>
          </w:p>
        </w:tc>
        <w:tc>
          <w:tcPr>
            <w:tcW w:w="2504" w:type="dxa"/>
          </w:tcPr>
          <w:p w14:paraId="15310E70"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25%</w:t>
            </w:r>
          </w:p>
        </w:tc>
        <w:tc>
          <w:tcPr>
            <w:tcW w:w="2504" w:type="dxa"/>
          </w:tcPr>
          <w:p w14:paraId="7101EA92" w14:textId="5232DCAC" w:rsidR="00F56422" w:rsidRDefault="00F56422" w:rsidP="00F56422">
            <w:pPr>
              <w:jc w:val="center"/>
              <w:cnfStyle w:val="000000000000" w:firstRow="0" w:lastRow="0" w:firstColumn="0" w:lastColumn="0" w:oddVBand="0" w:evenVBand="0" w:oddHBand="0" w:evenHBand="0" w:firstRowFirstColumn="0" w:firstRowLastColumn="0" w:lastRowFirstColumn="0" w:lastRowLastColumn="0"/>
            </w:pPr>
            <w:r>
              <w:t>4.0</w:t>
            </w:r>
          </w:p>
        </w:tc>
        <w:tc>
          <w:tcPr>
            <w:tcW w:w="2504" w:type="dxa"/>
          </w:tcPr>
          <w:p w14:paraId="16039863" w14:textId="26FCF68E" w:rsidR="00E635BF" w:rsidRDefault="00E635BF">
            <w:pPr>
              <w:jc w:val="center"/>
              <w:cnfStyle w:val="000000000000" w:firstRow="0" w:lastRow="0" w:firstColumn="0" w:lastColumn="0" w:oddVBand="0" w:evenVBand="0" w:oddHBand="0" w:evenHBand="0" w:firstRowFirstColumn="0" w:firstRowLastColumn="0" w:lastRowFirstColumn="0" w:lastRowLastColumn="0"/>
            </w:pPr>
            <w:r>
              <w:t>1.00</w:t>
            </w:r>
          </w:p>
        </w:tc>
      </w:tr>
    </w:tbl>
    <w:p w14:paraId="61B5A6C6" w14:textId="77777777" w:rsidR="00E635BF" w:rsidRPr="003B3705" w:rsidRDefault="00E635BF" w:rsidP="00C4086D">
      <w:pPr>
        <w:pStyle w:val="Heading3"/>
      </w:pPr>
      <w:bookmarkStart w:id="348" w:name="_Ref188529718"/>
      <w:bookmarkStart w:id="349" w:name="_Ref188529976"/>
      <w:bookmarkStart w:id="350" w:name="_Ref188529987"/>
      <w:bookmarkStart w:id="351" w:name="_Toc193458222"/>
      <w:r>
        <w:t>Effectiveness</w:t>
      </w:r>
      <w:bookmarkEnd w:id="348"/>
      <w:bookmarkEnd w:id="349"/>
      <w:bookmarkEnd w:id="350"/>
      <w:bookmarkEnd w:id="351"/>
    </w:p>
    <w:p w14:paraId="10CBE741" w14:textId="77777777" w:rsidR="00E635BF" w:rsidRPr="006F5CBD" w:rsidRDefault="00E635BF" w:rsidP="00A6265A">
      <w:pPr>
        <w:pStyle w:val="Heading4"/>
      </w:pPr>
      <w:r w:rsidRPr="006F5CBD">
        <w:t xml:space="preserve">Option </w:t>
      </w:r>
      <w:r>
        <w:t xml:space="preserve">1 – Remake regulations </w:t>
      </w:r>
    </w:p>
    <w:p w14:paraId="79735C9C" w14:textId="77777777" w:rsidR="00E635BF" w:rsidRDefault="00E635BF" w:rsidP="00E635BF">
      <w:r w:rsidRPr="00497BCB">
        <w:t>Option 1 is the reference case</w:t>
      </w:r>
      <w:r>
        <w:t xml:space="preserve"> </w:t>
      </w:r>
      <w:r w:rsidRPr="00497BCB">
        <w:t>(i.e. current Regulations</w:t>
      </w:r>
      <w:r>
        <w:t xml:space="preserve"> / status quo</w:t>
      </w:r>
      <w:r w:rsidRPr="00497BCB">
        <w:t xml:space="preserve">), which is given a score of </w:t>
      </w:r>
      <w:r w:rsidRPr="002D7D7D">
        <w:rPr>
          <w:b/>
        </w:rPr>
        <w:t>0</w:t>
      </w:r>
      <w:r w:rsidRPr="00497BCB">
        <w:t>.</w:t>
      </w:r>
    </w:p>
    <w:p w14:paraId="4397863C" w14:textId="19EBA751" w:rsidR="00DC1FA5" w:rsidRDefault="64BBAA56" w:rsidP="00E635BF">
      <w:r w:rsidRPr="18EAF52B">
        <w:t>Under Option 1, the effective management of local ports would continue to be prioritised as one of the key objectives of the Regulations. This objective is demonstrated through</w:t>
      </w:r>
      <w:r w:rsidR="4424873F" w:rsidRPr="18EAF52B">
        <w:t xml:space="preserve"> port managers’ ability to provide for</w:t>
      </w:r>
      <w:r w:rsidRPr="18EAF52B">
        <w:t xml:space="preserve"> designations and permissions to access and use local ports in certain ways</w:t>
      </w:r>
      <w:r w:rsidR="4424873F" w:rsidRPr="18EAF52B">
        <w:t xml:space="preserve">; </w:t>
      </w:r>
      <w:r w:rsidRPr="18EAF52B">
        <w:t>the management of vessels, cargo and works</w:t>
      </w:r>
      <w:r w:rsidR="4424873F" w:rsidRPr="18EAF52B">
        <w:t>;</w:t>
      </w:r>
      <w:r w:rsidRPr="18EAF52B">
        <w:t xml:space="preserve"> and monitoring and enforcement activities.</w:t>
      </w:r>
    </w:p>
    <w:p w14:paraId="59B4CF1F" w14:textId="007E9A7B" w:rsidR="00E635BF" w:rsidRPr="006F5CBD" w:rsidRDefault="00E635BF" w:rsidP="00A6265A">
      <w:pPr>
        <w:pStyle w:val="Heading4"/>
      </w:pPr>
      <w:bookmarkStart w:id="352" w:name="_Ref189480297"/>
      <w:r w:rsidRPr="006F5CBD">
        <w:t>Option 2</w:t>
      </w:r>
      <w:r>
        <w:t xml:space="preserve"> – Low</w:t>
      </w:r>
      <w:bookmarkEnd w:id="352"/>
      <w:r>
        <w:t xml:space="preserve"> </w:t>
      </w:r>
      <w:r w:rsidR="00E25B92">
        <w:t>impact</w:t>
      </w:r>
    </w:p>
    <w:p w14:paraId="087ABB3F" w14:textId="77777777" w:rsidR="00E635BF" w:rsidRDefault="0A4EE76B" w:rsidP="00E635BF">
      <w:r w:rsidRPr="18EAF52B">
        <w:t xml:space="preserve">In comparison with Option 1, Option 2 provides additional improvements in effectiveness. </w:t>
      </w:r>
    </w:p>
    <w:p w14:paraId="676E1156" w14:textId="175BFB50" w:rsidR="00E635BF" w:rsidRDefault="00E635BF" w:rsidP="00E635BF">
      <w:r>
        <w:t xml:space="preserve">All </w:t>
      </w:r>
      <w:r w:rsidR="00ED5E27" w:rsidRPr="00ED5E27">
        <w:t>sub-option</w:t>
      </w:r>
      <w:r w:rsidR="00ED5E27">
        <w:t>s</w:t>
      </w:r>
      <w:r w:rsidR="00ED5E27" w:rsidRPr="00ED5E27" w:rsidDel="00ED5E27">
        <w:t xml:space="preserve"> </w:t>
      </w:r>
      <w:r>
        <w:t xml:space="preserve">within Option 2 contribute to providing enhanced effectiveness in local port operations. The </w:t>
      </w:r>
      <w:r w:rsidR="00F757B3">
        <w:t>current R</w:t>
      </w:r>
      <w:r>
        <w:t xml:space="preserve">egulations help manage different uses of local ports at the same time, for example, commercial </w:t>
      </w:r>
      <w:r>
        <w:lastRenderedPageBreak/>
        <w:t>fishing operations and public visitation.</w:t>
      </w:r>
      <w:r w:rsidRPr="000B0B93">
        <w:t xml:space="preserve"> However, </w:t>
      </w:r>
      <w:r>
        <w:t xml:space="preserve">there are several improvements that could be made to the existing arrangements </w:t>
      </w:r>
      <w:r w:rsidRPr="000B0B93">
        <w:t xml:space="preserve">to provide </w:t>
      </w:r>
      <w:r>
        <w:t>better and more consistent</w:t>
      </w:r>
      <w:r w:rsidRPr="000B0B93">
        <w:t xml:space="preserve"> </w:t>
      </w:r>
      <w:r w:rsidR="00EF7BDD">
        <w:t xml:space="preserve">operations within </w:t>
      </w:r>
      <w:r>
        <w:t>local ports across the state.</w:t>
      </w:r>
    </w:p>
    <w:p w14:paraId="04C612A2" w14:textId="4E17AEEB" w:rsidR="00CF5549" w:rsidRDefault="0A4EE76B" w:rsidP="00E635BF">
      <w:r w:rsidRPr="18EAF52B">
        <w:t xml:space="preserve">The introduction of a </w:t>
      </w:r>
      <w:r w:rsidR="59103D6B" w:rsidRPr="18EAF52B">
        <w:t>requirement that a vessel must not be derelict</w:t>
      </w:r>
      <w:r w:rsidRPr="18EAF52B">
        <w:t xml:space="preserve"> would help to provide greater effectiveness in the appropriate management of vessels which may be </w:t>
      </w:r>
      <w:r w:rsidR="50880B14" w:rsidRPr="18EAF52B">
        <w:t>deteriorating</w:t>
      </w:r>
      <w:r w:rsidR="350E9F0D" w:rsidRPr="18EAF52B">
        <w:t xml:space="preserve">, </w:t>
      </w:r>
      <w:r w:rsidR="00665139">
        <w:t>inad</w:t>
      </w:r>
      <w:r w:rsidR="00322A5E">
        <w:t>equately maintained</w:t>
      </w:r>
      <w:r w:rsidR="00665139" w:rsidRPr="18EAF52B">
        <w:t xml:space="preserve"> </w:t>
      </w:r>
      <w:r w:rsidR="50880B14" w:rsidRPr="18EAF52B">
        <w:t>or abandoned</w:t>
      </w:r>
      <w:r w:rsidRPr="18EAF52B">
        <w:t xml:space="preserve">. Although the current </w:t>
      </w:r>
      <w:r w:rsidR="0DB6AE85" w:rsidRPr="18EAF52B">
        <w:t>R</w:t>
      </w:r>
      <w:r w:rsidRPr="18EAF52B">
        <w:t>egulations enable port managers to direct an owner to move their vessel if it is unseaworthy</w:t>
      </w:r>
      <w:r w:rsidR="3B77AA67" w:rsidRPr="18EAF52B">
        <w:t xml:space="preserve"> or</w:t>
      </w:r>
      <w:r w:rsidRPr="18EAF52B">
        <w:t xml:space="preserve"> sinking, there is no </w:t>
      </w:r>
      <w:r w:rsidR="7FF4F91D" w:rsidRPr="18EAF52B">
        <w:t>reference</w:t>
      </w:r>
      <w:r w:rsidR="01FC3168" w:rsidRPr="18EAF52B">
        <w:t xml:space="preserve"> to derelict or deteriorated vessels</w:t>
      </w:r>
      <w:r w:rsidRPr="18EAF52B">
        <w:t xml:space="preserve">. </w:t>
      </w:r>
      <w:r w:rsidR="7FF4F91D" w:rsidRPr="18EAF52B">
        <w:t xml:space="preserve">This means that </w:t>
      </w:r>
      <w:r w:rsidR="3B73896F" w:rsidRPr="18EAF52B">
        <w:t xml:space="preserve">port managers are not able to </w:t>
      </w:r>
      <w:r w:rsidR="166A0D3B" w:rsidRPr="18EAF52B">
        <w:t xml:space="preserve">be proactive in dealing with a vessel that is at risk of sinking and becoming a far more significant problem – in resources, to the environment and </w:t>
      </w:r>
      <w:r w:rsidR="4D394EBB" w:rsidRPr="18EAF52B">
        <w:t xml:space="preserve">to </w:t>
      </w:r>
      <w:r w:rsidR="166A0D3B" w:rsidRPr="18EAF52B">
        <w:t>the access and amenity of the local port</w:t>
      </w:r>
      <w:r w:rsidR="41B8F5A0" w:rsidRPr="18EAF52B">
        <w:t>.</w:t>
      </w:r>
      <w:r w:rsidR="00976E97">
        <w:t xml:space="preserve"> </w:t>
      </w:r>
      <w:r w:rsidR="00103930" w:rsidRPr="18EAF52B">
        <w:t>The inclusion of this requirement</w:t>
      </w:r>
      <w:r w:rsidR="70FCD4B2" w:rsidRPr="18EAF52B">
        <w:t xml:space="preserve"> for a vessel not to be derelict </w:t>
      </w:r>
      <w:r w:rsidR="45DEAF7F" w:rsidRPr="18EAF52B">
        <w:t>enables</w:t>
      </w:r>
      <w:r w:rsidR="019E3F81" w:rsidRPr="18EAF52B">
        <w:t xml:space="preserve"> </w:t>
      </w:r>
      <w:r w:rsidR="2FCEF917" w:rsidRPr="18EAF52B">
        <w:t>a port manager to act earlier to salvage or remove der</w:t>
      </w:r>
      <w:r w:rsidR="780A555D" w:rsidRPr="18EAF52B">
        <w:t xml:space="preserve">elict vessels </w:t>
      </w:r>
      <w:r w:rsidR="23347C2D" w:rsidRPr="18EAF52B">
        <w:t>rather than having to wait for the vessel</w:t>
      </w:r>
      <w:r w:rsidR="39695EB7" w:rsidRPr="18EAF52B">
        <w:t>s to sink</w:t>
      </w:r>
      <w:r w:rsidR="43CC071A" w:rsidRPr="18EAF52B">
        <w:t>.</w:t>
      </w:r>
      <w:r w:rsidR="00976E97">
        <w:t xml:space="preserve"> </w:t>
      </w:r>
    </w:p>
    <w:p w14:paraId="71833ED8" w14:textId="36378E94" w:rsidR="00E635BF" w:rsidRDefault="0A4EE76B" w:rsidP="00E635BF">
      <w:r w:rsidRPr="18EAF52B">
        <w:t xml:space="preserve">The </w:t>
      </w:r>
      <w:r w:rsidR="43768CC4" w:rsidRPr="18EAF52B">
        <w:t>mone</w:t>
      </w:r>
      <w:r w:rsidR="49538202" w:rsidRPr="18EAF52B">
        <w:t xml:space="preserve">tary value of a </w:t>
      </w:r>
      <w:r w:rsidRPr="18EAF52B">
        <w:t xml:space="preserve">low value vessel is too low at $5,000 to effectively manage vessels that are of little value and may be abandoned or unseaworthy, but which exceed the current low value definition. There is also no cost recovery mechanism for port managers in recovering and disposing of </w:t>
      </w:r>
      <w:r w:rsidR="1E048CCE" w:rsidRPr="18EAF52B">
        <w:t xml:space="preserve">those </w:t>
      </w:r>
      <w:r w:rsidRPr="18EAF52B">
        <w:t xml:space="preserve">vessels. An increase in the </w:t>
      </w:r>
      <w:r w:rsidR="7358A75E" w:rsidRPr="18EAF52B">
        <w:t xml:space="preserve">monetary value of a low value of a vessel </w:t>
      </w:r>
      <w:r w:rsidRPr="18EAF52B">
        <w:t xml:space="preserve">and the introduction of a cost recovery mechanism would assist port managers to effectively manage a greater number of vessels which would otherwise be difficult to address under the </w:t>
      </w:r>
      <w:r w:rsidR="605B7444" w:rsidRPr="18EAF52B">
        <w:t>current R</w:t>
      </w:r>
      <w:r w:rsidRPr="18EAF52B">
        <w:t xml:space="preserve">egulations. </w:t>
      </w:r>
      <w:r w:rsidR="220BD906" w:rsidRPr="18EAF52B">
        <w:t>P</w:t>
      </w:r>
      <w:r w:rsidRPr="18EAF52B">
        <w:t xml:space="preserve">ort managers would no longer be required to use the resource intensive pathway under the </w:t>
      </w:r>
      <w:r w:rsidRPr="18EAF52B">
        <w:rPr>
          <w:i/>
          <w:iCs/>
        </w:rPr>
        <w:t>Port Management Act</w:t>
      </w:r>
      <w:r w:rsidRPr="18EAF52B">
        <w:t xml:space="preserve"> to manage vessels </w:t>
      </w:r>
      <w:r w:rsidR="3814A6AB" w:rsidRPr="18EAF52B">
        <w:t xml:space="preserve">with values </w:t>
      </w:r>
      <w:r w:rsidRPr="18EAF52B">
        <w:t xml:space="preserve">between $5,000 and $10,000 and would be empowered to recover costs associated with moving, storing and disposing of abandoned and </w:t>
      </w:r>
      <w:r w:rsidR="77F21425" w:rsidRPr="18EAF52B">
        <w:t>derelict</w:t>
      </w:r>
      <w:r w:rsidRPr="18EAF52B">
        <w:t xml:space="preserve"> vessels.</w:t>
      </w:r>
      <w:r w:rsidR="61F676D7" w:rsidRPr="18EAF52B">
        <w:t xml:space="preserve"> </w:t>
      </w:r>
      <w:r w:rsidR="4FB9D80D" w:rsidRPr="18EAF52B">
        <w:t>This</w:t>
      </w:r>
      <w:r w:rsidR="4C869AE9" w:rsidRPr="18EAF52B">
        <w:t xml:space="preserve"> </w:t>
      </w:r>
      <w:r w:rsidR="5E01B164" w:rsidRPr="18EAF52B">
        <w:t>increase</w:t>
      </w:r>
      <w:r w:rsidR="4FB9D80D" w:rsidRPr="18EAF52B">
        <w:t>, while potentially affecting</w:t>
      </w:r>
      <w:r w:rsidR="33649DFB" w:rsidRPr="18EAF52B">
        <w:t xml:space="preserve"> only </w:t>
      </w:r>
      <w:r w:rsidR="4FB9D80D" w:rsidRPr="18EAF52B">
        <w:t>around</w:t>
      </w:r>
      <w:r w:rsidR="0CF27098" w:rsidRPr="18EAF52B">
        <w:t xml:space="preserve"> two vessels per year</w:t>
      </w:r>
      <w:r w:rsidR="380B6DD5" w:rsidRPr="18EAF52B">
        <w:t xml:space="preserve"> (see section 3.3.3.1)</w:t>
      </w:r>
      <w:r w:rsidR="0CF27098" w:rsidRPr="18EAF52B">
        <w:t xml:space="preserve">, </w:t>
      </w:r>
      <w:r w:rsidR="4B0437F3" w:rsidRPr="18EAF52B">
        <w:t xml:space="preserve">will </w:t>
      </w:r>
      <w:r w:rsidR="4FB9D80D" w:rsidRPr="18EAF52B">
        <w:t>have a significant impact by</w:t>
      </w:r>
      <w:r w:rsidR="4B0437F3" w:rsidRPr="18EAF52B">
        <w:t xml:space="preserve"> </w:t>
      </w:r>
      <w:r w:rsidR="2DF01EB3" w:rsidRPr="18EAF52B">
        <w:t>enabling the port manager</w:t>
      </w:r>
      <w:r w:rsidR="750395A4" w:rsidRPr="18EAF52B">
        <w:t xml:space="preserve"> to </w:t>
      </w:r>
      <w:r w:rsidR="4FB9D80D" w:rsidRPr="18EAF52B">
        <w:t>take</w:t>
      </w:r>
      <w:r w:rsidR="4B0437F3" w:rsidRPr="18EAF52B">
        <w:t xml:space="preserve"> </w:t>
      </w:r>
      <w:r w:rsidR="12F47198" w:rsidRPr="18EAF52B">
        <w:t xml:space="preserve">earlier </w:t>
      </w:r>
      <w:r w:rsidR="1F6C929E" w:rsidRPr="18EAF52B">
        <w:t xml:space="preserve">and more </w:t>
      </w:r>
      <w:r w:rsidR="4FB9D80D" w:rsidRPr="18EAF52B">
        <w:t>efficient action in managing</w:t>
      </w:r>
      <w:r w:rsidR="68E0EA59" w:rsidRPr="18EAF52B">
        <w:t xml:space="preserve"> </w:t>
      </w:r>
      <w:r w:rsidR="6E377952" w:rsidRPr="18EAF52B">
        <w:t xml:space="preserve">vessels </w:t>
      </w:r>
      <w:r w:rsidR="7D233D40" w:rsidRPr="18EAF52B">
        <w:t>at risk of sinking.</w:t>
      </w:r>
    </w:p>
    <w:p w14:paraId="00B17E49" w14:textId="3CA00E78" w:rsidR="0094217C" w:rsidRPr="00BD6FDA" w:rsidRDefault="7D05D60C" w:rsidP="72CA59AC">
      <w:r w:rsidRPr="18EAF52B">
        <w:t xml:space="preserve">There are </w:t>
      </w:r>
      <w:r w:rsidR="222A9EB9" w:rsidRPr="18EAF52B">
        <w:t>three</w:t>
      </w:r>
      <w:r w:rsidRPr="18EAF52B">
        <w:t xml:space="preserve"> key types of benefits that are likely to flow from the</w:t>
      </w:r>
      <w:r w:rsidR="28885A04" w:rsidRPr="18EAF52B">
        <w:t xml:space="preserve"> derelict vessel change</w:t>
      </w:r>
      <w:r w:rsidRPr="18EAF52B">
        <w:t>: a reduction in salvage costs</w:t>
      </w:r>
      <w:r w:rsidR="368F8EB5" w:rsidRPr="18EAF52B">
        <w:t>, an increase in resale value</w:t>
      </w:r>
      <w:r w:rsidRPr="18EAF52B">
        <w:t xml:space="preserve"> and a reduction in administrative costs.</w:t>
      </w:r>
      <w:r w:rsidR="00976E97">
        <w:t xml:space="preserve"> </w:t>
      </w:r>
    </w:p>
    <w:p w14:paraId="7FD99B72" w14:textId="3B0D5748" w:rsidR="003C44C8" w:rsidRPr="00BD6FDA" w:rsidRDefault="7D05D60C" w:rsidP="003C44C8">
      <w:r w:rsidRPr="18EAF52B">
        <w:t>There is an anticipated reduction in salvage costs because acting earlier in moving and</w:t>
      </w:r>
      <w:r w:rsidR="47F3CB50" w:rsidRPr="18EAF52B">
        <w:t xml:space="preserve"> where applicable,</w:t>
      </w:r>
      <w:r w:rsidRPr="18EAF52B">
        <w:t xml:space="preserve"> removing a </w:t>
      </w:r>
      <w:r w:rsidR="391F9D59" w:rsidRPr="18EAF52B">
        <w:t xml:space="preserve">derelict </w:t>
      </w:r>
      <w:r w:rsidRPr="18EAF52B">
        <w:t>vessel from a local port means that the</w:t>
      </w:r>
      <w:r w:rsidR="23565FAD" w:rsidRPr="18EAF52B">
        <w:t xml:space="preserve">re is intervention before </w:t>
      </w:r>
      <w:r w:rsidRPr="18EAF52B">
        <w:t xml:space="preserve">significant costs associated with moving or removing a vessel that is </w:t>
      </w:r>
      <w:r w:rsidR="27CE5EB8" w:rsidRPr="18EAF52B">
        <w:t>sinking</w:t>
      </w:r>
      <w:r w:rsidRPr="18EAF52B">
        <w:t xml:space="preserve"> </w:t>
      </w:r>
      <w:r w:rsidR="62D00AC6" w:rsidRPr="18EAF52B">
        <w:t>are incurred</w:t>
      </w:r>
      <w:r w:rsidRPr="18EAF52B">
        <w:t>.</w:t>
      </w:r>
      <w:r w:rsidR="00976E97">
        <w:t xml:space="preserve"> </w:t>
      </w:r>
      <w:r w:rsidRPr="18EAF52B">
        <w:t xml:space="preserve">These salvage </w:t>
      </w:r>
      <w:r w:rsidR="6A02D8CD" w:rsidRPr="18EAF52B">
        <w:t xml:space="preserve">and disposal </w:t>
      </w:r>
      <w:r w:rsidRPr="18EAF52B">
        <w:t xml:space="preserve">savings </w:t>
      </w:r>
      <w:r w:rsidR="6CB9F1D2" w:rsidRPr="18EAF52B">
        <w:t xml:space="preserve">are </w:t>
      </w:r>
      <w:r w:rsidR="76CF1031" w:rsidRPr="18EAF52B">
        <w:t xml:space="preserve">around </w:t>
      </w:r>
      <w:r w:rsidR="6B1C0B73" w:rsidRPr="18EAF52B">
        <w:t xml:space="preserve">$10,000 </w:t>
      </w:r>
      <w:r w:rsidR="0A5DEC13" w:rsidRPr="18EAF52B">
        <w:t>per vessel</w:t>
      </w:r>
      <w:r w:rsidR="4B7524C4" w:rsidRPr="18EAF52B">
        <w:t>.</w:t>
      </w:r>
      <w:r w:rsidR="00976E97">
        <w:t xml:space="preserve"> </w:t>
      </w:r>
      <w:r w:rsidR="220BD906" w:rsidRPr="18EAF52B">
        <w:t>P</w:t>
      </w:r>
      <w:r w:rsidR="7B9AB1CF" w:rsidRPr="18EAF52B">
        <w:t xml:space="preserve">ort managers have identified approximately 100 vessels across local ports which are being monitored due to concerns about the level of </w:t>
      </w:r>
      <w:r w:rsidR="284ECA97" w:rsidRPr="18EAF52B">
        <w:t>maintenance and increased risk of the vessel sinking at a berth or on a mooring.</w:t>
      </w:r>
      <w:r w:rsidR="00976E97">
        <w:t xml:space="preserve"> </w:t>
      </w:r>
      <w:r w:rsidR="20098F01" w:rsidRPr="18EAF52B">
        <w:t xml:space="preserve">It is anticipated that these changes are likely </w:t>
      </w:r>
      <w:r w:rsidR="5C64A9EE" w:rsidRPr="18EAF52B">
        <w:t>to apply to at least five vessels across the local ports annually.</w:t>
      </w:r>
    </w:p>
    <w:p w14:paraId="6E53C4ED" w14:textId="008B17E9" w:rsidR="0009636F" w:rsidRPr="00BD6FDA" w:rsidRDefault="0D6EBE43" w:rsidP="003C44C8">
      <w:r w:rsidRPr="18EAF52B">
        <w:t xml:space="preserve">An additional benefit </w:t>
      </w:r>
      <w:r w:rsidR="4922F47F" w:rsidRPr="18EAF52B">
        <w:t xml:space="preserve">from </w:t>
      </w:r>
      <w:r w:rsidR="40749F02" w:rsidRPr="18EAF52B">
        <w:t xml:space="preserve">a port manager taking action when the vessel is merely derelict rather than once it is sinking is that </w:t>
      </w:r>
      <w:r w:rsidR="17C9CE90" w:rsidRPr="18EAF52B">
        <w:t xml:space="preserve">the vessel </w:t>
      </w:r>
      <w:r w:rsidR="21307C39" w:rsidRPr="18EAF52B">
        <w:t xml:space="preserve">and its </w:t>
      </w:r>
      <w:r w:rsidR="6218CBD5" w:rsidRPr="18EAF52B">
        <w:t>components</w:t>
      </w:r>
      <w:r w:rsidR="21307C39" w:rsidRPr="18EAF52B">
        <w:t xml:space="preserve"> </w:t>
      </w:r>
      <w:r w:rsidR="17C9CE90" w:rsidRPr="18EAF52B">
        <w:t>will be in better condition</w:t>
      </w:r>
      <w:r w:rsidR="4FEBD125" w:rsidRPr="18EAF52B">
        <w:t xml:space="preserve"> when it is moved or removed from the local port waters.</w:t>
      </w:r>
      <w:r w:rsidR="00976E97">
        <w:t xml:space="preserve"> </w:t>
      </w:r>
      <w:r w:rsidR="4FEBD125" w:rsidRPr="18EAF52B">
        <w:t xml:space="preserve">This means that </w:t>
      </w:r>
      <w:r w:rsidR="228BBB80" w:rsidRPr="18EAF52B">
        <w:t xml:space="preserve">less extensive repairs may be needed and if it is to be sold, it is likely to </w:t>
      </w:r>
      <w:r w:rsidR="31EBED52" w:rsidRPr="18EAF52B">
        <w:t>obtain a higher price.</w:t>
      </w:r>
      <w:r w:rsidR="00976E97">
        <w:t xml:space="preserve"> </w:t>
      </w:r>
      <w:r w:rsidR="69FAF6A7" w:rsidRPr="18EAF52B">
        <w:t>It is difficult to quantify the benefit of this aspect but given the vessels are considered derelict, it is not anticipated to be a large saving.</w:t>
      </w:r>
    </w:p>
    <w:p w14:paraId="5718D035" w14:textId="4C7F0218" w:rsidR="003C44C8" w:rsidRDefault="2A3902C9" w:rsidP="00E635BF">
      <w:r w:rsidRPr="18EAF52B">
        <w:t xml:space="preserve">The final key saving from </w:t>
      </w:r>
      <w:r w:rsidR="43E5B234" w:rsidRPr="18EAF52B">
        <w:t>the derelict vessel change is the reduction in administrative costs.</w:t>
      </w:r>
      <w:r w:rsidR="00976E97">
        <w:t xml:space="preserve"> </w:t>
      </w:r>
      <w:r w:rsidR="0377FFDF" w:rsidRPr="18EAF52B">
        <w:t>Anecdotally</w:t>
      </w:r>
      <w:r w:rsidR="7A26750D" w:rsidRPr="18EAF52B">
        <w:t>,</w:t>
      </w:r>
      <w:r w:rsidR="0377FFDF" w:rsidRPr="18EAF52B">
        <w:t xml:space="preserve"> 50</w:t>
      </w:r>
      <w:r w:rsidR="000D0493">
        <w:rPr>
          <w:rFonts w:ascii="Cambria" w:hAnsi="Cambria"/>
        </w:rPr>
        <w:t> </w:t>
      </w:r>
      <w:r w:rsidR="6A02D8CD" w:rsidRPr="18EAF52B">
        <w:t>to</w:t>
      </w:r>
      <w:r w:rsidR="000D0493">
        <w:t xml:space="preserve"> </w:t>
      </w:r>
      <w:r w:rsidR="0377FFDF" w:rsidRPr="18EAF52B">
        <w:t>80</w:t>
      </w:r>
      <w:r w:rsidR="10F73D2A" w:rsidRPr="18EAF52B">
        <w:t xml:space="preserve"> per cent </w:t>
      </w:r>
      <w:r w:rsidR="0377FFDF" w:rsidRPr="18EAF52B">
        <w:t xml:space="preserve">of </w:t>
      </w:r>
      <w:r w:rsidR="32CC8A06" w:rsidRPr="18EAF52B">
        <w:t>vesse</w:t>
      </w:r>
      <w:r w:rsidR="57273DA6" w:rsidRPr="18EAF52B">
        <w:t>ls that are moved, removed or disposed of</w:t>
      </w:r>
      <w:r w:rsidR="54A43710" w:rsidRPr="18EAF52B">
        <w:t xml:space="preserve"> </w:t>
      </w:r>
      <w:r w:rsidR="6E05748C" w:rsidRPr="18EAF52B">
        <w:t>cause</w:t>
      </w:r>
      <w:r w:rsidR="3AD1D1D6" w:rsidRPr="18EAF52B">
        <w:t xml:space="preserve"> significant legal and administrative costs.</w:t>
      </w:r>
      <w:r w:rsidR="00976E97">
        <w:t xml:space="preserve"> </w:t>
      </w:r>
      <w:r w:rsidR="3AD1D1D6" w:rsidRPr="18EAF52B">
        <w:t xml:space="preserve">This is </w:t>
      </w:r>
      <w:r w:rsidR="70036A1D" w:rsidRPr="18EAF52B">
        <w:t>particularly</w:t>
      </w:r>
      <w:r w:rsidR="3AD1D1D6" w:rsidRPr="18EAF52B">
        <w:t xml:space="preserve"> the case when the dispute </w:t>
      </w:r>
      <w:r w:rsidR="70036A1D" w:rsidRPr="18EAF52B">
        <w:t xml:space="preserve">leads to </w:t>
      </w:r>
      <w:r w:rsidR="6CB40362" w:rsidRPr="18EAF52B">
        <w:t>legal proceedings</w:t>
      </w:r>
      <w:r w:rsidR="2E967413" w:rsidRPr="18EAF52B">
        <w:t xml:space="preserve"> which can cost the port manager alone more than $10,000</w:t>
      </w:r>
      <w:r w:rsidR="70036A1D" w:rsidRPr="18EAF52B">
        <w:t>.</w:t>
      </w:r>
      <w:r w:rsidR="00976E97">
        <w:t xml:space="preserve"> </w:t>
      </w:r>
      <w:r w:rsidR="5D6DB4E6" w:rsidRPr="18EAF52B">
        <w:t xml:space="preserve">It is anticipated that there will be </w:t>
      </w:r>
      <w:r w:rsidR="391F8060" w:rsidRPr="18EAF52B">
        <w:t xml:space="preserve">less </w:t>
      </w:r>
      <w:r w:rsidR="173E26C9" w:rsidRPr="18EAF52B">
        <w:t xml:space="preserve">capacity for </w:t>
      </w:r>
      <w:r w:rsidR="548B7364" w:rsidRPr="18EAF52B">
        <w:t>disagreement</w:t>
      </w:r>
      <w:r w:rsidR="173E26C9" w:rsidRPr="18EAF52B">
        <w:t xml:space="preserve"> </w:t>
      </w:r>
      <w:r w:rsidR="7A260C81" w:rsidRPr="18EAF52B">
        <w:t xml:space="preserve">following the changes </w:t>
      </w:r>
      <w:r w:rsidR="380B6DD5" w:rsidRPr="18EAF52B">
        <w:t>which is expected to see a reduction in disputes</w:t>
      </w:r>
      <w:r w:rsidR="2ABD0635" w:rsidRPr="18EAF52B">
        <w:t>.</w:t>
      </w:r>
    </w:p>
    <w:p w14:paraId="117D5364" w14:textId="452ABBC2" w:rsidR="00254E84" w:rsidRDefault="4965E839" w:rsidP="00E635BF">
      <w:r w:rsidRPr="18EAF52B">
        <w:t xml:space="preserve">It is important also to note that the </w:t>
      </w:r>
      <w:r w:rsidR="7F507466" w:rsidRPr="18EAF52B">
        <w:t xml:space="preserve">low value vessel </w:t>
      </w:r>
      <w:r w:rsidR="63263F75" w:rsidRPr="18EAF52B">
        <w:t xml:space="preserve">threshold </w:t>
      </w:r>
      <w:r w:rsidR="7F507466" w:rsidRPr="18EAF52B">
        <w:t>change</w:t>
      </w:r>
      <w:r w:rsidR="7F28F426" w:rsidRPr="18EAF52B">
        <w:t xml:space="preserve"> </w:t>
      </w:r>
      <w:r w:rsidR="7F507466" w:rsidRPr="18EAF52B">
        <w:t>is going to increase the scope of potential vessels that are covered by the</w:t>
      </w:r>
      <w:r w:rsidR="043D9477" w:rsidRPr="18EAF52B">
        <w:t xml:space="preserve"> provisions relating to</w:t>
      </w:r>
      <w:r w:rsidR="43FD9A65" w:rsidRPr="18EAF52B">
        <w:t xml:space="preserve"> removing and disposal of vessels.</w:t>
      </w:r>
      <w:r w:rsidR="00976E97">
        <w:t xml:space="preserve"> </w:t>
      </w:r>
      <w:r w:rsidR="2CC15AA0" w:rsidRPr="18EAF52B">
        <w:t>This means that the number of vessels the derelict</w:t>
      </w:r>
      <w:r w:rsidR="06290F58" w:rsidRPr="18EAF52B">
        <w:t xml:space="preserve"> changes applies to (and therefore the associated savings</w:t>
      </w:r>
      <w:r w:rsidR="619B4075" w:rsidRPr="18EAF52B">
        <w:t xml:space="preserve">) </w:t>
      </w:r>
      <w:r w:rsidR="3A754917" w:rsidRPr="18EAF52B">
        <w:t>will increase.</w:t>
      </w:r>
      <w:r w:rsidR="00976E97">
        <w:t xml:space="preserve"> </w:t>
      </w:r>
      <w:r w:rsidR="64D84A1F" w:rsidRPr="18EAF52B">
        <w:t xml:space="preserve">It also </w:t>
      </w:r>
      <w:r w:rsidR="5D3C4087" w:rsidRPr="18EAF52B">
        <w:t xml:space="preserve">means </w:t>
      </w:r>
      <w:r w:rsidR="6A4E1FF2" w:rsidRPr="18EAF52B">
        <w:t xml:space="preserve">it will apply to other higher value vessels that are </w:t>
      </w:r>
      <w:r w:rsidR="68DBB192" w:rsidRPr="18EAF52B">
        <w:t>unseaworthy</w:t>
      </w:r>
      <w:r w:rsidR="0C3AF19A" w:rsidRPr="18EAF52B">
        <w:t xml:space="preserve"> or </w:t>
      </w:r>
      <w:r w:rsidR="68DBB192" w:rsidRPr="18EAF52B">
        <w:t>sinking.</w:t>
      </w:r>
    </w:p>
    <w:p w14:paraId="530ECEF1" w14:textId="1C31C274" w:rsidR="00E635BF" w:rsidRDefault="0B139483" w:rsidP="00E635BF">
      <w:r w:rsidRPr="18EAF52B">
        <w:t>T</w:t>
      </w:r>
      <w:r w:rsidR="0A4EE76B" w:rsidRPr="18EAF52B">
        <w:t xml:space="preserve">he </w:t>
      </w:r>
      <w:r w:rsidR="71CEE414" w:rsidRPr="18EAF52B">
        <w:t xml:space="preserve">application of the </w:t>
      </w:r>
      <w:r w:rsidR="71CEE414" w:rsidRPr="18EAF52B">
        <w:rPr>
          <w:i/>
          <w:iCs/>
        </w:rPr>
        <w:t>Marine Safety Act</w:t>
      </w:r>
      <w:r w:rsidR="71CEE414" w:rsidRPr="18EAF52B">
        <w:t xml:space="preserve"> owner onus scheme to certain offences </w:t>
      </w:r>
      <w:r w:rsidR="0A4EE76B" w:rsidRPr="18EAF52B">
        <w:t xml:space="preserve">will also improve the effectiveness of local port operations. This amendment will hold the owner liable if the master or person in </w:t>
      </w:r>
      <w:r w:rsidR="0A4EE76B" w:rsidRPr="18EAF52B">
        <w:lastRenderedPageBreak/>
        <w:t>charge of the vessel is not identified at the time of the offence. This is beneficial in reducing local port manager resources to identify and locate the person responsible for the offence, and will allow the owner of a vessel to nominate the person in charge if it was not themselves.</w:t>
      </w:r>
      <w:r w:rsidR="00976E97">
        <w:t xml:space="preserve"> </w:t>
      </w:r>
      <w:r w:rsidR="3F0B6542" w:rsidRPr="18EAF52B">
        <w:t xml:space="preserve">There is not enough data available to estimate the benefits </w:t>
      </w:r>
      <w:r w:rsidR="6E8EA13B" w:rsidRPr="18EAF52B">
        <w:t>associated with this change.</w:t>
      </w:r>
      <w:r w:rsidR="00976E97">
        <w:t xml:space="preserve"> </w:t>
      </w:r>
      <w:r w:rsidR="6E8EA13B" w:rsidRPr="18EAF52B">
        <w:t>However</w:t>
      </w:r>
      <w:r w:rsidR="6A64FED8" w:rsidRPr="18EAF52B">
        <w:t xml:space="preserve">, if it functions as intended, it has the </w:t>
      </w:r>
      <w:r w:rsidR="34884126" w:rsidRPr="18EAF52B">
        <w:t xml:space="preserve">potential to create a greater deterrence </w:t>
      </w:r>
      <w:r w:rsidR="5F365A51" w:rsidRPr="18EAF52B">
        <w:t xml:space="preserve">to people offending </w:t>
      </w:r>
      <w:r w:rsidR="36BD2163" w:rsidRPr="18EAF52B">
        <w:t>which will in turn enhance the effectiveness of the local port operations.</w:t>
      </w:r>
    </w:p>
    <w:p w14:paraId="7A25D1BB" w14:textId="17C3D633" w:rsidR="00E635BF" w:rsidRDefault="0A4EE76B" w:rsidP="00E635BF">
      <w:r w:rsidRPr="18EAF52B">
        <w:t xml:space="preserve">The current </w:t>
      </w:r>
      <w:r w:rsidR="0DB6AE85" w:rsidRPr="18EAF52B">
        <w:t>R</w:t>
      </w:r>
      <w:r w:rsidRPr="18EAF52B">
        <w:t xml:space="preserve">egulations help to ensure works and alterations are undertaken in a suitable area of the local port and in a manner that ensures any safety and environmental risks are appropriately managed. This provides </w:t>
      </w:r>
      <w:r w:rsidR="555F283B" w:rsidRPr="18EAF52B">
        <w:t>strict oversight of the</w:t>
      </w:r>
      <w:r w:rsidRPr="18EAF52B">
        <w:t xml:space="preserve"> types of works which may be carried out and the entities who may carry out the works. However, there are several improvements that could be made to the existing arrangements to provide a more efficient and effective system. Greater effectiveness in local port management would be achieved with the allowance of low risk works without permits and public entities carrying out works without permits under the </w:t>
      </w:r>
      <w:r w:rsidR="77C49DDC" w:rsidRPr="18EAF52B">
        <w:t>R</w:t>
      </w:r>
      <w:r w:rsidRPr="18EAF52B">
        <w:t xml:space="preserve">egulations. This change would remove the need for approximately </w:t>
      </w:r>
      <w:r w:rsidR="25570D52" w:rsidRPr="18EAF52B">
        <w:t>five to ten</w:t>
      </w:r>
      <w:r w:rsidRPr="18EAF52B">
        <w:t xml:space="preserve"> permits</w:t>
      </w:r>
      <w:r w:rsidR="2E6A8307" w:rsidRPr="18EAF52B">
        <w:t xml:space="preserve"> per year</w:t>
      </w:r>
      <w:r w:rsidRPr="18EAF52B">
        <w:t>. There would also be savings for local ports users and certain public entities in preparing their applications and for port managers in assessing each application.</w:t>
      </w:r>
      <w:r w:rsidR="05342F7F" w:rsidRPr="18EAF52B">
        <w:t xml:space="preserve"> It is estimated that </w:t>
      </w:r>
      <w:r w:rsidR="328FCD45" w:rsidRPr="18EAF52B">
        <w:t>there</w:t>
      </w:r>
      <w:r w:rsidR="40516475" w:rsidRPr="18EAF52B">
        <w:t xml:space="preserve"> would </w:t>
      </w:r>
      <w:r w:rsidR="22D9C94C" w:rsidRPr="18EAF52B">
        <w:t xml:space="preserve">be </w:t>
      </w:r>
      <w:r w:rsidR="65178ABA" w:rsidRPr="18EAF52B">
        <w:t>saving</w:t>
      </w:r>
      <w:r w:rsidR="22D9C94C" w:rsidRPr="18EAF52B">
        <w:t xml:space="preserve">s </w:t>
      </w:r>
      <w:r w:rsidR="328FCD45" w:rsidRPr="18EAF52B">
        <w:t>of</w:t>
      </w:r>
      <w:r w:rsidR="65178ABA" w:rsidRPr="18EAF52B">
        <w:t xml:space="preserve"> 3</w:t>
      </w:r>
      <w:r w:rsidR="63263F75" w:rsidRPr="18EAF52B">
        <w:t xml:space="preserve"> to </w:t>
      </w:r>
      <w:r w:rsidR="65178ABA" w:rsidRPr="18EAF52B">
        <w:t xml:space="preserve">10 days </w:t>
      </w:r>
      <w:r w:rsidR="24C0BB6D" w:rsidRPr="18EAF52B">
        <w:t xml:space="preserve">preparing </w:t>
      </w:r>
      <w:r w:rsidR="7F4289CA" w:rsidRPr="18EAF52B">
        <w:t>each application</w:t>
      </w:r>
      <w:r w:rsidR="24C0BB6D" w:rsidRPr="18EAF52B">
        <w:t xml:space="preserve"> </w:t>
      </w:r>
      <w:r w:rsidR="4745DFED" w:rsidRPr="18EAF52B">
        <w:t xml:space="preserve">and </w:t>
      </w:r>
      <w:r w:rsidR="7F4289CA" w:rsidRPr="18EAF52B">
        <w:t>3</w:t>
      </w:r>
      <w:r w:rsidR="63263F75" w:rsidRPr="18EAF52B">
        <w:t xml:space="preserve"> to </w:t>
      </w:r>
      <w:r w:rsidR="7F4289CA" w:rsidRPr="18EAF52B">
        <w:t>10 days assessing each application.</w:t>
      </w:r>
    </w:p>
    <w:p w14:paraId="17EBFF80" w14:textId="16C8E70C" w:rsidR="00E635BF" w:rsidRDefault="00E635BF" w:rsidP="00E635BF">
      <w:r>
        <w:t xml:space="preserve">Improving </w:t>
      </w:r>
      <w:r w:rsidR="7854909A">
        <w:t>t</w:t>
      </w:r>
      <w:r>
        <w:t xml:space="preserve">raditional </w:t>
      </w:r>
      <w:r w:rsidR="194D9C58">
        <w:t>o</w:t>
      </w:r>
      <w:r>
        <w:t xml:space="preserve">wner group access to and use of local ports is also consistent with </w:t>
      </w:r>
      <w:r w:rsidR="007E4F2B">
        <w:t>s</w:t>
      </w:r>
      <w:r>
        <w:t>elf-</w:t>
      </w:r>
      <w:r w:rsidR="007E4F2B">
        <w:t>d</w:t>
      </w:r>
      <w:r>
        <w:t xml:space="preserve">etermination, existing land management regulations and government policies and would provide for a greater level of effectiveness of local port operations, particularly for </w:t>
      </w:r>
      <w:r w:rsidR="4F95DD1E">
        <w:t>t</w:t>
      </w:r>
      <w:r>
        <w:t xml:space="preserve">raditional </w:t>
      </w:r>
      <w:r w:rsidR="71024A9B">
        <w:t>o</w:t>
      </w:r>
      <w:r>
        <w:t>wners.</w:t>
      </w:r>
    </w:p>
    <w:p w14:paraId="37B8ABCE" w14:textId="09B4EF7D" w:rsidR="00D35B1A" w:rsidRDefault="627570B2" w:rsidP="00E635BF">
      <w:r w:rsidRPr="18EAF52B">
        <w:t>Option 2 also includes providing reasonable emergency access to and through the local port</w:t>
      </w:r>
      <w:r w:rsidR="466C0E4D" w:rsidRPr="18EAF52B">
        <w:t>.</w:t>
      </w:r>
      <w:r w:rsidR="00976E97">
        <w:t xml:space="preserve"> </w:t>
      </w:r>
      <w:r w:rsidR="27311AEA" w:rsidRPr="18EAF52B">
        <w:t>Where appropriate and required, this enables emergency services to respond to emergency incidents that are just beyond the port defined area</w:t>
      </w:r>
      <w:r w:rsidR="4F990682" w:rsidRPr="18EAF52B">
        <w:t xml:space="preserve"> and the port area provides the quickest and safest means of access.</w:t>
      </w:r>
      <w:r w:rsidR="4F47F099" w:rsidRPr="18EAF52B">
        <w:t xml:space="preserve"> </w:t>
      </w:r>
      <w:r w:rsidR="290BF22C" w:rsidRPr="18EAF52B">
        <w:t xml:space="preserve">This </w:t>
      </w:r>
      <w:r w:rsidR="357A787F" w:rsidRPr="18EAF52B">
        <w:t xml:space="preserve">enables more streamlined and effective local port operations </w:t>
      </w:r>
      <w:r w:rsidR="375AD1FC" w:rsidRPr="18EAF52B">
        <w:t>when these situations apply.</w:t>
      </w:r>
    </w:p>
    <w:p w14:paraId="53B5A20C" w14:textId="77777777" w:rsidR="00E635BF" w:rsidRDefault="0A4EE76B" w:rsidP="00E635BF">
      <w:r w:rsidRPr="18EAF52B">
        <w:t xml:space="preserve">Compared with the reference case, Option 2 provides a high level of positive changes in the effectiveness of local port operations. Consequently, a score of </w:t>
      </w:r>
      <w:r w:rsidRPr="18EAF52B">
        <w:rPr>
          <w:b/>
          <w:bCs/>
        </w:rPr>
        <w:t>+7.5</w:t>
      </w:r>
      <w:r w:rsidRPr="18EAF52B">
        <w:t xml:space="preserve"> is assigned to this criterion for Option 2.</w:t>
      </w:r>
    </w:p>
    <w:p w14:paraId="7A168A4F" w14:textId="3454660A" w:rsidR="00E635BF" w:rsidRPr="006F5CBD" w:rsidRDefault="00E635BF" w:rsidP="00A6265A">
      <w:pPr>
        <w:pStyle w:val="Heading4"/>
      </w:pPr>
      <w:r w:rsidRPr="006F5CBD">
        <w:t xml:space="preserve">Option 3 </w:t>
      </w:r>
      <w:r>
        <w:t xml:space="preserve">– Medium </w:t>
      </w:r>
      <w:r w:rsidR="00E25B92">
        <w:t>impact</w:t>
      </w:r>
    </w:p>
    <w:p w14:paraId="4DC504BD" w14:textId="110BF3E6" w:rsidR="00E635BF" w:rsidRDefault="0A4EE76B" w:rsidP="00E635BF">
      <w:r w:rsidRPr="18EAF52B">
        <w:t xml:space="preserve">Option 3 provides the improvements in effectiveness from Option 2 as well as additional </w:t>
      </w:r>
      <w:r w:rsidR="39B445DB" w:rsidRPr="18EAF52B">
        <w:t>sub-options</w:t>
      </w:r>
      <w:r w:rsidRPr="18EAF52B">
        <w:t xml:space="preserve">. All </w:t>
      </w:r>
      <w:r w:rsidR="39B445DB" w:rsidRPr="18EAF52B">
        <w:t xml:space="preserve">sub-options </w:t>
      </w:r>
      <w:r w:rsidRPr="18EAF52B">
        <w:t>of Option 3 are considered to contribute to providing enhanced effectiveness in local port operations.</w:t>
      </w:r>
    </w:p>
    <w:p w14:paraId="1A53B33C" w14:textId="062EE917" w:rsidR="00E635BF" w:rsidRDefault="0A4EE76B" w:rsidP="00E635BF">
      <w:r w:rsidRPr="18EAF52B">
        <w:t xml:space="preserve">The introduction of </w:t>
      </w:r>
      <w:r w:rsidR="3099C1F6" w:rsidRPr="18EAF52B">
        <w:t>statutory</w:t>
      </w:r>
      <w:r w:rsidRPr="18EAF52B">
        <w:t xml:space="preserve"> seaworthy checks upon exchange of second-hand </w:t>
      </w:r>
      <w:r w:rsidR="702E7056" w:rsidRPr="18EAF52B">
        <w:t xml:space="preserve">recreational </w:t>
      </w:r>
      <w:r w:rsidRPr="18EAF52B">
        <w:t xml:space="preserve">vessels, similar to roadworthy checks, will ensure </w:t>
      </w:r>
      <w:r w:rsidR="00B37DC0" w:rsidRPr="00B37DC0">
        <w:t xml:space="preserve">inadequately maintained </w:t>
      </w:r>
      <w:r w:rsidRPr="18EAF52B">
        <w:t xml:space="preserve">vessels are easily identified. The new owner would then have the option of either disposing or repairing the vessel to a good condition. These routine checks would help to ensure fewer </w:t>
      </w:r>
      <w:r w:rsidR="63263F75" w:rsidRPr="18EAF52B">
        <w:t xml:space="preserve">inadequately </w:t>
      </w:r>
      <w:r w:rsidRPr="18EAF52B">
        <w:t>maintained vessels are kept in local ports. As discussed in section</w:t>
      </w:r>
      <w:r w:rsidR="00966F99">
        <w:rPr>
          <w:rFonts w:ascii="Cambria" w:hAnsi="Cambria"/>
        </w:rPr>
        <w:t> </w:t>
      </w:r>
      <w:r>
        <w:fldChar w:fldCharType="begin"/>
      </w:r>
      <w:r>
        <w:instrText xml:space="preserve"> REF _Ref188530095 \r \h </w:instrText>
      </w:r>
      <w:r>
        <w:fldChar w:fldCharType="separate"/>
      </w:r>
      <w:r w:rsidR="00A428ED">
        <w:t>6.2.1</w:t>
      </w:r>
      <w:r>
        <w:fldChar w:fldCharType="end"/>
      </w:r>
      <w:r w:rsidRPr="18EAF52B">
        <w:t xml:space="preserve">, this change would result in safer local port environments. This change would also result in a saving in local port manager resources to deal with derelict or </w:t>
      </w:r>
      <w:r w:rsidR="00B37DC0" w:rsidRPr="00B37DC0">
        <w:t xml:space="preserve">inadequately maintained </w:t>
      </w:r>
      <w:r w:rsidRPr="18EAF52B">
        <w:t>vessels, including those which may be at risk of sinking, further enhancing the effectiveness of local port operations.</w:t>
      </w:r>
      <w:r w:rsidR="3C277FC8" w:rsidRPr="18EAF52B">
        <w:t xml:space="preserve"> As </w:t>
      </w:r>
      <w:r w:rsidR="7C87A133" w:rsidRPr="18EAF52B">
        <w:t>outlined</w:t>
      </w:r>
      <w:r w:rsidR="3C277FC8" w:rsidRPr="18EAF52B">
        <w:t xml:space="preserve"> in section 6.2.2.2, </w:t>
      </w:r>
      <w:r w:rsidR="25E42F47" w:rsidRPr="18EAF52B">
        <w:t xml:space="preserve">salvage savings are likely to </w:t>
      </w:r>
      <w:r w:rsidR="415BC9DD" w:rsidRPr="18EAF52B">
        <w:t>be in the order of</w:t>
      </w:r>
      <w:r w:rsidR="28064DFA" w:rsidRPr="18EAF52B">
        <w:t xml:space="preserve"> </w:t>
      </w:r>
      <w:r w:rsidR="25E42F47" w:rsidRPr="18EAF52B">
        <w:t>$10,000 per vessel</w:t>
      </w:r>
      <w:r w:rsidR="615965BE" w:rsidRPr="18EAF52B">
        <w:t xml:space="preserve">, and there may also be </w:t>
      </w:r>
      <w:r w:rsidR="47964B3F" w:rsidRPr="18EAF52B">
        <w:t>savings in administrative and repair costs.</w:t>
      </w:r>
    </w:p>
    <w:p w14:paraId="180FBFD8" w14:textId="2B8FC5F7" w:rsidR="00E635BF" w:rsidRDefault="0A4EE76B" w:rsidP="00E635BF">
      <w:r w:rsidRPr="18EAF52B">
        <w:t xml:space="preserve">As discussed in section </w:t>
      </w:r>
      <w:r>
        <w:fldChar w:fldCharType="begin"/>
      </w:r>
      <w:r>
        <w:instrText xml:space="preserve"> REF _Ref188530070 \r \h </w:instrText>
      </w:r>
      <w:r>
        <w:fldChar w:fldCharType="separate"/>
      </w:r>
      <w:r w:rsidR="00A428ED">
        <w:t>6.2.1</w:t>
      </w:r>
      <w:r>
        <w:fldChar w:fldCharType="end"/>
      </w:r>
      <w:r w:rsidR="78F5000E" w:rsidRPr="18EAF52B">
        <w:t>.3</w:t>
      </w:r>
      <w:r w:rsidRPr="18EAF52B">
        <w:t xml:space="preserve">, prohibiting the transfer of permits and </w:t>
      </w:r>
      <w:r w:rsidR="06640E35" w:rsidRPr="18EAF52B">
        <w:t>st</w:t>
      </w:r>
      <w:r w:rsidR="5BF85CD9" w:rsidRPr="18EAF52B">
        <w:t>rengthening requirements for permits</w:t>
      </w:r>
      <w:r w:rsidRPr="18EAF52B">
        <w:t xml:space="preserve"> provides additional safety benefits for port users. These </w:t>
      </w:r>
      <w:r w:rsidR="7EC04076" w:rsidRPr="18EAF52B">
        <w:t xml:space="preserve">sub-options </w:t>
      </w:r>
      <w:r w:rsidRPr="18EAF52B">
        <w:t xml:space="preserve">also include improvements in the effectiveness of local port operations, such as </w:t>
      </w:r>
      <w:r w:rsidR="4D86BAD9" w:rsidRPr="18EAF52B">
        <w:t xml:space="preserve">providing </w:t>
      </w:r>
      <w:r w:rsidRPr="18EAF52B">
        <w:t xml:space="preserve">transparent </w:t>
      </w:r>
      <w:r w:rsidR="333E4DAE" w:rsidRPr="18EAF52B">
        <w:t>allocation of</w:t>
      </w:r>
      <w:r w:rsidRPr="18EAF52B">
        <w:t xml:space="preserve"> permits. In terms of </w:t>
      </w:r>
      <w:r w:rsidR="4D86BAD9" w:rsidRPr="18EAF52B">
        <w:t xml:space="preserve">strengthening </w:t>
      </w:r>
      <w:r w:rsidR="637C9C49" w:rsidRPr="18EAF52B">
        <w:t xml:space="preserve">permit </w:t>
      </w:r>
      <w:r w:rsidR="42C1A4C5" w:rsidRPr="18EAF52B">
        <w:t>requirements</w:t>
      </w:r>
      <w:r w:rsidRPr="18EAF52B">
        <w:t>, vessel owners would need to</w:t>
      </w:r>
      <w:r w:rsidR="7CBDDF0F" w:rsidRPr="18EAF52B">
        <w:t xml:space="preserve"> undertake </w:t>
      </w:r>
      <w:r w:rsidRPr="18EAF52B">
        <w:t xml:space="preserve">training </w:t>
      </w:r>
      <w:r w:rsidR="1AD63566" w:rsidRPr="18EAF52B">
        <w:t>in relation to permit holder obligations</w:t>
      </w:r>
      <w:r w:rsidRPr="18EAF52B">
        <w:t>. These changes may in turn result in improved operations within local ports</w:t>
      </w:r>
      <w:r w:rsidR="56958CB8" w:rsidRPr="18EAF52B">
        <w:t xml:space="preserve">, although are </w:t>
      </w:r>
      <w:r w:rsidR="1DFF7401" w:rsidRPr="18EAF52B">
        <w:t>difficult to quantify</w:t>
      </w:r>
      <w:r w:rsidR="3A8FB1E8" w:rsidRPr="18EAF52B">
        <w:t>.</w:t>
      </w:r>
    </w:p>
    <w:p w14:paraId="2F3F7A0A" w14:textId="1F88D07C" w:rsidR="00E635BF" w:rsidRDefault="0A4EE76B" w:rsidP="00E635BF">
      <w:r w:rsidRPr="18EAF52B">
        <w:t xml:space="preserve">Option 3 also includes improvements in effectiveness through the replacement of certain works and activity permits with notifications. In many cases notifications are sufficient for low risk works and activities </w:t>
      </w:r>
      <w:r w:rsidR="6C478362" w:rsidRPr="18EAF52B">
        <w:t>provided</w:t>
      </w:r>
      <w:r w:rsidRPr="18EAF52B">
        <w:t xml:space="preserve"> </w:t>
      </w:r>
      <w:r w:rsidRPr="18EAF52B">
        <w:lastRenderedPageBreak/>
        <w:t xml:space="preserve">certain conditions are met. This change would remove the need for approximately </w:t>
      </w:r>
      <w:r w:rsidR="17D1C1E4" w:rsidRPr="18EAF52B">
        <w:t>50</w:t>
      </w:r>
      <w:r w:rsidR="63263F75" w:rsidRPr="18EAF52B">
        <w:t xml:space="preserve"> to </w:t>
      </w:r>
      <w:r w:rsidR="57FF2A5D" w:rsidRPr="18EAF52B">
        <w:t>100</w:t>
      </w:r>
      <w:r w:rsidRPr="18EAF52B">
        <w:t xml:space="preserve"> permits</w:t>
      </w:r>
      <w:r w:rsidR="45742787" w:rsidRPr="18EAF52B">
        <w:t xml:space="preserve"> per year</w:t>
      </w:r>
      <w:r w:rsidR="4EF8FBC0" w:rsidRPr="18EAF52B">
        <w:t xml:space="preserve">, which could include low risk works and </w:t>
      </w:r>
      <w:r w:rsidR="26093C6A" w:rsidRPr="18EAF52B">
        <w:t>events</w:t>
      </w:r>
      <w:r w:rsidRPr="18EAF52B">
        <w:t xml:space="preserve"> </w:t>
      </w:r>
      <w:r w:rsidR="6A88CAE1" w:rsidRPr="18EAF52B">
        <w:t>per year</w:t>
      </w:r>
      <w:r w:rsidRPr="18EAF52B">
        <w:t xml:space="preserve">. There would also be savings </w:t>
      </w:r>
      <w:r w:rsidR="64FB6EEA" w:rsidRPr="18EAF52B">
        <w:t>of 3</w:t>
      </w:r>
      <w:r w:rsidR="63263F75" w:rsidRPr="18EAF52B">
        <w:t xml:space="preserve"> to </w:t>
      </w:r>
      <w:r w:rsidR="64FB6EEA" w:rsidRPr="18EAF52B">
        <w:t>10 days</w:t>
      </w:r>
      <w:r w:rsidRPr="18EAF52B">
        <w:t xml:space="preserve"> </w:t>
      </w:r>
      <w:r w:rsidR="26E3D9A0" w:rsidRPr="18EAF52B">
        <w:t xml:space="preserve">each </w:t>
      </w:r>
      <w:r w:rsidRPr="18EAF52B">
        <w:t xml:space="preserve">for local ports users in preparing their </w:t>
      </w:r>
      <w:r w:rsidR="63263F75" w:rsidRPr="18EAF52B">
        <w:t xml:space="preserve">permit </w:t>
      </w:r>
      <w:r w:rsidRPr="18EAF52B">
        <w:t>applications and for port managers in assessing each application</w:t>
      </w:r>
      <w:r w:rsidR="26E3D9A0" w:rsidRPr="18EAF52B">
        <w:t>, as discussed in section 6.2.2.2</w:t>
      </w:r>
      <w:r w:rsidRPr="18EAF52B">
        <w:t xml:space="preserve">. </w:t>
      </w:r>
    </w:p>
    <w:p w14:paraId="635BC80C" w14:textId="0F2C12B7" w:rsidR="00CD49ED" w:rsidRDefault="44248BEC" w:rsidP="00E635BF">
      <w:r w:rsidRPr="18EAF52B">
        <w:t xml:space="preserve">Changes to vessel overstay management will also provide </w:t>
      </w:r>
      <w:r w:rsidR="55EBDC5B" w:rsidRPr="18EAF52B">
        <w:t xml:space="preserve">effectiveness improvements. </w:t>
      </w:r>
      <w:r w:rsidRPr="18EAF52B">
        <w:t xml:space="preserve">An amendment to ensure vessels relocate to another local port facility, like another </w:t>
      </w:r>
      <w:r w:rsidR="3F0C403B" w:rsidRPr="18EAF52B">
        <w:t xml:space="preserve">wharf </w:t>
      </w:r>
      <w:r w:rsidRPr="18EAF52B">
        <w:t>or mooring area, or to another local port will also enhance the availability of port facilities</w:t>
      </w:r>
      <w:r w:rsidR="04A58A27" w:rsidRPr="18EAF52B">
        <w:t xml:space="preserve"> for other </w:t>
      </w:r>
      <w:r w:rsidR="1B0BC1EA" w:rsidRPr="18EAF52B">
        <w:t xml:space="preserve">port </w:t>
      </w:r>
      <w:r w:rsidR="04A58A27" w:rsidRPr="18EAF52B">
        <w:t>users</w:t>
      </w:r>
      <w:r w:rsidRPr="18EAF52B">
        <w:t xml:space="preserve">. This is beneficial in providing sufficient access to local ports, particularly those </w:t>
      </w:r>
      <w:r w:rsidR="4DF06E36" w:rsidRPr="18EAF52B">
        <w:t>areas</w:t>
      </w:r>
      <w:r w:rsidRPr="18EAF52B">
        <w:t xml:space="preserve"> in high demand.</w:t>
      </w:r>
    </w:p>
    <w:p w14:paraId="0D402973" w14:textId="77777777" w:rsidR="00E635BF" w:rsidRDefault="0A4EE76B" w:rsidP="00E635BF">
      <w:r w:rsidRPr="18EAF52B">
        <w:t xml:space="preserve">Compared with the reference case, Option 3 provides a high level of positive changes in the effectiveness of local port operations. Consequently, a score of </w:t>
      </w:r>
      <w:r w:rsidRPr="18EAF52B">
        <w:rPr>
          <w:b/>
          <w:bCs/>
        </w:rPr>
        <w:t>+9.5</w:t>
      </w:r>
      <w:r w:rsidRPr="18EAF52B">
        <w:t xml:space="preserve"> is assigned to this criterion for Option 3.</w:t>
      </w:r>
    </w:p>
    <w:p w14:paraId="554DE266" w14:textId="706996F5" w:rsidR="006307B6" w:rsidRDefault="006307B6" w:rsidP="00383946">
      <w:pPr>
        <w:pStyle w:val="Caption"/>
        <w:keepNext/>
      </w:pPr>
      <w:r>
        <w:t xml:space="preserve">Table </w:t>
      </w:r>
      <w:r>
        <w:fldChar w:fldCharType="begin"/>
      </w:r>
      <w:r>
        <w:instrText xml:space="preserve"> STYLEREF 1 \s </w:instrText>
      </w:r>
      <w:r>
        <w:fldChar w:fldCharType="separate"/>
      </w:r>
      <w:r w:rsidR="00A428ED">
        <w:rPr>
          <w:noProof/>
        </w:rPr>
        <w:t>6</w:t>
      </w:r>
      <w:r>
        <w:fldChar w:fldCharType="end"/>
      </w:r>
      <w:r>
        <w:t>.</w:t>
      </w:r>
      <w:r w:rsidR="00CF0C74">
        <w:fldChar w:fldCharType="begin"/>
      </w:r>
      <w:r w:rsidR="00CF0C74">
        <w:instrText xml:space="preserve"> SEQ Table \* ARABIC \s 1 </w:instrText>
      </w:r>
      <w:r w:rsidR="00CF0C74">
        <w:fldChar w:fldCharType="separate"/>
      </w:r>
      <w:r w:rsidR="00A428ED">
        <w:rPr>
          <w:noProof/>
        </w:rPr>
        <w:t>4</w:t>
      </w:r>
      <w:r w:rsidR="00CF0C74">
        <w:fldChar w:fldCharType="end"/>
      </w:r>
      <w:r>
        <w:t xml:space="preserve"> </w:t>
      </w:r>
      <w:r w:rsidRPr="00E1607D">
        <w:t>MCA assessment – Effectiveness</w:t>
      </w:r>
    </w:p>
    <w:tbl>
      <w:tblPr>
        <w:tblStyle w:val="TableGrid"/>
        <w:tblW w:w="10773" w:type="dxa"/>
        <w:tblLook w:val="04A0" w:firstRow="1" w:lastRow="0" w:firstColumn="1" w:lastColumn="0" w:noHBand="0" w:noVBand="1"/>
      </w:tblPr>
      <w:tblGrid>
        <w:gridCol w:w="3261"/>
        <w:gridCol w:w="2504"/>
        <w:gridCol w:w="2504"/>
        <w:gridCol w:w="2504"/>
      </w:tblGrid>
      <w:tr w:rsidR="00E635BF" w14:paraId="21BADB14"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45295B5C" w14:textId="77777777" w:rsidR="00E635BF" w:rsidRDefault="0A4EE76B" w:rsidP="72CA59AC">
            <w:r w:rsidRPr="18EAF52B">
              <w:t>Option</w:t>
            </w:r>
          </w:p>
        </w:tc>
        <w:tc>
          <w:tcPr>
            <w:tcW w:w="2504" w:type="dxa"/>
          </w:tcPr>
          <w:p w14:paraId="2349FE41" w14:textId="77777777" w:rsidR="00E635BF" w:rsidRDefault="00E635BF">
            <w:pPr>
              <w:jc w:val="center"/>
              <w:cnfStyle w:val="100000000000" w:firstRow="1" w:lastRow="0" w:firstColumn="0" w:lastColumn="0" w:oddVBand="0" w:evenVBand="0" w:oddHBand="0" w:evenHBand="0" w:firstRowFirstColumn="0" w:firstRowLastColumn="0" w:lastRowFirstColumn="0" w:lastRowLastColumn="0"/>
            </w:pPr>
            <w:r>
              <w:t>Weighting</w:t>
            </w:r>
          </w:p>
        </w:tc>
        <w:tc>
          <w:tcPr>
            <w:tcW w:w="2504" w:type="dxa"/>
          </w:tcPr>
          <w:p w14:paraId="20E91E75" w14:textId="353928E9" w:rsidR="00130478" w:rsidRDefault="00130478" w:rsidP="00130478">
            <w:pPr>
              <w:jc w:val="center"/>
              <w:cnfStyle w:val="100000000000" w:firstRow="1" w:lastRow="0" w:firstColumn="0" w:lastColumn="0" w:oddVBand="0" w:evenVBand="0" w:oddHBand="0" w:evenHBand="0" w:firstRowFirstColumn="0" w:firstRowLastColumn="0" w:lastRowFirstColumn="0" w:lastRowLastColumn="0"/>
            </w:pPr>
            <w:r>
              <w:t>Effectiveness assignment score</w:t>
            </w:r>
          </w:p>
        </w:tc>
        <w:tc>
          <w:tcPr>
            <w:tcW w:w="2504" w:type="dxa"/>
          </w:tcPr>
          <w:p w14:paraId="68ABCBEB" w14:textId="3FD67B27" w:rsidR="00E635BF" w:rsidRDefault="00E635BF">
            <w:pPr>
              <w:jc w:val="center"/>
              <w:cnfStyle w:val="100000000000" w:firstRow="1" w:lastRow="0" w:firstColumn="0" w:lastColumn="0" w:oddVBand="0" w:evenVBand="0" w:oddHBand="0" w:evenHBand="0" w:firstRowFirstColumn="0" w:firstRowLastColumn="0" w:lastRowFirstColumn="0" w:lastRowLastColumn="0"/>
            </w:pPr>
            <w:r>
              <w:t>Weighted score</w:t>
            </w:r>
          </w:p>
        </w:tc>
      </w:tr>
      <w:tr w:rsidR="00E635BF" w14:paraId="04D6446F"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1873468A" w14:textId="77777777" w:rsidR="00E635BF" w:rsidRDefault="00E635BF">
            <w:r>
              <w:t>1 – Remake regs</w:t>
            </w:r>
          </w:p>
        </w:tc>
        <w:tc>
          <w:tcPr>
            <w:tcW w:w="2504" w:type="dxa"/>
          </w:tcPr>
          <w:p w14:paraId="7438EA0E"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15%</w:t>
            </w:r>
          </w:p>
        </w:tc>
        <w:tc>
          <w:tcPr>
            <w:tcW w:w="2504" w:type="dxa"/>
          </w:tcPr>
          <w:p w14:paraId="7CAB2AEB" w14:textId="6CE34AD5" w:rsidR="00130478" w:rsidRDefault="00130478" w:rsidP="00130478">
            <w:pPr>
              <w:jc w:val="center"/>
              <w:cnfStyle w:val="000000000000" w:firstRow="0" w:lastRow="0" w:firstColumn="0" w:lastColumn="0" w:oddVBand="0" w:evenVBand="0" w:oddHBand="0" w:evenHBand="0" w:firstRowFirstColumn="0" w:firstRowLastColumn="0" w:lastRowFirstColumn="0" w:lastRowLastColumn="0"/>
            </w:pPr>
            <w:r>
              <w:t>0.0</w:t>
            </w:r>
          </w:p>
        </w:tc>
        <w:tc>
          <w:tcPr>
            <w:tcW w:w="2504" w:type="dxa"/>
          </w:tcPr>
          <w:p w14:paraId="4678014A" w14:textId="5DB4E54D" w:rsidR="00E635BF" w:rsidRDefault="00E635BF">
            <w:pPr>
              <w:jc w:val="center"/>
              <w:cnfStyle w:val="000000000000" w:firstRow="0" w:lastRow="0" w:firstColumn="0" w:lastColumn="0" w:oddVBand="0" w:evenVBand="0" w:oddHBand="0" w:evenHBand="0" w:firstRowFirstColumn="0" w:firstRowLastColumn="0" w:lastRowFirstColumn="0" w:lastRowLastColumn="0"/>
            </w:pPr>
            <w:r>
              <w:t>0.00</w:t>
            </w:r>
          </w:p>
        </w:tc>
      </w:tr>
      <w:tr w:rsidR="00E635BF" w14:paraId="740B5CF3" w14:textId="77777777" w:rsidTr="00405E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auto"/>
          </w:tcPr>
          <w:p w14:paraId="2B0C13EB" w14:textId="7955A7DD" w:rsidR="00E635BF" w:rsidRDefault="00E635BF">
            <w:r>
              <w:t>2 – Low</w:t>
            </w:r>
            <w:r w:rsidR="4DF6839C">
              <w:t xml:space="preserve"> impact</w:t>
            </w:r>
          </w:p>
        </w:tc>
        <w:tc>
          <w:tcPr>
            <w:tcW w:w="2504" w:type="dxa"/>
            <w:shd w:val="clear" w:color="auto" w:fill="auto"/>
          </w:tcPr>
          <w:p w14:paraId="7D996F11"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15%</w:t>
            </w:r>
          </w:p>
        </w:tc>
        <w:tc>
          <w:tcPr>
            <w:tcW w:w="2504" w:type="dxa"/>
            <w:shd w:val="clear" w:color="auto" w:fill="auto"/>
          </w:tcPr>
          <w:p w14:paraId="065724AA" w14:textId="66BAC590" w:rsidR="00130478" w:rsidRDefault="00130478" w:rsidP="00130478">
            <w:pPr>
              <w:jc w:val="center"/>
              <w:cnfStyle w:val="000000010000" w:firstRow="0" w:lastRow="0" w:firstColumn="0" w:lastColumn="0" w:oddVBand="0" w:evenVBand="0" w:oddHBand="0" w:evenHBand="1" w:firstRowFirstColumn="0" w:firstRowLastColumn="0" w:lastRowFirstColumn="0" w:lastRowLastColumn="0"/>
            </w:pPr>
            <w:r>
              <w:t>7.5</w:t>
            </w:r>
          </w:p>
        </w:tc>
        <w:tc>
          <w:tcPr>
            <w:tcW w:w="2504" w:type="dxa"/>
            <w:shd w:val="clear" w:color="auto" w:fill="auto"/>
          </w:tcPr>
          <w:p w14:paraId="0246DFFB" w14:textId="497E29AC" w:rsidR="00E635BF" w:rsidRDefault="00E635BF">
            <w:pPr>
              <w:jc w:val="center"/>
              <w:cnfStyle w:val="000000010000" w:firstRow="0" w:lastRow="0" w:firstColumn="0" w:lastColumn="0" w:oddVBand="0" w:evenVBand="0" w:oddHBand="0" w:evenHBand="1" w:firstRowFirstColumn="0" w:firstRowLastColumn="0" w:lastRowFirstColumn="0" w:lastRowLastColumn="0"/>
            </w:pPr>
            <w:r>
              <w:t>1.12</w:t>
            </w:r>
          </w:p>
        </w:tc>
      </w:tr>
      <w:tr w:rsidR="00E635BF" w14:paraId="5AC8B526"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72F9BC08" w14:textId="1037DFBB" w:rsidR="00E635BF" w:rsidRDefault="00E635BF">
            <w:r>
              <w:t>3 – Medium</w:t>
            </w:r>
            <w:r w:rsidR="05CFC63C">
              <w:t xml:space="preserve"> impact</w:t>
            </w:r>
          </w:p>
        </w:tc>
        <w:tc>
          <w:tcPr>
            <w:tcW w:w="2504" w:type="dxa"/>
          </w:tcPr>
          <w:p w14:paraId="70791749"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15%</w:t>
            </w:r>
          </w:p>
        </w:tc>
        <w:tc>
          <w:tcPr>
            <w:tcW w:w="2504" w:type="dxa"/>
          </w:tcPr>
          <w:p w14:paraId="40E994DA" w14:textId="263A0CA4" w:rsidR="00130478" w:rsidRDefault="00130478" w:rsidP="00130478">
            <w:pPr>
              <w:jc w:val="center"/>
              <w:cnfStyle w:val="000000000000" w:firstRow="0" w:lastRow="0" w:firstColumn="0" w:lastColumn="0" w:oddVBand="0" w:evenVBand="0" w:oddHBand="0" w:evenHBand="0" w:firstRowFirstColumn="0" w:firstRowLastColumn="0" w:lastRowFirstColumn="0" w:lastRowLastColumn="0"/>
            </w:pPr>
            <w:r>
              <w:t>9.5</w:t>
            </w:r>
          </w:p>
        </w:tc>
        <w:tc>
          <w:tcPr>
            <w:tcW w:w="2504" w:type="dxa"/>
          </w:tcPr>
          <w:p w14:paraId="707F32B1" w14:textId="10792FD9" w:rsidR="00E635BF" w:rsidRDefault="00E635BF">
            <w:pPr>
              <w:jc w:val="center"/>
              <w:cnfStyle w:val="000000000000" w:firstRow="0" w:lastRow="0" w:firstColumn="0" w:lastColumn="0" w:oddVBand="0" w:evenVBand="0" w:oddHBand="0" w:evenHBand="0" w:firstRowFirstColumn="0" w:firstRowLastColumn="0" w:lastRowFirstColumn="0" w:lastRowLastColumn="0"/>
            </w:pPr>
            <w:r>
              <w:t>1.42</w:t>
            </w:r>
          </w:p>
        </w:tc>
      </w:tr>
    </w:tbl>
    <w:p w14:paraId="60DA4E97" w14:textId="77777777" w:rsidR="00E635BF" w:rsidRPr="003B3705" w:rsidRDefault="00E635BF" w:rsidP="00C4086D">
      <w:pPr>
        <w:pStyle w:val="Heading3"/>
      </w:pPr>
      <w:bookmarkStart w:id="353" w:name="_Toc193458223"/>
      <w:r>
        <w:t>Environmental impacts</w:t>
      </w:r>
      <w:bookmarkEnd w:id="353"/>
    </w:p>
    <w:p w14:paraId="3205E440" w14:textId="77777777" w:rsidR="00E635BF" w:rsidRPr="006F5CBD" w:rsidRDefault="00E635BF" w:rsidP="00A6265A">
      <w:pPr>
        <w:pStyle w:val="Heading4"/>
      </w:pPr>
      <w:r w:rsidRPr="006F5CBD">
        <w:t xml:space="preserve">Option </w:t>
      </w:r>
      <w:r>
        <w:t>1 – Remake regulations</w:t>
      </w:r>
    </w:p>
    <w:p w14:paraId="27124C95" w14:textId="77777777" w:rsidR="00E635BF" w:rsidRDefault="00E635BF" w:rsidP="00E635BF">
      <w:r w:rsidRPr="00497BCB">
        <w:t>Option 1 is the reference case</w:t>
      </w:r>
      <w:r>
        <w:t xml:space="preserve"> </w:t>
      </w:r>
      <w:r w:rsidRPr="00497BCB">
        <w:t>(i.e. current Regulations</w:t>
      </w:r>
      <w:r>
        <w:t xml:space="preserve"> / status quo</w:t>
      </w:r>
      <w:r w:rsidRPr="00497BCB">
        <w:t xml:space="preserve">), which is given a score of </w:t>
      </w:r>
      <w:r w:rsidRPr="002D7D7D">
        <w:rPr>
          <w:b/>
        </w:rPr>
        <w:t>0</w:t>
      </w:r>
      <w:r w:rsidRPr="00497BCB">
        <w:t>.</w:t>
      </w:r>
    </w:p>
    <w:p w14:paraId="4FFABEE8" w14:textId="04F856A5" w:rsidR="00DC1FA5" w:rsidRDefault="64BBAA56" w:rsidP="00DC1FA5">
      <w:r w:rsidRPr="18EAF52B">
        <w:t xml:space="preserve">Under Option 1, environmental impacts would continue to be managed in local ports under the Regulations. This is demonstrated in the Regulations primarily through </w:t>
      </w:r>
      <w:r w:rsidR="4424873F" w:rsidRPr="18EAF52B">
        <w:t>port managers’</w:t>
      </w:r>
      <w:r w:rsidRPr="18EAF52B">
        <w:t xml:space="preserve"> oversight and management of vessels, works and waste. </w:t>
      </w:r>
    </w:p>
    <w:p w14:paraId="0410C819" w14:textId="7474CA80" w:rsidR="00E635BF" w:rsidRPr="006F5CBD" w:rsidRDefault="00E635BF" w:rsidP="00A6265A">
      <w:pPr>
        <w:pStyle w:val="Heading4"/>
      </w:pPr>
      <w:r w:rsidRPr="006F5CBD">
        <w:t>Option 2</w:t>
      </w:r>
      <w:r>
        <w:t xml:space="preserve"> – Low </w:t>
      </w:r>
      <w:r w:rsidR="00E25B92">
        <w:t>impact</w:t>
      </w:r>
    </w:p>
    <w:p w14:paraId="12D92400" w14:textId="77777777" w:rsidR="00E635BF" w:rsidRDefault="0A4EE76B" w:rsidP="00E635BF">
      <w:r w:rsidRPr="18EAF52B">
        <w:t xml:space="preserve">In comparison with Option 1, Option 2 provides additional environmental benefits. </w:t>
      </w:r>
    </w:p>
    <w:p w14:paraId="2F46E154" w14:textId="6FB12C93" w:rsidR="00E635BF" w:rsidRPr="005460C9" w:rsidRDefault="00E635BF" w:rsidP="00E635BF">
      <w:r>
        <w:t xml:space="preserve">As discussed in sections </w:t>
      </w:r>
      <w:r w:rsidR="00424E60" w:rsidRPr="00F45719">
        <w:fldChar w:fldCharType="begin"/>
      </w:r>
      <w:r w:rsidR="00424E60" w:rsidRPr="00F45719">
        <w:instrText xml:space="preserve"> REF _Ref188529696 \r \h </w:instrText>
      </w:r>
      <w:r w:rsidR="00F45719">
        <w:instrText xml:space="preserve"> \* MERGEFORMAT </w:instrText>
      </w:r>
      <w:r w:rsidR="00424E60" w:rsidRPr="00F45719">
        <w:fldChar w:fldCharType="separate"/>
      </w:r>
      <w:r w:rsidR="00A428ED">
        <w:t>6.2.1</w:t>
      </w:r>
      <w:r w:rsidR="00424E60" w:rsidRPr="00F45719">
        <w:fldChar w:fldCharType="end"/>
      </w:r>
      <w:r w:rsidR="00F30462">
        <w:t xml:space="preserve"> </w:t>
      </w:r>
      <w:r>
        <w:t>and</w:t>
      </w:r>
      <w:r w:rsidR="00F30462">
        <w:t xml:space="preserve"> </w:t>
      </w:r>
      <w:r w:rsidR="00424E60" w:rsidRPr="00F45719">
        <w:fldChar w:fldCharType="begin"/>
      </w:r>
      <w:r w:rsidR="00424E60" w:rsidRPr="00F45719">
        <w:instrText xml:space="preserve"> REF _Ref188529718 \r \h </w:instrText>
      </w:r>
      <w:r w:rsidR="00F45719">
        <w:instrText xml:space="preserve"> \* MERGEFORMAT </w:instrText>
      </w:r>
      <w:r w:rsidR="00424E60" w:rsidRPr="00F45719">
        <w:fldChar w:fldCharType="separate"/>
      </w:r>
      <w:r w:rsidR="00A428ED">
        <w:t>6.2.2</w:t>
      </w:r>
      <w:r w:rsidR="00424E60" w:rsidRPr="00F45719">
        <w:fldChar w:fldCharType="end"/>
      </w:r>
      <w:r>
        <w:t xml:space="preserve">, the </w:t>
      </w:r>
      <w:r w:rsidR="001B16AA" w:rsidRPr="00F45719">
        <w:t xml:space="preserve">increase of the </w:t>
      </w:r>
      <w:r w:rsidR="00001560">
        <w:t xml:space="preserve">monetary value of a low value vessel </w:t>
      </w:r>
      <w:r w:rsidR="001B16AA">
        <w:t xml:space="preserve">and </w:t>
      </w:r>
      <w:r w:rsidRPr="00F45719">
        <w:t xml:space="preserve">the </w:t>
      </w:r>
      <w:r>
        <w:t xml:space="preserve">introduction of a </w:t>
      </w:r>
      <w:r w:rsidR="001B16AA">
        <w:t>requirement that a vessel must not be ‘derelict’</w:t>
      </w:r>
      <w:r w:rsidR="001B16AA" w:rsidRPr="00F45719">
        <w:t xml:space="preserve"> </w:t>
      </w:r>
      <w:r>
        <w:t>will help to enable a</w:t>
      </w:r>
      <w:r w:rsidRPr="007577A7">
        <w:t xml:space="preserve"> greater number of vessels being identified as</w:t>
      </w:r>
      <w:r>
        <w:t xml:space="preserve"> unseaworthy, abandoned or derelict, </w:t>
      </w:r>
      <w:r w:rsidRPr="007577A7">
        <w:t>and subsequent action being taken to direct these vessels to be removed from the local port</w:t>
      </w:r>
      <w:r>
        <w:t xml:space="preserve">. These improvements will ensure fewer vessels </w:t>
      </w:r>
      <w:r w:rsidR="69AAB552">
        <w:t xml:space="preserve">are allowed to </w:t>
      </w:r>
      <w:r>
        <w:t>deteriorate in the water</w:t>
      </w:r>
      <w:r w:rsidR="1748D1EB">
        <w:t xml:space="preserve"> without intervention</w:t>
      </w:r>
      <w:r>
        <w:t xml:space="preserve">. When this occurs, vessels are at risk of leaking oil and fuel, </w:t>
      </w:r>
      <w:r w:rsidR="23CD331B">
        <w:t>releasing</w:t>
      </w:r>
      <w:r>
        <w:t xml:space="preserve"> other materials into local port waters and becoming an environmental hazard. A proactive approach taken to prevent these types of occurrences will contribute to improved environmental </w:t>
      </w:r>
      <w:r w:rsidRPr="005460C9">
        <w:t>outcomes.</w:t>
      </w:r>
    </w:p>
    <w:p w14:paraId="7DB7A055" w14:textId="755ADFC9" w:rsidR="008300F2" w:rsidRDefault="01F608C1" w:rsidP="18EAF52B">
      <w:r w:rsidRPr="18EAF52B">
        <w:t xml:space="preserve">In addition to the </w:t>
      </w:r>
      <w:r w:rsidR="21751DFB" w:rsidRPr="18EAF52B">
        <w:t>safety and effectiveness benefits</w:t>
      </w:r>
      <w:r w:rsidR="6CAE8251" w:rsidRPr="18EAF52B">
        <w:t xml:space="preserve"> </w:t>
      </w:r>
      <w:r w:rsidR="46DC4AC4" w:rsidRPr="18EAF52B">
        <w:t xml:space="preserve">arising </w:t>
      </w:r>
      <w:r w:rsidR="0E8F9AD5" w:rsidRPr="18EAF52B">
        <w:t xml:space="preserve">from the increase of </w:t>
      </w:r>
      <w:r w:rsidR="5CC89D40" w:rsidRPr="18EAF52B">
        <w:t xml:space="preserve">the monetary value of a low value vessel </w:t>
      </w:r>
      <w:r w:rsidR="0E8F9AD5" w:rsidRPr="18EAF52B">
        <w:t xml:space="preserve">and introduction of </w:t>
      </w:r>
      <w:r w:rsidR="15C76760" w:rsidRPr="18EAF52B">
        <w:t>a requirement that a vessel not be ‘derelict’</w:t>
      </w:r>
      <w:r w:rsidR="26A371BC" w:rsidRPr="18EAF52B">
        <w:t>,</w:t>
      </w:r>
      <w:r w:rsidR="15C76760" w:rsidRPr="18EAF52B">
        <w:t xml:space="preserve"> as</w:t>
      </w:r>
      <w:r w:rsidR="050B14C8" w:rsidRPr="18EAF52B">
        <w:t xml:space="preserve"> outlined in </w:t>
      </w:r>
      <w:r w:rsidR="00106FD1" w:rsidRPr="005460C9">
        <w:fldChar w:fldCharType="begin"/>
      </w:r>
      <w:r w:rsidR="00106FD1" w:rsidRPr="005460C9">
        <w:instrText xml:space="preserve"> REF _Ref189480293 \r \h </w:instrText>
      </w:r>
      <w:r w:rsidR="002677C2" w:rsidRPr="005460C9">
        <w:instrText xml:space="preserve"> \* MERGEFORMAT </w:instrText>
      </w:r>
      <w:r w:rsidR="00106FD1" w:rsidRPr="005460C9">
        <w:fldChar w:fldCharType="separate"/>
      </w:r>
      <w:r w:rsidR="00A428ED">
        <w:t>6.2.1.2</w:t>
      </w:r>
      <w:r w:rsidR="00106FD1" w:rsidRPr="005460C9">
        <w:fldChar w:fldCharType="end"/>
      </w:r>
      <w:r w:rsidR="6CAE8251" w:rsidRPr="18EAF52B">
        <w:t xml:space="preserve"> and </w:t>
      </w:r>
      <w:r w:rsidR="00106FD1" w:rsidRPr="005460C9">
        <w:fldChar w:fldCharType="begin"/>
      </w:r>
      <w:r w:rsidR="00106FD1" w:rsidRPr="005460C9">
        <w:instrText xml:space="preserve"> REF _Ref189480297 \r \h </w:instrText>
      </w:r>
      <w:r w:rsidR="002677C2" w:rsidRPr="005460C9">
        <w:instrText xml:space="preserve"> \* MERGEFORMAT </w:instrText>
      </w:r>
      <w:r w:rsidR="00106FD1" w:rsidRPr="005460C9">
        <w:fldChar w:fldCharType="separate"/>
      </w:r>
      <w:r w:rsidR="00A428ED">
        <w:t>6.2.2.2</w:t>
      </w:r>
      <w:r w:rsidR="00106FD1" w:rsidRPr="005460C9">
        <w:fldChar w:fldCharType="end"/>
      </w:r>
      <w:r w:rsidR="39A50AF3" w:rsidRPr="18EAF52B">
        <w:t xml:space="preserve">, there are also potential environment </w:t>
      </w:r>
      <w:r w:rsidR="47B5D6B5" w:rsidRPr="18EAF52B">
        <w:t>benefits</w:t>
      </w:r>
      <w:r w:rsidR="2220DF62" w:rsidRPr="18EAF52B">
        <w:t>.</w:t>
      </w:r>
      <w:r w:rsidR="00976E97">
        <w:t xml:space="preserve"> </w:t>
      </w:r>
      <w:r w:rsidR="52498335" w:rsidRPr="18EAF52B">
        <w:t xml:space="preserve">An </w:t>
      </w:r>
      <w:r w:rsidR="005173C4" w:rsidRPr="18EAF52B">
        <w:t xml:space="preserve">Environment </w:t>
      </w:r>
      <w:r w:rsidR="52498335" w:rsidRPr="18EAF52B">
        <w:t>P</w:t>
      </w:r>
      <w:r w:rsidR="005173C4" w:rsidRPr="18EAF52B">
        <w:t xml:space="preserve">rotection </w:t>
      </w:r>
      <w:r w:rsidR="52498335" w:rsidRPr="18EAF52B">
        <w:t>A</w:t>
      </w:r>
      <w:r w:rsidR="005173C4" w:rsidRPr="18EAF52B">
        <w:t>uthority</w:t>
      </w:r>
      <w:r w:rsidR="52498335" w:rsidRPr="18EAF52B">
        <w:t xml:space="preserve"> notifiable incident</w:t>
      </w:r>
      <w:r w:rsidR="05EC0FAF" w:rsidRPr="18EAF52B">
        <w:t xml:space="preserve"> means </w:t>
      </w:r>
      <w:r w:rsidR="44FC98E4" w:rsidRPr="18EAF52B">
        <w:t>a pollution incident that causes, or threatens to cause ‘material harm’ to human health or the environment</w:t>
      </w:r>
      <w:r w:rsidR="003554D5" w:rsidRPr="18EAF52B">
        <w:rPr>
          <w:rStyle w:val="FootnoteReference"/>
        </w:rPr>
        <w:footnoteReference w:id="41"/>
      </w:r>
      <w:r w:rsidR="44FC98E4" w:rsidRPr="18EAF52B">
        <w:t>. Pollution incidents usually involve a leak or spill</w:t>
      </w:r>
      <w:r w:rsidR="2F1C7A60" w:rsidRPr="18EAF52B">
        <w:t xml:space="preserve"> and </w:t>
      </w:r>
      <w:r w:rsidR="44FC98E4" w:rsidRPr="18EAF52B">
        <w:t>the cleanup or management of the pollution or cost of restoration would cost $10,000 or more.</w:t>
      </w:r>
      <w:r w:rsidR="00976E97">
        <w:t xml:space="preserve"> </w:t>
      </w:r>
      <w:r w:rsidR="2B27B14B" w:rsidRPr="18EAF52B">
        <w:t xml:space="preserve">Pollution incidents are far more likely to occur </w:t>
      </w:r>
      <w:r w:rsidR="33B0AA6E" w:rsidRPr="18EAF52B">
        <w:t xml:space="preserve">with </w:t>
      </w:r>
      <w:r w:rsidR="1049BAA9" w:rsidRPr="18EAF52B">
        <w:t xml:space="preserve">abandoned or </w:t>
      </w:r>
      <w:r w:rsidR="1049BAA9" w:rsidRPr="18EAF52B">
        <w:lastRenderedPageBreak/>
        <w:t xml:space="preserve">derelict vessels that </w:t>
      </w:r>
      <w:r w:rsidR="1DBE99A6" w:rsidRPr="18EAF52B">
        <w:t xml:space="preserve">are </w:t>
      </w:r>
      <w:r w:rsidR="247FE221" w:rsidRPr="18EAF52B">
        <w:t>sinking</w:t>
      </w:r>
      <w:r w:rsidR="1DBE99A6" w:rsidRPr="18EAF52B">
        <w:t>.</w:t>
      </w:r>
      <w:r w:rsidR="00976E97">
        <w:t xml:space="preserve"> </w:t>
      </w:r>
      <w:r w:rsidR="2BE8C519" w:rsidRPr="18EAF52B">
        <w:t xml:space="preserve">In the case of </w:t>
      </w:r>
      <w:r w:rsidR="6DCB98C5" w:rsidRPr="18EAF52B">
        <w:t xml:space="preserve">abandoned or derelict vessels, </w:t>
      </w:r>
      <w:r w:rsidR="50C750FB" w:rsidRPr="18EAF52B">
        <w:t xml:space="preserve">the changes </w:t>
      </w:r>
      <w:r w:rsidR="32B53198" w:rsidRPr="18EAF52B">
        <w:t xml:space="preserve">enable the local port manager to take action </w:t>
      </w:r>
      <w:r w:rsidR="6200AAEC" w:rsidRPr="18EAF52B">
        <w:t xml:space="preserve">prior to the vessel </w:t>
      </w:r>
      <w:r w:rsidR="4C45498A" w:rsidRPr="18EAF52B">
        <w:t>reaching</w:t>
      </w:r>
      <w:r w:rsidR="6200AAEC" w:rsidRPr="18EAF52B">
        <w:t xml:space="preserve"> this </w:t>
      </w:r>
      <w:r w:rsidR="65641C41" w:rsidRPr="18EAF52B">
        <w:t>condition</w:t>
      </w:r>
      <w:r w:rsidR="32B53198" w:rsidRPr="18EAF52B">
        <w:t>.</w:t>
      </w:r>
      <w:r w:rsidR="2423F3EE" w:rsidRPr="18EAF52B">
        <w:t xml:space="preserve"> This means there is potential for $5,000 to $15,</w:t>
      </w:r>
      <w:r w:rsidR="2543DFF4" w:rsidRPr="18EAF52B">
        <w:t xml:space="preserve">000 </w:t>
      </w:r>
      <w:r w:rsidR="54EE9ED2" w:rsidRPr="18EAF52B">
        <w:t xml:space="preserve">savings </w:t>
      </w:r>
      <w:r w:rsidR="23CEF060" w:rsidRPr="18EAF52B">
        <w:t xml:space="preserve">from </w:t>
      </w:r>
      <w:r w:rsidR="6BF49634" w:rsidRPr="18EAF52B">
        <w:t>preventing a pollution incident from occurring.</w:t>
      </w:r>
      <w:r w:rsidR="00976E97">
        <w:t xml:space="preserve"> </w:t>
      </w:r>
      <w:r w:rsidR="785BF10B" w:rsidRPr="18EAF52B">
        <w:t>For example, i</w:t>
      </w:r>
      <w:r w:rsidR="7F7E1ECA" w:rsidRPr="18EAF52B">
        <w:t xml:space="preserve">f it is anticipated that </w:t>
      </w:r>
      <w:r w:rsidR="35A7D559" w:rsidRPr="18EAF52B">
        <w:t xml:space="preserve">early action as a result of the changes </w:t>
      </w:r>
      <w:r w:rsidR="4620AF4B" w:rsidRPr="18EAF52B">
        <w:t xml:space="preserve">will </w:t>
      </w:r>
      <w:r w:rsidR="72DA4127" w:rsidRPr="18EAF52B">
        <w:t>apply</w:t>
      </w:r>
      <w:r w:rsidR="31D129AB" w:rsidRPr="18EAF52B">
        <w:t xml:space="preserve"> to at least five vessels per year</w:t>
      </w:r>
      <w:r w:rsidR="5F6DD8D9" w:rsidRPr="18EAF52B">
        <w:t xml:space="preserve">, then </w:t>
      </w:r>
      <w:r w:rsidR="03456562" w:rsidRPr="18EAF52B">
        <w:t>it is likely</w:t>
      </w:r>
      <w:r w:rsidR="7F22DA4F" w:rsidRPr="18EAF52B">
        <w:t xml:space="preserve"> that </w:t>
      </w:r>
      <w:r w:rsidR="269B99C0" w:rsidRPr="18EAF52B">
        <w:t xml:space="preserve">this will prevent </w:t>
      </w:r>
      <w:r w:rsidR="72DA4127" w:rsidRPr="18EAF52B">
        <w:t>an environmental incident for at least one of these vessels annually.</w:t>
      </w:r>
    </w:p>
    <w:p w14:paraId="453C42D0" w14:textId="0B99E94B" w:rsidR="00425AB9" w:rsidRDefault="3E1259CB" w:rsidP="00E635BF">
      <w:r w:rsidRPr="18EAF52B">
        <w:t xml:space="preserve">The </w:t>
      </w:r>
      <w:r w:rsidR="69589851" w:rsidRPr="18EAF52B">
        <w:t>improvement of waste</w:t>
      </w:r>
      <w:r w:rsidR="00D97388">
        <w:t xml:space="preserve"> </w:t>
      </w:r>
      <w:r w:rsidR="69589851" w:rsidRPr="18EAF52B">
        <w:t>water and sewage management in local port</w:t>
      </w:r>
      <w:r w:rsidR="1FA13F4F" w:rsidRPr="18EAF52B">
        <w:t>s</w:t>
      </w:r>
      <w:r w:rsidR="69589851" w:rsidRPr="18EAF52B">
        <w:t xml:space="preserve"> </w:t>
      </w:r>
      <w:r w:rsidR="3F39C77C" w:rsidRPr="18EAF52B">
        <w:t>will</w:t>
      </w:r>
      <w:r w:rsidR="69589851" w:rsidRPr="18EAF52B">
        <w:t xml:space="preserve"> also likely lead to </w:t>
      </w:r>
      <w:r w:rsidR="1FA13F4F" w:rsidRPr="18EAF52B">
        <w:t>better environmental and health outcomes</w:t>
      </w:r>
      <w:r w:rsidR="1AEFE8CE" w:rsidRPr="18EAF52B">
        <w:t>, though</w:t>
      </w:r>
      <w:r w:rsidR="03AA2B29" w:rsidRPr="18EAF52B">
        <w:t xml:space="preserve"> </w:t>
      </w:r>
      <w:r w:rsidR="5AB167E8" w:rsidRPr="18EAF52B">
        <w:t xml:space="preserve">this </w:t>
      </w:r>
      <w:r w:rsidR="1AEFE8CE" w:rsidRPr="18EAF52B">
        <w:t>may be relatively</w:t>
      </w:r>
      <w:r w:rsidR="5AB167E8" w:rsidRPr="18EAF52B">
        <w:t xml:space="preserve"> minor </w:t>
      </w:r>
      <w:r w:rsidR="1AEFE8CE" w:rsidRPr="18EAF52B">
        <w:t>in effect.</w:t>
      </w:r>
      <w:r w:rsidR="780B17A0" w:rsidRPr="18EAF52B">
        <w:t xml:space="preserve"> </w:t>
      </w:r>
    </w:p>
    <w:p w14:paraId="4D3F1860" w14:textId="3B9BA0E7" w:rsidR="00E635BF" w:rsidRDefault="0A4EE76B" w:rsidP="00E635BF">
      <w:r w:rsidRPr="18EAF52B">
        <w:t xml:space="preserve">Due to the relatively low occurrence of negative environmental impacts from abandoned and derelict vessels, the additional environmental benefits from Option 2 are considered low to medium. Consequently, a score of </w:t>
      </w:r>
      <w:r w:rsidRPr="18EAF52B">
        <w:rPr>
          <w:b/>
          <w:bCs/>
        </w:rPr>
        <w:t>+3</w:t>
      </w:r>
      <w:r w:rsidRPr="18EAF52B">
        <w:t xml:space="preserve"> is assigned to this criterion for Option 2.</w:t>
      </w:r>
      <w:r w:rsidR="00976E97">
        <w:t xml:space="preserve"> </w:t>
      </w:r>
      <w:r w:rsidRPr="18EAF52B">
        <w:t xml:space="preserve"> </w:t>
      </w:r>
    </w:p>
    <w:p w14:paraId="0896F1F2" w14:textId="32ADF0FB" w:rsidR="00E635BF" w:rsidRPr="006F5CBD" w:rsidRDefault="00E635BF" w:rsidP="00A6265A">
      <w:pPr>
        <w:pStyle w:val="Heading4"/>
      </w:pPr>
      <w:r w:rsidRPr="006F5CBD">
        <w:t xml:space="preserve">Option 3 </w:t>
      </w:r>
      <w:r>
        <w:t>– Medium</w:t>
      </w:r>
      <w:r w:rsidR="008A69DA" w:rsidRPr="008A69DA">
        <w:t xml:space="preserve"> </w:t>
      </w:r>
      <w:r w:rsidR="00E25B92">
        <w:t>impact</w:t>
      </w:r>
    </w:p>
    <w:p w14:paraId="21CC86F1" w14:textId="5602AAD8" w:rsidR="00E635BF" w:rsidRDefault="0A4EE76B" w:rsidP="00E635BF">
      <w:r w:rsidRPr="18EAF52B">
        <w:t xml:space="preserve">Option 3 provides the environmental benefits from Option 2 as well as several additional </w:t>
      </w:r>
      <w:r w:rsidR="7EC04076" w:rsidRPr="18EAF52B">
        <w:t>sub-options</w:t>
      </w:r>
      <w:r w:rsidRPr="18EAF52B">
        <w:t xml:space="preserve">. </w:t>
      </w:r>
    </w:p>
    <w:p w14:paraId="3E617D9A" w14:textId="11654367" w:rsidR="00E635BF" w:rsidRDefault="0A4EE76B" w:rsidP="18EAF52B">
      <w:r w:rsidRPr="18EAF52B">
        <w:t xml:space="preserve">As discussed in sections </w:t>
      </w:r>
      <w:r>
        <w:fldChar w:fldCharType="begin"/>
      </w:r>
      <w:r>
        <w:instrText xml:space="preserve"> REF _Ref188529696 \r \h  \* MERGEFORMAT </w:instrText>
      </w:r>
      <w:r>
        <w:fldChar w:fldCharType="separate"/>
      </w:r>
      <w:r w:rsidR="00A428ED">
        <w:t>6.2.1</w:t>
      </w:r>
      <w:r>
        <w:fldChar w:fldCharType="end"/>
      </w:r>
      <w:r w:rsidR="05B315C2" w:rsidRPr="18EAF52B">
        <w:t xml:space="preserve"> </w:t>
      </w:r>
      <w:r w:rsidRPr="18EAF52B">
        <w:t xml:space="preserve">and </w:t>
      </w:r>
      <w:r>
        <w:fldChar w:fldCharType="begin"/>
      </w:r>
      <w:r>
        <w:instrText xml:space="preserve"> REF _Ref188529718 \r \h  \* MERGEFORMAT </w:instrText>
      </w:r>
      <w:r>
        <w:fldChar w:fldCharType="separate"/>
      </w:r>
      <w:r w:rsidR="00A428ED">
        <w:t>6.2.2</w:t>
      </w:r>
      <w:r>
        <w:fldChar w:fldCharType="end"/>
      </w:r>
      <w:r w:rsidRPr="18EAF52B">
        <w:t xml:space="preserve">, the introduction of </w:t>
      </w:r>
      <w:r w:rsidR="12EDEED3" w:rsidRPr="18EAF52B">
        <w:t xml:space="preserve">statutory </w:t>
      </w:r>
      <w:r w:rsidRPr="18EAF52B">
        <w:t xml:space="preserve">seaworthy checks for second-hand vessels will ensure </w:t>
      </w:r>
      <w:r w:rsidR="1491E918" w:rsidRPr="18EAF52B">
        <w:t>inadequately</w:t>
      </w:r>
      <w:r w:rsidR="4506B1BC" w:rsidRPr="18EAF52B">
        <w:t xml:space="preserve"> </w:t>
      </w:r>
      <w:r w:rsidRPr="18EAF52B">
        <w:t xml:space="preserve">maintained vessels are easily identified and appropriately managed. The introduction of this system will provide additional safety benefits and improvements in the effectiveness of local port operations. The system will also reduce environmental impacts as fewer unseaworthy, abandoned, </w:t>
      </w:r>
      <w:r w:rsidR="5B55C672" w:rsidRPr="18EAF52B">
        <w:t xml:space="preserve">and </w:t>
      </w:r>
      <w:r w:rsidRPr="18EAF52B">
        <w:t>derelict vessels will be able to be kept in local port environments. This will</w:t>
      </w:r>
      <w:r w:rsidR="246B5FA0" w:rsidRPr="18EAF52B">
        <w:t>,</w:t>
      </w:r>
      <w:r w:rsidRPr="18EAF52B">
        <w:t xml:space="preserve"> in turn</w:t>
      </w:r>
      <w:r w:rsidR="7A68FBDA" w:rsidRPr="18EAF52B">
        <w:t>,</w:t>
      </w:r>
      <w:r w:rsidRPr="18EAF52B">
        <w:t xml:space="preserve"> reduce the risk of oil and fuel spills and </w:t>
      </w:r>
      <w:r w:rsidR="382952F0" w:rsidRPr="18EAF52B">
        <w:t xml:space="preserve">release of </w:t>
      </w:r>
      <w:r w:rsidRPr="18EAF52B">
        <w:t>other materials from the vessel polluting local port waters.</w:t>
      </w:r>
      <w:r w:rsidR="0570BF5B" w:rsidRPr="18EAF52B">
        <w:t xml:space="preserve"> As discussed in section </w:t>
      </w:r>
      <w:r w:rsidR="76228DD3" w:rsidRPr="18EAF52B">
        <w:t>6.2.</w:t>
      </w:r>
      <w:r w:rsidR="4E4D1655" w:rsidRPr="18EAF52B">
        <w:t xml:space="preserve">3.2, </w:t>
      </w:r>
      <w:r w:rsidR="76F6EF0C" w:rsidRPr="18EAF52B">
        <w:t xml:space="preserve">there is potential for $5,000 to $15,000 </w:t>
      </w:r>
      <w:r w:rsidR="7A710844" w:rsidRPr="18EAF52B">
        <w:t xml:space="preserve">in </w:t>
      </w:r>
      <w:r w:rsidR="76F6EF0C" w:rsidRPr="18EAF52B">
        <w:t>savings from preventing a pollution incident from occurring.</w:t>
      </w:r>
      <w:r w:rsidR="00976E97">
        <w:t xml:space="preserve"> </w:t>
      </w:r>
    </w:p>
    <w:p w14:paraId="05289874" w14:textId="3CEDFE4C" w:rsidR="00E635BF" w:rsidRDefault="0A4EE76B" w:rsidP="00E635BF">
      <w:r w:rsidRPr="18EAF52B">
        <w:t xml:space="preserve">Due to the relatively low occurrence of negative environmental impacts from abandoned and derelict vessels, the additional environmental benefits from Option 3 are considered medium. Consequently, a score of </w:t>
      </w:r>
      <w:r w:rsidRPr="18EAF52B">
        <w:rPr>
          <w:b/>
          <w:bCs/>
        </w:rPr>
        <w:t>+</w:t>
      </w:r>
      <w:r w:rsidR="10732A06" w:rsidRPr="18EAF52B">
        <w:rPr>
          <w:b/>
          <w:bCs/>
        </w:rPr>
        <w:t>3</w:t>
      </w:r>
      <w:r w:rsidRPr="18EAF52B">
        <w:rPr>
          <w:b/>
          <w:bCs/>
        </w:rPr>
        <w:t>.5</w:t>
      </w:r>
      <w:r w:rsidRPr="18EAF52B">
        <w:t xml:space="preserve"> is assigned to this criterion for Option 3.</w:t>
      </w:r>
      <w:r w:rsidR="00976E97">
        <w:t xml:space="preserve"> </w:t>
      </w:r>
      <w:r w:rsidRPr="18EAF52B">
        <w:t xml:space="preserve"> </w:t>
      </w:r>
    </w:p>
    <w:p w14:paraId="0A2B209B" w14:textId="52FE63D8" w:rsidR="00F45719" w:rsidRDefault="00F45719" w:rsidP="00383946">
      <w:pPr>
        <w:pStyle w:val="Caption"/>
        <w:keepNext/>
      </w:pPr>
      <w:r>
        <w:t xml:space="preserve">Table </w:t>
      </w:r>
      <w:r w:rsidR="007040E7">
        <w:fldChar w:fldCharType="begin"/>
      </w:r>
      <w:r w:rsidR="007040E7">
        <w:instrText xml:space="preserve"> STYLEREF 1 \s </w:instrText>
      </w:r>
      <w:r w:rsidR="007040E7">
        <w:fldChar w:fldCharType="separate"/>
      </w:r>
      <w:r w:rsidR="00A428ED">
        <w:rPr>
          <w:noProof/>
        </w:rPr>
        <w:t>6</w:t>
      </w:r>
      <w:r w:rsidR="007040E7">
        <w:fldChar w:fldCharType="end"/>
      </w:r>
      <w:r w:rsidR="007040E7">
        <w:t>.</w:t>
      </w:r>
      <w:r w:rsidR="00CF0C74">
        <w:fldChar w:fldCharType="begin"/>
      </w:r>
      <w:r w:rsidR="00CF0C74">
        <w:instrText xml:space="preserve"> SEQ Table \* ARABIC \s 1 </w:instrText>
      </w:r>
      <w:r w:rsidR="00CF0C74">
        <w:fldChar w:fldCharType="separate"/>
      </w:r>
      <w:r w:rsidR="00A428ED">
        <w:rPr>
          <w:noProof/>
        </w:rPr>
        <w:t>5</w:t>
      </w:r>
      <w:r w:rsidR="00CF0C74">
        <w:fldChar w:fldCharType="end"/>
      </w:r>
      <w:r>
        <w:t xml:space="preserve"> </w:t>
      </w:r>
      <w:r w:rsidRPr="00323FBE">
        <w:t>MCA assessment – Environmental impacts</w:t>
      </w:r>
    </w:p>
    <w:tbl>
      <w:tblPr>
        <w:tblStyle w:val="TableGrid"/>
        <w:tblW w:w="10773" w:type="dxa"/>
        <w:tblLook w:val="04A0" w:firstRow="1" w:lastRow="0" w:firstColumn="1" w:lastColumn="0" w:noHBand="0" w:noVBand="1"/>
      </w:tblPr>
      <w:tblGrid>
        <w:gridCol w:w="3261"/>
        <w:gridCol w:w="2504"/>
        <w:gridCol w:w="2504"/>
        <w:gridCol w:w="2504"/>
      </w:tblGrid>
      <w:tr w:rsidR="00E635BF" w14:paraId="082BAAD0"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5678D867" w14:textId="77777777" w:rsidR="00E635BF" w:rsidRDefault="0A4EE76B" w:rsidP="18EAF52B">
            <w:r w:rsidRPr="18EAF52B">
              <w:t>Option</w:t>
            </w:r>
          </w:p>
        </w:tc>
        <w:tc>
          <w:tcPr>
            <w:tcW w:w="2504" w:type="dxa"/>
          </w:tcPr>
          <w:p w14:paraId="6AA6E875" w14:textId="77777777" w:rsidR="00E635BF" w:rsidRDefault="00E635BF">
            <w:pPr>
              <w:jc w:val="center"/>
              <w:cnfStyle w:val="100000000000" w:firstRow="1" w:lastRow="0" w:firstColumn="0" w:lastColumn="0" w:oddVBand="0" w:evenVBand="0" w:oddHBand="0" w:evenHBand="0" w:firstRowFirstColumn="0" w:firstRowLastColumn="0" w:lastRowFirstColumn="0" w:lastRowLastColumn="0"/>
            </w:pPr>
            <w:r>
              <w:t>Weighting</w:t>
            </w:r>
          </w:p>
        </w:tc>
        <w:tc>
          <w:tcPr>
            <w:tcW w:w="2504" w:type="dxa"/>
          </w:tcPr>
          <w:p w14:paraId="102DFE35" w14:textId="574A69A3" w:rsidR="00130478" w:rsidRDefault="00130478" w:rsidP="00130478">
            <w:pPr>
              <w:jc w:val="center"/>
              <w:cnfStyle w:val="100000000000" w:firstRow="1" w:lastRow="0" w:firstColumn="0" w:lastColumn="0" w:oddVBand="0" w:evenVBand="0" w:oddHBand="0" w:evenHBand="0" w:firstRowFirstColumn="0" w:firstRowLastColumn="0" w:lastRowFirstColumn="0" w:lastRowLastColumn="0"/>
            </w:pPr>
            <w:r>
              <w:t>Environmental impacts assignment score</w:t>
            </w:r>
          </w:p>
        </w:tc>
        <w:tc>
          <w:tcPr>
            <w:tcW w:w="2504" w:type="dxa"/>
          </w:tcPr>
          <w:p w14:paraId="2030B8BB" w14:textId="0482AD0D" w:rsidR="00E635BF" w:rsidRDefault="00E635BF">
            <w:pPr>
              <w:jc w:val="center"/>
              <w:cnfStyle w:val="100000000000" w:firstRow="1" w:lastRow="0" w:firstColumn="0" w:lastColumn="0" w:oddVBand="0" w:evenVBand="0" w:oddHBand="0" w:evenHBand="0" w:firstRowFirstColumn="0" w:firstRowLastColumn="0" w:lastRowFirstColumn="0" w:lastRowLastColumn="0"/>
            </w:pPr>
            <w:r>
              <w:t>Weighted score</w:t>
            </w:r>
          </w:p>
        </w:tc>
      </w:tr>
      <w:tr w:rsidR="00E635BF" w14:paraId="4A46285E"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0E44AEFA" w14:textId="77777777" w:rsidR="00E635BF" w:rsidRDefault="00E635BF">
            <w:r>
              <w:t>1 – Remake regs</w:t>
            </w:r>
          </w:p>
        </w:tc>
        <w:tc>
          <w:tcPr>
            <w:tcW w:w="2504" w:type="dxa"/>
          </w:tcPr>
          <w:p w14:paraId="2C3A4F64"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10%</w:t>
            </w:r>
          </w:p>
        </w:tc>
        <w:tc>
          <w:tcPr>
            <w:tcW w:w="2504" w:type="dxa"/>
          </w:tcPr>
          <w:p w14:paraId="4C6CC665" w14:textId="5CC3847B" w:rsidR="00130478" w:rsidRDefault="00130478" w:rsidP="00130478">
            <w:pPr>
              <w:jc w:val="center"/>
              <w:cnfStyle w:val="000000000000" w:firstRow="0" w:lastRow="0" w:firstColumn="0" w:lastColumn="0" w:oddVBand="0" w:evenVBand="0" w:oddHBand="0" w:evenHBand="0" w:firstRowFirstColumn="0" w:firstRowLastColumn="0" w:lastRowFirstColumn="0" w:lastRowLastColumn="0"/>
            </w:pPr>
            <w:r>
              <w:t>0.0</w:t>
            </w:r>
          </w:p>
        </w:tc>
        <w:tc>
          <w:tcPr>
            <w:tcW w:w="2504" w:type="dxa"/>
          </w:tcPr>
          <w:p w14:paraId="54047696" w14:textId="57845BC3" w:rsidR="00E635BF" w:rsidRDefault="00E635BF">
            <w:pPr>
              <w:jc w:val="center"/>
              <w:cnfStyle w:val="000000000000" w:firstRow="0" w:lastRow="0" w:firstColumn="0" w:lastColumn="0" w:oddVBand="0" w:evenVBand="0" w:oddHBand="0" w:evenHBand="0" w:firstRowFirstColumn="0" w:firstRowLastColumn="0" w:lastRowFirstColumn="0" w:lastRowLastColumn="0"/>
            </w:pPr>
            <w:r>
              <w:t>0.00</w:t>
            </w:r>
          </w:p>
        </w:tc>
      </w:tr>
      <w:tr w:rsidR="009172CE" w14:paraId="5CAC035A"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008769C1" w14:textId="71C5F2B9" w:rsidR="00E635BF" w:rsidRDefault="00E635BF">
            <w:r>
              <w:t>2 – Low</w:t>
            </w:r>
            <w:r w:rsidR="6A96BC44">
              <w:t xml:space="preserve"> impact</w:t>
            </w:r>
          </w:p>
        </w:tc>
        <w:tc>
          <w:tcPr>
            <w:tcW w:w="2504" w:type="dxa"/>
            <w:shd w:val="clear" w:color="auto" w:fill="FFFFFF" w:themeFill="background1"/>
          </w:tcPr>
          <w:p w14:paraId="6247F44B"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10%</w:t>
            </w:r>
          </w:p>
        </w:tc>
        <w:tc>
          <w:tcPr>
            <w:tcW w:w="2504" w:type="dxa"/>
            <w:shd w:val="clear" w:color="auto" w:fill="FFFFFF" w:themeFill="background1"/>
          </w:tcPr>
          <w:p w14:paraId="49CEA219" w14:textId="53BE3C99" w:rsidR="00130478" w:rsidRDefault="00130478" w:rsidP="00130478">
            <w:pPr>
              <w:jc w:val="center"/>
              <w:cnfStyle w:val="000000010000" w:firstRow="0" w:lastRow="0" w:firstColumn="0" w:lastColumn="0" w:oddVBand="0" w:evenVBand="0" w:oddHBand="0" w:evenHBand="1" w:firstRowFirstColumn="0" w:firstRowLastColumn="0" w:lastRowFirstColumn="0" w:lastRowLastColumn="0"/>
            </w:pPr>
            <w:r>
              <w:t>3.0</w:t>
            </w:r>
          </w:p>
        </w:tc>
        <w:tc>
          <w:tcPr>
            <w:tcW w:w="2504" w:type="dxa"/>
            <w:shd w:val="clear" w:color="auto" w:fill="FFFFFF" w:themeFill="background1"/>
          </w:tcPr>
          <w:p w14:paraId="7D73C07A" w14:textId="18D62A40" w:rsidR="00E635BF" w:rsidRDefault="00E635BF">
            <w:pPr>
              <w:jc w:val="center"/>
              <w:cnfStyle w:val="000000010000" w:firstRow="0" w:lastRow="0" w:firstColumn="0" w:lastColumn="0" w:oddVBand="0" w:evenVBand="0" w:oddHBand="0" w:evenHBand="1" w:firstRowFirstColumn="0" w:firstRowLastColumn="0" w:lastRowFirstColumn="0" w:lastRowLastColumn="0"/>
            </w:pPr>
            <w:r>
              <w:t>0.30</w:t>
            </w:r>
          </w:p>
        </w:tc>
      </w:tr>
      <w:tr w:rsidR="00E635BF" w14:paraId="59A7E740"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4E09776D" w14:textId="33364245" w:rsidR="00E635BF" w:rsidRDefault="00E635BF">
            <w:r>
              <w:t>3 – Medium</w:t>
            </w:r>
            <w:r w:rsidR="2618FEDA">
              <w:t xml:space="preserve"> impact</w:t>
            </w:r>
          </w:p>
        </w:tc>
        <w:tc>
          <w:tcPr>
            <w:tcW w:w="2504" w:type="dxa"/>
          </w:tcPr>
          <w:p w14:paraId="539F4C02"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10%</w:t>
            </w:r>
          </w:p>
        </w:tc>
        <w:tc>
          <w:tcPr>
            <w:tcW w:w="2504" w:type="dxa"/>
          </w:tcPr>
          <w:p w14:paraId="3D05D3CC" w14:textId="7054C3AE" w:rsidR="00130478" w:rsidRDefault="00130478" w:rsidP="00130478">
            <w:pPr>
              <w:jc w:val="center"/>
              <w:cnfStyle w:val="000000000000" w:firstRow="0" w:lastRow="0" w:firstColumn="0" w:lastColumn="0" w:oddVBand="0" w:evenVBand="0" w:oddHBand="0" w:evenHBand="0" w:firstRowFirstColumn="0" w:firstRowLastColumn="0" w:lastRowFirstColumn="0" w:lastRowLastColumn="0"/>
            </w:pPr>
            <w:r>
              <w:t>3.5</w:t>
            </w:r>
          </w:p>
        </w:tc>
        <w:tc>
          <w:tcPr>
            <w:tcW w:w="2504" w:type="dxa"/>
          </w:tcPr>
          <w:p w14:paraId="2133C20B" w14:textId="7EE3E1DE" w:rsidR="00E635BF" w:rsidRDefault="00E635BF">
            <w:pPr>
              <w:jc w:val="center"/>
              <w:cnfStyle w:val="000000000000" w:firstRow="0" w:lastRow="0" w:firstColumn="0" w:lastColumn="0" w:oddVBand="0" w:evenVBand="0" w:oddHBand="0" w:evenHBand="0" w:firstRowFirstColumn="0" w:firstRowLastColumn="0" w:lastRowFirstColumn="0" w:lastRowLastColumn="0"/>
            </w:pPr>
            <w:r>
              <w:t>0.</w:t>
            </w:r>
            <w:r w:rsidR="00130478">
              <w:t>35</w:t>
            </w:r>
          </w:p>
        </w:tc>
      </w:tr>
    </w:tbl>
    <w:p w14:paraId="195F787D" w14:textId="68EC51C9" w:rsidR="00E635BF" w:rsidRPr="003B3705" w:rsidRDefault="00E635BF" w:rsidP="00C4086D">
      <w:pPr>
        <w:pStyle w:val="Heading3"/>
      </w:pPr>
      <w:bookmarkStart w:id="354" w:name="_Toc193458224"/>
      <w:r>
        <w:t>Regulatory costs for port users</w:t>
      </w:r>
      <w:bookmarkEnd w:id="354"/>
    </w:p>
    <w:p w14:paraId="26F6AC11" w14:textId="77777777" w:rsidR="00705D4D" w:rsidRPr="006F5CBD" w:rsidRDefault="00705D4D" w:rsidP="00A6265A">
      <w:pPr>
        <w:pStyle w:val="Heading4"/>
      </w:pPr>
      <w:r w:rsidRPr="006F5CBD">
        <w:t xml:space="preserve">Option </w:t>
      </w:r>
      <w:r>
        <w:t>1 – Remake regulations</w:t>
      </w:r>
    </w:p>
    <w:p w14:paraId="13189A7F" w14:textId="77777777" w:rsidR="00E635BF" w:rsidRDefault="00E635BF" w:rsidP="00E635BF">
      <w:r w:rsidRPr="00497BCB">
        <w:t>Option 1 is the reference case</w:t>
      </w:r>
      <w:r>
        <w:t xml:space="preserve"> </w:t>
      </w:r>
      <w:r w:rsidRPr="00497BCB">
        <w:t>(i.e. current Regulations</w:t>
      </w:r>
      <w:r>
        <w:t xml:space="preserve"> / status quo</w:t>
      </w:r>
      <w:r w:rsidRPr="00497BCB">
        <w:t xml:space="preserve">), which is given a score of </w:t>
      </w:r>
      <w:r w:rsidRPr="002D7D7D">
        <w:rPr>
          <w:b/>
        </w:rPr>
        <w:t>0</w:t>
      </w:r>
      <w:r w:rsidRPr="00497BCB">
        <w:t>.</w:t>
      </w:r>
    </w:p>
    <w:p w14:paraId="66F66CD3" w14:textId="19346643" w:rsidR="00490BA8" w:rsidRDefault="5D9FC600" w:rsidP="005B4EAD">
      <w:r w:rsidRPr="18EAF52B">
        <w:t xml:space="preserve">Under </w:t>
      </w:r>
      <w:r w:rsidR="54D4D8AD" w:rsidRPr="18EAF52B">
        <w:t>O</w:t>
      </w:r>
      <w:r w:rsidRPr="18EAF52B">
        <w:t xml:space="preserve">ption 1, port users </w:t>
      </w:r>
      <w:r w:rsidR="2C4DC5F1" w:rsidRPr="18EAF52B">
        <w:t xml:space="preserve">would continue to experience </w:t>
      </w:r>
      <w:r w:rsidR="5A26A586" w:rsidRPr="18EAF52B">
        <w:t>charges associated with the use of any facility in the local port</w:t>
      </w:r>
      <w:r w:rsidR="42514B96" w:rsidRPr="18EAF52B">
        <w:t xml:space="preserve">. These costs are primarily </w:t>
      </w:r>
      <w:r w:rsidR="23AE47C9" w:rsidRPr="18EAF52B">
        <w:t>associated with</w:t>
      </w:r>
      <w:r w:rsidR="2C4DC5F1" w:rsidRPr="18EAF52B">
        <w:t xml:space="preserve"> permits to undertake certain </w:t>
      </w:r>
      <w:r w:rsidR="42514B96" w:rsidRPr="18EAF52B">
        <w:t xml:space="preserve">activities </w:t>
      </w:r>
      <w:r w:rsidR="2C4DC5F1" w:rsidRPr="18EAF52B">
        <w:t>in local ports</w:t>
      </w:r>
      <w:r w:rsidR="33615A90" w:rsidRPr="18EAF52B">
        <w:t xml:space="preserve"> </w:t>
      </w:r>
      <w:r w:rsidR="78BD6E06" w:rsidRPr="18EAF52B">
        <w:t>such as</w:t>
      </w:r>
      <w:r w:rsidR="2C4DC5F1" w:rsidRPr="18EAF52B">
        <w:t xml:space="preserve"> berthing</w:t>
      </w:r>
      <w:r w:rsidR="47F5055C" w:rsidRPr="18EAF52B">
        <w:t xml:space="preserve"> or </w:t>
      </w:r>
      <w:r w:rsidR="2C4DC5F1" w:rsidRPr="18EAF52B">
        <w:t xml:space="preserve">mooring </w:t>
      </w:r>
      <w:r w:rsidR="74FAE246" w:rsidRPr="18EAF52B">
        <w:t>a vessel,</w:t>
      </w:r>
      <w:r w:rsidR="00976E97">
        <w:t xml:space="preserve"> </w:t>
      </w:r>
      <w:r w:rsidR="2C4DC5F1" w:rsidRPr="18EAF52B">
        <w:t xml:space="preserve">refuelling of vessels, and managing cargo. The </w:t>
      </w:r>
      <w:r w:rsidR="42514B96" w:rsidRPr="18EAF52B">
        <w:t>activities</w:t>
      </w:r>
      <w:r w:rsidR="2C4DC5F1" w:rsidRPr="18EAF52B">
        <w:t xml:space="preserve"> </w:t>
      </w:r>
      <w:r w:rsidR="4D7F2963" w:rsidRPr="18EAF52B">
        <w:t xml:space="preserve">may </w:t>
      </w:r>
      <w:r w:rsidR="2C4DC5F1" w:rsidRPr="18EAF52B">
        <w:t xml:space="preserve">also include carrying out works in local ports. </w:t>
      </w:r>
      <w:r w:rsidR="42514B96" w:rsidRPr="18EAF52B">
        <w:t>Other</w:t>
      </w:r>
      <w:r w:rsidR="2C4DC5F1" w:rsidRPr="18EAF52B">
        <w:t xml:space="preserve"> types of activities which </w:t>
      </w:r>
      <w:r w:rsidR="61AFD0C6" w:rsidRPr="18EAF52B">
        <w:t xml:space="preserve">may </w:t>
      </w:r>
      <w:r w:rsidR="2C4DC5F1" w:rsidRPr="18EAF52B">
        <w:t>require a permit include recreational, commercial and organised activities</w:t>
      </w:r>
      <w:r w:rsidR="42514B96" w:rsidRPr="18EAF52B">
        <w:t xml:space="preserve">, such as holding </w:t>
      </w:r>
      <w:r w:rsidR="4B9F64EC" w:rsidRPr="18EAF52B">
        <w:t xml:space="preserve">an </w:t>
      </w:r>
      <w:r w:rsidR="42514B96" w:rsidRPr="18EAF52B">
        <w:t>event</w:t>
      </w:r>
      <w:r w:rsidR="2C4DC5F1" w:rsidRPr="18EAF52B">
        <w:t>. It is estimated port users spend 3</w:t>
      </w:r>
      <w:r w:rsidR="005173C4" w:rsidRPr="18EAF52B">
        <w:t xml:space="preserve"> to </w:t>
      </w:r>
      <w:r w:rsidR="2C4DC5F1" w:rsidRPr="18EAF52B">
        <w:t xml:space="preserve">10 days preparing each application, depending on the complexity, as indicated in sections 6.2.2.2 and 6.2.2.3. </w:t>
      </w:r>
      <w:r w:rsidR="42514B96" w:rsidRPr="18EAF52B">
        <w:lastRenderedPageBreak/>
        <w:t>A</w:t>
      </w:r>
      <w:r w:rsidR="2C4DC5F1" w:rsidRPr="18EAF52B">
        <w:t>pplications to moor a vessel may take less time to complete than a more complex works application, for example.</w:t>
      </w:r>
      <w:r w:rsidR="687B124F" w:rsidRPr="18EAF52B">
        <w:t xml:space="preserve"> </w:t>
      </w:r>
      <w:r w:rsidR="42514B96" w:rsidRPr="18EAF52B">
        <w:t>A</w:t>
      </w:r>
      <w:r w:rsidR="687B124F" w:rsidRPr="18EAF52B">
        <w:t xml:space="preserve"> local port user would then be required to await the outcome of the assessment of their application, which may take a local port manager a similar amount of time</w:t>
      </w:r>
      <w:r w:rsidR="42514B96" w:rsidRPr="18EAF52B">
        <w:t xml:space="preserve"> to complete</w:t>
      </w:r>
      <w:r w:rsidR="687B124F" w:rsidRPr="18EAF52B">
        <w:t xml:space="preserve">. Fees are generally not applicable </w:t>
      </w:r>
      <w:r w:rsidR="5A7EC6DB" w:rsidRPr="18EAF52B">
        <w:t>unless an</w:t>
      </w:r>
      <w:r w:rsidR="687B124F" w:rsidRPr="18EAF52B">
        <w:t xml:space="preserve"> application is successful. These fees can range from hundreds to thousands of dollars, depending on </w:t>
      </w:r>
      <w:r w:rsidR="18C531FF" w:rsidRPr="18EAF52B">
        <w:t>the charge</w:t>
      </w:r>
      <w:r w:rsidR="687B124F" w:rsidRPr="18EAF52B">
        <w:t xml:space="preserve"> for th</w:t>
      </w:r>
      <w:r w:rsidR="1B3FD41D" w:rsidRPr="18EAF52B">
        <w:t>at</w:t>
      </w:r>
      <w:r w:rsidR="687B124F" w:rsidRPr="18EAF52B">
        <w:t xml:space="preserve"> facility. </w:t>
      </w:r>
    </w:p>
    <w:p w14:paraId="1F988D54" w14:textId="070CDCC1" w:rsidR="00370970" w:rsidRDefault="54D4D8AD" w:rsidP="00E635BF">
      <w:r w:rsidRPr="18EAF52B">
        <w:t xml:space="preserve">Option 1 also contains the existing arrangements for port managers to manage low value, unseaworthy, sinking, sunk or partially submerged vessels. These arrangements include the ability to give directions to move a vessel, and then for the local port manager to remove or dispose of a vessel under certain circumstances. These actions may </w:t>
      </w:r>
      <w:r w:rsidR="7D065E59" w:rsidRPr="18EAF52B">
        <w:t>result in</w:t>
      </w:r>
      <w:r w:rsidRPr="18EAF52B">
        <w:t xml:space="preserve"> costs for </w:t>
      </w:r>
      <w:r w:rsidR="74B048BD" w:rsidRPr="18EAF52B">
        <w:t xml:space="preserve">port users and </w:t>
      </w:r>
      <w:r w:rsidRPr="18EAF52B">
        <w:t>vessel owners</w:t>
      </w:r>
      <w:r w:rsidR="0331F9A3" w:rsidRPr="18EAF52B">
        <w:t xml:space="preserve"> where identifiable</w:t>
      </w:r>
      <w:r w:rsidRPr="18EAF52B">
        <w:t xml:space="preserve">. </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344701" w14:paraId="15B010BF" w14:textId="77777777" w:rsidTr="18EAF52B">
        <w:tc>
          <w:tcPr>
            <w:tcW w:w="10772" w:type="dxa"/>
            <w:shd w:val="clear" w:color="auto" w:fill="CDFFEF" w:themeFill="accent5"/>
          </w:tcPr>
          <w:p w14:paraId="15B31CCD" w14:textId="137D8A18" w:rsidR="00344701" w:rsidRPr="00DA77EF" w:rsidRDefault="00344701" w:rsidP="00756469">
            <w:pPr>
              <w:rPr>
                <w:b/>
                <w:color w:val="000000" w:themeColor="text1"/>
                <w:sz w:val="20"/>
                <w:szCs w:val="20"/>
              </w:rPr>
            </w:pPr>
            <w:r w:rsidRPr="00DA77EF">
              <w:rPr>
                <w:b/>
                <w:color w:val="000000" w:themeColor="text1"/>
                <w:sz w:val="20"/>
                <w:szCs w:val="20"/>
              </w:rPr>
              <w:t>Stakeholder Question 1</w:t>
            </w:r>
            <w:r w:rsidR="00BA7472">
              <w:rPr>
                <w:b/>
                <w:color w:val="000000" w:themeColor="text1"/>
                <w:sz w:val="20"/>
                <w:szCs w:val="20"/>
              </w:rPr>
              <w:t>9</w:t>
            </w:r>
          </w:p>
          <w:p w14:paraId="13649B8C" w14:textId="2C2DA97F" w:rsidR="00344701" w:rsidRDefault="77AE2D67" w:rsidP="00756469">
            <w:r w:rsidRPr="18EAF52B">
              <w:rPr>
                <w:color w:val="000000" w:themeColor="text1"/>
                <w:sz w:val="20"/>
                <w:szCs w:val="20"/>
              </w:rPr>
              <w:t xml:space="preserve">Do you believe that the costs associated with the </w:t>
            </w:r>
            <w:r w:rsidR="00B8628C" w:rsidRPr="18EAF52B">
              <w:rPr>
                <w:color w:val="000000" w:themeColor="text1"/>
                <w:sz w:val="20"/>
                <w:szCs w:val="20"/>
              </w:rPr>
              <w:t xml:space="preserve">local port </w:t>
            </w:r>
            <w:r w:rsidRPr="18EAF52B">
              <w:rPr>
                <w:color w:val="000000" w:themeColor="text1"/>
                <w:sz w:val="20"/>
                <w:szCs w:val="20"/>
              </w:rPr>
              <w:t xml:space="preserve">permit system are appropriate? </w:t>
            </w:r>
          </w:p>
        </w:tc>
      </w:tr>
    </w:tbl>
    <w:p w14:paraId="31EBBCE6" w14:textId="5054570D" w:rsidR="00E635BF" w:rsidRPr="006F5CBD" w:rsidRDefault="00E635BF" w:rsidP="00A6265A">
      <w:pPr>
        <w:pStyle w:val="Heading4"/>
      </w:pPr>
      <w:r w:rsidRPr="006F5CBD">
        <w:t>Option 2</w:t>
      </w:r>
      <w:r>
        <w:t xml:space="preserve"> – Low </w:t>
      </w:r>
      <w:r w:rsidR="00E25B92">
        <w:t>impact</w:t>
      </w:r>
    </w:p>
    <w:p w14:paraId="3BBA9753" w14:textId="4E9C7712" w:rsidR="00E635BF" w:rsidRDefault="0A4EE76B" w:rsidP="00E635BF">
      <w:r w:rsidRPr="18EAF52B">
        <w:t xml:space="preserve">In comparison with Option 1, Option 2 would add a low level of additional costs for port users. </w:t>
      </w:r>
    </w:p>
    <w:p w14:paraId="004C27D8" w14:textId="6390D636" w:rsidR="00E635BF" w:rsidRDefault="0A4EE76B" w:rsidP="00E635BF">
      <w:r w:rsidRPr="18EAF52B">
        <w:t xml:space="preserve">Under Option 2, vessel owners would be required to reimburse port managers under certain circumstances for costs associated with the removal, storage and disposal of vessels due to the introduction of a cost recovery mechanism. As previously mentioned, although these circumstances occur infrequently, the costs could total </w:t>
      </w:r>
      <w:r w:rsidR="08EFC7D2" w:rsidRPr="18EAF52B">
        <w:t xml:space="preserve">$6,000 to $10,000 </w:t>
      </w:r>
      <w:r w:rsidRPr="18EAF52B">
        <w:t xml:space="preserve">for a vessel owner. </w:t>
      </w:r>
    </w:p>
    <w:p w14:paraId="04A13109" w14:textId="788B7D4D" w:rsidR="00E635BF" w:rsidRDefault="0A4EE76B" w:rsidP="00E635BF">
      <w:r w:rsidRPr="18EAF52B">
        <w:t>Option 2 may also add additional regulatory costs for port users due to the</w:t>
      </w:r>
      <w:r w:rsidR="67AA6E0C" w:rsidRPr="18EAF52B">
        <w:t xml:space="preserve"> application of the </w:t>
      </w:r>
      <w:r w:rsidR="67AA6E0C" w:rsidRPr="18EAF52B">
        <w:rPr>
          <w:i/>
          <w:iCs/>
        </w:rPr>
        <w:t>Marine Safety Act</w:t>
      </w:r>
      <w:r w:rsidR="67AA6E0C" w:rsidRPr="18EAF52B">
        <w:t xml:space="preserve"> owner onus scheme to certain offences </w:t>
      </w:r>
      <w:r w:rsidRPr="18EAF52B">
        <w:t xml:space="preserve">related to vessels. Although the </w:t>
      </w:r>
      <w:r w:rsidR="01A79A9B" w:rsidRPr="18EAF52B">
        <w:t>current R</w:t>
      </w:r>
      <w:r w:rsidRPr="18EAF52B">
        <w:t xml:space="preserve">egulations enable infringements for certain offences, </w:t>
      </w:r>
      <w:r w:rsidR="7BBF4EBA" w:rsidRPr="18EAF52B">
        <w:t xml:space="preserve">applying </w:t>
      </w:r>
      <w:r w:rsidRPr="18EAF52B">
        <w:t xml:space="preserve">an owner onus system may result in a greater number of vessel owners receiving infringements. This change to the way infringements are issued may result in </w:t>
      </w:r>
      <w:r w:rsidR="6F0994D7" w:rsidRPr="18EAF52B">
        <w:t xml:space="preserve">a slight </w:t>
      </w:r>
      <w:r w:rsidR="7EE0C6AA" w:rsidRPr="18EAF52B">
        <w:t xml:space="preserve">burden </w:t>
      </w:r>
      <w:r w:rsidRPr="18EAF52B">
        <w:t>on the part of vessel owners</w:t>
      </w:r>
      <w:r w:rsidR="183E8EC8" w:rsidRPr="18EAF52B">
        <w:t xml:space="preserve"> if</w:t>
      </w:r>
      <w:r w:rsidR="68A21760" w:rsidRPr="18EAF52B">
        <w:t xml:space="preserve"> the vessel owner</w:t>
      </w:r>
      <w:r w:rsidR="78E4EA8A" w:rsidRPr="18EAF52B">
        <w:t>’s vessel is involved in an offence</w:t>
      </w:r>
      <w:r w:rsidRPr="18EAF52B">
        <w:t xml:space="preserve">. If the vessel owner was not responsible for the vessel at the time of the offence, they will then have the option of nominating the appropriate person. </w:t>
      </w:r>
    </w:p>
    <w:p w14:paraId="36E2D627" w14:textId="4B18025C" w:rsidR="00E635BF" w:rsidRDefault="1B0BC1EA" w:rsidP="00E635BF">
      <w:r w:rsidRPr="18EAF52B">
        <w:t>P</w:t>
      </w:r>
      <w:r w:rsidR="0A4EE76B" w:rsidRPr="18EAF52B">
        <w:t xml:space="preserve">ort users may also experience additional costs under Option 2 due to the </w:t>
      </w:r>
      <w:r w:rsidR="524BC0A3" w:rsidRPr="18EAF52B">
        <w:t xml:space="preserve">increase in the </w:t>
      </w:r>
      <w:r w:rsidR="463FE8E8" w:rsidRPr="18EAF52B">
        <w:t xml:space="preserve">monetary value of a low value vessel </w:t>
      </w:r>
      <w:r w:rsidR="524BC0A3" w:rsidRPr="18EAF52B">
        <w:t xml:space="preserve">and the introduction of a </w:t>
      </w:r>
      <w:r w:rsidR="5E5F4826" w:rsidRPr="18EAF52B">
        <w:t xml:space="preserve">requirement for a vessel to </w:t>
      </w:r>
      <w:r w:rsidR="048F5840" w:rsidRPr="18EAF52B">
        <w:t>not be ‘derelict’</w:t>
      </w:r>
      <w:r w:rsidR="0A4EE76B" w:rsidRPr="18EAF52B">
        <w:t xml:space="preserve">. However, these changes are expected </w:t>
      </w:r>
      <w:r w:rsidR="0042DBBB" w:rsidRPr="18EAF52B">
        <w:t xml:space="preserve">to </w:t>
      </w:r>
      <w:r w:rsidR="0A4EE76B" w:rsidRPr="18EAF52B">
        <w:t xml:space="preserve">add minimal additional costs compared with the existing arrangements and would not affect all port users. </w:t>
      </w:r>
    </w:p>
    <w:p w14:paraId="373E5AA4" w14:textId="731F643A" w:rsidR="00E635BF" w:rsidRDefault="0A4EE76B" w:rsidP="00E635BF">
      <w:r w:rsidRPr="18EAF52B">
        <w:t>Due to the relatively low scale impact of Option 2 on port users, the additional costs are considered low. Consequently, a score of -</w:t>
      </w:r>
      <w:r w:rsidRPr="18EAF52B">
        <w:rPr>
          <w:b/>
          <w:bCs/>
        </w:rPr>
        <w:t>2.0</w:t>
      </w:r>
      <w:r w:rsidRPr="18EAF52B">
        <w:t xml:space="preserve"> is assigned to this criterion for Option 2.</w:t>
      </w:r>
    </w:p>
    <w:p w14:paraId="6E280950" w14:textId="1654F8FD" w:rsidR="00E635BF" w:rsidRDefault="00E635BF" w:rsidP="00A6265A">
      <w:pPr>
        <w:pStyle w:val="Heading4"/>
      </w:pPr>
      <w:bookmarkStart w:id="355" w:name="_Ref189573014"/>
      <w:r w:rsidRPr="006F5CBD">
        <w:t xml:space="preserve">Option 3 </w:t>
      </w:r>
      <w:r>
        <w:t xml:space="preserve">– Medium </w:t>
      </w:r>
      <w:bookmarkEnd w:id="355"/>
      <w:r w:rsidR="00E25B92">
        <w:t>impact</w:t>
      </w:r>
    </w:p>
    <w:p w14:paraId="10FA23B3" w14:textId="5C67B573" w:rsidR="00E635BF" w:rsidRPr="006F5CBD" w:rsidRDefault="0A4EE76B" w:rsidP="00E635BF">
      <w:r w:rsidRPr="18EAF52B">
        <w:t xml:space="preserve">Option 3 includes the regulatory costs for port users from Option 2 as well as several additional </w:t>
      </w:r>
      <w:r w:rsidR="7EC04076" w:rsidRPr="18EAF52B">
        <w:t>sub-options</w:t>
      </w:r>
      <w:r w:rsidRPr="18EAF52B">
        <w:t xml:space="preserve">. </w:t>
      </w:r>
    </w:p>
    <w:p w14:paraId="67383136" w14:textId="11A8D7BE" w:rsidR="00E635BF" w:rsidRDefault="0A4EE76B" w:rsidP="00E635BF">
      <w:r w:rsidRPr="18EAF52B">
        <w:t xml:space="preserve">The introduction of new systems such as </w:t>
      </w:r>
      <w:r w:rsidR="12EDEED3" w:rsidRPr="18EAF52B">
        <w:t xml:space="preserve">statutory </w:t>
      </w:r>
      <w:r w:rsidRPr="18EAF52B">
        <w:t xml:space="preserve">seaworthy checks and </w:t>
      </w:r>
      <w:r w:rsidR="50EF6DCA" w:rsidRPr="18EAF52B">
        <w:t>mandatory education and training for permit</w:t>
      </w:r>
      <w:r w:rsidR="4407675E" w:rsidRPr="18EAF52B">
        <w:t xml:space="preserve"> holder</w:t>
      </w:r>
      <w:r w:rsidR="50EF6DCA" w:rsidRPr="18EAF52B">
        <w:t>s</w:t>
      </w:r>
      <w:r w:rsidRPr="18EAF52B">
        <w:t xml:space="preserve"> will add a medium level of additional costs for </w:t>
      </w:r>
      <w:r w:rsidR="48BF1453" w:rsidRPr="18EAF52B">
        <w:t xml:space="preserve">some </w:t>
      </w:r>
      <w:r w:rsidRPr="18EAF52B">
        <w:t xml:space="preserve">port users. Vessel owners will be most impacted as they will be required to meet certain requirements in relation to </w:t>
      </w:r>
      <w:r w:rsidR="7B2C53DE" w:rsidRPr="18EAF52B">
        <w:t xml:space="preserve">understanding their </w:t>
      </w:r>
      <w:r w:rsidR="145094E9" w:rsidRPr="18EAF52B">
        <w:t>obligations</w:t>
      </w:r>
      <w:r w:rsidRPr="18EAF52B">
        <w:t xml:space="preserve">. </w:t>
      </w:r>
    </w:p>
    <w:p w14:paraId="71C4E4BE" w14:textId="63287E9B" w:rsidR="00E635BF" w:rsidRPr="0077663F" w:rsidRDefault="00E635BF" w:rsidP="00E635BF">
      <w:r w:rsidRPr="003267C0">
        <w:t xml:space="preserve">The cost of </w:t>
      </w:r>
      <w:r>
        <w:t>obtaining</w:t>
      </w:r>
      <w:r w:rsidRPr="003267C0">
        <w:t xml:space="preserve"> a roadworthy </w:t>
      </w:r>
      <w:r>
        <w:t>certificate is a useful comparison for a seaworthy certificate. A desktop review suggests a typical vehicle roadworthy inspection and certificate ranges from $120 to $300. The cost</w:t>
      </w:r>
      <w:r w:rsidRPr="003267C0">
        <w:t xml:space="preserve"> </w:t>
      </w:r>
      <w:r>
        <w:t xml:space="preserve">can </w:t>
      </w:r>
      <w:r w:rsidRPr="003267C0">
        <w:t>depend on the age, type and condition of a vehicle</w:t>
      </w:r>
      <w:r>
        <w:t>, and this</w:t>
      </w:r>
      <w:r w:rsidR="002302BC">
        <w:t xml:space="preserve"> process</w:t>
      </w:r>
      <w:r>
        <w:t xml:space="preserve"> is expected to be similar for vessel seaworthy </w:t>
      </w:r>
      <w:r w:rsidRPr="0077663F">
        <w:t xml:space="preserve">certificates. </w:t>
      </w:r>
      <w:r w:rsidR="005C6451">
        <w:t>However, it is expected the costs would be greater for s</w:t>
      </w:r>
      <w:r w:rsidR="0061388E">
        <w:t xml:space="preserve">eaworthy </w:t>
      </w:r>
      <w:r w:rsidR="0030755C">
        <w:t>inspections</w:t>
      </w:r>
      <w:r w:rsidR="0061388E">
        <w:t xml:space="preserve"> in comparison with roadworthy </w:t>
      </w:r>
      <w:r w:rsidR="0030755C">
        <w:t>inspections</w:t>
      </w:r>
      <w:r w:rsidR="0061388E">
        <w:t xml:space="preserve"> due to the </w:t>
      </w:r>
      <w:r w:rsidR="00AA167F">
        <w:t xml:space="preserve">added complexities </w:t>
      </w:r>
      <w:r w:rsidR="0033086E">
        <w:t xml:space="preserve">managing and inspecting vessels on water. </w:t>
      </w:r>
      <w:r w:rsidRPr="0077663F">
        <w:t>As previously mentioned, this cost would only apply when a vessel</w:t>
      </w:r>
      <w:r w:rsidR="75B1C304" w:rsidRPr="0077663F">
        <w:t>,</w:t>
      </w:r>
      <w:r w:rsidRPr="0077663F">
        <w:t xml:space="preserve"> </w:t>
      </w:r>
      <w:r w:rsidR="75B1C304" w:rsidRPr="0077663F">
        <w:t>kept on</w:t>
      </w:r>
      <w:r w:rsidR="0023552F">
        <w:t>-</w:t>
      </w:r>
      <w:r w:rsidR="75B1C304" w:rsidRPr="0077663F">
        <w:t>water in the local port,</w:t>
      </w:r>
      <w:r w:rsidRPr="0077663F">
        <w:t xml:space="preserve"> is sold.</w:t>
      </w:r>
    </w:p>
    <w:p w14:paraId="5901549D" w14:textId="66553987" w:rsidR="007457D4" w:rsidRPr="00BF6502" w:rsidRDefault="5F58B07F" w:rsidP="18EAF52B">
      <w:pPr>
        <w:rPr>
          <w:highlight w:val="yellow"/>
        </w:rPr>
      </w:pPr>
      <w:r w:rsidRPr="18EAF52B">
        <w:lastRenderedPageBreak/>
        <w:t xml:space="preserve">For the purpose of determining potential costs, this type of change has </w:t>
      </w:r>
      <w:r w:rsidR="793F5994" w:rsidRPr="18EAF52B">
        <w:t xml:space="preserve">previously </w:t>
      </w:r>
      <w:r w:rsidRPr="18EAF52B">
        <w:t>been considered.</w:t>
      </w:r>
      <w:r w:rsidR="00976E97">
        <w:t xml:space="preserve"> </w:t>
      </w:r>
      <w:r w:rsidRPr="18EAF52B">
        <w:t>For example, in the Marine Safety Regulations 2022 Regulatory Impact Statement (MSR RIS), seaworthiness inspections were considered.</w:t>
      </w:r>
      <w:r w:rsidR="00976E97">
        <w:t xml:space="preserve"> </w:t>
      </w:r>
      <w:r w:rsidRPr="18EAF52B">
        <w:t>The MSR RIS estimated that about 15,600 vessels (approximately 7</w:t>
      </w:r>
      <w:r w:rsidR="03621ED2" w:rsidRPr="18EAF52B">
        <w:t xml:space="preserve"> per cent</w:t>
      </w:r>
      <w:r w:rsidRPr="18EAF52B">
        <w:t xml:space="preserve"> of the </w:t>
      </w:r>
      <w:r w:rsidR="202174E3" w:rsidRPr="18EAF52B">
        <w:t>State’s registered recreational vessels</w:t>
      </w:r>
      <w:r w:rsidRPr="18EAF52B">
        <w:t>) would need to be inspected each year and the costs of each inspection would range between $400 and $1,000 for the community (approximately $6M-$15M per annum).</w:t>
      </w:r>
      <w:r w:rsidR="00976E97">
        <w:t xml:space="preserve"> </w:t>
      </w:r>
      <w:r w:rsidR="77907E71" w:rsidRPr="18EAF52B">
        <w:t>The MSR RIS graded the cost to the community –6 (medium to high) in the multi-criteria analysis</w:t>
      </w:r>
      <w:r w:rsidR="4921D1EF" w:rsidRPr="18EAF52B">
        <w:t xml:space="preserve"> and </w:t>
      </w:r>
      <w:r w:rsidR="60605450" w:rsidRPr="18EAF52B">
        <w:t>was therefore not considered a realistic option</w:t>
      </w:r>
      <w:r w:rsidR="77907E71" w:rsidRPr="18EAF52B">
        <w:t>.</w:t>
      </w:r>
      <w:r w:rsidR="00976E97">
        <w:t xml:space="preserve"> </w:t>
      </w:r>
      <w:r w:rsidR="3C4096C7" w:rsidRPr="18EAF52B">
        <w:t xml:space="preserve">If implemented through the Regulations, </w:t>
      </w:r>
      <w:r w:rsidR="34870C41" w:rsidRPr="18EAF52B">
        <w:t xml:space="preserve">this type of change would likely </w:t>
      </w:r>
      <w:r w:rsidR="6E747868" w:rsidRPr="18EAF52B">
        <w:t>only affect 50</w:t>
      </w:r>
      <w:r w:rsidR="220BD906" w:rsidRPr="18EAF52B">
        <w:t xml:space="preserve"> to </w:t>
      </w:r>
      <w:r w:rsidR="1BD34357" w:rsidRPr="18EAF52B">
        <w:t>100 vessels per year as port managers have no ability to impose requirements on vessels launched from boat ramps.</w:t>
      </w:r>
      <w:r w:rsidR="00976E97">
        <w:t xml:space="preserve"> </w:t>
      </w:r>
      <w:r w:rsidR="1BD34357" w:rsidRPr="18EAF52B">
        <w:t>Although these figures from the MSR RIS are not directly applicable to this change, they provide some indication of the potential costs.</w:t>
      </w:r>
    </w:p>
    <w:p w14:paraId="29883E18" w14:textId="6FA898DF" w:rsidR="00E635BF" w:rsidRDefault="49B1D439" w:rsidP="00E635BF">
      <w:r w:rsidRPr="18EAF52B">
        <w:t>The costs of obtaining the mandated educ</w:t>
      </w:r>
      <w:r w:rsidR="23886D36" w:rsidRPr="18EAF52B">
        <w:t>a</w:t>
      </w:r>
      <w:r w:rsidRPr="18EAF52B">
        <w:t xml:space="preserve">tion and training to </w:t>
      </w:r>
      <w:r w:rsidR="4968C711" w:rsidRPr="18EAF52B">
        <w:t>be eligible for</w:t>
      </w:r>
      <w:r w:rsidR="0DAFF2F5" w:rsidRPr="18EAF52B">
        <w:t xml:space="preserve"> a </w:t>
      </w:r>
      <w:r w:rsidR="63263F75" w:rsidRPr="18EAF52B">
        <w:t xml:space="preserve">local port </w:t>
      </w:r>
      <w:r w:rsidR="0DAFF2F5" w:rsidRPr="18EAF52B">
        <w:t>permit</w:t>
      </w:r>
      <w:r w:rsidR="2014C6C3" w:rsidRPr="18EAF52B">
        <w:t xml:space="preserve"> </w:t>
      </w:r>
      <w:r w:rsidR="23886D36" w:rsidRPr="18EAF52B">
        <w:t xml:space="preserve">would be applicable to </w:t>
      </w:r>
      <w:r w:rsidR="52E048A8" w:rsidRPr="18EAF52B">
        <w:t xml:space="preserve">permit </w:t>
      </w:r>
      <w:r w:rsidR="4245A8D6" w:rsidRPr="18EAF52B">
        <w:t>applicants</w:t>
      </w:r>
      <w:r w:rsidR="23886D36" w:rsidRPr="18EAF52B">
        <w:t xml:space="preserve">. </w:t>
      </w:r>
      <w:r w:rsidR="39E88EAA" w:rsidRPr="18EAF52B">
        <w:t xml:space="preserve">A desktop review indicates </w:t>
      </w:r>
      <w:r w:rsidR="7FB51E1C" w:rsidRPr="18EAF52B">
        <w:t xml:space="preserve">the costs </w:t>
      </w:r>
      <w:r w:rsidR="4532418C" w:rsidRPr="18EAF52B">
        <w:t>to attend</w:t>
      </w:r>
      <w:r w:rsidR="35EAADBD" w:rsidRPr="18EAF52B">
        <w:t xml:space="preserve"> </w:t>
      </w:r>
      <w:r w:rsidR="72667553" w:rsidRPr="18EAF52B">
        <w:t xml:space="preserve">a </w:t>
      </w:r>
      <w:r w:rsidR="3FC13F36" w:rsidRPr="18EAF52B">
        <w:t>four hour</w:t>
      </w:r>
      <w:r w:rsidR="72667553" w:rsidRPr="18EAF52B">
        <w:t xml:space="preserve"> </w:t>
      </w:r>
      <w:r w:rsidR="6D935C32" w:rsidRPr="18EAF52B">
        <w:t>online or in</w:t>
      </w:r>
      <w:r w:rsidR="4856FD29" w:rsidRPr="18EAF52B">
        <w:t>-</w:t>
      </w:r>
      <w:r w:rsidR="6D935C32" w:rsidRPr="18EAF52B">
        <w:t>person</w:t>
      </w:r>
      <w:r w:rsidR="72667553" w:rsidRPr="18EAF52B">
        <w:t xml:space="preserve"> </w:t>
      </w:r>
      <w:r w:rsidR="35EAADBD" w:rsidRPr="18EAF52B">
        <w:t>training</w:t>
      </w:r>
      <w:r w:rsidR="72667553" w:rsidRPr="18EAF52B">
        <w:t xml:space="preserve"> course </w:t>
      </w:r>
      <w:r w:rsidR="6D935C32" w:rsidRPr="18EAF52B">
        <w:t>for</w:t>
      </w:r>
      <w:r w:rsidR="3FC13F36" w:rsidRPr="18EAF52B">
        <w:t xml:space="preserve"> a </w:t>
      </w:r>
      <w:r w:rsidR="66E394CA" w:rsidRPr="18EAF52B">
        <w:t xml:space="preserve">Victorian </w:t>
      </w:r>
      <w:r w:rsidR="3FC13F36" w:rsidRPr="18EAF52B">
        <w:t xml:space="preserve">marine </w:t>
      </w:r>
      <w:r w:rsidR="66E394CA" w:rsidRPr="18EAF52B">
        <w:t>boat</w:t>
      </w:r>
      <w:r w:rsidR="51D98141" w:rsidRPr="18EAF52B">
        <w:t xml:space="preserve"> </w:t>
      </w:r>
      <w:r w:rsidR="3FC13F36" w:rsidRPr="18EAF52B">
        <w:t>licence</w:t>
      </w:r>
      <w:r w:rsidR="5E7308E7" w:rsidRPr="18EAF52B">
        <w:t xml:space="preserve"> </w:t>
      </w:r>
      <w:r w:rsidR="51D98141" w:rsidRPr="18EAF52B">
        <w:t>range</w:t>
      </w:r>
      <w:r w:rsidR="63263F75" w:rsidRPr="18EAF52B">
        <w:t>s</w:t>
      </w:r>
      <w:r w:rsidR="4856FD29" w:rsidRPr="18EAF52B">
        <w:t xml:space="preserve"> from $100</w:t>
      </w:r>
      <w:r w:rsidR="63263F75" w:rsidRPr="18EAF52B">
        <w:t xml:space="preserve"> to </w:t>
      </w:r>
      <w:r w:rsidR="4856FD29" w:rsidRPr="18EAF52B">
        <w:t>$1</w:t>
      </w:r>
      <w:r w:rsidR="51D98141" w:rsidRPr="18EAF52B">
        <w:t>5</w:t>
      </w:r>
      <w:r w:rsidR="4856FD29" w:rsidRPr="18EAF52B">
        <w:t>0.</w:t>
      </w:r>
      <w:r w:rsidR="4F6BC7B0" w:rsidRPr="18EAF52B">
        <w:t xml:space="preserve"> </w:t>
      </w:r>
      <w:r w:rsidR="66E394CA" w:rsidRPr="18EAF52B">
        <w:t xml:space="preserve">These costs can vary depending on the type of </w:t>
      </w:r>
      <w:r w:rsidR="6FDF8A19" w:rsidRPr="18EAF52B">
        <w:t xml:space="preserve">licence </w:t>
      </w:r>
      <w:r w:rsidR="66E394CA" w:rsidRPr="18EAF52B">
        <w:t xml:space="preserve">and the </w:t>
      </w:r>
      <w:r w:rsidR="650EC3A3" w:rsidRPr="18EAF52B">
        <w:t>format of the training</w:t>
      </w:r>
      <w:r w:rsidR="66E394CA" w:rsidRPr="18EAF52B">
        <w:t xml:space="preserve">. </w:t>
      </w:r>
      <w:r w:rsidR="7C8EAF7F" w:rsidRPr="18EAF52B">
        <w:t xml:space="preserve">A </w:t>
      </w:r>
      <w:r w:rsidR="401437D7" w:rsidRPr="18EAF52B">
        <w:t>similar level of costs is anticipated</w:t>
      </w:r>
      <w:r w:rsidR="7C8EAF7F" w:rsidRPr="18EAF52B">
        <w:t xml:space="preserve"> </w:t>
      </w:r>
      <w:r w:rsidR="71CF4F39" w:rsidRPr="18EAF52B">
        <w:t>to attend</w:t>
      </w:r>
      <w:r w:rsidR="033B1065" w:rsidRPr="18EAF52B">
        <w:t xml:space="preserve"> </w:t>
      </w:r>
      <w:r w:rsidR="71CF4F39" w:rsidRPr="18EAF52B">
        <w:t xml:space="preserve">a </w:t>
      </w:r>
      <w:r w:rsidR="37DD0215" w:rsidRPr="18EAF52B">
        <w:t>permit holder</w:t>
      </w:r>
      <w:r w:rsidR="033B1065" w:rsidRPr="18EAF52B">
        <w:t xml:space="preserve"> training and education</w:t>
      </w:r>
      <w:r w:rsidR="71CF4F39" w:rsidRPr="18EAF52B">
        <w:t xml:space="preserve"> course</w:t>
      </w:r>
      <w:r w:rsidR="033B1065" w:rsidRPr="18EAF52B">
        <w:t>.</w:t>
      </w:r>
      <w:r w:rsidR="66E394CA" w:rsidRPr="18EAF52B">
        <w:t xml:space="preserve"> </w:t>
      </w:r>
      <w:r w:rsidR="30D9EC50" w:rsidRPr="18EAF52B">
        <w:t xml:space="preserve">Additional costs may be applicable if </w:t>
      </w:r>
      <w:r w:rsidR="7034B135" w:rsidRPr="18EAF52B">
        <w:t>training</w:t>
      </w:r>
      <w:r w:rsidR="3DE10BEE" w:rsidRPr="18EAF52B">
        <w:t xml:space="preserve"> courses are required</w:t>
      </w:r>
      <w:r w:rsidR="2E2E9FFD" w:rsidRPr="18EAF52B">
        <w:t xml:space="preserve"> at multiple local ports</w:t>
      </w:r>
      <w:r w:rsidR="3DE10BEE" w:rsidRPr="18EAF52B">
        <w:t>.</w:t>
      </w:r>
      <w:r w:rsidR="05B9D25B" w:rsidRPr="18EAF52B">
        <w:t xml:space="preserve"> </w:t>
      </w:r>
      <w:r w:rsidR="7C8EAF7F" w:rsidRPr="18EAF52B">
        <w:t>As mentioned, the</w:t>
      </w:r>
      <w:r w:rsidR="0A4EE76B" w:rsidRPr="18EAF52B">
        <w:t xml:space="preserve"> costs would only apply </w:t>
      </w:r>
      <w:r w:rsidR="0EA41195" w:rsidRPr="18EAF52B">
        <w:t>only to persons applying for a permit</w:t>
      </w:r>
      <w:r w:rsidRPr="18EAF52B">
        <w:t xml:space="preserve"> </w:t>
      </w:r>
      <w:r w:rsidR="0A4EE76B" w:rsidRPr="18EAF52B">
        <w:t xml:space="preserve">and would not be mandatory for all vessel owners. </w:t>
      </w:r>
    </w:p>
    <w:p w14:paraId="6AC2D5F0" w14:textId="69EFAC36" w:rsidR="00E635BF" w:rsidRDefault="0A4EE76B" w:rsidP="00E635BF">
      <w:r w:rsidRPr="18EAF52B">
        <w:t xml:space="preserve">Other additional costs for port users under Option 3 relate to higher penalties for subsequent offences. However, the occurrence of these incidents is low and therefore the additional costs would be minimal. </w:t>
      </w:r>
    </w:p>
    <w:p w14:paraId="4F96535E" w14:textId="2E17C783" w:rsidR="00E635BF" w:rsidRDefault="0A4EE76B" w:rsidP="00E635BF">
      <w:r w:rsidRPr="18EAF52B">
        <w:t xml:space="preserve">The impact of Option 3 on port users, particularly vessel owners, is considered moderate, therefore the additional costs are considered medium. Consequently, a score of </w:t>
      </w:r>
      <w:r w:rsidRPr="18EAF52B">
        <w:rPr>
          <w:b/>
          <w:bCs/>
        </w:rPr>
        <w:t>-4.0</w:t>
      </w:r>
      <w:r w:rsidRPr="18EAF52B">
        <w:t xml:space="preserve"> is assigned to this criterion for Option 3.</w:t>
      </w:r>
      <w:r w:rsidR="00976E97">
        <w:t xml:space="preserve"> </w:t>
      </w:r>
      <w:r w:rsidRPr="18EAF52B">
        <w:t xml:space="preserve"> </w:t>
      </w:r>
    </w:p>
    <w:p w14:paraId="6A38F146" w14:textId="234B849A" w:rsidR="007040E7" w:rsidRDefault="007040E7" w:rsidP="00FE3D9A">
      <w:pPr>
        <w:pStyle w:val="Caption"/>
        <w:keepNext/>
      </w:pPr>
      <w:r>
        <w:t xml:space="preserve">Table </w:t>
      </w:r>
      <w:r>
        <w:fldChar w:fldCharType="begin"/>
      </w:r>
      <w:r>
        <w:instrText xml:space="preserve"> STYLEREF 1 \s </w:instrText>
      </w:r>
      <w:r>
        <w:fldChar w:fldCharType="separate"/>
      </w:r>
      <w:r w:rsidR="00A428ED">
        <w:rPr>
          <w:noProof/>
        </w:rPr>
        <w:t>6</w:t>
      </w:r>
      <w:r>
        <w:fldChar w:fldCharType="end"/>
      </w:r>
      <w:r>
        <w:t>.</w:t>
      </w:r>
      <w:r w:rsidR="00CF0C74">
        <w:fldChar w:fldCharType="begin"/>
      </w:r>
      <w:r w:rsidR="00CF0C74">
        <w:instrText xml:space="preserve"> SEQ Table \* ARABIC \s 1 </w:instrText>
      </w:r>
      <w:r w:rsidR="00CF0C74">
        <w:fldChar w:fldCharType="separate"/>
      </w:r>
      <w:r w:rsidR="00A428ED">
        <w:rPr>
          <w:noProof/>
        </w:rPr>
        <w:t>6</w:t>
      </w:r>
      <w:r w:rsidR="00CF0C74">
        <w:fldChar w:fldCharType="end"/>
      </w:r>
      <w:r>
        <w:t xml:space="preserve"> </w:t>
      </w:r>
      <w:r w:rsidRPr="004343C8">
        <w:t>MCA assessment – Regulatory costs for port users</w:t>
      </w:r>
    </w:p>
    <w:tbl>
      <w:tblPr>
        <w:tblStyle w:val="TableGrid"/>
        <w:tblW w:w="10773" w:type="dxa"/>
        <w:tblLook w:val="04A0" w:firstRow="1" w:lastRow="0" w:firstColumn="1" w:lastColumn="0" w:noHBand="0" w:noVBand="1"/>
      </w:tblPr>
      <w:tblGrid>
        <w:gridCol w:w="3117"/>
        <w:gridCol w:w="2552"/>
        <w:gridCol w:w="2552"/>
        <w:gridCol w:w="2552"/>
      </w:tblGrid>
      <w:tr w:rsidR="00E635BF" w14:paraId="5774E7B5"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7" w:type="dxa"/>
          </w:tcPr>
          <w:p w14:paraId="5C5010B7" w14:textId="77777777" w:rsidR="00E635BF" w:rsidRDefault="0A4EE76B" w:rsidP="72CA59AC">
            <w:r w:rsidRPr="18EAF52B">
              <w:t>Option</w:t>
            </w:r>
          </w:p>
        </w:tc>
        <w:tc>
          <w:tcPr>
            <w:tcW w:w="2552" w:type="dxa"/>
          </w:tcPr>
          <w:p w14:paraId="79A9B6D9" w14:textId="77777777" w:rsidR="00E635BF" w:rsidRDefault="00E635BF">
            <w:pPr>
              <w:jc w:val="center"/>
              <w:cnfStyle w:val="100000000000" w:firstRow="1" w:lastRow="0" w:firstColumn="0" w:lastColumn="0" w:oddVBand="0" w:evenVBand="0" w:oddHBand="0" w:evenHBand="0" w:firstRowFirstColumn="0" w:firstRowLastColumn="0" w:lastRowFirstColumn="0" w:lastRowLastColumn="0"/>
            </w:pPr>
            <w:r>
              <w:t>Weighting</w:t>
            </w:r>
          </w:p>
        </w:tc>
        <w:tc>
          <w:tcPr>
            <w:tcW w:w="2552" w:type="dxa"/>
          </w:tcPr>
          <w:p w14:paraId="00C543D8" w14:textId="2D4A7259" w:rsidR="00AC3E79" w:rsidRDefault="5D8A8BC0" w:rsidP="00AC3E79">
            <w:pPr>
              <w:jc w:val="center"/>
              <w:cnfStyle w:val="100000000000" w:firstRow="1" w:lastRow="0" w:firstColumn="0" w:lastColumn="0" w:oddVBand="0" w:evenVBand="0" w:oddHBand="0" w:evenHBand="0" w:firstRowFirstColumn="0" w:firstRowLastColumn="0" w:lastRowFirstColumn="0" w:lastRowLastColumn="0"/>
            </w:pPr>
            <w:r w:rsidRPr="18EAF52B">
              <w:t>Costs for port users assignment score</w:t>
            </w:r>
          </w:p>
        </w:tc>
        <w:tc>
          <w:tcPr>
            <w:tcW w:w="2552" w:type="dxa"/>
          </w:tcPr>
          <w:p w14:paraId="7ED89FBC" w14:textId="2D4FF621" w:rsidR="00E635BF" w:rsidRDefault="00E635BF">
            <w:pPr>
              <w:jc w:val="center"/>
              <w:cnfStyle w:val="100000000000" w:firstRow="1" w:lastRow="0" w:firstColumn="0" w:lastColumn="0" w:oddVBand="0" w:evenVBand="0" w:oddHBand="0" w:evenHBand="0" w:firstRowFirstColumn="0" w:firstRowLastColumn="0" w:lastRowFirstColumn="0" w:lastRowLastColumn="0"/>
            </w:pPr>
            <w:r>
              <w:t>Weighted score</w:t>
            </w:r>
          </w:p>
        </w:tc>
      </w:tr>
      <w:tr w:rsidR="00E635BF" w14:paraId="1A95579B" w14:textId="77777777" w:rsidTr="18EAF52B">
        <w:tc>
          <w:tcPr>
            <w:cnfStyle w:val="001000000000" w:firstRow="0" w:lastRow="0" w:firstColumn="1" w:lastColumn="0" w:oddVBand="0" w:evenVBand="0" w:oddHBand="0" w:evenHBand="0" w:firstRowFirstColumn="0" w:firstRowLastColumn="0" w:lastRowFirstColumn="0" w:lastRowLastColumn="0"/>
            <w:tcW w:w="0" w:type="dxa"/>
          </w:tcPr>
          <w:p w14:paraId="3AE9E0B3" w14:textId="77777777" w:rsidR="00E635BF" w:rsidRDefault="00E635BF">
            <w:r>
              <w:t>1 – Remake regs</w:t>
            </w:r>
          </w:p>
        </w:tc>
        <w:tc>
          <w:tcPr>
            <w:tcW w:w="0" w:type="dxa"/>
          </w:tcPr>
          <w:p w14:paraId="6457BDE7"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30%</w:t>
            </w:r>
          </w:p>
        </w:tc>
        <w:tc>
          <w:tcPr>
            <w:tcW w:w="0" w:type="dxa"/>
          </w:tcPr>
          <w:p w14:paraId="5201002E" w14:textId="1C11947B" w:rsidR="00AC3E79" w:rsidRDefault="00AC3E79" w:rsidP="00AC3E79">
            <w:pPr>
              <w:jc w:val="center"/>
              <w:cnfStyle w:val="000000000000" w:firstRow="0" w:lastRow="0" w:firstColumn="0" w:lastColumn="0" w:oddVBand="0" w:evenVBand="0" w:oddHBand="0" w:evenHBand="0" w:firstRowFirstColumn="0" w:firstRowLastColumn="0" w:lastRowFirstColumn="0" w:lastRowLastColumn="0"/>
            </w:pPr>
            <w:r>
              <w:t>0.0</w:t>
            </w:r>
          </w:p>
        </w:tc>
        <w:tc>
          <w:tcPr>
            <w:tcW w:w="0" w:type="dxa"/>
          </w:tcPr>
          <w:p w14:paraId="151D2807" w14:textId="26F6EE08" w:rsidR="00E635BF" w:rsidRDefault="00E635BF">
            <w:pPr>
              <w:jc w:val="center"/>
              <w:cnfStyle w:val="000000000000" w:firstRow="0" w:lastRow="0" w:firstColumn="0" w:lastColumn="0" w:oddVBand="0" w:evenVBand="0" w:oddHBand="0" w:evenHBand="0" w:firstRowFirstColumn="0" w:firstRowLastColumn="0" w:lastRowFirstColumn="0" w:lastRowLastColumn="0"/>
            </w:pPr>
            <w:r>
              <w:t>0.00</w:t>
            </w:r>
          </w:p>
        </w:tc>
      </w:tr>
      <w:tr w:rsidR="00E635BF" w14:paraId="14361411"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6E4E9E96" w14:textId="63777FE8" w:rsidR="00E635BF" w:rsidRDefault="00E635BF">
            <w:r>
              <w:t>2 – Low</w:t>
            </w:r>
            <w:r w:rsidR="4BAD11B2">
              <w:t xml:space="preserve"> impact</w:t>
            </w:r>
          </w:p>
        </w:tc>
        <w:tc>
          <w:tcPr>
            <w:tcW w:w="0" w:type="dxa"/>
            <w:shd w:val="clear" w:color="auto" w:fill="FFFFFF" w:themeFill="background1"/>
          </w:tcPr>
          <w:p w14:paraId="417BB5F3"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30%</w:t>
            </w:r>
          </w:p>
        </w:tc>
        <w:tc>
          <w:tcPr>
            <w:tcW w:w="0" w:type="dxa"/>
            <w:shd w:val="clear" w:color="auto" w:fill="FFFFFF" w:themeFill="background1"/>
          </w:tcPr>
          <w:p w14:paraId="2D7AFA67" w14:textId="6979E57C" w:rsidR="00AC3E79" w:rsidRDefault="00AC3E79" w:rsidP="00AC3E79">
            <w:pPr>
              <w:jc w:val="center"/>
              <w:cnfStyle w:val="000000010000" w:firstRow="0" w:lastRow="0" w:firstColumn="0" w:lastColumn="0" w:oddVBand="0" w:evenVBand="0" w:oddHBand="0" w:evenHBand="1" w:firstRowFirstColumn="0" w:firstRowLastColumn="0" w:lastRowFirstColumn="0" w:lastRowLastColumn="0"/>
            </w:pPr>
            <w:r>
              <w:t>-2.0</w:t>
            </w:r>
          </w:p>
        </w:tc>
        <w:tc>
          <w:tcPr>
            <w:tcW w:w="0" w:type="dxa"/>
            <w:shd w:val="clear" w:color="auto" w:fill="FFFFFF" w:themeFill="background1"/>
          </w:tcPr>
          <w:p w14:paraId="41FFFA67" w14:textId="2D16815F" w:rsidR="00E635BF" w:rsidRDefault="00E635BF">
            <w:pPr>
              <w:jc w:val="center"/>
              <w:cnfStyle w:val="000000010000" w:firstRow="0" w:lastRow="0" w:firstColumn="0" w:lastColumn="0" w:oddVBand="0" w:evenVBand="0" w:oddHBand="0" w:evenHBand="1" w:firstRowFirstColumn="0" w:firstRowLastColumn="0" w:lastRowFirstColumn="0" w:lastRowLastColumn="0"/>
            </w:pPr>
            <w:r>
              <w:t>-0.60</w:t>
            </w:r>
          </w:p>
        </w:tc>
      </w:tr>
      <w:tr w:rsidR="00E635BF" w14:paraId="6043DBD9" w14:textId="77777777" w:rsidTr="18EAF52B">
        <w:tc>
          <w:tcPr>
            <w:cnfStyle w:val="001000000000" w:firstRow="0" w:lastRow="0" w:firstColumn="1" w:lastColumn="0" w:oddVBand="0" w:evenVBand="0" w:oddHBand="0" w:evenHBand="0" w:firstRowFirstColumn="0" w:firstRowLastColumn="0" w:lastRowFirstColumn="0" w:lastRowLastColumn="0"/>
            <w:tcW w:w="0" w:type="dxa"/>
          </w:tcPr>
          <w:p w14:paraId="79AC910F" w14:textId="0FD52B14" w:rsidR="00E635BF" w:rsidRDefault="00E635BF">
            <w:r>
              <w:t>3 – Medium</w:t>
            </w:r>
            <w:r w:rsidR="5DE1B553">
              <w:t xml:space="preserve"> impact</w:t>
            </w:r>
          </w:p>
        </w:tc>
        <w:tc>
          <w:tcPr>
            <w:tcW w:w="0" w:type="dxa"/>
          </w:tcPr>
          <w:p w14:paraId="534F407F"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30%</w:t>
            </w:r>
          </w:p>
        </w:tc>
        <w:tc>
          <w:tcPr>
            <w:tcW w:w="0" w:type="dxa"/>
          </w:tcPr>
          <w:p w14:paraId="0881681D" w14:textId="0465A5BC" w:rsidR="00AC3E79" w:rsidRDefault="00AC3E79" w:rsidP="00AC3E79">
            <w:pPr>
              <w:jc w:val="center"/>
              <w:cnfStyle w:val="000000000000" w:firstRow="0" w:lastRow="0" w:firstColumn="0" w:lastColumn="0" w:oddVBand="0" w:evenVBand="0" w:oddHBand="0" w:evenHBand="0" w:firstRowFirstColumn="0" w:firstRowLastColumn="0" w:lastRowFirstColumn="0" w:lastRowLastColumn="0"/>
            </w:pPr>
            <w:r>
              <w:t>-4.0</w:t>
            </w:r>
          </w:p>
        </w:tc>
        <w:tc>
          <w:tcPr>
            <w:tcW w:w="0" w:type="dxa"/>
          </w:tcPr>
          <w:p w14:paraId="226A3A1B" w14:textId="2CE245CC" w:rsidR="00E635BF" w:rsidRDefault="00E635BF">
            <w:pPr>
              <w:jc w:val="center"/>
              <w:cnfStyle w:val="000000000000" w:firstRow="0" w:lastRow="0" w:firstColumn="0" w:lastColumn="0" w:oddVBand="0" w:evenVBand="0" w:oddHBand="0" w:evenHBand="0" w:firstRowFirstColumn="0" w:firstRowLastColumn="0" w:lastRowFirstColumn="0" w:lastRowLastColumn="0"/>
            </w:pPr>
            <w:r>
              <w:t>-1.20</w:t>
            </w:r>
          </w:p>
        </w:tc>
      </w:tr>
    </w:tbl>
    <w:p w14:paraId="7AA6E6D3" w14:textId="77777777" w:rsidR="00A6265A" w:rsidRDefault="00A6265A" w:rsidP="00A6265A"/>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DFFEF" w:themeFill="accent5"/>
        <w:tblLook w:val="04A0" w:firstRow="1" w:lastRow="0" w:firstColumn="1" w:lastColumn="0" w:noHBand="0" w:noVBand="1"/>
      </w:tblPr>
      <w:tblGrid>
        <w:gridCol w:w="10772"/>
      </w:tblGrid>
      <w:tr w:rsidR="00A6265A" w14:paraId="62DE8072" w14:textId="77777777" w:rsidTr="18EAF52B">
        <w:tc>
          <w:tcPr>
            <w:tcW w:w="10772" w:type="dxa"/>
            <w:shd w:val="clear" w:color="auto" w:fill="CDFFEF" w:themeFill="accent5"/>
          </w:tcPr>
          <w:p w14:paraId="4C3BC5CC" w14:textId="45B232F5" w:rsidR="00A6265A" w:rsidRPr="00DA77EF" w:rsidRDefault="00A6265A" w:rsidP="00697FE5">
            <w:pPr>
              <w:rPr>
                <w:b/>
                <w:color w:val="000000" w:themeColor="text1"/>
                <w:sz w:val="20"/>
                <w:szCs w:val="20"/>
              </w:rPr>
            </w:pPr>
            <w:r w:rsidRPr="00DA77EF">
              <w:rPr>
                <w:b/>
                <w:color w:val="000000" w:themeColor="text1"/>
                <w:sz w:val="20"/>
                <w:szCs w:val="20"/>
              </w:rPr>
              <w:t xml:space="preserve">Stakeholder Question </w:t>
            </w:r>
            <w:r w:rsidR="00402BA7" w:rsidRPr="00DA77EF">
              <w:rPr>
                <w:b/>
                <w:color w:val="000000" w:themeColor="text1"/>
                <w:sz w:val="20"/>
                <w:szCs w:val="20"/>
              </w:rPr>
              <w:t>20</w:t>
            </w:r>
          </w:p>
          <w:p w14:paraId="2C20014C" w14:textId="55915616" w:rsidR="00A6265A" w:rsidRDefault="774068C3" w:rsidP="00697FE5">
            <w:r w:rsidRPr="18EAF52B">
              <w:rPr>
                <w:color w:val="000000" w:themeColor="text1"/>
                <w:sz w:val="20"/>
                <w:szCs w:val="20"/>
              </w:rPr>
              <w:t xml:space="preserve">Do you believe that there are any administrative costs imposed on port users by the </w:t>
            </w:r>
            <w:r w:rsidR="4C713762" w:rsidRPr="18EAF52B">
              <w:rPr>
                <w:color w:val="000000" w:themeColor="text1"/>
                <w:sz w:val="20"/>
                <w:szCs w:val="20"/>
              </w:rPr>
              <w:t>R</w:t>
            </w:r>
            <w:r w:rsidRPr="18EAF52B">
              <w:rPr>
                <w:color w:val="000000" w:themeColor="text1"/>
                <w:sz w:val="20"/>
                <w:szCs w:val="20"/>
              </w:rPr>
              <w:t xml:space="preserve">egulations that have not already been discussed? If so, please identify what costs are incurred and which aspects of the </w:t>
            </w:r>
            <w:r w:rsidR="5C958B49" w:rsidRPr="18EAF52B">
              <w:rPr>
                <w:color w:val="000000" w:themeColor="text1"/>
                <w:sz w:val="20"/>
                <w:szCs w:val="20"/>
              </w:rPr>
              <w:t>R</w:t>
            </w:r>
            <w:r w:rsidRPr="18EAF52B">
              <w:rPr>
                <w:color w:val="000000" w:themeColor="text1"/>
                <w:sz w:val="20"/>
                <w:szCs w:val="20"/>
              </w:rPr>
              <w:t>egulations give rise to them. If possible, please provide any views you may have as to how these costs could be minimised or eliminated.</w:t>
            </w:r>
          </w:p>
        </w:tc>
      </w:tr>
    </w:tbl>
    <w:p w14:paraId="16DA08A0" w14:textId="43A07E22" w:rsidR="00954B57" w:rsidRPr="003B3705" w:rsidRDefault="00954B57" w:rsidP="00954B57">
      <w:pPr>
        <w:pStyle w:val="Heading3"/>
      </w:pPr>
      <w:bookmarkStart w:id="356" w:name="_Toc193458225"/>
      <w:r>
        <w:t>Regulatory costs for port managers and Government</w:t>
      </w:r>
      <w:bookmarkEnd w:id="356"/>
    </w:p>
    <w:p w14:paraId="1C5D16B7" w14:textId="77777777" w:rsidR="00705D4D" w:rsidRPr="006F5CBD" w:rsidRDefault="00705D4D" w:rsidP="00A6265A">
      <w:pPr>
        <w:pStyle w:val="Heading4"/>
      </w:pPr>
      <w:r w:rsidRPr="006F5CBD">
        <w:t xml:space="preserve">Option </w:t>
      </w:r>
      <w:r>
        <w:t>1 – Remake regulations</w:t>
      </w:r>
    </w:p>
    <w:p w14:paraId="11A23F44" w14:textId="7FD4D151" w:rsidR="00672320" w:rsidRDefault="00954B57" w:rsidP="00954B57">
      <w:r w:rsidRPr="00497BCB">
        <w:t>Option 1 is the reference case</w:t>
      </w:r>
      <w:r>
        <w:t xml:space="preserve"> </w:t>
      </w:r>
      <w:r w:rsidRPr="00497BCB">
        <w:t>(i.e. current Regulations</w:t>
      </w:r>
      <w:r>
        <w:t xml:space="preserve"> / status quo</w:t>
      </w:r>
      <w:r w:rsidRPr="00497BCB">
        <w:t>), which is given a score of</w:t>
      </w:r>
      <w:r w:rsidRPr="00704B00">
        <w:rPr>
          <w:b/>
        </w:rPr>
        <w:t xml:space="preserve"> 0</w:t>
      </w:r>
      <w:r w:rsidRPr="00497BCB">
        <w:t>.</w:t>
      </w:r>
    </w:p>
    <w:p w14:paraId="6C115FBB" w14:textId="6F943030" w:rsidR="00FB28CF" w:rsidRDefault="354523D8" w:rsidP="18EAF52B">
      <w:r w:rsidRPr="18EAF52B">
        <w:t>Under Option 1, costs for port managers and staff and their operations would continue</w:t>
      </w:r>
      <w:r w:rsidR="0A06E8C9" w:rsidRPr="18EAF52B">
        <w:t xml:space="preserve"> to exist</w:t>
      </w:r>
      <w:r w:rsidRPr="18EAF52B">
        <w:t xml:space="preserve">. </w:t>
      </w:r>
      <w:r w:rsidR="427DFA82" w:rsidRPr="18EAF52B">
        <w:t>Th</w:t>
      </w:r>
      <w:r w:rsidR="0A06E8C9" w:rsidRPr="18EAF52B">
        <w:t xml:space="preserve">e operations include </w:t>
      </w:r>
      <w:r w:rsidR="427DFA82" w:rsidRPr="18EAF52B">
        <w:t>e</w:t>
      </w:r>
      <w:r w:rsidR="06CA0970" w:rsidRPr="18EAF52B">
        <w:t>stablishing set asides, issuing permits, mana</w:t>
      </w:r>
      <w:r w:rsidR="646C8813" w:rsidRPr="18EAF52B">
        <w:t xml:space="preserve">ging berths and moorings, </w:t>
      </w:r>
      <w:r w:rsidR="06CA0970" w:rsidRPr="18EAF52B">
        <w:t>monitoring behaviour</w:t>
      </w:r>
      <w:r w:rsidR="0A06E8C9" w:rsidRPr="18EAF52B">
        <w:t xml:space="preserve"> and </w:t>
      </w:r>
      <w:r w:rsidR="06CA0970" w:rsidRPr="18EAF52B">
        <w:lastRenderedPageBreak/>
        <w:t>signage</w:t>
      </w:r>
      <w:r w:rsidR="427DFA82" w:rsidRPr="18EAF52B">
        <w:t xml:space="preserve">. </w:t>
      </w:r>
      <w:r w:rsidR="0A06E8C9" w:rsidRPr="18EAF52B">
        <w:t>There are approximately 100 full-time equivalent (FTE)</w:t>
      </w:r>
      <w:r w:rsidR="00FA6CB8" w:rsidRPr="18EAF52B">
        <w:rPr>
          <w:rStyle w:val="FootnoteReference"/>
        </w:rPr>
        <w:footnoteReference w:id="42"/>
      </w:r>
      <w:r w:rsidR="0A06E8C9" w:rsidRPr="18EAF52B">
        <w:t xml:space="preserve"> staff </w:t>
      </w:r>
      <w:r w:rsidR="00221173" w:rsidRPr="18EAF52B">
        <w:t xml:space="preserve">employed </w:t>
      </w:r>
      <w:r w:rsidR="0A06E8C9" w:rsidRPr="18EAF52B">
        <w:t xml:space="preserve">at Gippsland Ports, Parks Victoria and </w:t>
      </w:r>
      <w:r w:rsidR="63263F75" w:rsidRPr="18EAF52B">
        <w:t xml:space="preserve">across </w:t>
      </w:r>
      <w:r w:rsidR="009E482F" w:rsidRPr="18EAF52B">
        <w:t>the south</w:t>
      </w:r>
      <w:r w:rsidR="0041579A" w:rsidRPr="18EAF52B">
        <w:t>-</w:t>
      </w:r>
      <w:r w:rsidR="009E482F" w:rsidRPr="18EAF52B">
        <w:t>west</w:t>
      </w:r>
      <w:r w:rsidR="0041579A" w:rsidRPr="18EAF52B">
        <w:t>ern</w:t>
      </w:r>
      <w:r w:rsidR="009E482F" w:rsidRPr="18EAF52B">
        <w:t xml:space="preserve"> local </w:t>
      </w:r>
      <w:r w:rsidR="0A06E8C9" w:rsidRPr="18EAF52B">
        <w:t>port</w:t>
      </w:r>
      <w:r w:rsidR="009E482F" w:rsidRPr="18EAF52B">
        <w:t>s</w:t>
      </w:r>
      <w:r w:rsidR="004C2911" w:rsidRPr="18EAF52B">
        <w:t xml:space="preserve"> who carry out operations </w:t>
      </w:r>
      <w:r w:rsidR="002C126B" w:rsidRPr="18EAF52B">
        <w:t>under</w:t>
      </w:r>
      <w:r w:rsidR="004C2911" w:rsidRPr="18EAF52B">
        <w:t xml:space="preserve"> the Regulations</w:t>
      </w:r>
      <w:r w:rsidR="0A06E8C9" w:rsidRPr="18EAF52B">
        <w:t xml:space="preserve">. </w:t>
      </w:r>
      <w:r w:rsidR="00FB28CF" w:rsidRPr="18EAF52B">
        <w:t xml:space="preserve">Approximately </w:t>
      </w:r>
      <w:r w:rsidR="006E7FDA" w:rsidRPr="18EAF52B">
        <w:t>10</w:t>
      </w:r>
      <w:r w:rsidR="63327F23">
        <w:t xml:space="preserve"> to </w:t>
      </w:r>
      <w:r w:rsidR="006E7FDA" w:rsidRPr="18EAF52B">
        <w:t xml:space="preserve">30 per cent </w:t>
      </w:r>
      <w:r w:rsidR="002775F0" w:rsidRPr="18EAF52B">
        <w:t xml:space="preserve">of </w:t>
      </w:r>
      <w:r w:rsidR="006E7FDA" w:rsidRPr="18EAF52B">
        <w:t xml:space="preserve">local port staff </w:t>
      </w:r>
      <w:r w:rsidR="002775F0" w:rsidRPr="18EAF52B">
        <w:t xml:space="preserve">time </w:t>
      </w:r>
      <w:r w:rsidR="006E7FDA" w:rsidRPr="18EAF52B">
        <w:t xml:space="preserve">is estimated to be dedicated to </w:t>
      </w:r>
      <w:r w:rsidR="00C6213D">
        <w:t>activities directly related to the Regulations</w:t>
      </w:r>
      <w:r w:rsidR="00FE7BDF" w:rsidRPr="18EAF52B">
        <w:t xml:space="preserve">. </w:t>
      </w:r>
      <w:r w:rsidR="006F62C0" w:rsidRPr="18EAF52B">
        <w:t xml:space="preserve">This is because other activities, for example dredging works, are </w:t>
      </w:r>
      <w:r w:rsidR="04165360">
        <w:t>related</w:t>
      </w:r>
      <w:r w:rsidR="006F62C0">
        <w:t xml:space="preserve"> </w:t>
      </w:r>
      <w:r w:rsidR="4317158D">
        <w:t>to port management functions</w:t>
      </w:r>
      <w:r w:rsidR="006F62C0" w:rsidRPr="18EAF52B">
        <w:t xml:space="preserve"> under the </w:t>
      </w:r>
      <w:r w:rsidR="000D6380" w:rsidRPr="18EAF52B">
        <w:rPr>
          <w:i/>
          <w:iCs/>
        </w:rPr>
        <w:t>Port Management Act</w:t>
      </w:r>
      <w:r w:rsidR="001706C6">
        <w:t>.</w:t>
      </w:r>
      <w:r w:rsidR="002B300A">
        <w:t xml:space="preserve"> </w:t>
      </w:r>
      <w:r w:rsidR="000D6380" w:rsidRPr="18EAF52B">
        <w:t xml:space="preserve">Therefore, an </w:t>
      </w:r>
      <w:r w:rsidR="009A6248" w:rsidRPr="18EAF52B">
        <w:t xml:space="preserve">upper </w:t>
      </w:r>
      <w:r w:rsidR="00C32B1A" w:rsidRPr="18EAF52B">
        <w:t>estimate</w:t>
      </w:r>
      <w:r w:rsidR="000D6380" w:rsidRPr="18EAF52B">
        <w:t xml:space="preserve"> of </w:t>
      </w:r>
      <w:r w:rsidR="00A9438E" w:rsidRPr="18EAF52B">
        <w:t xml:space="preserve">$3 million </w:t>
      </w:r>
      <w:r w:rsidR="00FB1A01" w:rsidRPr="18EAF52B">
        <w:t>of</w:t>
      </w:r>
      <w:r w:rsidR="00B43202" w:rsidRPr="18EAF52B">
        <w:t xml:space="preserve"> </w:t>
      </w:r>
      <w:r w:rsidR="00C32B1A" w:rsidRPr="18EAF52B">
        <w:t xml:space="preserve">expenses is applicable in </w:t>
      </w:r>
      <w:r w:rsidR="00FB1A01" w:rsidRPr="18EAF52B">
        <w:t xml:space="preserve">staff </w:t>
      </w:r>
      <w:r w:rsidR="0EFCEFD5">
        <w:t xml:space="preserve">related </w:t>
      </w:r>
      <w:r w:rsidR="00C32B1A">
        <w:t>costs.</w:t>
      </w:r>
    </w:p>
    <w:p w14:paraId="705DB1FC" w14:textId="5E2D585A" w:rsidR="280D6E56" w:rsidRDefault="00FB28CF">
      <w:r>
        <w:t>It</w:t>
      </w:r>
      <w:r w:rsidR="427DFA82" w:rsidRPr="72CA59AC">
        <w:t xml:space="preserve"> is not possible to quantify </w:t>
      </w:r>
      <w:r w:rsidR="081CE009">
        <w:t>specific</w:t>
      </w:r>
      <w:r w:rsidR="427DFA82" w:rsidRPr="72CA59AC">
        <w:t xml:space="preserve"> costs </w:t>
      </w:r>
      <w:r w:rsidR="21410FA2" w:rsidRPr="72CA59AC">
        <w:t xml:space="preserve">for Option 1 </w:t>
      </w:r>
      <w:r w:rsidR="427DFA82" w:rsidRPr="72CA59AC">
        <w:t xml:space="preserve">as the teams </w:t>
      </w:r>
      <w:r w:rsidR="0A06E8C9" w:rsidRPr="72CA59AC">
        <w:t xml:space="preserve">involved in </w:t>
      </w:r>
      <w:r w:rsidR="006E7FDA">
        <w:t>local port</w:t>
      </w:r>
      <w:r w:rsidR="006E7FDA" w:rsidRPr="72CA59AC">
        <w:t xml:space="preserve"> </w:t>
      </w:r>
      <w:r w:rsidR="0A06E8C9" w:rsidRPr="72CA59AC">
        <w:t xml:space="preserve">operations </w:t>
      </w:r>
      <w:r w:rsidR="427DFA82" w:rsidRPr="72CA59AC">
        <w:t xml:space="preserve">have other responsibilities </w:t>
      </w:r>
      <w:r w:rsidR="44CEBDF6">
        <w:t>beyond</w:t>
      </w:r>
      <w:r w:rsidR="427DFA82" w:rsidRPr="72CA59AC">
        <w:t xml:space="preserve"> the</w:t>
      </w:r>
      <w:r w:rsidR="0A06E8C9" w:rsidRPr="72CA59AC">
        <w:t>ir</w:t>
      </w:r>
      <w:r w:rsidR="427DFA82" w:rsidRPr="72CA59AC">
        <w:t xml:space="preserve"> regulatory roles. </w:t>
      </w:r>
      <w:r w:rsidR="0A06E8C9" w:rsidRPr="72CA59AC">
        <w:t>Further, t</w:t>
      </w:r>
      <w:r w:rsidR="427DFA82" w:rsidRPr="72CA59AC">
        <w:t xml:space="preserve">he organisational structures </w:t>
      </w:r>
      <w:r w:rsidR="005822FB">
        <w:t xml:space="preserve">and the nature of </w:t>
      </w:r>
      <w:r w:rsidR="00733B3C">
        <w:t xml:space="preserve">the </w:t>
      </w:r>
      <w:r w:rsidR="1FF91EBB">
        <w:t xml:space="preserve">port functions </w:t>
      </w:r>
      <w:r w:rsidR="427DFA82" w:rsidRPr="72CA59AC">
        <w:t xml:space="preserve">differ </w:t>
      </w:r>
      <w:r w:rsidR="004E3C84">
        <w:t>between local port</w:t>
      </w:r>
      <w:r w:rsidR="115B27F0">
        <w:t>s</w:t>
      </w:r>
      <w:r w:rsidR="004E3C84">
        <w:t xml:space="preserve"> </w:t>
      </w:r>
      <w:r w:rsidR="427DFA82" w:rsidRPr="72CA59AC">
        <w:t xml:space="preserve">and it would </w:t>
      </w:r>
      <w:r w:rsidR="0A06E8C9" w:rsidRPr="72CA59AC">
        <w:t xml:space="preserve">be </w:t>
      </w:r>
      <w:r w:rsidR="427DFA82" w:rsidRPr="72CA59AC">
        <w:t xml:space="preserve">costly to </w:t>
      </w:r>
      <w:r w:rsidR="0A06E8C9" w:rsidRPr="72CA59AC">
        <w:t>prepare</w:t>
      </w:r>
      <w:r w:rsidR="427DFA82" w:rsidRPr="72CA59AC">
        <w:t xml:space="preserve"> a detailed workplace analysis</w:t>
      </w:r>
      <w:r w:rsidR="0A06E8C9" w:rsidRPr="72CA59AC">
        <w:t xml:space="preserve"> for the purposes of this RIS</w:t>
      </w:r>
      <w:r w:rsidR="427DFA82" w:rsidRPr="72CA59AC">
        <w:t xml:space="preserve">. </w:t>
      </w:r>
    </w:p>
    <w:p w14:paraId="166D0516" w14:textId="37CD0F33" w:rsidR="00954B57" w:rsidRPr="006F5CBD" w:rsidRDefault="00954B57" w:rsidP="00A6265A">
      <w:pPr>
        <w:pStyle w:val="Heading4"/>
      </w:pPr>
      <w:r w:rsidRPr="006F5CBD">
        <w:t>Option 2</w:t>
      </w:r>
      <w:r>
        <w:t xml:space="preserve"> – Low </w:t>
      </w:r>
      <w:r w:rsidR="00E25B92">
        <w:t>impact</w:t>
      </w:r>
    </w:p>
    <w:p w14:paraId="6F68E359" w14:textId="50CCE261" w:rsidR="00954B57" w:rsidRDefault="3B296334" w:rsidP="00954B57">
      <w:r w:rsidRPr="18EAF52B">
        <w:t xml:space="preserve">In comparison with Option 1, Option 2 would add minimal regulatory costs for port managers, predominantly for additional monitoring and enforcement activities. These activities may be required to ensure compliance with the changes to better manage abandoned and derelict vessels. </w:t>
      </w:r>
    </w:p>
    <w:p w14:paraId="1FE10FB1" w14:textId="395FCDFE" w:rsidR="00954B57" w:rsidRDefault="3B296334" w:rsidP="00954B57">
      <w:r w:rsidRPr="18EAF52B">
        <w:t xml:space="preserve">There are a number of likely costs associated with increasing the </w:t>
      </w:r>
      <w:r w:rsidR="463FE8E8" w:rsidRPr="18EAF52B">
        <w:t xml:space="preserve">monetary value of a low value vessel </w:t>
      </w:r>
      <w:r w:rsidRPr="18EAF52B">
        <w:t>and the introduction of a requirement that a vessel not be derelict changes.</w:t>
      </w:r>
      <w:r w:rsidR="00976E97">
        <w:t xml:space="preserve"> </w:t>
      </w:r>
      <w:r w:rsidRPr="18EAF52B">
        <w:t>For example, there will be implementation costs in the first year which includes the preparation of guidance materials, implementation of business rules and initial staff training.</w:t>
      </w:r>
      <w:r w:rsidR="00976E97">
        <w:t xml:space="preserve"> </w:t>
      </w:r>
      <w:r w:rsidRPr="18EAF52B">
        <w:t>This is estimated to cost 0.5 FTE which is likely to amount to approximately $50,000 for the first year.</w:t>
      </w:r>
      <w:r w:rsidR="00976E97">
        <w:t xml:space="preserve"> </w:t>
      </w:r>
      <w:r w:rsidRPr="18EAF52B">
        <w:t>There is also an additional annual cost associated with the general monitoring of berths and mooring areas per year. Although, this is mostly part of the existing usual business activities, it is estimated that this will equate to 0.2 FTE ($20,000) each year.</w:t>
      </w:r>
      <w:r w:rsidR="00976E97">
        <w:t xml:space="preserve"> </w:t>
      </w:r>
      <w:r w:rsidRPr="18EAF52B">
        <w:t>Over the 10 year period of the RIS, the total cost of these changes is estimated to be $250,000 or averaged out to be $25,000 per year.</w:t>
      </w:r>
    </w:p>
    <w:p w14:paraId="2EA79D70" w14:textId="45BD571F" w:rsidR="00954B57" w:rsidRPr="00FF3CE4" w:rsidRDefault="3B296334" w:rsidP="00954B57">
      <w:r w:rsidRPr="18EAF52B">
        <w:t xml:space="preserve">There will also be some additional administrative costs for port managers when attempting to recover costs from vessel owners if the local port manager </w:t>
      </w:r>
      <w:r w:rsidR="76188B31" w:rsidRPr="18EAF52B">
        <w:t>needs</w:t>
      </w:r>
      <w:r w:rsidR="4051B9B5" w:rsidRPr="18EAF52B">
        <w:t xml:space="preserve"> </w:t>
      </w:r>
      <w:r w:rsidRPr="18EAF52B">
        <w:t>to move or dispose of a vessel.</w:t>
      </w:r>
      <w:r w:rsidR="00976E97">
        <w:t xml:space="preserve"> </w:t>
      </w:r>
      <w:r w:rsidRPr="18EAF52B">
        <w:t xml:space="preserve">However, </w:t>
      </w:r>
      <w:r w:rsidR="35C3F52C" w:rsidRPr="18EAF52B">
        <w:t>it is likely</w:t>
      </w:r>
      <w:r w:rsidRPr="18EAF52B">
        <w:t xml:space="preserve"> these costs </w:t>
      </w:r>
      <w:r w:rsidR="7DD61749" w:rsidRPr="18EAF52B">
        <w:t xml:space="preserve">will be minimal </w:t>
      </w:r>
      <w:r w:rsidR="31959898" w:rsidRPr="18EAF52B">
        <w:t xml:space="preserve">and </w:t>
      </w:r>
      <w:r w:rsidRPr="18EAF52B">
        <w:t xml:space="preserve">are </w:t>
      </w:r>
      <w:r w:rsidR="31959898" w:rsidRPr="18EAF52B">
        <w:t xml:space="preserve">therefore </w:t>
      </w:r>
      <w:r w:rsidRPr="18EAF52B">
        <w:t>not expected to be more than the amounts likely to be recovered as a result of this change.</w:t>
      </w:r>
    </w:p>
    <w:p w14:paraId="58F1CD16" w14:textId="6E76166F" w:rsidR="008E6737" w:rsidRPr="00FF3CE4" w:rsidRDefault="50309ECA" w:rsidP="72CA59AC">
      <w:r w:rsidRPr="18EAF52B">
        <w:t>I</w:t>
      </w:r>
      <w:r w:rsidR="7F0E77B7" w:rsidRPr="18EAF52B">
        <w:t xml:space="preserve">n relation to the oversight of works changes, there will be </w:t>
      </w:r>
      <w:r w:rsidR="3AF8ED98" w:rsidRPr="18EAF52B">
        <w:t xml:space="preserve">some initial costs associated </w:t>
      </w:r>
      <w:r w:rsidR="2C9BE001" w:rsidRPr="18EAF52B">
        <w:t>with the implementation of the change.</w:t>
      </w:r>
      <w:r w:rsidR="00976E97">
        <w:t xml:space="preserve"> </w:t>
      </w:r>
      <w:r w:rsidR="2C9BE001" w:rsidRPr="18EAF52B">
        <w:t>This would include the preparation, documentation and publication</w:t>
      </w:r>
      <w:r w:rsidR="022862A4" w:rsidRPr="18EAF52B">
        <w:t xml:space="preserve"> of requirements</w:t>
      </w:r>
      <w:r w:rsidR="2C9BE001" w:rsidRPr="18EAF52B">
        <w:t xml:space="preserve"> including </w:t>
      </w:r>
      <w:r w:rsidR="384DDB43" w:rsidRPr="18EAF52B">
        <w:t>updates to websites, and forms and initial staff training.</w:t>
      </w:r>
      <w:r w:rsidR="00976E97">
        <w:t xml:space="preserve"> </w:t>
      </w:r>
      <w:r w:rsidR="262B9F2E" w:rsidRPr="18EAF52B">
        <w:t xml:space="preserve">It is </w:t>
      </w:r>
      <w:r w:rsidR="389EC903" w:rsidRPr="18EAF52B">
        <w:t>estimated</w:t>
      </w:r>
      <w:r w:rsidR="262B9F2E" w:rsidRPr="18EAF52B">
        <w:t xml:space="preserve"> that this would </w:t>
      </w:r>
      <w:r w:rsidR="7225888D" w:rsidRPr="18EAF52B">
        <w:t>amount</w:t>
      </w:r>
      <w:r w:rsidR="29255813" w:rsidRPr="18EAF52B">
        <w:t xml:space="preserve"> to </w:t>
      </w:r>
      <w:r w:rsidR="389EC903" w:rsidRPr="18EAF52B">
        <w:t>0.2 FTE</w:t>
      </w:r>
      <w:r w:rsidR="719F1CE7" w:rsidRPr="18EAF52B">
        <w:t xml:space="preserve"> </w:t>
      </w:r>
      <w:r w:rsidR="162D98DE" w:rsidRPr="18EAF52B">
        <w:t xml:space="preserve">(in the first year) </w:t>
      </w:r>
      <w:r w:rsidR="719F1CE7" w:rsidRPr="18EAF52B">
        <w:t xml:space="preserve">for </w:t>
      </w:r>
      <w:r w:rsidR="78175F5D" w:rsidRPr="18EAF52B">
        <w:t xml:space="preserve">the first local port that </w:t>
      </w:r>
      <w:r w:rsidR="6D50E475" w:rsidRPr="18EAF52B">
        <w:t xml:space="preserve">intends to </w:t>
      </w:r>
      <w:r w:rsidR="1BBCDF8C" w:rsidRPr="18EAF52B">
        <w:t>benefit from this change</w:t>
      </w:r>
      <w:r w:rsidR="626FF7CC" w:rsidRPr="18EAF52B">
        <w:t xml:space="preserve"> (approximately </w:t>
      </w:r>
      <w:r w:rsidR="7F23EC0F" w:rsidRPr="18EAF52B">
        <w:t>$20,000).</w:t>
      </w:r>
      <w:r w:rsidR="00976E97">
        <w:t xml:space="preserve"> </w:t>
      </w:r>
      <w:r w:rsidR="7F23EC0F" w:rsidRPr="18EAF52B">
        <w:t>If other local ports</w:t>
      </w:r>
      <w:r w:rsidR="73C079AE" w:rsidRPr="18EAF52B">
        <w:t xml:space="preserve"> sought to subsequently also benefit from this change the cost is likely to be less because </w:t>
      </w:r>
      <w:r w:rsidR="323CACB9" w:rsidRPr="18EAF52B">
        <w:t xml:space="preserve">they </w:t>
      </w:r>
      <w:r w:rsidR="6AC85728" w:rsidRPr="18EAF52B">
        <w:t>may</w:t>
      </w:r>
      <w:r w:rsidR="323CACB9" w:rsidRPr="18EAF52B">
        <w:t xml:space="preserve"> have </w:t>
      </w:r>
      <w:r w:rsidR="029FAE98" w:rsidRPr="18EAF52B">
        <w:t>a model to base their own</w:t>
      </w:r>
      <w:r w:rsidR="32B50F85" w:rsidRPr="18EAF52B">
        <w:t xml:space="preserve"> </w:t>
      </w:r>
      <w:r w:rsidR="254C3A2B" w:rsidRPr="18EAF52B">
        <w:t>documentation on</w:t>
      </w:r>
      <w:r w:rsidR="701992AD" w:rsidRPr="18EAF52B">
        <w:t>.</w:t>
      </w:r>
      <w:r w:rsidR="00976E97">
        <w:t xml:space="preserve"> </w:t>
      </w:r>
    </w:p>
    <w:p w14:paraId="7ECC2D5D" w14:textId="7646C7F8" w:rsidR="00C32946" w:rsidRPr="00BF6502" w:rsidRDefault="1B71C3E1" w:rsidP="00954B57">
      <w:r w:rsidRPr="18EAF52B">
        <w:t xml:space="preserve">Although there will be some costs associated with </w:t>
      </w:r>
      <w:r w:rsidR="53FD6C00" w:rsidRPr="18EAF52B">
        <w:t>applying the owner onus system to local port offences</w:t>
      </w:r>
      <w:r w:rsidR="61942A01" w:rsidRPr="18EAF52B">
        <w:t xml:space="preserve">, it is difficult to estimate the </w:t>
      </w:r>
      <w:r w:rsidR="748E9B61" w:rsidRPr="18EAF52B">
        <w:t>magnitude</w:t>
      </w:r>
      <w:r w:rsidR="61942A01" w:rsidRPr="18EAF52B">
        <w:t xml:space="preserve"> of the costs</w:t>
      </w:r>
      <w:r w:rsidR="014728C6" w:rsidRPr="18EAF52B">
        <w:t>.</w:t>
      </w:r>
      <w:r w:rsidR="00976E97">
        <w:t xml:space="preserve"> </w:t>
      </w:r>
      <w:r w:rsidR="7C45084A" w:rsidRPr="18EAF52B">
        <w:t xml:space="preserve">The intention of the change is to reduce the time and resources </w:t>
      </w:r>
      <w:r w:rsidR="70BFB6F2" w:rsidRPr="18EAF52B">
        <w:t xml:space="preserve">spent on tracking </w:t>
      </w:r>
      <w:r w:rsidR="7DDAAC71" w:rsidRPr="18EAF52B">
        <w:t xml:space="preserve">the owners of vessels </w:t>
      </w:r>
      <w:r w:rsidR="54A6ED82" w:rsidRPr="18EAF52B">
        <w:t xml:space="preserve">involved in </w:t>
      </w:r>
      <w:r w:rsidR="307444B7" w:rsidRPr="18EAF52B">
        <w:t>offending the Regulations.</w:t>
      </w:r>
      <w:r w:rsidR="00976E97">
        <w:t xml:space="preserve"> </w:t>
      </w:r>
      <w:r w:rsidR="307444B7" w:rsidRPr="18EAF52B">
        <w:t xml:space="preserve">As a result, </w:t>
      </w:r>
      <w:r w:rsidR="0015DD58" w:rsidRPr="18EAF52B">
        <w:t>the c</w:t>
      </w:r>
      <w:r w:rsidR="6C19F47D" w:rsidRPr="18EAF52B">
        <w:t>osts should be less than the benefits</w:t>
      </w:r>
      <w:r w:rsidR="2624F669" w:rsidRPr="18EAF52B">
        <w:t>.</w:t>
      </w:r>
    </w:p>
    <w:p w14:paraId="5A77B9A0" w14:textId="0505220E" w:rsidR="00954B57" w:rsidRDefault="5C0211A7" w:rsidP="00954B57">
      <w:r w:rsidRPr="18EAF52B">
        <w:t xml:space="preserve">Although there are costs associated with option 2, </w:t>
      </w:r>
      <w:r w:rsidR="534953E5" w:rsidRPr="18EAF52B">
        <w:t xml:space="preserve">they are </w:t>
      </w:r>
      <w:r w:rsidR="334300BA" w:rsidRPr="18EAF52B">
        <w:t xml:space="preserve">not </w:t>
      </w:r>
      <w:r w:rsidR="2814395A" w:rsidRPr="18EAF52B">
        <w:t xml:space="preserve">significant or prohibitive </w:t>
      </w:r>
      <w:r w:rsidR="3B296334" w:rsidRPr="18EAF52B">
        <w:t xml:space="preserve">Consequently, a score of </w:t>
      </w:r>
      <w:r w:rsidR="2639FCDE" w:rsidRPr="18EAF52B">
        <w:t>-</w:t>
      </w:r>
      <w:r w:rsidR="3B296334" w:rsidRPr="18EAF52B">
        <w:rPr>
          <w:b/>
          <w:bCs/>
        </w:rPr>
        <w:t>3.0</w:t>
      </w:r>
      <w:r w:rsidR="3B296334" w:rsidRPr="18EAF52B">
        <w:t xml:space="preserve"> is assigned to this criterion for Option 2.</w:t>
      </w:r>
      <w:r w:rsidR="00976E97">
        <w:t xml:space="preserve"> </w:t>
      </w:r>
      <w:r w:rsidR="3B296334" w:rsidRPr="18EAF52B">
        <w:t xml:space="preserve"> </w:t>
      </w:r>
    </w:p>
    <w:p w14:paraId="3E190DC3" w14:textId="1D125A4A" w:rsidR="00954B57" w:rsidRPr="006F5CBD" w:rsidRDefault="00954B57" w:rsidP="00A6265A">
      <w:pPr>
        <w:pStyle w:val="Heading4"/>
      </w:pPr>
      <w:r w:rsidRPr="006F5CBD">
        <w:t xml:space="preserve">Option 3 </w:t>
      </w:r>
      <w:r>
        <w:t xml:space="preserve">– Medium </w:t>
      </w:r>
      <w:r w:rsidR="00E25B92">
        <w:t>impact</w:t>
      </w:r>
    </w:p>
    <w:p w14:paraId="6231B520" w14:textId="01E5F7F7" w:rsidR="00954B57" w:rsidRDefault="3B296334" w:rsidP="00954B57">
      <w:r w:rsidRPr="18EAF52B">
        <w:t xml:space="preserve">Option 3 includes the regulatory savings for port users from Option 2 as well as several additional </w:t>
      </w:r>
      <w:r w:rsidR="7EC04076" w:rsidRPr="18EAF52B">
        <w:t>sub-options</w:t>
      </w:r>
      <w:r w:rsidRPr="18EAF52B">
        <w:t xml:space="preserve">. </w:t>
      </w:r>
    </w:p>
    <w:p w14:paraId="27FE6AD0" w14:textId="4E0CDA4C" w:rsidR="00954B57" w:rsidRDefault="3B296334" w:rsidP="00954B57">
      <w:r w:rsidRPr="18EAF52B">
        <w:lastRenderedPageBreak/>
        <w:t xml:space="preserve">The introduction of new systems such as statutory seaworthy checks and mandatory education and training for permit holders will add a significant level of additional costs for </w:t>
      </w:r>
      <w:r w:rsidR="003938A3" w:rsidRPr="18EAF52B">
        <w:t>port managers</w:t>
      </w:r>
      <w:r w:rsidRPr="18EAF52B">
        <w:t xml:space="preserve">. Under these new arrangements, </w:t>
      </w:r>
      <w:r w:rsidR="003938A3" w:rsidRPr="18EAF52B">
        <w:t>port managers</w:t>
      </w:r>
      <w:r w:rsidRPr="18EAF52B">
        <w:t xml:space="preserve"> may be required to undertake compliance checks to ensure seaworthy certificates are current. </w:t>
      </w:r>
      <w:r w:rsidR="003938A3" w:rsidRPr="18EAF52B">
        <w:t>Port managers</w:t>
      </w:r>
      <w:r w:rsidRPr="18EAF52B">
        <w:t xml:space="preserve"> may also be required to deliver or administer the education and training required for permit</w:t>
      </w:r>
      <w:r w:rsidR="537F1CCB" w:rsidRPr="18EAF52B">
        <w:t xml:space="preserve"> holder</w:t>
      </w:r>
      <w:r w:rsidRPr="18EAF52B">
        <w:t xml:space="preserve">s, on top of their existing regulatory responsibilities. However, the total costs for </w:t>
      </w:r>
      <w:r w:rsidR="003938A3" w:rsidRPr="18EAF52B">
        <w:t>port</w:t>
      </w:r>
      <w:r w:rsidRPr="18EAF52B">
        <w:t xml:space="preserve"> managers will depend on who is responsible for implementing the systems. </w:t>
      </w:r>
      <w:r w:rsidR="2842CC8D" w:rsidRPr="18EAF52B">
        <w:t xml:space="preserve">Currently, each local port manager </w:t>
      </w:r>
      <w:r w:rsidR="046109DC" w:rsidRPr="18EAF52B">
        <w:t xml:space="preserve">operates </w:t>
      </w:r>
      <w:r w:rsidR="0F74D4BD" w:rsidRPr="18EAF52B">
        <w:t xml:space="preserve">with </w:t>
      </w:r>
      <w:r w:rsidR="046109DC" w:rsidRPr="18EAF52B">
        <w:t xml:space="preserve">its own </w:t>
      </w:r>
      <w:r w:rsidR="7801FA1D" w:rsidRPr="18EAF52B">
        <w:t>systems and processes</w:t>
      </w:r>
      <w:r w:rsidR="3EABC79D" w:rsidRPr="18EAF52B">
        <w:t>.</w:t>
      </w:r>
      <w:r w:rsidR="2842CC8D" w:rsidRPr="18EAF52B">
        <w:t xml:space="preserve"> </w:t>
      </w:r>
      <w:r w:rsidRPr="18EAF52B">
        <w:t xml:space="preserve">A significant level of resources will be required to set up the </w:t>
      </w:r>
      <w:r w:rsidR="283ED1AE" w:rsidRPr="18EAF52B">
        <w:t>new</w:t>
      </w:r>
      <w:r w:rsidRPr="18EAF52B">
        <w:t xml:space="preserve"> systems, </w:t>
      </w:r>
      <w:r w:rsidR="7F2E9B20" w:rsidRPr="18EAF52B">
        <w:t xml:space="preserve">with establishment costs </w:t>
      </w:r>
      <w:r w:rsidR="7E230BCB" w:rsidRPr="18EAF52B">
        <w:t xml:space="preserve">potentially applicable </w:t>
      </w:r>
      <w:r w:rsidR="7F2E9B20" w:rsidRPr="18EAF52B">
        <w:t>for each local port manager,</w:t>
      </w:r>
      <w:r w:rsidRPr="18EAF52B">
        <w:t xml:space="preserve"> though each </w:t>
      </w:r>
      <w:r w:rsidR="16ACA7CE" w:rsidRPr="18EAF52B">
        <w:t>system</w:t>
      </w:r>
      <w:r w:rsidRPr="18EAF52B">
        <w:t xml:space="preserve"> could be modelled on existing systems which may reduce costs. There will also be substantial ongoing costs to administer these new systems. Benefits will also be realised due to the introduction of these systems, as previously discussed. Given the investment required, another government entity may be more appropriate to set up and administer the seaworthy checks and mandatory education. Either way, both </w:t>
      </w:r>
      <w:r w:rsidR="003938A3" w:rsidRPr="18EAF52B">
        <w:t>port</w:t>
      </w:r>
      <w:r w:rsidRPr="18EAF52B">
        <w:t xml:space="preserve"> managers and government will likely bear additional regulatory costs. </w:t>
      </w:r>
    </w:p>
    <w:p w14:paraId="11059AAF" w14:textId="3EBA527A" w:rsidR="00A83E52" w:rsidRDefault="697CEE11" w:rsidP="72CA59AC">
      <w:r w:rsidRPr="18EAF52B">
        <w:t xml:space="preserve">As </w:t>
      </w:r>
      <w:r w:rsidR="7282D7CC" w:rsidRPr="18EAF52B">
        <w:t xml:space="preserve">mentioned in </w:t>
      </w:r>
      <w:r>
        <w:fldChar w:fldCharType="begin"/>
      </w:r>
      <w:r>
        <w:instrText xml:space="preserve"> REF _Ref189573014 \r \h  \* MERGEFORMAT </w:instrText>
      </w:r>
      <w:r>
        <w:fldChar w:fldCharType="separate"/>
      </w:r>
      <w:r w:rsidR="00A428ED">
        <w:t>6.2.4.3</w:t>
      </w:r>
      <w:r>
        <w:fldChar w:fldCharType="end"/>
      </w:r>
      <w:r w:rsidR="7B98B1CE" w:rsidRPr="18EAF52B">
        <w:t>,</w:t>
      </w:r>
      <w:r w:rsidR="7308DC78" w:rsidRPr="18EAF52B">
        <w:t xml:space="preserve"> </w:t>
      </w:r>
      <w:r w:rsidR="7B98B1CE" w:rsidRPr="18EAF52B">
        <w:t xml:space="preserve">the MSR RIS </w:t>
      </w:r>
      <w:r w:rsidR="18F8728B" w:rsidRPr="18EAF52B">
        <w:t>considered</w:t>
      </w:r>
      <w:r w:rsidR="52B0946D" w:rsidRPr="18EAF52B">
        <w:t xml:space="preserve"> </w:t>
      </w:r>
      <w:r w:rsidR="177DCE3C" w:rsidRPr="18EAF52B">
        <w:t>se</w:t>
      </w:r>
      <w:r w:rsidR="76833F73" w:rsidRPr="18EAF52B">
        <w:t>aworthiness inspections.</w:t>
      </w:r>
      <w:r w:rsidR="00976E97">
        <w:t xml:space="preserve"> </w:t>
      </w:r>
      <w:r w:rsidR="136BC85F" w:rsidRPr="18EAF52B">
        <w:t xml:space="preserve">The MSR RIS considered the significant potential </w:t>
      </w:r>
      <w:r w:rsidR="149074E9" w:rsidRPr="18EAF52B">
        <w:t xml:space="preserve">associated costs to government which </w:t>
      </w:r>
      <w:r w:rsidR="4ABCD548" w:rsidRPr="18EAF52B">
        <w:t xml:space="preserve">would need to cover ensuring </w:t>
      </w:r>
      <w:r w:rsidR="2A2EC419" w:rsidRPr="18EAF52B">
        <w:t xml:space="preserve">inspectors are appropriately qualified and potentially accredited, </w:t>
      </w:r>
      <w:r w:rsidR="5A75436D" w:rsidRPr="18EAF52B">
        <w:t>determining prescribed standards</w:t>
      </w:r>
      <w:r w:rsidR="53F5793E" w:rsidRPr="18EAF52B">
        <w:t xml:space="preserve">, and </w:t>
      </w:r>
      <w:r w:rsidR="14240DB4" w:rsidRPr="18EAF52B">
        <w:t>establishing and administering a scheme</w:t>
      </w:r>
      <w:r w:rsidR="1F6BDCB1" w:rsidRPr="18EAF52B">
        <w:t xml:space="preserve"> including auditing inspection </w:t>
      </w:r>
      <w:r w:rsidR="53F5793E" w:rsidRPr="18EAF52B">
        <w:t>activities</w:t>
      </w:r>
      <w:r w:rsidR="1F6BDCB1" w:rsidRPr="18EAF52B">
        <w:t xml:space="preserve"> and results.</w:t>
      </w:r>
      <w:r w:rsidR="00976E97">
        <w:t xml:space="preserve"> </w:t>
      </w:r>
      <w:r w:rsidR="5764A899" w:rsidRPr="18EAF52B">
        <w:t xml:space="preserve">The MSR RIS graded the cost to government at -5 (medium) </w:t>
      </w:r>
      <w:r w:rsidR="79D7F548" w:rsidRPr="18EAF52B">
        <w:t>in the multi-criteria analysis</w:t>
      </w:r>
      <w:r w:rsidR="5BCF8E3D" w:rsidRPr="18EAF52B">
        <w:t>.</w:t>
      </w:r>
      <w:r w:rsidR="00976E97">
        <w:t xml:space="preserve"> </w:t>
      </w:r>
      <w:r w:rsidR="2F1F519D" w:rsidRPr="18EAF52B">
        <w:t>Th</w:t>
      </w:r>
      <w:r w:rsidR="1CB3E3D4" w:rsidRPr="18EAF52B">
        <w:t>e</w:t>
      </w:r>
      <w:r w:rsidR="2F1F519D" w:rsidRPr="18EAF52B">
        <w:t xml:space="preserve"> high costs</w:t>
      </w:r>
      <w:r w:rsidR="3ECAD224" w:rsidRPr="18EAF52B">
        <w:t xml:space="preserve"> meant the </w:t>
      </w:r>
      <w:r w:rsidR="603F131D" w:rsidRPr="18EAF52B">
        <w:t>seaworthiness</w:t>
      </w:r>
      <w:r w:rsidR="006604A2" w:rsidRPr="18EAF52B">
        <w:t xml:space="preserve"> inspections were not a realistic option</w:t>
      </w:r>
      <w:r w:rsidR="501ECEF5" w:rsidRPr="18EAF52B">
        <w:t xml:space="preserve"> when comparing the costs and benefits of </w:t>
      </w:r>
      <w:r w:rsidR="603F131D" w:rsidRPr="18EAF52B">
        <w:t>alternative options.</w:t>
      </w:r>
      <w:r w:rsidR="00976E97">
        <w:t xml:space="preserve"> </w:t>
      </w:r>
    </w:p>
    <w:p w14:paraId="66546D66" w14:textId="5E1F81E1" w:rsidR="00954B57" w:rsidRDefault="3B296334" w:rsidP="00954B57">
      <w:r w:rsidRPr="18EAF52B">
        <w:t xml:space="preserve">Other additional costs for </w:t>
      </w:r>
      <w:r w:rsidR="003938A3" w:rsidRPr="18EAF52B">
        <w:t>port managers</w:t>
      </w:r>
      <w:r w:rsidRPr="18EAF52B">
        <w:t xml:space="preserve"> under Option 3 relate to changes to vessel overstay management, higher penalties for subsequent offences, and the prohibition of the transfer permits. These additional costs may be incurred, for example, through increased monitoring and enforcement activities. As the occurrence of these incidents is low, and the changes will assist to improve local port operations, these additional costs are considered minimal. </w:t>
      </w:r>
    </w:p>
    <w:p w14:paraId="25915FB0" w14:textId="5627B042" w:rsidR="00954B57" w:rsidRDefault="3B296334" w:rsidP="00954B57">
      <w:r w:rsidRPr="18EAF52B">
        <w:t xml:space="preserve">The costs for </w:t>
      </w:r>
      <w:r w:rsidR="003938A3" w:rsidRPr="18EAF52B">
        <w:t>port managers</w:t>
      </w:r>
      <w:r w:rsidRPr="18EAF52B">
        <w:t xml:space="preserve"> are considered to </w:t>
      </w:r>
      <w:r w:rsidR="2D192B5F" w:rsidRPr="18EAF52B">
        <w:t xml:space="preserve">be </w:t>
      </w:r>
      <w:r w:rsidR="34F45E8C" w:rsidRPr="18EAF52B">
        <w:t>relatively significant</w:t>
      </w:r>
      <w:r w:rsidRPr="18EAF52B">
        <w:t xml:space="preserve"> under Option 3. Consequently, a score of </w:t>
      </w:r>
      <w:r w:rsidRPr="18EAF52B">
        <w:rPr>
          <w:b/>
          <w:bCs/>
        </w:rPr>
        <w:t>-</w:t>
      </w:r>
      <w:r w:rsidR="32BF0144" w:rsidRPr="18EAF52B">
        <w:rPr>
          <w:b/>
          <w:bCs/>
        </w:rPr>
        <w:t>6</w:t>
      </w:r>
      <w:r w:rsidRPr="18EAF52B">
        <w:rPr>
          <w:b/>
          <w:bCs/>
        </w:rPr>
        <w:t>.0</w:t>
      </w:r>
      <w:r w:rsidRPr="18EAF52B">
        <w:t xml:space="preserve"> is assigned to this criterion for Option 3.</w:t>
      </w:r>
      <w:r w:rsidR="00976E97">
        <w:t xml:space="preserve"> </w:t>
      </w:r>
      <w:r w:rsidRPr="18EAF52B">
        <w:t xml:space="preserve"> </w:t>
      </w:r>
    </w:p>
    <w:p w14:paraId="5510A240" w14:textId="345DBBBE" w:rsidR="00954B57" w:rsidRDefault="00954B57" w:rsidP="00954B57">
      <w:pPr>
        <w:pStyle w:val="Caption"/>
        <w:keepNext/>
      </w:pPr>
      <w:r>
        <w:t xml:space="preserve">Table </w:t>
      </w:r>
      <w:r>
        <w:fldChar w:fldCharType="begin"/>
      </w:r>
      <w:r>
        <w:instrText xml:space="preserve"> STYLEREF 1 \s </w:instrText>
      </w:r>
      <w:r>
        <w:fldChar w:fldCharType="separate"/>
      </w:r>
      <w:r w:rsidR="00A428ED">
        <w:rPr>
          <w:noProof/>
        </w:rPr>
        <w:t>6</w:t>
      </w:r>
      <w:r>
        <w:fldChar w:fldCharType="end"/>
      </w:r>
      <w:r>
        <w:t>.</w:t>
      </w:r>
      <w:r w:rsidR="00CF0C74">
        <w:fldChar w:fldCharType="begin"/>
      </w:r>
      <w:r w:rsidR="00CF0C74">
        <w:instrText xml:space="preserve"> SEQ Table \* ARABIC \s 1 </w:instrText>
      </w:r>
      <w:r w:rsidR="00CF0C74">
        <w:fldChar w:fldCharType="separate"/>
      </w:r>
      <w:r w:rsidR="00A428ED">
        <w:rPr>
          <w:noProof/>
        </w:rPr>
        <w:t>7</w:t>
      </w:r>
      <w:r w:rsidR="00CF0C74">
        <w:fldChar w:fldCharType="end"/>
      </w:r>
      <w:r>
        <w:t xml:space="preserve"> </w:t>
      </w:r>
      <w:r w:rsidRPr="00BF3234">
        <w:t xml:space="preserve">MCA assessment – Regulatory costs for </w:t>
      </w:r>
      <w:r w:rsidR="003938A3">
        <w:t>port managers</w:t>
      </w:r>
    </w:p>
    <w:tbl>
      <w:tblPr>
        <w:tblStyle w:val="TableGrid"/>
        <w:tblW w:w="10773" w:type="dxa"/>
        <w:tblLook w:val="04A0" w:firstRow="1" w:lastRow="0" w:firstColumn="1" w:lastColumn="0" w:noHBand="0" w:noVBand="1"/>
      </w:tblPr>
      <w:tblGrid>
        <w:gridCol w:w="3261"/>
        <w:gridCol w:w="2504"/>
        <w:gridCol w:w="2504"/>
        <w:gridCol w:w="2504"/>
      </w:tblGrid>
      <w:tr w:rsidR="00954B57" w14:paraId="0F9CC266" w14:textId="77777777" w:rsidTr="18EAF5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A2D5DBE" w14:textId="77777777" w:rsidR="00954B57" w:rsidRDefault="3B296334" w:rsidP="72CA59AC">
            <w:r w:rsidRPr="18EAF52B">
              <w:t>Option</w:t>
            </w:r>
          </w:p>
        </w:tc>
        <w:tc>
          <w:tcPr>
            <w:tcW w:w="2504" w:type="dxa"/>
          </w:tcPr>
          <w:p w14:paraId="6F7A7BC8" w14:textId="77777777" w:rsidR="00954B57" w:rsidRDefault="00954B57">
            <w:pPr>
              <w:jc w:val="center"/>
              <w:cnfStyle w:val="100000000000" w:firstRow="1" w:lastRow="0" w:firstColumn="0" w:lastColumn="0" w:oddVBand="0" w:evenVBand="0" w:oddHBand="0" w:evenHBand="0" w:firstRowFirstColumn="0" w:firstRowLastColumn="0" w:lastRowFirstColumn="0" w:lastRowLastColumn="0"/>
            </w:pPr>
            <w:r>
              <w:t>Weighting</w:t>
            </w:r>
          </w:p>
        </w:tc>
        <w:tc>
          <w:tcPr>
            <w:tcW w:w="2504" w:type="dxa"/>
          </w:tcPr>
          <w:p w14:paraId="2B07F8CC" w14:textId="519D0DFA" w:rsidR="00AC3E79" w:rsidRDefault="00AC3E79" w:rsidP="00AC3E79">
            <w:pPr>
              <w:jc w:val="center"/>
              <w:cnfStyle w:val="100000000000" w:firstRow="1" w:lastRow="0" w:firstColumn="0" w:lastColumn="0" w:oddVBand="0" w:evenVBand="0" w:oddHBand="0" w:evenHBand="0" w:firstRowFirstColumn="0" w:firstRowLastColumn="0" w:lastRowFirstColumn="0" w:lastRowLastColumn="0"/>
            </w:pPr>
            <w:r>
              <w:t>Costs for port managers assignment score</w:t>
            </w:r>
          </w:p>
        </w:tc>
        <w:tc>
          <w:tcPr>
            <w:tcW w:w="2504" w:type="dxa"/>
          </w:tcPr>
          <w:p w14:paraId="48EB8D69" w14:textId="27B87517" w:rsidR="00954B57" w:rsidRDefault="00954B57">
            <w:pPr>
              <w:jc w:val="center"/>
              <w:cnfStyle w:val="100000000000" w:firstRow="1" w:lastRow="0" w:firstColumn="0" w:lastColumn="0" w:oddVBand="0" w:evenVBand="0" w:oddHBand="0" w:evenHBand="0" w:firstRowFirstColumn="0" w:firstRowLastColumn="0" w:lastRowFirstColumn="0" w:lastRowLastColumn="0"/>
            </w:pPr>
            <w:r>
              <w:t>Weighted score</w:t>
            </w:r>
          </w:p>
        </w:tc>
      </w:tr>
      <w:tr w:rsidR="00954B57" w14:paraId="21B4BC06"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0BDA80F3" w14:textId="77777777" w:rsidR="00954B57" w:rsidRDefault="00954B57">
            <w:r>
              <w:t>1 – Remake regs</w:t>
            </w:r>
          </w:p>
        </w:tc>
        <w:tc>
          <w:tcPr>
            <w:tcW w:w="2504" w:type="dxa"/>
          </w:tcPr>
          <w:p w14:paraId="65918475" w14:textId="77777777" w:rsidR="00954B57" w:rsidRDefault="00954B57">
            <w:pPr>
              <w:jc w:val="center"/>
              <w:cnfStyle w:val="000000000000" w:firstRow="0" w:lastRow="0" w:firstColumn="0" w:lastColumn="0" w:oddVBand="0" w:evenVBand="0" w:oddHBand="0" w:evenHBand="0" w:firstRowFirstColumn="0" w:firstRowLastColumn="0" w:lastRowFirstColumn="0" w:lastRowLastColumn="0"/>
            </w:pPr>
            <w:r>
              <w:t>20%</w:t>
            </w:r>
          </w:p>
        </w:tc>
        <w:tc>
          <w:tcPr>
            <w:tcW w:w="2504" w:type="dxa"/>
          </w:tcPr>
          <w:p w14:paraId="63E856CA" w14:textId="112E17F9" w:rsidR="00AC3E79" w:rsidRDefault="00AC3E79" w:rsidP="00AC3E79">
            <w:pPr>
              <w:jc w:val="center"/>
              <w:cnfStyle w:val="000000000000" w:firstRow="0" w:lastRow="0" w:firstColumn="0" w:lastColumn="0" w:oddVBand="0" w:evenVBand="0" w:oddHBand="0" w:evenHBand="0" w:firstRowFirstColumn="0" w:firstRowLastColumn="0" w:lastRowFirstColumn="0" w:lastRowLastColumn="0"/>
            </w:pPr>
            <w:r>
              <w:t>0.0</w:t>
            </w:r>
          </w:p>
        </w:tc>
        <w:tc>
          <w:tcPr>
            <w:tcW w:w="2504" w:type="dxa"/>
          </w:tcPr>
          <w:p w14:paraId="1A935872" w14:textId="721EF60E" w:rsidR="00954B57" w:rsidRDefault="00954B57">
            <w:pPr>
              <w:jc w:val="center"/>
              <w:cnfStyle w:val="000000000000" w:firstRow="0" w:lastRow="0" w:firstColumn="0" w:lastColumn="0" w:oddVBand="0" w:evenVBand="0" w:oddHBand="0" w:evenHBand="0" w:firstRowFirstColumn="0" w:firstRowLastColumn="0" w:lastRowFirstColumn="0" w:lastRowLastColumn="0"/>
            </w:pPr>
            <w:r>
              <w:t>0.00</w:t>
            </w:r>
          </w:p>
        </w:tc>
      </w:tr>
      <w:tr w:rsidR="00954B57" w14:paraId="6C5AFB29" w14:textId="77777777" w:rsidTr="18EAF5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shd w:val="clear" w:color="auto" w:fill="FFFFFF" w:themeFill="background1"/>
          </w:tcPr>
          <w:p w14:paraId="2D9DE4E8" w14:textId="0BD164EF" w:rsidR="00954B57" w:rsidRDefault="00954B57">
            <w:r>
              <w:t>2 – Low</w:t>
            </w:r>
            <w:r w:rsidR="6EE9592E">
              <w:t xml:space="preserve"> impact</w:t>
            </w:r>
          </w:p>
        </w:tc>
        <w:tc>
          <w:tcPr>
            <w:tcW w:w="2504" w:type="dxa"/>
            <w:shd w:val="clear" w:color="auto" w:fill="FFFFFF" w:themeFill="background1"/>
          </w:tcPr>
          <w:p w14:paraId="0AF2C2E1" w14:textId="77777777" w:rsidR="00954B57" w:rsidRDefault="00954B57">
            <w:pPr>
              <w:jc w:val="center"/>
              <w:cnfStyle w:val="000000010000" w:firstRow="0" w:lastRow="0" w:firstColumn="0" w:lastColumn="0" w:oddVBand="0" w:evenVBand="0" w:oddHBand="0" w:evenHBand="1" w:firstRowFirstColumn="0" w:firstRowLastColumn="0" w:lastRowFirstColumn="0" w:lastRowLastColumn="0"/>
            </w:pPr>
            <w:r>
              <w:t>20%</w:t>
            </w:r>
          </w:p>
        </w:tc>
        <w:tc>
          <w:tcPr>
            <w:tcW w:w="2504" w:type="dxa"/>
            <w:shd w:val="clear" w:color="auto" w:fill="FFFFFF" w:themeFill="background1"/>
          </w:tcPr>
          <w:p w14:paraId="5520059A" w14:textId="692B02F7" w:rsidR="00AC3E79" w:rsidRDefault="00ED42E4" w:rsidP="00AC3E79">
            <w:pPr>
              <w:jc w:val="center"/>
              <w:cnfStyle w:val="000000010000" w:firstRow="0" w:lastRow="0" w:firstColumn="0" w:lastColumn="0" w:oddVBand="0" w:evenVBand="0" w:oddHBand="0" w:evenHBand="1" w:firstRowFirstColumn="0" w:firstRowLastColumn="0" w:lastRowFirstColumn="0" w:lastRowLastColumn="0"/>
            </w:pPr>
            <w:r>
              <w:t>-</w:t>
            </w:r>
            <w:r w:rsidR="00AC3E79">
              <w:t>3.0</w:t>
            </w:r>
          </w:p>
        </w:tc>
        <w:tc>
          <w:tcPr>
            <w:tcW w:w="2504" w:type="dxa"/>
            <w:shd w:val="clear" w:color="auto" w:fill="FFFFFF" w:themeFill="background1"/>
          </w:tcPr>
          <w:p w14:paraId="1E2AD5DB" w14:textId="42C23555" w:rsidR="00954B57" w:rsidRDefault="008028A3">
            <w:pPr>
              <w:jc w:val="center"/>
              <w:cnfStyle w:val="000000010000" w:firstRow="0" w:lastRow="0" w:firstColumn="0" w:lastColumn="0" w:oddVBand="0" w:evenVBand="0" w:oddHBand="0" w:evenHBand="1" w:firstRowFirstColumn="0" w:firstRowLastColumn="0" w:lastRowFirstColumn="0" w:lastRowLastColumn="0"/>
            </w:pPr>
            <w:r>
              <w:t>-</w:t>
            </w:r>
            <w:r w:rsidR="00954B57">
              <w:t>0.60</w:t>
            </w:r>
          </w:p>
        </w:tc>
      </w:tr>
      <w:tr w:rsidR="00954B57" w14:paraId="407BA4D8" w14:textId="77777777" w:rsidTr="18EAF52B">
        <w:tc>
          <w:tcPr>
            <w:cnfStyle w:val="001000000000" w:firstRow="0" w:lastRow="0" w:firstColumn="1" w:lastColumn="0" w:oddVBand="0" w:evenVBand="0" w:oddHBand="0" w:evenHBand="0" w:firstRowFirstColumn="0" w:firstRowLastColumn="0" w:lastRowFirstColumn="0" w:lastRowLastColumn="0"/>
            <w:tcW w:w="3261" w:type="dxa"/>
          </w:tcPr>
          <w:p w14:paraId="79625478" w14:textId="7BAD1698" w:rsidR="00954B57" w:rsidRDefault="00954B57">
            <w:r>
              <w:t>3 – Medium</w:t>
            </w:r>
            <w:r w:rsidR="1033A641">
              <w:t xml:space="preserve"> impact</w:t>
            </w:r>
          </w:p>
        </w:tc>
        <w:tc>
          <w:tcPr>
            <w:tcW w:w="2504" w:type="dxa"/>
          </w:tcPr>
          <w:p w14:paraId="1F261B09" w14:textId="77777777" w:rsidR="00954B57" w:rsidRDefault="00954B57">
            <w:pPr>
              <w:jc w:val="center"/>
              <w:cnfStyle w:val="000000000000" w:firstRow="0" w:lastRow="0" w:firstColumn="0" w:lastColumn="0" w:oddVBand="0" w:evenVBand="0" w:oddHBand="0" w:evenHBand="0" w:firstRowFirstColumn="0" w:firstRowLastColumn="0" w:lastRowFirstColumn="0" w:lastRowLastColumn="0"/>
            </w:pPr>
            <w:r>
              <w:t>20%</w:t>
            </w:r>
          </w:p>
        </w:tc>
        <w:tc>
          <w:tcPr>
            <w:tcW w:w="2504" w:type="dxa"/>
          </w:tcPr>
          <w:p w14:paraId="71032E30" w14:textId="03470759" w:rsidR="00AC3E79" w:rsidRDefault="00AC3E79" w:rsidP="00AC3E79">
            <w:pPr>
              <w:jc w:val="center"/>
              <w:cnfStyle w:val="000000000000" w:firstRow="0" w:lastRow="0" w:firstColumn="0" w:lastColumn="0" w:oddVBand="0" w:evenVBand="0" w:oddHBand="0" w:evenHBand="0" w:firstRowFirstColumn="0" w:firstRowLastColumn="0" w:lastRowFirstColumn="0" w:lastRowLastColumn="0"/>
            </w:pPr>
            <w:r>
              <w:t>-</w:t>
            </w:r>
            <w:r w:rsidR="00821588">
              <w:t>6</w:t>
            </w:r>
            <w:r>
              <w:t>.0</w:t>
            </w:r>
          </w:p>
        </w:tc>
        <w:tc>
          <w:tcPr>
            <w:tcW w:w="2504" w:type="dxa"/>
          </w:tcPr>
          <w:p w14:paraId="13E7D8FA" w14:textId="56F19BB3" w:rsidR="00954B57" w:rsidRDefault="00954B57">
            <w:pPr>
              <w:jc w:val="center"/>
              <w:cnfStyle w:val="000000000000" w:firstRow="0" w:lastRow="0" w:firstColumn="0" w:lastColumn="0" w:oddVBand="0" w:evenVBand="0" w:oddHBand="0" w:evenHBand="0" w:firstRowFirstColumn="0" w:firstRowLastColumn="0" w:lastRowFirstColumn="0" w:lastRowLastColumn="0"/>
            </w:pPr>
            <w:r>
              <w:t>-</w:t>
            </w:r>
            <w:r w:rsidR="004A185B">
              <w:t>1.2</w:t>
            </w:r>
            <w:r>
              <w:t>0</w:t>
            </w:r>
          </w:p>
        </w:tc>
      </w:tr>
    </w:tbl>
    <w:p w14:paraId="626FCAE2" w14:textId="77777777" w:rsidR="00954B57" w:rsidRDefault="00954B57" w:rsidP="00954B57">
      <w:pPr>
        <w:spacing w:before="0" w:line="259" w:lineRule="auto"/>
      </w:pPr>
    </w:p>
    <w:p w14:paraId="75C726D3" w14:textId="77777777" w:rsidR="00954B57" w:rsidRDefault="00954B57" w:rsidP="00954B57">
      <w:pPr>
        <w:spacing w:before="0" w:line="259" w:lineRule="auto"/>
      </w:pPr>
      <w:r>
        <w:br w:type="page"/>
      </w:r>
    </w:p>
    <w:p w14:paraId="589FFEA3" w14:textId="77777777" w:rsidR="00E635BF" w:rsidRPr="003B3705" w:rsidRDefault="0A4EE76B" w:rsidP="72CA59AC">
      <w:pPr>
        <w:pStyle w:val="Heading1"/>
      </w:pPr>
      <w:bookmarkStart w:id="357" w:name="_Toc193458226"/>
      <w:r w:rsidRPr="18EAF52B">
        <w:lastRenderedPageBreak/>
        <w:t>Preferred option</w:t>
      </w:r>
      <w:bookmarkEnd w:id="357"/>
    </w:p>
    <w:p w14:paraId="115D7184" w14:textId="5211586F" w:rsidR="00E30EAE" w:rsidRDefault="288FBA8F" w:rsidP="72CA59AC">
      <w:pPr>
        <w:pStyle w:val="Heading2"/>
      </w:pPr>
      <w:bookmarkStart w:id="358" w:name="_Toc193458227"/>
      <w:r w:rsidRPr="18EAF52B">
        <w:t>Summary of preferred option</w:t>
      </w:r>
      <w:bookmarkEnd w:id="358"/>
    </w:p>
    <w:p w14:paraId="0CF88F61" w14:textId="52A32698" w:rsidR="00E635BF" w:rsidRDefault="00CD5664" w:rsidP="00E635BF">
      <w:r>
        <w:t>E</w:t>
      </w:r>
      <w:r w:rsidR="00E635BF" w:rsidRPr="00393E52">
        <w:t xml:space="preserve">ach of the options </w:t>
      </w:r>
      <w:r w:rsidR="009E5506">
        <w:t xml:space="preserve">were assessed </w:t>
      </w:r>
      <w:r w:rsidR="007726BA">
        <w:t xml:space="preserve">using an MCA </w:t>
      </w:r>
      <w:r w:rsidR="00E635BF" w:rsidRPr="00393E52">
        <w:t>given the difficulty in measuring costs and benefits.</w:t>
      </w:r>
      <w:r w:rsidR="00E635BF">
        <w:t xml:space="preserve"> The options were as follows: </w:t>
      </w:r>
    </w:p>
    <w:p w14:paraId="36A13FC0" w14:textId="77777777" w:rsidR="00E635BF" w:rsidRDefault="00E635BF" w:rsidP="00070BFB">
      <w:pPr>
        <w:pStyle w:val="ListBullet"/>
        <w:spacing w:before="160" w:after="160"/>
      </w:pPr>
      <w:r>
        <w:t>Option 1 – Remake regulations</w:t>
      </w:r>
    </w:p>
    <w:p w14:paraId="6317757A" w14:textId="580C7713" w:rsidR="00E635BF" w:rsidRDefault="00E635BF" w:rsidP="00070BFB">
      <w:pPr>
        <w:pStyle w:val="ListBullet"/>
        <w:spacing w:before="160" w:after="160"/>
      </w:pPr>
      <w:r>
        <w:t xml:space="preserve">Option 2 – Low </w:t>
      </w:r>
      <w:r w:rsidR="00E25B92">
        <w:t>impact</w:t>
      </w:r>
      <w:r w:rsidR="001A3E6D">
        <w:t xml:space="preserve"> </w:t>
      </w:r>
      <w:r w:rsidR="001A3E6D" w:rsidRPr="001A3E6D">
        <w:rPr>
          <w:i/>
        </w:rPr>
        <w:t>(includes Option 1)</w:t>
      </w:r>
    </w:p>
    <w:p w14:paraId="1602A32A" w14:textId="7140F648" w:rsidR="00E635BF" w:rsidRDefault="00E635BF" w:rsidP="00070BFB">
      <w:pPr>
        <w:pStyle w:val="ListBullet"/>
        <w:spacing w:before="160" w:after="160"/>
      </w:pPr>
      <w:r>
        <w:t xml:space="preserve">Option 3 – Medium </w:t>
      </w:r>
      <w:r w:rsidR="00E25B92">
        <w:t>impact</w:t>
      </w:r>
      <w:r w:rsidR="001A3E6D">
        <w:t xml:space="preserve"> </w:t>
      </w:r>
      <w:r w:rsidR="001A3E6D" w:rsidRPr="001A3E6D">
        <w:rPr>
          <w:i/>
        </w:rPr>
        <w:t>(includes Option 1 and 2)</w:t>
      </w:r>
    </w:p>
    <w:p w14:paraId="7E3A2D90" w14:textId="77777777" w:rsidR="00E635BF" w:rsidRDefault="00E635BF" w:rsidP="00E635BF">
      <w:r w:rsidRPr="00625942">
        <w:t>The table below summarises the results</w:t>
      </w:r>
      <w:r>
        <w:t xml:space="preserve"> of the MCA assessment</w:t>
      </w:r>
      <w:r w:rsidRPr="00625942">
        <w:t xml:space="preserve">. The decision rule adopted in this RIS is that a positive score suggests that the benefits outweigh the costs, and the proposal should be adopted. </w:t>
      </w:r>
    </w:p>
    <w:p w14:paraId="18F2ED11" w14:textId="09789AD6" w:rsidR="00E635BF" w:rsidRDefault="0A4EE76B" w:rsidP="00E635BF">
      <w:r w:rsidRPr="18EAF52B">
        <w:t xml:space="preserve">As previously discussed, the Department considers that it </w:t>
      </w:r>
      <w:r w:rsidR="16A0C870" w:rsidRPr="18EAF52B">
        <w:t xml:space="preserve">is </w:t>
      </w:r>
      <w:r w:rsidRPr="18EAF52B">
        <w:t xml:space="preserve">preferrable to have regulations to support the operation of the </w:t>
      </w:r>
      <w:r w:rsidRPr="18EAF52B">
        <w:rPr>
          <w:i/>
          <w:iCs/>
        </w:rPr>
        <w:t>Port Management Act</w:t>
      </w:r>
      <w:r w:rsidRPr="18EAF52B">
        <w:t xml:space="preserve">. However, simply remaking the regulations is the least preferrable option. As shown in </w:t>
      </w:r>
      <w:r>
        <w:fldChar w:fldCharType="begin"/>
      </w:r>
      <w:r>
        <w:instrText xml:space="preserve"> REF _Ref188529932 \h  \* MERGEFORMAT </w:instrText>
      </w:r>
      <w:r>
        <w:fldChar w:fldCharType="separate"/>
      </w:r>
      <w:r w:rsidR="00A428ED">
        <w:t xml:space="preserve">Table </w:t>
      </w:r>
      <w:r w:rsidR="00A428ED">
        <w:rPr>
          <w:noProof/>
        </w:rPr>
        <w:t>7.1</w:t>
      </w:r>
      <w:r>
        <w:fldChar w:fldCharType="end"/>
      </w:r>
      <w:r w:rsidRPr="18EAF52B">
        <w:t xml:space="preserve">, both Options 2 and 3 were preferred to Option 1, which is the reference case of remaking the regulations unchanged. </w:t>
      </w:r>
    </w:p>
    <w:p w14:paraId="3A7D737A" w14:textId="6371A496" w:rsidR="00E635BF" w:rsidRDefault="0A4EE76B" w:rsidP="00E635BF">
      <w:r w:rsidRPr="18EAF52B">
        <w:rPr>
          <w:b/>
          <w:bCs/>
        </w:rPr>
        <w:t>Option 2 is the preferred option</w:t>
      </w:r>
      <w:r w:rsidRPr="18EAF52B">
        <w:t xml:space="preserve"> with a total weighted score of </w:t>
      </w:r>
      <w:r w:rsidR="7FCC8F6B" w:rsidRPr="18EAF52B">
        <w:t>0.72</w:t>
      </w:r>
      <w:r w:rsidRPr="18EAF52B">
        <w:t xml:space="preserve">, compared with the score for Option 3 of </w:t>
      </w:r>
      <w:r w:rsidR="75C0C989" w:rsidRPr="18EAF52B">
        <w:t>0.37</w:t>
      </w:r>
      <w:r w:rsidRPr="18EAF52B">
        <w:t xml:space="preserve">. </w:t>
      </w:r>
    </w:p>
    <w:p w14:paraId="79C3E20A" w14:textId="01F92E7D" w:rsidR="00E635BF" w:rsidRDefault="0A4EE76B" w:rsidP="00E635BF">
      <w:r w:rsidRPr="18EAF52B">
        <w:t xml:space="preserve">Proposed regulations have been drafted based on the preferred Option 2. The </w:t>
      </w:r>
      <w:r w:rsidR="36ABC436" w:rsidRPr="18EAF52B">
        <w:t xml:space="preserve">proposed </w:t>
      </w:r>
      <w:r w:rsidRPr="18EAF52B">
        <w:t xml:space="preserve">Regulations are substantially similar to the current </w:t>
      </w:r>
      <w:r w:rsidR="321ABACF" w:rsidRPr="18EAF52B">
        <w:t>R</w:t>
      </w:r>
      <w:r w:rsidRPr="18EAF52B">
        <w:t xml:space="preserve">egulations. </w:t>
      </w:r>
      <w:r w:rsidR="409F3AB2" w:rsidRPr="18EAF52B">
        <w:t>The following section</w:t>
      </w:r>
      <w:r w:rsidR="7778A995" w:rsidRPr="18EAF52B">
        <w:t xml:space="preserve"> provides a summary of the proposed </w:t>
      </w:r>
      <w:r w:rsidR="0EB6764A" w:rsidRPr="18EAF52B">
        <w:t>R</w:t>
      </w:r>
      <w:r w:rsidR="7778A995" w:rsidRPr="18EAF52B">
        <w:t xml:space="preserve">egulations. </w:t>
      </w:r>
      <w:r w:rsidRPr="18EAF52B">
        <w:t xml:space="preserve">The </w:t>
      </w:r>
      <w:r w:rsidR="36ABC436" w:rsidRPr="18EAF52B">
        <w:t xml:space="preserve">proposed </w:t>
      </w:r>
      <w:r w:rsidRPr="18EAF52B">
        <w:t xml:space="preserve">Regulations are available for consideration and comment </w:t>
      </w:r>
      <w:r w:rsidRPr="005A1900">
        <w:t>on</w:t>
      </w:r>
      <w:r w:rsidR="0098702F" w:rsidRPr="005A1900">
        <w:t xml:space="preserve"> the</w:t>
      </w:r>
      <w:r w:rsidRPr="005A1900">
        <w:t xml:space="preserve"> Engage Victoria website</w:t>
      </w:r>
      <w:r w:rsidR="00225A49" w:rsidRPr="005A1900">
        <w:t xml:space="preserve"> </w:t>
      </w:r>
      <w:r w:rsidR="00E629A4" w:rsidRPr="005A1900">
        <w:t>at</w:t>
      </w:r>
      <w:r w:rsidR="0098702F" w:rsidRPr="005A1900">
        <w:t xml:space="preserve"> </w:t>
      </w:r>
      <w:hyperlink r:id="rId25" w:tgtFrame="_blank" w:history="1">
        <w:r w:rsidR="004D73C6" w:rsidRPr="00CE77F9">
          <w:rPr>
            <w:rStyle w:val="normaltextrun"/>
            <w:rFonts w:cs="Calibri"/>
            <w:szCs w:val="22"/>
            <w:u w:val="single"/>
            <w:shd w:val="clear" w:color="auto" w:fill="FFFFFF"/>
            <w:lang w:val="en-US"/>
          </w:rPr>
          <w:t>https://engage.vic.gov.au/port-management-local-ports-regulations-2025</w:t>
        </w:r>
      </w:hyperlink>
      <w:r w:rsidRPr="005A1900">
        <w:t>.</w:t>
      </w:r>
    </w:p>
    <w:p w14:paraId="499F6A86" w14:textId="7693A73F" w:rsidR="00087161" w:rsidRDefault="00087161" w:rsidP="00FE3D9A">
      <w:pPr>
        <w:pStyle w:val="Caption"/>
        <w:keepNext/>
      </w:pPr>
      <w:bookmarkStart w:id="359" w:name="_Ref188529932"/>
      <w:r>
        <w:t xml:space="preserve">Table </w:t>
      </w:r>
      <w:r>
        <w:fldChar w:fldCharType="begin"/>
      </w:r>
      <w:r>
        <w:instrText xml:space="preserve"> STYLEREF 1 \s </w:instrText>
      </w:r>
      <w:r>
        <w:fldChar w:fldCharType="separate"/>
      </w:r>
      <w:r w:rsidR="00A428ED">
        <w:rPr>
          <w:noProof/>
        </w:rPr>
        <w:t>7</w:t>
      </w:r>
      <w:r>
        <w:fldChar w:fldCharType="end"/>
      </w:r>
      <w:r>
        <w:t>.</w:t>
      </w:r>
      <w:r w:rsidR="00CF0C74">
        <w:fldChar w:fldCharType="begin"/>
      </w:r>
      <w:r w:rsidR="00CF0C74">
        <w:instrText xml:space="preserve"> SEQ Table \* ARABIC \s 1 </w:instrText>
      </w:r>
      <w:r w:rsidR="00CF0C74">
        <w:fldChar w:fldCharType="separate"/>
      </w:r>
      <w:r w:rsidR="00A428ED">
        <w:rPr>
          <w:noProof/>
        </w:rPr>
        <w:t>1</w:t>
      </w:r>
      <w:r w:rsidR="00CF0C74">
        <w:fldChar w:fldCharType="end"/>
      </w:r>
      <w:bookmarkEnd w:id="359"/>
      <w:r>
        <w:t xml:space="preserve"> </w:t>
      </w:r>
      <w:r w:rsidRPr="00FF0A1B">
        <w:t>Summary of MCA assessment scores</w:t>
      </w:r>
    </w:p>
    <w:tbl>
      <w:tblPr>
        <w:tblStyle w:val="TableGrid"/>
        <w:tblW w:w="5000" w:type="pct"/>
        <w:tblLook w:val="04A0" w:firstRow="1" w:lastRow="0" w:firstColumn="1" w:lastColumn="0" w:noHBand="0" w:noVBand="1"/>
      </w:tblPr>
      <w:tblGrid>
        <w:gridCol w:w="2597"/>
        <w:gridCol w:w="2241"/>
        <w:gridCol w:w="1812"/>
        <w:gridCol w:w="2062"/>
        <w:gridCol w:w="2060"/>
      </w:tblGrid>
      <w:tr w:rsidR="00E635BF" w14:paraId="7F2C680D" w14:textId="77777777">
        <w:trPr>
          <w:cnfStyle w:val="100000000000" w:firstRow="1" w:lastRow="0" w:firstColumn="0" w:lastColumn="0" w:oddVBand="0" w:evenVBand="0" w:oddHBand="0"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05" w:type="pct"/>
          </w:tcPr>
          <w:p w14:paraId="6A3F9786" w14:textId="77777777" w:rsidR="00E635BF" w:rsidRPr="004A1A71" w:rsidRDefault="00E635BF">
            <w:pPr>
              <w:rPr>
                <w:b w:val="0"/>
              </w:rPr>
            </w:pPr>
            <w:r w:rsidRPr="004A1A71">
              <w:t>Criterion</w:t>
            </w:r>
          </w:p>
        </w:tc>
        <w:tc>
          <w:tcPr>
            <w:tcW w:w="1040" w:type="pct"/>
          </w:tcPr>
          <w:p w14:paraId="24A4EE03" w14:textId="77777777" w:rsidR="00E635BF" w:rsidRPr="004A1A71" w:rsidRDefault="00E635BF" w:rsidP="006269EF">
            <w:pPr>
              <w:jc w:val="center"/>
              <w:cnfStyle w:val="100000000000" w:firstRow="1" w:lastRow="0" w:firstColumn="0" w:lastColumn="0" w:oddVBand="0" w:evenVBand="0" w:oddHBand="0" w:evenHBand="0" w:firstRowFirstColumn="0" w:firstRowLastColumn="0" w:lastRowFirstColumn="0" w:lastRowLastColumn="0"/>
              <w:rPr>
                <w:b w:val="0"/>
              </w:rPr>
            </w:pPr>
            <w:r>
              <w:t>Weighting</w:t>
            </w:r>
          </w:p>
        </w:tc>
        <w:tc>
          <w:tcPr>
            <w:tcW w:w="2754" w:type="pct"/>
            <w:gridSpan w:val="3"/>
          </w:tcPr>
          <w:p w14:paraId="664BA601" w14:textId="77777777" w:rsidR="00E635BF" w:rsidRDefault="00E635BF">
            <w:pPr>
              <w:jc w:val="center"/>
              <w:cnfStyle w:val="100000000000" w:firstRow="1" w:lastRow="0" w:firstColumn="0" w:lastColumn="0" w:oddVBand="0" w:evenVBand="0" w:oddHBand="0" w:evenHBand="0" w:firstRowFirstColumn="0" w:firstRowLastColumn="0" w:lastRowFirstColumn="0" w:lastRowLastColumn="0"/>
              <w:rPr>
                <w:b w:val="0"/>
              </w:rPr>
            </w:pPr>
            <w:r>
              <w:t>Options assessment – MCA weighted scores</w:t>
            </w:r>
          </w:p>
        </w:tc>
      </w:tr>
      <w:tr w:rsidR="00E635BF" w14:paraId="0D4CB7FC" w14:textId="77777777" w:rsidTr="00FE3D9A">
        <w:trPr>
          <w:trHeight w:val="384"/>
        </w:trPr>
        <w:tc>
          <w:tcPr>
            <w:cnfStyle w:val="001000000000" w:firstRow="0" w:lastRow="0" w:firstColumn="1" w:lastColumn="0" w:oddVBand="0" w:evenVBand="0" w:oddHBand="0" w:evenHBand="0" w:firstRowFirstColumn="0" w:firstRowLastColumn="0" w:lastRowFirstColumn="0" w:lastRowLastColumn="0"/>
            <w:tcW w:w="1205" w:type="pct"/>
          </w:tcPr>
          <w:p w14:paraId="65A0A5F1" w14:textId="77777777" w:rsidR="00E635BF" w:rsidRPr="004A1A71" w:rsidRDefault="00E635BF">
            <w:pPr>
              <w:rPr>
                <w:b w:val="0"/>
              </w:rPr>
            </w:pPr>
          </w:p>
        </w:tc>
        <w:tc>
          <w:tcPr>
            <w:tcW w:w="1040" w:type="pct"/>
          </w:tcPr>
          <w:p w14:paraId="5F0B0C0E" w14:textId="77777777" w:rsidR="00E635BF" w:rsidRDefault="00E635BF">
            <w:pPr>
              <w:cnfStyle w:val="000000000000" w:firstRow="0" w:lastRow="0" w:firstColumn="0" w:lastColumn="0" w:oddVBand="0" w:evenVBand="0" w:oddHBand="0" w:evenHBand="0" w:firstRowFirstColumn="0" w:firstRowLastColumn="0" w:lastRowFirstColumn="0" w:lastRowLastColumn="0"/>
              <w:rPr>
                <w:b/>
              </w:rPr>
            </w:pPr>
          </w:p>
        </w:tc>
        <w:tc>
          <w:tcPr>
            <w:tcW w:w="841" w:type="pct"/>
            <w:vAlign w:val="center"/>
          </w:tcPr>
          <w:p w14:paraId="45DA5871" w14:textId="77777777" w:rsidR="00E635BF" w:rsidRPr="004A1A71" w:rsidRDefault="00E635BF">
            <w:pPr>
              <w:jc w:val="center"/>
              <w:cnfStyle w:val="000000000000" w:firstRow="0" w:lastRow="0" w:firstColumn="0" w:lastColumn="0" w:oddVBand="0" w:evenVBand="0" w:oddHBand="0" w:evenHBand="0" w:firstRowFirstColumn="0" w:firstRowLastColumn="0" w:lastRowFirstColumn="0" w:lastRowLastColumn="0"/>
              <w:rPr>
                <w:b/>
              </w:rPr>
            </w:pPr>
            <w:r>
              <w:rPr>
                <w:b/>
              </w:rPr>
              <w:t>1</w:t>
            </w:r>
          </w:p>
        </w:tc>
        <w:tc>
          <w:tcPr>
            <w:tcW w:w="957" w:type="pct"/>
            <w:vAlign w:val="center"/>
          </w:tcPr>
          <w:p w14:paraId="647FBB58" w14:textId="77777777" w:rsidR="00E635BF" w:rsidRPr="004A1A71" w:rsidRDefault="00E635BF">
            <w:pPr>
              <w:jc w:val="center"/>
              <w:cnfStyle w:val="000000000000" w:firstRow="0" w:lastRow="0" w:firstColumn="0" w:lastColumn="0" w:oddVBand="0" w:evenVBand="0" w:oddHBand="0" w:evenHBand="0" w:firstRowFirstColumn="0" w:firstRowLastColumn="0" w:lastRowFirstColumn="0" w:lastRowLastColumn="0"/>
              <w:rPr>
                <w:b/>
              </w:rPr>
            </w:pPr>
            <w:r>
              <w:rPr>
                <w:b/>
              </w:rPr>
              <w:t>2</w:t>
            </w:r>
          </w:p>
        </w:tc>
        <w:tc>
          <w:tcPr>
            <w:tcW w:w="956" w:type="pct"/>
            <w:vAlign w:val="center"/>
          </w:tcPr>
          <w:p w14:paraId="13430613"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rPr>
                <w:b/>
              </w:rPr>
            </w:pPr>
            <w:r>
              <w:rPr>
                <w:b/>
              </w:rPr>
              <w:t>3</w:t>
            </w:r>
          </w:p>
        </w:tc>
      </w:tr>
      <w:tr w:rsidR="00E635BF" w14:paraId="0D8D06C7" w14:textId="77777777" w:rsidTr="00FE3D9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533AF10C" w14:textId="77777777" w:rsidR="00E635BF" w:rsidRPr="00393E3A" w:rsidRDefault="00E635BF">
            <w:r w:rsidRPr="00FA1779">
              <w:t>Safety</w:t>
            </w:r>
          </w:p>
        </w:tc>
        <w:tc>
          <w:tcPr>
            <w:tcW w:w="1040" w:type="pct"/>
            <w:vAlign w:val="bottom"/>
          </w:tcPr>
          <w:p w14:paraId="173E4389"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25%</w:t>
            </w:r>
          </w:p>
        </w:tc>
        <w:tc>
          <w:tcPr>
            <w:tcW w:w="841" w:type="pct"/>
            <w:vAlign w:val="bottom"/>
          </w:tcPr>
          <w:p w14:paraId="4AB1A101"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0.00</w:t>
            </w:r>
          </w:p>
        </w:tc>
        <w:tc>
          <w:tcPr>
            <w:tcW w:w="957" w:type="pct"/>
            <w:vAlign w:val="bottom"/>
          </w:tcPr>
          <w:p w14:paraId="1B7A9315"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0.50</w:t>
            </w:r>
          </w:p>
        </w:tc>
        <w:tc>
          <w:tcPr>
            <w:tcW w:w="956" w:type="pct"/>
            <w:vAlign w:val="bottom"/>
          </w:tcPr>
          <w:p w14:paraId="48695FCD"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1.00</w:t>
            </w:r>
          </w:p>
        </w:tc>
      </w:tr>
      <w:tr w:rsidR="00E635BF" w14:paraId="300DCF4C" w14:textId="77777777" w:rsidTr="00FE3D9A">
        <w:trPr>
          <w:trHeight w:val="384"/>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7649C8D2" w14:textId="77777777" w:rsidR="00E635BF" w:rsidRPr="00393E3A" w:rsidRDefault="00E635BF">
            <w:r w:rsidRPr="00393E3A">
              <w:t>Effectiveness</w:t>
            </w:r>
          </w:p>
        </w:tc>
        <w:tc>
          <w:tcPr>
            <w:tcW w:w="1040" w:type="pct"/>
            <w:vAlign w:val="bottom"/>
          </w:tcPr>
          <w:p w14:paraId="07AA19E7"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15%</w:t>
            </w:r>
          </w:p>
        </w:tc>
        <w:tc>
          <w:tcPr>
            <w:tcW w:w="841" w:type="pct"/>
            <w:vAlign w:val="bottom"/>
          </w:tcPr>
          <w:p w14:paraId="23B05EE7"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0.00</w:t>
            </w:r>
          </w:p>
        </w:tc>
        <w:tc>
          <w:tcPr>
            <w:tcW w:w="957" w:type="pct"/>
            <w:vAlign w:val="bottom"/>
          </w:tcPr>
          <w:p w14:paraId="40358F4C"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1.12</w:t>
            </w:r>
          </w:p>
        </w:tc>
        <w:tc>
          <w:tcPr>
            <w:tcW w:w="956" w:type="pct"/>
            <w:vAlign w:val="bottom"/>
          </w:tcPr>
          <w:p w14:paraId="61C7261B"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1.42</w:t>
            </w:r>
          </w:p>
        </w:tc>
      </w:tr>
      <w:tr w:rsidR="00E635BF" w14:paraId="05476C74" w14:textId="77777777" w:rsidTr="00FE3D9A">
        <w:trPr>
          <w:cnfStyle w:val="000000010000" w:firstRow="0" w:lastRow="0" w:firstColumn="0" w:lastColumn="0" w:oddVBand="0" w:evenVBand="0" w:oddHBand="0" w:evenHBand="1"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1CD66942" w14:textId="77777777" w:rsidR="00E635BF" w:rsidRPr="00393E3A" w:rsidRDefault="00E635BF">
            <w:r w:rsidRPr="00393E3A">
              <w:t>Environmental impacts</w:t>
            </w:r>
          </w:p>
        </w:tc>
        <w:tc>
          <w:tcPr>
            <w:tcW w:w="1040" w:type="pct"/>
            <w:vAlign w:val="bottom"/>
          </w:tcPr>
          <w:p w14:paraId="6890C9DD"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10%</w:t>
            </w:r>
          </w:p>
        </w:tc>
        <w:tc>
          <w:tcPr>
            <w:tcW w:w="841" w:type="pct"/>
            <w:vAlign w:val="bottom"/>
          </w:tcPr>
          <w:p w14:paraId="159D08AB"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0.00</w:t>
            </w:r>
          </w:p>
        </w:tc>
        <w:tc>
          <w:tcPr>
            <w:tcW w:w="957" w:type="pct"/>
            <w:vAlign w:val="bottom"/>
          </w:tcPr>
          <w:p w14:paraId="44623261"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0.30</w:t>
            </w:r>
          </w:p>
        </w:tc>
        <w:tc>
          <w:tcPr>
            <w:tcW w:w="956" w:type="pct"/>
            <w:vAlign w:val="bottom"/>
          </w:tcPr>
          <w:p w14:paraId="06339E2A" w14:textId="63308097" w:rsidR="00E635BF" w:rsidRDefault="00E635BF">
            <w:pPr>
              <w:jc w:val="center"/>
              <w:cnfStyle w:val="000000010000" w:firstRow="0" w:lastRow="0" w:firstColumn="0" w:lastColumn="0" w:oddVBand="0" w:evenVBand="0" w:oddHBand="0" w:evenHBand="1" w:firstRowFirstColumn="0" w:firstRowLastColumn="0" w:lastRowFirstColumn="0" w:lastRowLastColumn="0"/>
            </w:pPr>
            <w:r>
              <w:t>0.</w:t>
            </w:r>
            <w:r w:rsidR="00116839">
              <w:t>3</w:t>
            </w:r>
            <w:r>
              <w:t>5</w:t>
            </w:r>
          </w:p>
        </w:tc>
      </w:tr>
      <w:tr w:rsidR="00E635BF" w14:paraId="7E3007E7" w14:textId="77777777" w:rsidTr="00FE3D9A">
        <w:trPr>
          <w:trHeight w:val="763"/>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201864A7" w14:textId="4AB45A0F" w:rsidR="00E635BF" w:rsidRPr="00393E3A" w:rsidRDefault="00E635BF">
            <w:r w:rsidRPr="00393E3A">
              <w:t>Regulatory costs for port users</w:t>
            </w:r>
          </w:p>
        </w:tc>
        <w:tc>
          <w:tcPr>
            <w:tcW w:w="1040" w:type="pct"/>
            <w:vAlign w:val="bottom"/>
          </w:tcPr>
          <w:p w14:paraId="61ED5828" w14:textId="25DE6C6C" w:rsidR="00E635BF" w:rsidRDefault="00E635BF" w:rsidP="00225E21">
            <w:pPr>
              <w:jc w:val="center"/>
              <w:cnfStyle w:val="000000000000" w:firstRow="0" w:lastRow="0" w:firstColumn="0" w:lastColumn="0" w:oddVBand="0" w:evenVBand="0" w:oddHBand="0" w:evenHBand="0" w:firstRowFirstColumn="0" w:firstRowLastColumn="0" w:lastRowFirstColumn="0" w:lastRowLastColumn="0"/>
            </w:pPr>
            <w:r w:rsidRPr="00AA66A0">
              <w:t>30%</w:t>
            </w:r>
          </w:p>
        </w:tc>
        <w:tc>
          <w:tcPr>
            <w:tcW w:w="841" w:type="pct"/>
            <w:vAlign w:val="bottom"/>
          </w:tcPr>
          <w:p w14:paraId="695BD730"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0.00</w:t>
            </w:r>
          </w:p>
        </w:tc>
        <w:tc>
          <w:tcPr>
            <w:tcW w:w="957" w:type="pct"/>
            <w:vAlign w:val="bottom"/>
          </w:tcPr>
          <w:p w14:paraId="035B326B"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-0.60</w:t>
            </w:r>
          </w:p>
        </w:tc>
        <w:tc>
          <w:tcPr>
            <w:tcW w:w="956" w:type="pct"/>
            <w:vAlign w:val="bottom"/>
          </w:tcPr>
          <w:p w14:paraId="5CA9EE83" w14:textId="77777777" w:rsidR="00E635BF" w:rsidRDefault="00E635BF">
            <w:pPr>
              <w:jc w:val="center"/>
              <w:cnfStyle w:val="000000000000" w:firstRow="0" w:lastRow="0" w:firstColumn="0" w:lastColumn="0" w:oddVBand="0" w:evenVBand="0" w:oddHBand="0" w:evenHBand="0" w:firstRowFirstColumn="0" w:firstRowLastColumn="0" w:lastRowFirstColumn="0" w:lastRowLastColumn="0"/>
            </w:pPr>
            <w:r>
              <w:t>-1.20</w:t>
            </w:r>
          </w:p>
        </w:tc>
      </w:tr>
      <w:tr w:rsidR="00E635BF" w14:paraId="5263D910" w14:textId="77777777" w:rsidTr="00FE3D9A">
        <w:trPr>
          <w:cnfStyle w:val="000000010000" w:firstRow="0" w:lastRow="0" w:firstColumn="0" w:lastColumn="0" w:oddVBand="0" w:evenVBand="0" w:oddHBand="0" w:evenHBand="1" w:firstRowFirstColumn="0" w:firstRowLastColumn="0" w:lastRowFirstColumn="0" w:lastRowLastColumn="0"/>
          <w:trHeight w:val="829"/>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13AC33D7" w14:textId="26FA52CE" w:rsidR="00E635BF" w:rsidRPr="00393E3A" w:rsidRDefault="00E635BF">
            <w:r w:rsidRPr="00393E3A">
              <w:t xml:space="preserve">Regulatory costs for </w:t>
            </w:r>
            <w:r w:rsidR="003938A3">
              <w:t>port managers</w:t>
            </w:r>
          </w:p>
        </w:tc>
        <w:tc>
          <w:tcPr>
            <w:tcW w:w="1040" w:type="pct"/>
            <w:vAlign w:val="bottom"/>
          </w:tcPr>
          <w:p w14:paraId="504D6997"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20%</w:t>
            </w:r>
          </w:p>
        </w:tc>
        <w:tc>
          <w:tcPr>
            <w:tcW w:w="841" w:type="pct"/>
            <w:vAlign w:val="bottom"/>
          </w:tcPr>
          <w:p w14:paraId="44D89F52" w14:textId="77777777" w:rsidR="00E635BF" w:rsidRDefault="00E635BF">
            <w:pPr>
              <w:jc w:val="center"/>
              <w:cnfStyle w:val="000000010000" w:firstRow="0" w:lastRow="0" w:firstColumn="0" w:lastColumn="0" w:oddVBand="0" w:evenVBand="0" w:oddHBand="0" w:evenHBand="1" w:firstRowFirstColumn="0" w:firstRowLastColumn="0" w:lastRowFirstColumn="0" w:lastRowLastColumn="0"/>
            </w:pPr>
            <w:r>
              <w:t>0.00</w:t>
            </w:r>
          </w:p>
        </w:tc>
        <w:tc>
          <w:tcPr>
            <w:tcW w:w="957" w:type="pct"/>
            <w:vAlign w:val="bottom"/>
          </w:tcPr>
          <w:p w14:paraId="4564E1FC" w14:textId="0CC8A4B5" w:rsidR="00E635BF" w:rsidRDefault="00064BE0">
            <w:pPr>
              <w:jc w:val="center"/>
              <w:cnfStyle w:val="000000010000" w:firstRow="0" w:lastRow="0" w:firstColumn="0" w:lastColumn="0" w:oddVBand="0" w:evenVBand="0" w:oddHBand="0" w:evenHBand="1" w:firstRowFirstColumn="0" w:firstRowLastColumn="0" w:lastRowFirstColumn="0" w:lastRowLastColumn="0"/>
            </w:pPr>
            <w:r>
              <w:t>-</w:t>
            </w:r>
            <w:r w:rsidR="00E635BF">
              <w:t>0.60</w:t>
            </w:r>
          </w:p>
        </w:tc>
        <w:tc>
          <w:tcPr>
            <w:tcW w:w="956" w:type="pct"/>
            <w:vAlign w:val="bottom"/>
          </w:tcPr>
          <w:p w14:paraId="4A3E482E" w14:textId="2239BD57" w:rsidR="00E635BF" w:rsidRDefault="00E635BF">
            <w:pPr>
              <w:jc w:val="center"/>
              <w:cnfStyle w:val="000000010000" w:firstRow="0" w:lastRow="0" w:firstColumn="0" w:lastColumn="0" w:oddVBand="0" w:evenVBand="0" w:oddHBand="0" w:evenHBand="1" w:firstRowFirstColumn="0" w:firstRowLastColumn="0" w:lastRowFirstColumn="0" w:lastRowLastColumn="0"/>
            </w:pPr>
            <w:r>
              <w:t>-</w:t>
            </w:r>
            <w:r w:rsidR="00EA0902">
              <w:t>1.2</w:t>
            </w:r>
            <w:r>
              <w:t>0</w:t>
            </w:r>
          </w:p>
        </w:tc>
      </w:tr>
      <w:tr w:rsidR="00E635BF" w:rsidRPr="00F65F35" w14:paraId="7F037882" w14:textId="77777777" w:rsidTr="00FE3D9A">
        <w:trPr>
          <w:trHeight w:val="829"/>
        </w:trPr>
        <w:tc>
          <w:tcPr>
            <w:cnfStyle w:val="001000000000" w:firstRow="0" w:lastRow="0" w:firstColumn="1" w:lastColumn="0" w:oddVBand="0" w:evenVBand="0" w:oddHBand="0" w:evenHBand="0" w:firstRowFirstColumn="0" w:firstRowLastColumn="0" w:lastRowFirstColumn="0" w:lastRowLastColumn="0"/>
            <w:tcW w:w="1205" w:type="pct"/>
            <w:vAlign w:val="bottom"/>
          </w:tcPr>
          <w:p w14:paraId="5B8B182C" w14:textId="77777777" w:rsidR="00E635BF" w:rsidRPr="00F65F35" w:rsidRDefault="00E635BF">
            <w:pPr>
              <w:rPr>
                <w:b w:val="0"/>
              </w:rPr>
            </w:pPr>
            <w:r w:rsidRPr="00F65F35">
              <w:t>Total</w:t>
            </w:r>
          </w:p>
        </w:tc>
        <w:tc>
          <w:tcPr>
            <w:tcW w:w="1040" w:type="pct"/>
            <w:vAlign w:val="bottom"/>
          </w:tcPr>
          <w:p w14:paraId="022B3644" w14:textId="6768A795" w:rsidR="00E635BF" w:rsidRPr="00F65F35" w:rsidRDefault="0D714135" w:rsidP="006269EF">
            <w:pPr>
              <w:jc w:val="center"/>
              <w:cnfStyle w:val="000000000000" w:firstRow="0" w:lastRow="0" w:firstColumn="0" w:lastColumn="0" w:oddVBand="0" w:evenVBand="0" w:oddHBand="0" w:evenHBand="0" w:firstRowFirstColumn="0" w:firstRowLastColumn="0" w:lastRowFirstColumn="0" w:lastRowLastColumn="0"/>
              <w:rPr>
                <w:b/>
              </w:rPr>
            </w:pPr>
            <w:r w:rsidRPr="0591FC01">
              <w:rPr>
                <w:b/>
                <w:bCs/>
              </w:rPr>
              <w:t>100%</w:t>
            </w:r>
          </w:p>
        </w:tc>
        <w:tc>
          <w:tcPr>
            <w:tcW w:w="841" w:type="pct"/>
            <w:vAlign w:val="bottom"/>
          </w:tcPr>
          <w:p w14:paraId="4ECD7FDB" w14:textId="77777777" w:rsidR="00E635BF" w:rsidRPr="00C6170C" w:rsidRDefault="00E635BF">
            <w:pPr>
              <w:jc w:val="center"/>
              <w:cnfStyle w:val="000000000000" w:firstRow="0" w:lastRow="0" w:firstColumn="0" w:lastColumn="0" w:oddVBand="0" w:evenVBand="0" w:oddHBand="0" w:evenHBand="0" w:firstRowFirstColumn="0" w:firstRowLastColumn="0" w:lastRowFirstColumn="0" w:lastRowLastColumn="0"/>
              <w:rPr>
                <w:b/>
              </w:rPr>
            </w:pPr>
            <w:r w:rsidRPr="00C6170C">
              <w:rPr>
                <w:b/>
              </w:rPr>
              <w:t>0.0</w:t>
            </w:r>
            <w:r>
              <w:rPr>
                <w:b/>
              </w:rPr>
              <w:t>0</w:t>
            </w:r>
          </w:p>
        </w:tc>
        <w:tc>
          <w:tcPr>
            <w:tcW w:w="957" w:type="pct"/>
            <w:vAlign w:val="bottom"/>
          </w:tcPr>
          <w:p w14:paraId="3CAED465" w14:textId="4B38C410" w:rsidR="00E635BF" w:rsidRPr="00F65F35" w:rsidRDefault="00F6396A">
            <w:pPr>
              <w:jc w:val="center"/>
              <w:cnfStyle w:val="000000000000" w:firstRow="0" w:lastRow="0" w:firstColumn="0" w:lastColumn="0" w:oddVBand="0" w:evenVBand="0" w:oddHBand="0" w:evenHBand="0" w:firstRowFirstColumn="0" w:firstRowLastColumn="0" w:lastRowFirstColumn="0" w:lastRowLastColumn="0"/>
              <w:rPr>
                <w:b/>
              </w:rPr>
            </w:pPr>
            <w:r>
              <w:rPr>
                <w:b/>
              </w:rPr>
              <w:t>0.7</w:t>
            </w:r>
            <w:r w:rsidR="00E635BF">
              <w:rPr>
                <w:b/>
              </w:rPr>
              <w:t>2</w:t>
            </w:r>
          </w:p>
        </w:tc>
        <w:tc>
          <w:tcPr>
            <w:tcW w:w="956" w:type="pct"/>
            <w:vAlign w:val="bottom"/>
          </w:tcPr>
          <w:p w14:paraId="1A16FD63" w14:textId="5BC68243" w:rsidR="00E635BF" w:rsidRPr="00F65F35" w:rsidRDefault="004D10B5">
            <w:pPr>
              <w:jc w:val="center"/>
              <w:cnfStyle w:val="000000000000" w:firstRow="0" w:lastRow="0" w:firstColumn="0" w:lastColumn="0" w:oddVBand="0" w:evenVBand="0" w:oddHBand="0" w:evenHBand="0" w:firstRowFirstColumn="0" w:firstRowLastColumn="0" w:lastRowFirstColumn="0" w:lastRowLastColumn="0"/>
              <w:rPr>
                <w:b/>
              </w:rPr>
            </w:pPr>
            <w:r>
              <w:rPr>
                <w:b/>
              </w:rPr>
              <w:t>0</w:t>
            </w:r>
            <w:r w:rsidR="00E635BF">
              <w:rPr>
                <w:b/>
              </w:rPr>
              <w:t>.</w:t>
            </w:r>
            <w:r w:rsidR="001D739D">
              <w:rPr>
                <w:b/>
              </w:rPr>
              <w:t>3</w:t>
            </w:r>
            <w:r w:rsidR="00E635BF">
              <w:rPr>
                <w:b/>
              </w:rPr>
              <w:t>7</w:t>
            </w:r>
          </w:p>
        </w:tc>
      </w:tr>
    </w:tbl>
    <w:p w14:paraId="4333003F" w14:textId="77777777" w:rsidR="00E635BF" w:rsidRDefault="00E635BF" w:rsidP="00E635BF"/>
    <w:p w14:paraId="69C3A668" w14:textId="0C9FB8BB" w:rsidR="00AC3A07" w:rsidRDefault="00EB785C" w:rsidP="00C255A5">
      <w:pPr>
        <w:pStyle w:val="Heading2"/>
      </w:pPr>
      <w:bookmarkStart w:id="360" w:name="_Toc193458228"/>
      <w:r>
        <w:lastRenderedPageBreak/>
        <w:t xml:space="preserve">Summary of the changes in the </w:t>
      </w:r>
      <w:r w:rsidR="0063212E">
        <w:t xml:space="preserve">proposed </w:t>
      </w:r>
      <w:r w:rsidR="00063D3F">
        <w:t>R</w:t>
      </w:r>
      <w:r>
        <w:t>egulations</w:t>
      </w:r>
      <w:bookmarkEnd w:id="360"/>
    </w:p>
    <w:tbl>
      <w:tblPr>
        <w:tblStyle w:val="ListTable3-Accent4"/>
        <w:tblW w:w="10712" w:type="dxa"/>
        <w:tblLook w:val="04A0" w:firstRow="1" w:lastRow="0" w:firstColumn="1" w:lastColumn="0" w:noHBand="0" w:noVBand="1"/>
      </w:tblPr>
      <w:tblGrid>
        <w:gridCol w:w="3338"/>
        <w:gridCol w:w="7374"/>
      </w:tblGrid>
      <w:tr w:rsidR="00784DEE" w:rsidRPr="001216FB" w14:paraId="3CC32ACB" w14:textId="77777777" w:rsidTr="00D80331">
        <w:trPr>
          <w:cnfStyle w:val="100000000000" w:firstRow="1" w:lastRow="0" w:firstColumn="0" w:lastColumn="0" w:oddVBand="0" w:evenVBand="0" w:oddHBand="0" w:evenHBand="0" w:firstRowFirstColumn="0" w:firstRowLastColumn="0" w:lastRowFirstColumn="0" w:lastRowLastColumn="0"/>
          <w:cantSplit/>
          <w:trHeight w:val="525"/>
          <w:tblHeader/>
        </w:trPr>
        <w:tc>
          <w:tcPr>
            <w:cnfStyle w:val="001000000100" w:firstRow="0" w:lastRow="0" w:firstColumn="1" w:lastColumn="0" w:oddVBand="0" w:evenVBand="0" w:oddHBand="0" w:evenHBand="0" w:firstRowFirstColumn="1" w:firstRowLastColumn="0" w:lastRowFirstColumn="0" w:lastRowLastColumn="0"/>
            <w:tcW w:w="3338" w:type="dxa"/>
          </w:tcPr>
          <w:p w14:paraId="1CAC298F" w14:textId="77777777" w:rsidR="0007155A" w:rsidRPr="007202C6" w:rsidRDefault="0007155A" w:rsidP="006A3914">
            <w:pPr>
              <w:rPr>
                <w:b w:val="0"/>
                <w:color w:val="auto"/>
              </w:rPr>
            </w:pPr>
            <w:bookmarkStart w:id="361" w:name="_Hlk64384817"/>
            <w:r w:rsidRPr="007202C6">
              <w:rPr>
                <w:color w:val="auto"/>
              </w:rPr>
              <w:t>Proposed regulation number</w:t>
            </w:r>
          </w:p>
        </w:tc>
        <w:tc>
          <w:tcPr>
            <w:tcW w:w="7374" w:type="dxa"/>
          </w:tcPr>
          <w:p w14:paraId="13C30C7F" w14:textId="77777777" w:rsidR="0007155A" w:rsidRPr="007202C6" w:rsidRDefault="0007155A" w:rsidP="00F7482B">
            <w:pPr>
              <w:cnfStyle w:val="100000000000" w:firstRow="1" w:lastRow="0" w:firstColumn="0" w:lastColumn="0" w:oddVBand="0" w:evenVBand="0" w:oddHBand="0" w:evenHBand="0" w:firstRowFirstColumn="0" w:firstRowLastColumn="0" w:lastRowFirstColumn="0" w:lastRowLastColumn="0"/>
              <w:rPr>
                <w:b w:val="0"/>
                <w:color w:val="auto"/>
              </w:rPr>
            </w:pPr>
            <w:r w:rsidRPr="007202C6">
              <w:rPr>
                <w:color w:val="auto"/>
              </w:rPr>
              <w:t>Proposed regulation description</w:t>
            </w:r>
          </w:p>
        </w:tc>
      </w:tr>
      <w:tr w:rsidR="00BB61A5" w:rsidRPr="001216FB" w14:paraId="0F268D94"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264D929A" w14:textId="6980261E" w:rsidR="0007155A" w:rsidRPr="005B1D01" w:rsidRDefault="77664C23" w:rsidP="006A3914">
            <w:pPr>
              <w:rPr>
                <w:bCs w:val="0"/>
              </w:rPr>
            </w:pPr>
            <w:r>
              <w:t>r</w:t>
            </w:r>
            <w:r w:rsidR="009950AE">
              <w:t>.</w:t>
            </w:r>
            <w:r>
              <w:t xml:space="preserve">5 </w:t>
            </w:r>
            <w:r w:rsidR="0007155A">
              <w:t>Definitions</w:t>
            </w:r>
          </w:p>
        </w:tc>
        <w:tc>
          <w:tcPr>
            <w:tcW w:w="7374" w:type="dxa"/>
          </w:tcPr>
          <w:p w14:paraId="08FDE428" w14:textId="5E674C65" w:rsidR="0077631D" w:rsidRPr="005F5592" w:rsidRDefault="0077631D" w:rsidP="0077631D">
            <w:pPr>
              <w:spacing w:before="60" w:after="60"/>
              <w:ind w:right="-36"/>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CF2C2D" w:rsidRPr="001216FB" w14:paraId="2D115F66"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60047BB8" w14:textId="74434EAC" w:rsidR="00CF2C2D" w:rsidRPr="00663533" w:rsidRDefault="00AC5215" w:rsidP="0031548F">
            <w:pPr>
              <w:pStyle w:val="ListBullet"/>
            </w:pPr>
            <w:r w:rsidRPr="00C178AA">
              <w:t xml:space="preserve">agreed </w:t>
            </w:r>
            <w:r w:rsidR="00CF2C2D" w:rsidRPr="00C178AA">
              <w:t>activity</w:t>
            </w:r>
          </w:p>
          <w:p w14:paraId="1FB706FE" w14:textId="77777777" w:rsidR="00AC5215" w:rsidRPr="00663533" w:rsidRDefault="00C66CF6" w:rsidP="0031548F">
            <w:pPr>
              <w:pStyle w:val="ListBullet"/>
            </w:pPr>
            <w:r w:rsidRPr="00C178AA">
              <w:t>Part 6 traditional owner settlement agreement</w:t>
            </w:r>
          </w:p>
          <w:p w14:paraId="6CCD1D36" w14:textId="1C9F20B8" w:rsidR="00C66CF6" w:rsidRPr="00C66CF6" w:rsidRDefault="65C27787" w:rsidP="005B4EAD">
            <w:pPr>
              <w:pStyle w:val="ListBullet"/>
            </w:pPr>
            <w:r w:rsidRPr="18EAF52B">
              <w:t>t</w:t>
            </w:r>
            <w:r w:rsidR="28955291" w:rsidRPr="18EAF52B">
              <w:t>raditional owner group, entity and member</w:t>
            </w:r>
          </w:p>
          <w:p w14:paraId="63E177B9" w14:textId="1326FCCC" w:rsidR="00CF2C2D" w:rsidRPr="005B1D01" w:rsidRDefault="00CF2C2D" w:rsidP="006A3914"/>
        </w:tc>
        <w:tc>
          <w:tcPr>
            <w:tcW w:w="7374" w:type="dxa"/>
          </w:tcPr>
          <w:p w14:paraId="4C552EAD" w14:textId="77777777" w:rsidR="00A13D2F" w:rsidRDefault="24442EC9" w:rsidP="00A13D2F">
            <w:pPr>
              <w:cnfStyle w:val="000000000000" w:firstRow="0" w:lastRow="0" w:firstColumn="0" w:lastColumn="0" w:oddVBand="0" w:evenVBand="0" w:oddHBand="0" w:evenHBand="0" w:firstRowFirstColumn="0" w:firstRowLastColumn="0" w:lastRowFirstColumn="0" w:lastRowLastColumn="0"/>
            </w:pPr>
            <w:r w:rsidRPr="18EAF52B">
              <w:t>New definitions inserted. These are required so that the proposed Regulations can clarify access for traditional owner groups in local ports.</w:t>
            </w:r>
          </w:p>
          <w:p w14:paraId="5BBAEC8A" w14:textId="3579A98C" w:rsidR="00CF2C2D" w:rsidRPr="005F5592" w:rsidRDefault="00CF2C2D" w:rsidP="00445EFD">
            <w:pPr>
              <w:cnfStyle w:val="000000000000" w:firstRow="0" w:lastRow="0" w:firstColumn="0" w:lastColumn="0" w:oddVBand="0" w:evenVBand="0" w:oddHBand="0" w:evenHBand="0" w:firstRowFirstColumn="0" w:firstRowLastColumn="0" w:lastRowFirstColumn="0" w:lastRowLastColumn="0"/>
            </w:pPr>
          </w:p>
        </w:tc>
      </w:tr>
      <w:tr w:rsidR="006F12E3" w:rsidRPr="001216FB" w14:paraId="13610E1F" w14:textId="77777777" w:rsidTr="18EAF52B">
        <w:trPr>
          <w:cnfStyle w:val="000000100000" w:firstRow="0" w:lastRow="0" w:firstColumn="0" w:lastColumn="0" w:oddVBand="0" w:evenVBand="0" w:oddHBand="1" w:evenHBand="0" w:firstRowFirstColumn="0" w:firstRowLastColumn="0" w:lastRowFirstColumn="0" w:lastRowLastColumn="0"/>
          <w:cantSplit/>
          <w:trHeight w:val="332"/>
        </w:trPr>
        <w:tc>
          <w:tcPr>
            <w:cnfStyle w:val="001000000000" w:firstRow="0" w:lastRow="0" w:firstColumn="1" w:lastColumn="0" w:oddVBand="0" w:evenVBand="0" w:oddHBand="0" w:evenHBand="0" w:firstRowFirstColumn="0" w:firstRowLastColumn="0" w:lastRowFirstColumn="0" w:lastRowLastColumn="0"/>
            <w:tcW w:w="3338" w:type="dxa"/>
          </w:tcPr>
          <w:p w14:paraId="0AC69195" w14:textId="176A2CF7" w:rsidR="0007155A" w:rsidRPr="00663533" w:rsidRDefault="00AC5215" w:rsidP="0031548F">
            <w:pPr>
              <w:pStyle w:val="ListBullet"/>
              <w:rPr>
                <w:b w:val="0"/>
              </w:rPr>
            </w:pPr>
            <w:r w:rsidRPr="00C178AA">
              <w:rPr>
                <w:b w:val="0"/>
              </w:rPr>
              <w:t xml:space="preserve">ambulance </w:t>
            </w:r>
            <w:r w:rsidR="3AB712EC" w:rsidRPr="00C178AA">
              <w:rPr>
                <w:b w:val="0"/>
              </w:rPr>
              <w:t>s</w:t>
            </w:r>
            <w:r w:rsidR="00534CDC" w:rsidRPr="00C178AA">
              <w:rPr>
                <w:b w:val="0"/>
              </w:rPr>
              <w:t>ervice</w:t>
            </w:r>
          </w:p>
          <w:p w14:paraId="591DBB26" w14:textId="77777777" w:rsidR="004C754A" w:rsidRPr="00663533" w:rsidRDefault="004C754A" w:rsidP="0031548F">
            <w:pPr>
              <w:pStyle w:val="ListBullet"/>
              <w:rPr>
                <w:b w:val="0"/>
              </w:rPr>
            </w:pPr>
            <w:r w:rsidRPr="00C178AA">
              <w:rPr>
                <w:b w:val="0"/>
              </w:rPr>
              <w:t>fisheries officer</w:t>
            </w:r>
          </w:p>
          <w:p w14:paraId="2686C073" w14:textId="77777777" w:rsidR="004C754A" w:rsidRPr="00663533" w:rsidRDefault="004C754A" w:rsidP="0031548F">
            <w:pPr>
              <w:pStyle w:val="ListBullet"/>
              <w:rPr>
                <w:b w:val="0"/>
              </w:rPr>
            </w:pPr>
            <w:r w:rsidRPr="00C178AA">
              <w:rPr>
                <w:b w:val="0"/>
              </w:rPr>
              <w:t>responder agency</w:t>
            </w:r>
          </w:p>
          <w:p w14:paraId="30075375" w14:textId="77777777" w:rsidR="00710F64" w:rsidRPr="00663533" w:rsidRDefault="00710F64" w:rsidP="0031548F">
            <w:pPr>
              <w:pStyle w:val="ListBullet"/>
              <w:rPr>
                <w:b w:val="0"/>
              </w:rPr>
            </w:pPr>
            <w:r w:rsidRPr="00710F64">
              <w:t>motor vehicle</w:t>
            </w:r>
          </w:p>
          <w:p w14:paraId="66A2985C" w14:textId="1E048FA4" w:rsidR="007E012D" w:rsidRPr="005B4EAD" w:rsidRDefault="007E012D" w:rsidP="005B4EAD">
            <w:pPr>
              <w:pStyle w:val="ListBullet"/>
              <w:rPr>
                <w:b w:val="0"/>
                <w:bCs w:val="0"/>
              </w:rPr>
            </w:pPr>
            <w:r w:rsidRPr="00C178AA">
              <w:rPr>
                <w:b w:val="0"/>
              </w:rPr>
              <w:t>trailer</w:t>
            </w:r>
          </w:p>
          <w:p w14:paraId="43017573" w14:textId="77777777" w:rsidR="004C40A8" w:rsidRDefault="004C40A8" w:rsidP="006A3914">
            <w:pPr>
              <w:rPr>
                <w:bCs w:val="0"/>
              </w:rPr>
            </w:pPr>
          </w:p>
          <w:p w14:paraId="55121F56" w14:textId="7F0DD582" w:rsidR="0007155A" w:rsidRPr="00BF03AF" w:rsidRDefault="0007155A" w:rsidP="006A3914">
            <w:pPr>
              <w:rPr>
                <w:b w:val="0"/>
              </w:rPr>
            </w:pPr>
          </w:p>
        </w:tc>
        <w:tc>
          <w:tcPr>
            <w:tcW w:w="7374" w:type="dxa"/>
          </w:tcPr>
          <w:p w14:paraId="33490567" w14:textId="18E5CAF0" w:rsidR="0007155A" w:rsidRPr="005F5592" w:rsidRDefault="01B08D3E" w:rsidP="005B4EAD">
            <w:pPr>
              <w:cnfStyle w:val="000000100000" w:firstRow="0" w:lastRow="0" w:firstColumn="0" w:lastColumn="0" w:oddVBand="0" w:evenVBand="0" w:oddHBand="1" w:evenHBand="0" w:firstRowFirstColumn="0" w:firstRowLastColumn="0" w:lastRowFirstColumn="0" w:lastRowLastColumn="0"/>
            </w:pPr>
            <w:r w:rsidRPr="18EAF52B">
              <w:t xml:space="preserve">New definitions inserted </w:t>
            </w:r>
            <w:r w:rsidR="7273347B" w:rsidRPr="18EAF52B">
              <w:t>based on existing definitions in other legislation.</w:t>
            </w:r>
            <w:r w:rsidR="00976E97">
              <w:t xml:space="preserve"> </w:t>
            </w:r>
            <w:r w:rsidR="7273347B" w:rsidRPr="18EAF52B">
              <w:t>The</w:t>
            </w:r>
            <w:r w:rsidR="55F07234" w:rsidRPr="18EAF52B">
              <w:t>se</w:t>
            </w:r>
            <w:r w:rsidR="7273347B" w:rsidRPr="18EAF52B">
              <w:t xml:space="preserve"> changes are required to enable </w:t>
            </w:r>
            <w:r w:rsidR="605BC729" w:rsidRPr="18EAF52B">
              <w:t xml:space="preserve">these </w:t>
            </w:r>
            <w:r w:rsidR="635B6505" w:rsidRPr="18EAF52B">
              <w:t>terms</w:t>
            </w:r>
            <w:r w:rsidR="605BC729" w:rsidRPr="18EAF52B">
              <w:t xml:space="preserve"> to be referred to </w:t>
            </w:r>
            <w:r w:rsidR="3FE60C8A" w:rsidRPr="18EAF52B">
              <w:t>in a specific regulation such as Re</w:t>
            </w:r>
            <w:r w:rsidR="7638BFD6" w:rsidRPr="18EAF52B">
              <w:t>gulation 8 (liability for offences).</w:t>
            </w:r>
          </w:p>
        </w:tc>
      </w:tr>
      <w:tr w:rsidR="002674B5" w14:paraId="7B7FC013" w14:textId="77777777" w:rsidTr="18EAF52B">
        <w:trPr>
          <w:cantSplit/>
          <w:trHeight w:val="332"/>
        </w:trPr>
        <w:tc>
          <w:tcPr>
            <w:cnfStyle w:val="001000000000" w:firstRow="0" w:lastRow="0" w:firstColumn="1" w:lastColumn="0" w:oddVBand="0" w:evenVBand="0" w:oddHBand="0" w:evenHBand="0" w:firstRowFirstColumn="0" w:firstRowLastColumn="0" w:lastRowFirstColumn="0" w:lastRowLastColumn="0"/>
            <w:tcW w:w="3338" w:type="dxa"/>
          </w:tcPr>
          <w:p w14:paraId="5B75296D" w14:textId="77777777" w:rsidR="00900C1B" w:rsidRPr="005B4EAD" w:rsidRDefault="00687640" w:rsidP="005B4EAD">
            <w:pPr>
              <w:pStyle w:val="ListBullet"/>
              <w:ind w:left="357" w:hanging="357"/>
              <w:contextualSpacing w:val="0"/>
              <w:rPr>
                <w:b w:val="0"/>
              </w:rPr>
            </w:pPr>
            <w:r w:rsidRPr="00C178AA">
              <w:rPr>
                <w:b w:val="0"/>
              </w:rPr>
              <w:t xml:space="preserve">Chief Executive of Safe Transport Victoria </w:t>
            </w:r>
          </w:p>
          <w:p w14:paraId="2D7F7054" w14:textId="2AA4A07D" w:rsidR="00E17AA0" w:rsidRPr="00663533" w:rsidRDefault="00E17AA0" w:rsidP="0031548F">
            <w:pPr>
              <w:pStyle w:val="ListBullet"/>
              <w:rPr>
                <w:b w:val="0"/>
              </w:rPr>
            </w:pPr>
            <w:r w:rsidRPr="00C178AA">
              <w:rPr>
                <w:b w:val="0"/>
              </w:rPr>
              <w:t>48-hour berthing area</w:t>
            </w:r>
          </w:p>
          <w:p w14:paraId="240551CB" w14:textId="77777777" w:rsidR="00E17AA0" w:rsidRPr="00663533" w:rsidRDefault="00E17AA0" w:rsidP="0031548F">
            <w:pPr>
              <w:pStyle w:val="ListBullet"/>
              <w:rPr>
                <w:b w:val="0"/>
              </w:rPr>
            </w:pPr>
            <w:r w:rsidRPr="00E17AA0">
              <w:t>48-hour mooring area</w:t>
            </w:r>
          </w:p>
          <w:p w14:paraId="6DD5637F" w14:textId="77777777" w:rsidR="00663533" w:rsidRPr="00663533" w:rsidRDefault="00663533" w:rsidP="00480558">
            <w:pPr>
              <w:pStyle w:val="ListBullet"/>
              <w:rPr>
                <w:b w:val="0"/>
              </w:rPr>
            </w:pPr>
            <w:r w:rsidRPr="00663533">
              <w:t>i</w:t>
            </w:r>
            <w:r w:rsidR="00D051FA" w:rsidRPr="00663533">
              <w:t>ndustrial waste</w:t>
            </w:r>
          </w:p>
          <w:p w14:paraId="4194E144" w14:textId="77777777" w:rsidR="00D051FA" w:rsidRPr="00276D6E" w:rsidRDefault="00D051FA" w:rsidP="0031548F">
            <w:pPr>
              <w:pStyle w:val="ListBullet"/>
              <w:rPr>
                <w:b w:val="0"/>
              </w:rPr>
            </w:pPr>
            <w:r w:rsidRPr="00C178AA">
              <w:rPr>
                <w:b w:val="0"/>
              </w:rPr>
              <w:t>litter</w:t>
            </w:r>
          </w:p>
          <w:p w14:paraId="4945A3F0" w14:textId="77777777" w:rsidR="002674B5" w:rsidRPr="00663533" w:rsidRDefault="00AC5215" w:rsidP="0031548F">
            <w:pPr>
              <w:pStyle w:val="ListBullet"/>
              <w:rPr>
                <w:b w:val="0"/>
              </w:rPr>
            </w:pPr>
            <w:r w:rsidRPr="00C178AA">
              <w:rPr>
                <w:b w:val="0"/>
              </w:rPr>
              <w:t xml:space="preserve">local </w:t>
            </w:r>
            <w:r w:rsidR="00B45148" w:rsidRPr="00C178AA">
              <w:rPr>
                <w:b w:val="0"/>
              </w:rPr>
              <w:t>port permit</w:t>
            </w:r>
          </w:p>
          <w:p w14:paraId="62D41C76" w14:textId="77777777" w:rsidR="00480558" w:rsidRPr="00663533" w:rsidRDefault="004D4A22" w:rsidP="0031548F">
            <w:pPr>
              <w:pStyle w:val="ListBullet"/>
              <w:rPr>
                <w:b w:val="0"/>
              </w:rPr>
            </w:pPr>
            <w:r w:rsidRPr="00C178AA">
              <w:rPr>
                <w:b w:val="0"/>
              </w:rPr>
              <w:t>permit holder</w:t>
            </w:r>
          </w:p>
          <w:p w14:paraId="1D6EA021" w14:textId="77777777" w:rsidR="00FB3C3E" w:rsidRPr="00663533" w:rsidRDefault="00FB3C3E" w:rsidP="0031548F">
            <w:pPr>
              <w:pStyle w:val="ListBullet"/>
              <w:rPr>
                <w:b w:val="0"/>
              </w:rPr>
            </w:pPr>
            <w:r w:rsidRPr="00C178AA">
              <w:rPr>
                <w:b w:val="0"/>
              </w:rPr>
              <w:t>permit-only berthing area</w:t>
            </w:r>
          </w:p>
          <w:p w14:paraId="2A1C3AB2" w14:textId="77777777" w:rsidR="00FB3C3E" w:rsidRPr="00663533" w:rsidRDefault="00FB3C3E" w:rsidP="0031548F">
            <w:pPr>
              <w:pStyle w:val="ListBullet"/>
              <w:rPr>
                <w:b w:val="0"/>
              </w:rPr>
            </w:pPr>
            <w:r w:rsidRPr="00C178AA">
              <w:rPr>
                <w:b w:val="0"/>
              </w:rPr>
              <w:t>permit-only mooring area</w:t>
            </w:r>
          </w:p>
          <w:p w14:paraId="55810941" w14:textId="77777777" w:rsidR="009D1AE2" w:rsidRPr="00663533" w:rsidRDefault="009D1AE2" w:rsidP="0031548F">
            <w:pPr>
              <w:pStyle w:val="ListBullet"/>
              <w:rPr>
                <w:b w:val="0"/>
              </w:rPr>
            </w:pPr>
            <w:r w:rsidRPr="00C178AA">
              <w:rPr>
                <w:b w:val="0"/>
              </w:rPr>
              <w:t>sewage</w:t>
            </w:r>
          </w:p>
          <w:p w14:paraId="5A4A2154" w14:textId="2A5D39D9" w:rsidR="002674B5" w:rsidRDefault="00F32569" w:rsidP="005B4EAD">
            <w:pPr>
              <w:pStyle w:val="ListBullet"/>
              <w:ind w:left="357" w:hanging="357"/>
            </w:pPr>
            <w:r w:rsidRPr="00C178AA">
              <w:rPr>
                <w:b w:val="0"/>
              </w:rPr>
              <w:t>transport safety officer</w:t>
            </w:r>
          </w:p>
        </w:tc>
        <w:tc>
          <w:tcPr>
            <w:tcW w:w="7374" w:type="dxa"/>
          </w:tcPr>
          <w:p w14:paraId="68ED87CD" w14:textId="21DC368C" w:rsidR="002674B5" w:rsidRPr="005F7526" w:rsidRDefault="6E0F1390" w:rsidP="005F7526">
            <w:pPr>
              <w:cnfStyle w:val="000000000000" w:firstRow="0" w:lastRow="0" w:firstColumn="0" w:lastColumn="0" w:oddVBand="0" w:evenVBand="0" w:oddHBand="0" w:evenHBand="0" w:firstRowFirstColumn="0" w:firstRowLastColumn="0" w:lastRowFirstColumn="0" w:lastRowLastColumn="0"/>
            </w:pPr>
            <w:r w:rsidRPr="18EAF52B">
              <w:t>New or amended definition to ensure proposed Regulations stay up to date by ensure the Regulations represent current organisational names and structures, reference current legislation, and reflect current drafting approaches.</w:t>
            </w:r>
            <w:r w:rsidR="00976E97">
              <w:t xml:space="preserve"> </w:t>
            </w:r>
            <w:r w:rsidRPr="18EAF52B">
              <w:t>There are no changes in policy relating to these changes.</w:t>
            </w:r>
          </w:p>
        </w:tc>
      </w:tr>
      <w:tr w:rsidR="0014224C" w14:paraId="642AE7BE" w14:textId="77777777" w:rsidTr="18EAF52B">
        <w:trPr>
          <w:cnfStyle w:val="000000100000" w:firstRow="0" w:lastRow="0" w:firstColumn="0" w:lastColumn="0" w:oddVBand="0" w:evenVBand="0" w:oddHBand="1" w:evenHBand="0" w:firstRowFirstColumn="0" w:firstRowLastColumn="0" w:lastRowFirstColumn="0" w:lastRowLastColumn="0"/>
          <w:cantSplit/>
          <w:trHeight w:val="332"/>
        </w:trPr>
        <w:tc>
          <w:tcPr>
            <w:cnfStyle w:val="001000000000" w:firstRow="0" w:lastRow="0" w:firstColumn="1" w:lastColumn="0" w:oddVBand="0" w:evenVBand="0" w:oddHBand="0" w:evenHBand="0" w:firstRowFirstColumn="0" w:firstRowLastColumn="0" w:lastRowFirstColumn="0" w:lastRowLastColumn="0"/>
            <w:tcW w:w="3338" w:type="dxa"/>
          </w:tcPr>
          <w:p w14:paraId="4320F6B1" w14:textId="063E0168" w:rsidR="0014224C" w:rsidRDefault="00AC5215" w:rsidP="7A9E2097">
            <w:r>
              <w:t xml:space="preserve">low </w:t>
            </w:r>
            <w:r w:rsidR="00B45148">
              <w:t>value</w:t>
            </w:r>
          </w:p>
        </w:tc>
        <w:tc>
          <w:tcPr>
            <w:tcW w:w="7374" w:type="dxa"/>
          </w:tcPr>
          <w:p w14:paraId="62A4B7C5" w14:textId="6C21B790" w:rsidR="0014224C" w:rsidRPr="005F7526" w:rsidRDefault="7D638E12" w:rsidP="005F7526">
            <w:pPr>
              <w:cnfStyle w:val="000000100000" w:firstRow="0" w:lastRow="0" w:firstColumn="0" w:lastColumn="0" w:oddVBand="0" w:evenVBand="0" w:oddHBand="1" w:evenHBand="0" w:firstRowFirstColumn="0" w:firstRowLastColumn="0" w:lastRowFirstColumn="0" w:lastRowLastColumn="0"/>
            </w:pPr>
            <w:r w:rsidRPr="18EAF52B">
              <w:t>Amended existing definition.</w:t>
            </w:r>
            <w:r w:rsidR="00976E97">
              <w:t xml:space="preserve"> </w:t>
            </w:r>
            <w:r w:rsidR="210E2ECD" w:rsidRPr="18EAF52B">
              <w:t xml:space="preserve">The existing low value definition is amended in the </w:t>
            </w:r>
            <w:r w:rsidR="2EF473D4" w:rsidRPr="18EAF52B">
              <w:t>proposed</w:t>
            </w:r>
            <w:r w:rsidR="210E2ECD" w:rsidRPr="18EAF52B">
              <w:t xml:space="preserve"> Regulations to reflect the value of a vessel less than $10,000 and the value of any other good or thing less than $2,000.</w:t>
            </w:r>
          </w:p>
        </w:tc>
      </w:tr>
      <w:tr w:rsidR="39B5DCA7" w14:paraId="74D0684E" w14:textId="77777777" w:rsidTr="18EAF52B">
        <w:trPr>
          <w:cantSplit/>
          <w:trHeight w:val="332"/>
        </w:trPr>
        <w:tc>
          <w:tcPr>
            <w:cnfStyle w:val="001000000000" w:firstRow="0" w:lastRow="0" w:firstColumn="1" w:lastColumn="0" w:oddVBand="0" w:evenVBand="0" w:oddHBand="0" w:evenHBand="0" w:firstRowFirstColumn="0" w:firstRowLastColumn="0" w:lastRowFirstColumn="0" w:lastRowLastColumn="0"/>
            <w:tcW w:w="3338" w:type="dxa"/>
          </w:tcPr>
          <w:p w14:paraId="642EDBCB" w14:textId="3467F998" w:rsidR="6A0D1509" w:rsidRDefault="00AC5215" w:rsidP="39B5DCA7">
            <w:r>
              <w:t>vehicle</w:t>
            </w:r>
          </w:p>
        </w:tc>
        <w:tc>
          <w:tcPr>
            <w:tcW w:w="7374" w:type="dxa"/>
          </w:tcPr>
          <w:p w14:paraId="1658FE57" w14:textId="13DF1337" w:rsidR="00C3344E" w:rsidRPr="00744416" w:rsidRDefault="00C3344E" w:rsidP="00C3344E">
            <w:pPr>
              <w:cnfStyle w:val="000000000000" w:firstRow="0" w:lastRow="0" w:firstColumn="0" w:lastColumn="0" w:oddVBand="0" w:evenVBand="0" w:oddHBand="0" w:evenHBand="0" w:firstRowFirstColumn="0" w:firstRowLastColumn="0" w:lastRowFirstColumn="0" w:lastRowLastColumn="0"/>
            </w:pPr>
            <w:r>
              <w:t xml:space="preserve">A reference to </w:t>
            </w:r>
            <w:r w:rsidRPr="00744416">
              <w:t xml:space="preserve">vehicle </w:t>
            </w:r>
            <w:r>
              <w:t xml:space="preserve">in the </w:t>
            </w:r>
            <w:r w:rsidR="00B91D20">
              <w:t>proposed</w:t>
            </w:r>
            <w:r>
              <w:t xml:space="preserve"> Regulations </w:t>
            </w:r>
            <w:r w:rsidRPr="00744416">
              <w:t xml:space="preserve">has the same meaning as in the </w:t>
            </w:r>
            <w:r w:rsidRPr="005B4EAD">
              <w:rPr>
                <w:i/>
              </w:rPr>
              <w:t>Road Safety Act</w:t>
            </w:r>
            <w:r>
              <w:t xml:space="preserve">, </w:t>
            </w:r>
            <w:r w:rsidRPr="00744416">
              <w:t>but</w:t>
            </w:r>
            <w:r>
              <w:t xml:space="preserve"> is further defined to no</w:t>
            </w:r>
            <w:r w:rsidRPr="00744416">
              <w:t>t include any of the following—</w:t>
            </w:r>
          </w:p>
          <w:p w14:paraId="6F22185C" w14:textId="6BDA5118" w:rsidR="00C3344E" w:rsidRPr="00744416" w:rsidRDefault="00C3344E" w:rsidP="18EAF52B">
            <w:pPr>
              <w:cnfStyle w:val="000000000000" w:firstRow="0" w:lastRow="0" w:firstColumn="0" w:lastColumn="0" w:oddVBand="0" w:evenVBand="0" w:oddHBand="0" w:evenHBand="0" w:firstRowFirstColumn="0" w:firstRowLastColumn="0" w:lastRowFirstColumn="0" w:lastRowLastColumn="0"/>
            </w:pPr>
            <w:r w:rsidRPr="00744416">
              <w:tab/>
            </w:r>
            <w:r w:rsidR="712F42F2" w:rsidRPr="18EAF52B">
              <w:t>(a)</w:t>
            </w:r>
            <w:r w:rsidRPr="00744416">
              <w:tab/>
            </w:r>
            <w:r w:rsidR="00976E97">
              <w:t xml:space="preserve"> </w:t>
            </w:r>
            <w:r w:rsidR="712F42F2" w:rsidRPr="18EAF52B">
              <w:t>a vessel;</w:t>
            </w:r>
          </w:p>
          <w:p w14:paraId="0A0D6993" w14:textId="30F86C2D" w:rsidR="00C3344E" w:rsidRPr="00744416" w:rsidRDefault="00C3344E" w:rsidP="18EAF52B">
            <w:pPr>
              <w:cnfStyle w:val="000000000000" w:firstRow="0" w:lastRow="0" w:firstColumn="0" w:lastColumn="0" w:oddVBand="0" w:evenVBand="0" w:oddHBand="0" w:evenHBand="0" w:firstRowFirstColumn="0" w:firstRowLastColumn="0" w:lastRowFirstColumn="0" w:lastRowLastColumn="0"/>
            </w:pPr>
            <w:r w:rsidRPr="00744416">
              <w:tab/>
            </w:r>
            <w:r w:rsidR="712F42F2" w:rsidRPr="18EAF52B">
              <w:t>(b)</w:t>
            </w:r>
            <w:r w:rsidRPr="00744416">
              <w:tab/>
            </w:r>
            <w:r w:rsidR="00976E97">
              <w:t xml:space="preserve"> </w:t>
            </w:r>
            <w:r w:rsidR="712F42F2" w:rsidRPr="18EAF52B">
              <w:t>a wheelchair;</w:t>
            </w:r>
          </w:p>
          <w:p w14:paraId="3F97F276" w14:textId="472F36C2" w:rsidR="00C3344E" w:rsidRPr="00744416" w:rsidRDefault="00C3344E" w:rsidP="18EAF52B">
            <w:pPr>
              <w:cnfStyle w:val="000000000000" w:firstRow="0" w:lastRow="0" w:firstColumn="0" w:lastColumn="0" w:oddVBand="0" w:evenVBand="0" w:oddHBand="0" w:evenHBand="0" w:firstRowFirstColumn="0" w:firstRowLastColumn="0" w:lastRowFirstColumn="0" w:lastRowLastColumn="0"/>
            </w:pPr>
            <w:r w:rsidRPr="00744416">
              <w:tab/>
            </w:r>
            <w:r w:rsidR="712F42F2" w:rsidRPr="18EAF52B">
              <w:t>(c)</w:t>
            </w:r>
            <w:r w:rsidRPr="00744416">
              <w:tab/>
            </w:r>
            <w:r w:rsidR="00976E97">
              <w:t xml:space="preserve"> </w:t>
            </w:r>
            <w:r w:rsidR="712F42F2" w:rsidRPr="18EAF52B">
              <w:t>a motorised wheelchair;</w:t>
            </w:r>
          </w:p>
          <w:p w14:paraId="433D6C56" w14:textId="3B36F801" w:rsidR="00C3344E" w:rsidRPr="00744416" w:rsidRDefault="00C3344E" w:rsidP="18EAF52B">
            <w:pPr>
              <w:cnfStyle w:val="000000000000" w:firstRow="0" w:lastRow="0" w:firstColumn="0" w:lastColumn="0" w:oddVBand="0" w:evenVBand="0" w:oddHBand="0" w:evenHBand="0" w:firstRowFirstColumn="0" w:firstRowLastColumn="0" w:lastRowFirstColumn="0" w:lastRowLastColumn="0"/>
            </w:pPr>
            <w:r w:rsidRPr="00744416">
              <w:tab/>
            </w:r>
            <w:r w:rsidR="712F42F2" w:rsidRPr="18EAF52B">
              <w:t>(d)</w:t>
            </w:r>
            <w:r w:rsidRPr="00744416">
              <w:tab/>
            </w:r>
            <w:r w:rsidR="00976E97">
              <w:t xml:space="preserve"> </w:t>
            </w:r>
            <w:r w:rsidR="712F42F2" w:rsidRPr="18EAF52B">
              <w:t>a pram or stroller;</w:t>
            </w:r>
          </w:p>
          <w:p w14:paraId="51F0DD6E" w14:textId="7692E5A1" w:rsidR="6A0D1509" w:rsidRDefault="00C3344E" w:rsidP="005B4EAD">
            <w:pPr>
              <w:ind w:left="236"/>
              <w:cnfStyle w:val="000000000000" w:firstRow="0" w:lastRow="0" w:firstColumn="0" w:lastColumn="0" w:oddVBand="0" w:evenVBand="0" w:oddHBand="0" w:evenHBand="0" w:firstRowFirstColumn="0" w:firstRowLastColumn="0" w:lastRowFirstColumn="0" w:lastRowLastColumn="0"/>
            </w:pPr>
            <w:r w:rsidRPr="00744416">
              <w:tab/>
            </w:r>
            <w:r w:rsidR="712F42F2" w:rsidRPr="18EAF52B">
              <w:t>(e)</w:t>
            </w:r>
            <w:r w:rsidRPr="00744416">
              <w:tab/>
            </w:r>
            <w:r w:rsidR="00976E97">
              <w:t xml:space="preserve"> </w:t>
            </w:r>
            <w:r w:rsidR="712F42F2" w:rsidRPr="18EAF52B">
              <w:t>any other device used for the conveyance of disabled or injured persons.</w:t>
            </w:r>
          </w:p>
          <w:p w14:paraId="5A116327" w14:textId="77777777" w:rsidR="00D80331" w:rsidRDefault="00D80331" w:rsidP="005B4EAD">
            <w:pPr>
              <w:ind w:left="236"/>
              <w:cnfStyle w:val="000000000000" w:firstRow="0" w:lastRow="0" w:firstColumn="0" w:lastColumn="0" w:oddVBand="0" w:evenVBand="0" w:oddHBand="0" w:evenHBand="0" w:firstRowFirstColumn="0" w:firstRowLastColumn="0" w:lastRowFirstColumn="0" w:lastRowLastColumn="0"/>
            </w:pPr>
          </w:p>
          <w:p w14:paraId="02C61732" w14:textId="1CD947A8" w:rsidR="00D80331" w:rsidRDefault="00D80331" w:rsidP="005B4EAD">
            <w:pPr>
              <w:ind w:left="236"/>
              <w:cnfStyle w:val="000000000000" w:firstRow="0" w:lastRow="0" w:firstColumn="0" w:lastColumn="0" w:oddVBand="0" w:evenVBand="0" w:oddHBand="0" w:evenHBand="0" w:firstRowFirstColumn="0" w:firstRowLastColumn="0" w:lastRowFirstColumn="0" w:lastRowLastColumn="0"/>
            </w:pPr>
          </w:p>
        </w:tc>
      </w:tr>
      <w:tr w:rsidR="00BB61A5" w:rsidRPr="001216FB" w14:paraId="39B18E0B" w14:textId="77777777" w:rsidTr="18EAF52B">
        <w:trPr>
          <w:cnfStyle w:val="000000100000" w:firstRow="0" w:lastRow="0" w:firstColumn="0" w:lastColumn="0" w:oddVBand="0" w:evenVBand="0" w:oddHBand="1" w:evenHBand="0" w:firstRowFirstColumn="0" w:firstRowLastColumn="0" w:lastRowFirstColumn="0" w:lastRowLastColumn="0"/>
          <w:cantSplit/>
          <w:trHeight w:val="332"/>
        </w:trPr>
        <w:tc>
          <w:tcPr>
            <w:cnfStyle w:val="001000000000" w:firstRow="0" w:lastRow="0" w:firstColumn="1" w:lastColumn="0" w:oddVBand="0" w:evenVBand="0" w:oddHBand="0" w:evenHBand="0" w:firstRowFirstColumn="0" w:firstRowLastColumn="0" w:lastRowFirstColumn="0" w:lastRowLastColumn="0"/>
            <w:tcW w:w="3338" w:type="dxa"/>
          </w:tcPr>
          <w:p w14:paraId="0D677C9A" w14:textId="7A25E7E9" w:rsidR="0007155A" w:rsidRPr="005B1D01" w:rsidRDefault="00792A7F" w:rsidP="006A3914">
            <w:r>
              <w:rPr>
                <w:bCs w:val="0"/>
              </w:rPr>
              <w:lastRenderedPageBreak/>
              <w:t>Liability for offences</w:t>
            </w:r>
          </w:p>
        </w:tc>
        <w:tc>
          <w:tcPr>
            <w:tcW w:w="7374" w:type="dxa"/>
          </w:tcPr>
          <w:p w14:paraId="5623E268" w14:textId="77777777" w:rsidR="0007155A" w:rsidRPr="005F5592" w:rsidRDefault="0007155A" w:rsidP="00D14328">
            <w:pPr>
              <w:suppressLineNumbers/>
              <w:overflowPunct w:val="0"/>
              <w:autoSpaceDE w:val="0"/>
              <w:autoSpaceDN w:val="0"/>
              <w:adjustRightInd w:val="0"/>
              <w:spacing w:after="12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tc>
      </w:tr>
      <w:tr w:rsidR="006F12E3" w:rsidRPr="001216FB" w14:paraId="4ECC9FAB"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6BA302CD" w14:textId="4289EE51" w:rsidR="0007155A" w:rsidRPr="00BF03AF" w:rsidRDefault="0007155A" w:rsidP="006A3914">
            <w:r w:rsidRPr="00BF03AF">
              <w:t>r.</w:t>
            </w:r>
            <w:r w:rsidR="00B36086">
              <w:t>8</w:t>
            </w:r>
          </w:p>
        </w:tc>
        <w:tc>
          <w:tcPr>
            <w:tcW w:w="7374" w:type="dxa"/>
          </w:tcPr>
          <w:p w14:paraId="67AF6543" w14:textId="6FF0D408" w:rsidR="0007155A" w:rsidRPr="005F5592" w:rsidRDefault="4572BAB8" w:rsidP="18EAF52B">
            <w:pPr>
              <w:suppressLineNumbers/>
              <w:overflowPunct w:val="0"/>
              <w:autoSpaceDE w:val="0"/>
              <w:autoSpaceDN w:val="0"/>
              <w:adjustRightInd w:val="0"/>
              <w:spacing w:after="12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18EAF52B">
              <w:t>Chief Executive of Safe Transport Victoria, r</w:t>
            </w:r>
            <w:r w:rsidR="4AC05818" w:rsidRPr="18EAF52B">
              <w:t>esponder agency</w:t>
            </w:r>
            <w:r w:rsidR="273D9B87" w:rsidRPr="18EAF52B">
              <w:t xml:space="preserve"> officers</w:t>
            </w:r>
            <w:r w:rsidR="7EEC970A" w:rsidRPr="18EAF52B">
              <w:t xml:space="preserve">, employees and agents; </w:t>
            </w:r>
            <w:r w:rsidR="201B8BFC" w:rsidRPr="18EAF52B">
              <w:t>ambulance service officers, employees and agents</w:t>
            </w:r>
            <w:r w:rsidR="660077A1" w:rsidRPr="18EAF52B">
              <w:t>; and fisheries officers</w:t>
            </w:r>
            <w:r w:rsidR="273D9B87" w:rsidRPr="18EAF52B">
              <w:t xml:space="preserve"> are added to the list of persons </w:t>
            </w:r>
            <w:r w:rsidR="3BBA8EC4" w:rsidRPr="18EAF52B">
              <w:t>who will not commit an offence against the Regulations if acting in the course of their duties</w:t>
            </w:r>
            <w:r w:rsidR="045E0226" w:rsidRPr="18EAF52B">
              <w:t>.</w:t>
            </w:r>
          </w:p>
        </w:tc>
      </w:tr>
      <w:tr w:rsidR="00545BF3" w:rsidRPr="001216FB" w14:paraId="506EF865" w14:textId="77777777" w:rsidTr="18EAF52B">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3338" w:type="dxa"/>
          </w:tcPr>
          <w:p w14:paraId="190E41A9" w14:textId="4C731E23" w:rsidR="00545BF3" w:rsidRPr="00BF03AF" w:rsidRDefault="00545BF3" w:rsidP="006A3914">
            <w:r>
              <w:t>Set aside determinations</w:t>
            </w:r>
          </w:p>
        </w:tc>
        <w:tc>
          <w:tcPr>
            <w:tcW w:w="7374" w:type="dxa"/>
          </w:tcPr>
          <w:p w14:paraId="52F9B3AE" w14:textId="77777777" w:rsidR="00545BF3" w:rsidRPr="005F5592" w:rsidRDefault="00545BF3" w:rsidP="00D14328">
            <w:pPr>
              <w:ind w:right="-36"/>
              <w:cnfStyle w:val="000000100000" w:firstRow="0" w:lastRow="0" w:firstColumn="0" w:lastColumn="0" w:oddVBand="0" w:evenVBand="0" w:oddHBand="1" w:evenHBand="0" w:firstRowFirstColumn="0" w:firstRowLastColumn="0" w:lastRowFirstColumn="0" w:lastRowLastColumn="0"/>
              <w:rPr>
                <w:rFonts w:ascii="Arial" w:hAnsi="Arial" w:cs="Arial"/>
                <w:sz w:val="18"/>
              </w:rPr>
            </w:pPr>
          </w:p>
        </w:tc>
      </w:tr>
      <w:tr w:rsidR="00545BF3" w:rsidRPr="001216FB" w14:paraId="559D7F6A" w14:textId="77777777" w:rsidTr="18EAF52B">
        <w:trPr>
          <w:cantSplit/>
          <w:trHeight w:val="230"/>
        </w:trPr>
        <w:tc>
          <w:tcPr>
            <w:cnfStyle w:val="001000000000" w:firstRow="0" w:lastRow="0" w:firstColumn="1" w:lastColumn="0" w:oddVBand="0" w:evenVBand="0" w:oddHBand="0" w:evenHBand="0" w:firstRowFirstColumn="0" w:firstRowLastColumn="0" w:lastRowFirstColumn="0" w:lastRowLastColumn="0"/>
            <w:tcW w:w="3338" w:type="dxa"/>
          </w:tcPr>
          <w:p w14:paraId="00F991C0" w14:textId="50FFFE4D" w:rsidR="00545BF3" w:rsidRPr="00601F62" w:rsidRDefault="00545BF3" w:rsidP="006A3914">
            <w:r w:rsidRPr="00601F62">
              <w:t>r.</w:t>
            </w:r>
            <w:r w:rsidR="00A1368D" w:rsidRPr="00601F62">
              <w:t>9-</w:t>
            </w:r>
            <w:r w:rsidR="00601F62" w:rsidRPr="00601F62">
              <w:t>16</w:t>
            </w:r>
          </w:p>
        </w:tc>
        <w:tc>
          <w:tcPr>
            <w:tcW w:w="7374" w:type="dxa"/>
          </w:tcPr>
          <w:p w14:paraId="01593045" w14:textId="569EB3E6" w:rsidR="00545BF3" w:rsidRPr="005F5592" w:rsidRDefault="7AAACAFB" w:rsidP="00601F62">
            <w:pPr>
              <w:cnfStyle w:val="000000000000" w:firstRow="0" w:lastRow="0" w:firstColumn="0" w:lastColumn="0" w:oddVBand="0" w:evenVBand="0" w:oddHBand="0" w:evenHBand="0" w:firstRowFirstColumn="0" w:firstRowLastColumn="0" w:lastRowFirstColumn="0" w:lastRowLastColumn="0"/>
            </w:pPr>
            <w:r w:rsidRPr="18EAF52B">
              <w:rPr>
                <w:b/>
                <w:bCs/>
              </w:rPr>
              <w:t xml:space="preserve">Part </w:t>
            </w:r>
            <w:r w:rsidR="6A68E696" w:rsidRPr="18EAF52B">
              <w:rPr>
                <w:b/>
                <w:bCs/>
              </w:rPr>
              <w:t>2</w:t>
            </w:r>
            <w:r w:rsidR="6A68E696" w:rsidRPr="18EAF52B">
              <w:t xml:space="preserve"> </w:t>
            </w:r>
            <w:r w:rsidR="2EB7A029" w:rsidRPr="18EAF52B">
              <w:t xml:space="preserve">is </w:t>
            </w:r>
            <w:r w:rsidRPr="18EAF52B">
              <w:t>restructured</w:t>
            </w:r>
            <w:r w:rsidR="7531FD9D" w:rsidRPr="18EAF52B">
              <w:t xml:space="preserve"> </w:t>
            </w:r>
            <w:r w:rsidR="2A94E317" w:rsidRPr="18EAF52B">
              <w:t>to</w:t>
            </w:r>
            <w:r w:rsidR="005D53EF" w:rsidRPr="18EAF52B">
              <w:t xml:space="preserve"> contain</w:t>
            </w:r>
            <w:r w:rsidR="2A94E317" w:rsidRPr="18EAF52B">
              <w:t xml:space="preserve"> set aside determinations</w:t>
            </w:r>
            <w:r w:rsidR="005D53EF" w:rsidRPr="18EAF52B">
              <w:t xml:space="preserve"> provisions only</w:t>
            </w:r>
            <w:r w:rsidR="4807E949" w:rsidRPr="18EAF52B">
              <w:t>.</w:t>
            </w:r>
            <w:r w:rsidR="7307D7F5" w:rsidRPr="18EAF52B">
              <w:t xml:space="preserve"> The </w:t>
            </w:r>
            <w:r w:rsidR="2EF473D4" w:rsidRPr="18EAF52B">
              <w:t>proposed</w:t>
            </w:r>
            <w:r w:rsidR="7307D7F5" w:rsidRPr="18EAF52B">
              <w:t xml:space="preserve"> Regulations retain largely the same content as the </w:t>
            </w:r>
            <w:r w:rsidR="32BA315C" w:rsidRPr="18EAF52B">
              <w:t>current</w:t>
            </w:r>
            <w:r w:rsidR="7307D7F5" w:rsidRPr="18EAF52B">
              <w:t xml:space="preserve"> Regulations, however, the language is simplified</w:t>
            </w:r>
            <w:r w:rsidR="22CAA1A3" w:rsidRPr="18EAF52B">
              <w:t xml:space="preserve"> and</w:t>
            </w:r>
            <w:r w:rsidR="48DAD35C" w:rsidRPr="18EAF52B">
              <w:t xml:space="preserve"> </w:t>
            </w:r>
            <w:r w:rsidR="7307D7F5" w:rsidRPr="18EAF52B">
              <w:t xml:space="preserve">the </w:t>
            </w:r>
            <w:r w:rsidR="6B7F120B" w:rsidRPr="18EAF52B">
              <w:t>provisions</w:t>
            </w:r>
            <w:r w:rsidR="7307D7F5" w:rsidRPr="18EAF52B">
              <w:t xml:space="preserve"> are presented and in a more logical </w:t>
            </w:r>
            <w:r w:rsidR="22CAA1A3" w:rsidRPr="18EAF52B">
              <w:t>and cl</w:t>
            </w:r>
            <w:r w:rsidR="5ADBA7A6" w:rsidRPr="18EAF52B">
              <w:t xml:space="preserve">earer </w:t>
            </w:r>
            <w:r w:rsidR="7307D7F5" w:rsidRPr="18EAF52B">
              <w:t>manner.</w:t>
            </w:r>
          </w:p>
        </w:tc>
      </w:tr>
      <w:tr w:rsidR="00082A73" w:rsidRPr="001216FB" w14:paraId="173646DC" w14:textId="77777777" w:rsidTr="18EAF52B">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3338" w:type="dxa"/>
          </w:tcPr>
          <w:p w14:paraId="3EDA25D3" w14:textId="3B91D51B" w:rsidR="00082A73" w:rsidRPr="00D13A2C" w:rsidRDefault="00082A73" w:rsidP="006A3914">
            <w:r w:rsidRPr="00D13A2C">
              <w:t>Activities in and access to areas set aside</w:t>
            </w:r>
          </w:p>
        </w:tc>
        <w:tc>
          <w:tcPr>
            <w:tcW w:w="7374" w:type="dxa"/>
          </w:tcPr>
          <w:p w14:paraId="51E9F3AE" w14:textId="77777777" w:rsidR="00082A73" w:rsidRDefault="00082A73" w:rsidP="00601F62">
            <w:pPr>
              <w:cnfStyle w:val="000000100000" w:firstRow="0" w:lastRow="0" w:firstColumn="0" w:lastColumn="0" w:oddVBand="0" w:evenVBand="0" w:oddHBand="1" w:evenHBand="0" w:firstRowFirstColumn="0" w:firstRowLastColumn="0" w:lastRowFirstColumn="0" w:lastRowLastColumn="0"/>
            </w:pPr>
          </w:p>
        </w:tc>
      </w:tr>
      <w:tr w:rsidR="005D5AA3" w:rsidRPr="001216FB" w14:paraId="0D8A7A2E" w14:textId="77777777" w:rsidTr="18EAF52B">
        <w:trPr>
          <w:cantSplit/>
          <w:trHeight w:val="230"/>
        </w:trPr>
        <w:tc>
          <w:tcPr>
            <w:cnfStyle w:val="001000000000" w:firstRow="0" w:lastRow="0" w:firstColumn="1" w:lastColumn="0" w:oddVBand="0" w:evenVBand="0" w:oddHBand="0" w:evenHBand="0" w:firstRowFirstColumn="0" w:firstRowLastColumn="0" w:lastRowFirstColumn="0" w:lastRowLastColumn="0"/>
            <w:tcW w:w="3338" w:type="dxa"/>
          </w:tcPr>
          <w:p w14:paraId="56591742" w14:textId="5694AB5E" w:rsidR="005D5AA3" w:rsidRPr="00601F62" w:rsidRDefault="005D5AA3" w:rsidP="006A3914">
            <w:r w:rsidRPr="00BF03AF">
              <w:t>r.</w:t>
            </w:r>
            <w:r>
              <w:t>10</w:t>
            </w:r>
          </w:p>
        </w:tc>
        <w:tc>
          <w:tcPr>
            <w:tcW w:w="7374" w:type="dxa"/>
          </w:tcPr>
          <w:p w14:paraId="32DE19A4" w14:textId="6C47653A" w:rsidR="005D5AA3" w:rsidRDefault="1697B958" w:rsidP="0444F8DD">
            <w:pPr>
              <w:cnfStyle w:val="000000000000" w:firstRow="0" w:lastRow="0" w:firstColumn="0" w:lastColumn="0" w:oddVBand="0" w:evenVBand="0" w:oddHBand="0" w:evenHBand="0" w:firstRowFirstColumn="0" w:firstRowLastColumn="0" w:lastRowFirstColumn="0" w:lastRowLastColumn="0"/>
            </w:pPr>
            <w:r w:rsidRPr="18EAF52B">
              <w:t xml:space="preserve">In making a determination </w:t>
            </w:r>
            <w:r w:rsidR="65D922B8" w:rsidRPr="18EAF52B">
              <w:t xml:space="preserve">to set aside an area in a local port, </w:t>
            </w:r>
            <w:r w:rsidR="003938A3" w:rsidRPr="18EAF52B">
              <w:t>port managers</w:t>
            </w:r>
            <w:r w:rsidR="65D922B8" w:rsidRPr="18EAF52B">
              <w:t xml:space="preserve"> </w:t>
            </w:r>
            <w:r w:rsidR="401EF4D1" w:rsidRPr="18EAF52B">
              <w:t xml:space="preserve">must have regard to additional matters. These matters include </w:t>
            </w:r>
            <w:r w:rsidR="15D319F5" w:rsidRPr="18EAF52B">
              <w:t>the need for emergency services to have access to and through the local port, and w</w:t>
            </w:r>
            <w:r w:rsidR="6456836A" w:rsidRPr="18EAF52B">
              <w:t>heth</w:t>
            </w:r>
            <w:r w:rsidR="15D319F5" w:rsidRPr="18EAF52B">
              <w:t>er the determination will inter</w:t>
            </w:r>
            <w:r w:rsidR="6456836A" w:rsidRPr="18EAF52B">
              <w:t xml:space="preserve">fere with an agreed </w:t>
            </w:r>
            <w:r w:rsidR="712C346D" w:rsidRPr="18EAF52B">
              <w:t>t</w:t>
            </w:r>
            <w:r w:rsidR="08CAB4BA" w:rsidRPr="18EAF52B">
              <w:t xml:space="preserve">raditional </w:t>
            </w:r>
            <w:r w:rsidR="712C346D" w:rsidRPr="18EAF52B">
              <w:t>o</w:t>
            </w:r>
            <w:r w:rsidR="08CAB4BA" w:rsidRPr="18EAF52B">
              <w:t xml:space="preserve">wner </w:t>
            </w:r>
            <w:r w:rsidR="6456836A" w:rsidRPr="18EAF52B">
              <w:t>activit</w:t>
            </w:r>
            <w:r w:rsidR="08CAB4BA" w:rsidRPr="18EAF52B">
              <w:t>y.</w:t>
            </w:r>
          </w:p>
        </w:tc>
      </w:tr>
      <w:tr w:rsidR="00E66B86" w:rsidRPr="001216FB" w14:paraId="61833281"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2914DCEA" w14:textId="78CB3E17" w:rsidR="00E66B86" w:rsidRPr="00BF03AF" w:rsidRDefault="00AE073E" w:rsidP="006A3914">
            <w:r>
              <w:t>L</w:t>
            </w:r>
            <w:r w:rsidR="00B232AD">
              <w:t xml:space="preserve">ocal port permits </w:t>
            </w:r>
          </w:p>
        </w:tc>
        <w:tc>
          <w:tcPr>
            <w:tcW w:w="7374" w:type="dxa"/>
          </w:tcPr>
          <w:p w14:paraId="206BC577" w14:textId="77777777" w:rsidR="00E66B86" w:rsidRPr="005F5592" w:rsidRDefault="00E66B86"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tc>
      </w:tr>
      <w:tr w:rsidR="00544DDF" w:rsidRPr="001216FB" w14:paraId="3DE359ED"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11673186" w14:textId="571F9FB5" w:rsidR="00544DDF" w:rsidRPr="00544DDF" w:rsidRDefault="00544DDF" w:rsidP="006A3914">
            <w:r w:rsidRPr="00544DDF">
              <w:t>r.17</w:t>
            </w:r>
            <w:r w:rsidR="00BA01C9">
              <w:t>-</w:t>
            </w:r>
            <w:r w:rsidR="0022535F">
              <w:t>2</w:t>
            </w:r>
            <w:r w:rsidR="006712D8">
              <w:t>7</w:t>
            </w:r>
          </w:p>
        </w:tc>
        <w:tc>
          <w:tcPr>
            <w:tcW w:w="7374" w:type="dxa"/>
          </w:tcPr>
          <w:p w14:paraId="3EE3A2A5" w14:textId="2168746B" w:rsidR="00544DDF" w:rsidRPr="005F5592" w:rsidRDefault="7AAACAFB" w:rsidP="00544DDF">
            <w:pPr>
              <w:cnfStyle w:val="000000000000" w:firstRow="0" w:lastRow="0" w:firstColumn="0" w:lastColumn="0" w:oddVBand="0" w:evenVBand="0" w:oddHBand="0" w:evenHBand="0" w:firstRowFirstColumn="0" w:firstRowLastColumn="0" w:lastRowFirstColumn="0" w:lastRowLastColumn="0"/>
            </w:pPr>
            <w:r w:rsidRPr="18EAF52B">
              <w:rPr>
                <w:b/>
                <w:bCs/>
              </w:rPr>
              <w:t xml:space="preserve">Part </w:t>
            </w:r>
            <w:r w:rsidR="7EE242FD" w:rsidRPr="18EAF52B">
              <w:rPr>
                <w:b/>
                <w:bCs/>
              </w:rPr>
              <w:t>3</w:t>
            </w:r>
            <w:r w:rsidR="04C9BC3D" w:rsidRPr="18EAF52B">
              <w:t xml:space="preserve"> </w:t>
            </w:r>
            <w:r w:rsidR="2B6F6206" w:rsidRPr="18EAF52B">
              <w:t>contains provisions relating to</w:t>
            </w:r>
            <w:r w:rsidR="40CE6E5E" w:rsidRPr="18EAF52B">
              <w:t xml:space="preserve"> local port permits</w:t>
            </w:r>
            <w:r w:rsidR="6322E8B0" w:rsidRPr="18EAF52B">
              <w:t>.</w:t>
            </w:r>
            <w:r w:rsidR="5FE35CCB" w:rsidRPr="18EAF52B">
              <w:t xml:space="preserve"> The </w:t>
            </w:r>
            <w:r w:rsidR="2EF473D4" w:rsidRPr="18EAF52B">
              <w:t>proposed</w:t>
            </w:r>
            <w:r w:rsidR="294AAFC7" w:rsidRPr="18EAF52B">
              <w:t xml:space="preserve"> </w:t>
            </w:r>
            <w:r w:rsidR="7307D7F5" w:rsidRPr="18EAF52B">
              <w:t>Regulations</w:t>
            </w:r>
            <w:r w:rsidR="7BE13FBE" w:rsidRPr="18EAF52B">
              <w:t xml:space="preserve"> retain largely the same content</w:t>
            </w:r>
            <w:r w:rsidR="294AAFC7" w:rsidRPr="18EAF52B">
              <w:t xml:space="preserve"> as the </w:t>
            </w:r>
            <w:r w:rsidR="23EA4284" w:rsidRPr="18EAF52B">
              <w:t>current</w:t>
            </w:r>
            <w:r w:rsidR="294AAFC7" w:rsidRPr="18EAF52B">
              <w:t xml:space="preserve"> Regulations</w:t>
            </w:r>
            <w:r w:rsidR="3B0C9281" w:rsidRPr="18EAF52B">
              <w:t xml:space="preserve">, however, the language is simplified </w:t>
            </w:r>
            <w:r w:rsidR="12A0B659" w:rsidRPr="18EAF52B">
              <w:t xml:space="preserve">and the </w:t>
            </w:r>
            <w:r w:rsidR="6B7F120B" w:rsidRPr="18EAF52B">
              <w:t xml:space="preserve">provisions are </w:t>
            </w:r>
            <w:r w:rsidR="12A0B659" w:rsidRPr="18EAF52B">
              <w:t xml:space="preserve">presented in a more logical </w:t>
            </w:r>
            <w:r w:rsidR="555DD421" w:rsidRPr="18EAF52B">
              <w:t xml:space="preserve">and clearer </w:t>
            </w:r>
            <w:r w:rsidR="12A0B659" w:rsidRPr="18EAF52B">
              <w:t xml:space="preserve">manner. </w:t>
            </w:r>
          </w:p>
        </w:tc>
      </w:tr>
      <w:tr w:rsidR="00DA0E92" w:rsidRPr="001216FB" w14:paraId="02816DC6"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71861C05" w14:textId="3D05E065" w:rsidR="00DA0E92" w:rsidRPr="005B4EAD" w:rsidRDefault="001E013D" w:rsidP="00480558">
            <w:pPr>
              <w:rPr>
                <w:b w:val="0"/>
              </w:rPr>
            </w:pPr>
            <w:r w:rsidRPr="00A72C07">
              <w:t>Notice of refusal</w:t>
            </w:r>
          </w:p>
        </w:tc>
        <w:tc>
          <w:tcPr>
            <w:tcW w:w="7374" w:type="dxa"/>
          </w:tcPr>
          <w:p w14:paraId="40EDEBF2" w14:textId="77777777" w:rsidR="00DA0E92" w:rsidRPr="005B4EAD" w:rsidRDefault="00DA0E92" w:rsidP="00480558">
            <w:pPr>
              <w:cnfStyle w:val="000000100000" w:firstRow="0" w:lastRow="0" w:firstColumn="0" w:lastColumn="0" w:oddVBand="0" w:evenVBand="0" w:oddHBand="1" w:evenHBand="0" w:firstRowFirstColumn="0" w:firstRowLastColumn="0" w:lastRowFirstColumn="0" w:lastRowLastColumn="0"/>
            </w:pPr>
          </w:p>
        </w:tc>
      </w:tr>
      <w:tr w:rsidR="00C60F0D" w:rsidRPr="001216FB" w14:paraId="489C8D5C"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379201BF" w14:textId="50D841CB" w:rsidR="00C60F0D" w:rsidRPr="005B4EAD" w:rsidRDefault="001E013D" w:rsidP="00480558">
            <w:pPr>
              <w:rPr>
                <w:b w:val="0"/>
              </w:rPr>
            </w:pPr>
            <w:r w:rsidRPr="006B2DCE">
              <w:t>r.22</w:t>
            </w:r>
          </w:p>
        </w:tc>
        <w:tc>
          <w:tcPr>
            <w:tcW w:w="7374" w:type="dxa"/>
          </w:tcPr>
          <w:p w14:paraId="7759BC5F" w14:textId="79971742" w:rsidR="00C60F0D" w:rsidRPr="005B4EAD" w:rsidRDefault="001E013D" w:rsidP="00480558">
            <w:pPr>
              <w:cnfStyle w:val="000000000000" w:firstRow="0" w:lastRow="0" w:firstColumn="0" w:lastColumn="0" w:oddVBand="0" w:evenVBand="0" w:oddHBand="0" w:evenHBand="0" w:firstRowFirstColumn="0" w:firstRowLastColumn="0" w:lastRowFirstColumn="0" w:lastRowLastColumn="0"/>
            </w:pPr>
            <w:r w:rsidRPr="00A72C07">
              <w:t>If an application for a local port permit is refused, it will be a requirement that reasons for the refusal are given to the applicant by the port manager.</w:t>
            </w:r>
          </w:p>
        </w:tc>
      </w:tr>
      <w:tr w:rsidR="00FD5817" w:rsidRPr="001216FB" w14:paraId="45B00089"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190D896" w14:textId="49ADC440" w:rsidR="00FD5817" w:rsidRPr="00B37CEE" w:rsidRDefault="00135951" w:rsidP="00480558">
            <w:r w:rsidRPr="00135951">
              <w:t>Cancellation or variation of local port permit</w:t>
            </w:r>
          </w:p>
        </w:tc>
        <w:tc>
          <w:tcPr>
            <w:tcW w:w="7374" w:type="dxa"/>
          </w:tcPr>
          <w:p w14:paraId="6CD1BF97" w14:textId="77777777" w:rsidR="00FD5817" w:rsidRPr="00A72C07" w:rsidRDefault="00FD5817" w:rsidP="00480558">
            <w:pPr>
              <w:cnfStyle w:val="000000100000" w:firstRow="0" w:lastRow="0" w:firstColumn="0" w:lastColumn="0" w:oddVBand="0" w:evenVBand="0" w:oddHBand="1" w:evenHBand="0" w:firstRowFirstColumn="0" w:firstRowLastColumn="0" w:lastRowFirstColumn="0" w:lastRowLastColumn="0"/>
            </w:pPr>
          </w:p>
        </w:tc>
      </w:tr>
      <w:tr w:rsidR="00C60F0D" w:rsidRPr="001216FB" w14:paraId="78B54AAD"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7C12869E" w14:textId="1360E057" w:rsidR="00C60F0D" w:rsidRPr="005B4EAD" w:rsidRDefault="001E013D" w:rsidP="00480558">
            <w:pPr>
              <w:rPr>
                <w:b w:val="0"/>
              </w:rPr>
            </w:pPr>
            <w:r w:rsidRPr="006B2DCE">
              <w:t>r.24</w:t>
            </w:r>
          </w:p>
        </w:tc>
        <w:tc>
          <w:tcPr>
            <w:tcW w:w="7374" w:type="dxa"/>
          </w:tcPr>
          <w:p w14:paraId="6DC34EDC" w14:textId="0548B47E" w:rsidR="00C60F0D" w:rsidRPr="005B4EAD" w:rsidRDefault="001E013D" w:rsidP="00480558">
            <w:pPr>
              <w:cnfStyle w:val="000000000000" w:firstRow="0" w:lastRow="0" w:firstColumn="0" w:lastColumn="0" w:oddVBand="0" w:evenVBand="0" w:oddHBand="0" w:evenHBand="0" w:firstRowFirstColumn="0" w:firstRowLastColumn="0" w:lastRowFirstColumn="0" w:lastRowLastColumn="0"/>
            </w:pPr>
            <w:r w:rsidRPr="00A72C07">
              <w:t>If a port manager cancels or varies a local port permit (other than at the request of the permit holder), it will be a requirement that reasons for the decision are given to the permit holder by the port manager.</w:t>
            </w:r>
          </w:p>
        </w:tc>
      </w:tr>
      <w:tr w:rsidR="00F022A4" w:rsidRPr="001216FB" w14:paraId="44123490"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24EFE0A5" w14:textId="35A1F7EC" w:rsidR="00F022A4" w:rsidRPr="00B37CEE" w:rsidRDefault="568C8736" w:rsidP="00480558">
            <w:r w:rsidRPr="18EAF52B">
              <w:t>Offence not to comply with condi</w:t>
            </w:r>
            <w:r w:rsidR="16C6AB45" w:rsidRPr="18EAF52B">
              <w:t>tions of permit</w:t>
            </w:r>
          </w:p>
        </w:tc>
        <w:tc>
          <w:tcPr>
            <w:tcW w:w="7374" w:type="dxa"/>
          </w:tcPr>
          <w:p w14:paraId="2189F1E9" w14:textId="77777777" w:rsidR="00F022A4" w:rsidRPr="00A72C07" w:rsidRDefault="00F022A4" w:rsidP="00480558">
            <w:pPr>
              <w:cnfStyle w:val="000000100000" w:firstRow="0" w:lastRow="0" w:firstColumn="0" w:lastColumn="0" w:oddVBand="0" w:evenVBand="0" w:oddHBand="1" w:evenHBand="0" w:firstRowFirstColumn="0" w:firstRowLastColumn="0" w:lastRowFirstColumn="0" w:lastRowLastColumn="0"/>
            </w:pPr>
          </w:p>
        </w:tc>
      </w:tr>
      <w:tr w:rsidR="00C60F0D" w:rsidRPr="001216FB" w14:paraId="77CE3D7C"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1FFC92A" w14:textId="068B2A0C" w:rsidR="00C60F0D" w:rsidRPr="005B4EAD" w:rsidRDefault="001E013D" w:rsidP="00480558">
            <w:pPr>
              <w:rPr>
                <w:b w:val="0"/>
              </w:rPr>
            </w:pPr>
            <w:r w:rsidRPr="006B2DCE">
              <w:t>r.27</w:t>
            </w:r>
          </w:p>
        </w:tc>
        <w:tc>
          <w:tcPr>
            <w:tcW w:w="7374" w:type="dxa"/>
          </w:tcPr>
          <w:p w14:paraId="267C6FCD" w14:textId="77777777" w:rsidR="00C60F0D" w:rsidRDefault="316B82A8" w:rsidP="47B9FD10">
            <w:pPr>
              <w:cnfStyle w:val="000000000000" w:firstRow="0" w:lastRow="0" w:firstColumn="0" w:lastColumn="0" w:oddVBand="0" w:evenVBand="0" w:oddHBand="0" w:evenHBand="0" w:firstRowFirstColumn="0" w:firstRowLastColumn="0" w:lastRowFirstColumn="0" w:lastRowLastColumn="0"/>
            </w:pPr>
            <w:r w:rsidRPr="18EAF52B">
              <w:t>The maximum penalty for breaching the conditions of a local port permit will be 10 penalty units, whereas the current maximum penalty is 20 penalty units.</w:t>
            </w:r>
            <w:r w:rsidR="413777EC" w:rsidRPr="18EAF52B">
              <w:t xml:space="preserve"> The penalty is proposed to be lowered to reflect the gravity of the offence.</w:t>
            </w:r>
          </w:p>
          <w:p w14:paraId="533A198B" w14:textId="77777777" w:rsidR="00D80331" w:rsidRDefault="00D80331" w:rsidP="47B9FD10">
            <w:pPr>
              <w:cnfStyle w:val="000000000000" w:firstRow="0" w:lastRow="0" w:firstColumn="0" w:lastColumn="0" w:oddVBand="0" w:evenVBand="0" w:oddHBand="0" w:evenHBand="0" w:firstRowFirstColumn="0" w:firstRowLastColumn="0" w:lastRowFirstColumn="0" w:lastRowLastColumn="0"/>
            </w:pPr>
          </w:p>
          <w:p w14:paraId="352315BE" w14:textId="77777777" w:rsidR="00D80331" w:rsidRDefault="00D80331" w:rsidP="47B9FD10">
            <w:pPr>
              <w:cnfStyle w:val="000000000000" w:firstRow="0" w:lastRow="0" w:firstColumn="0" w:lastColumn="0" w:oddVBand="0" w:evenVBand="0" w:oddHBand="0" w:evenHBand="0" w:firstRowFirstColumn="0" w:firstRowLastColumn="0" w:lastRowFirstColumn="0" w:lastRowLastColumn="0"/>
            </w:pPr>
          </w:p>
          <w:p w14:paraId="5CD523E0" w14:textId="23AB48F1" w:rsidR="00F7482B" w:rsidRPr="005B4EAD" w:rsidRDefault="00F7482B" w:rsidP="47B9FD10">
            <w:pPr>
              <w:cnfStyle w:val="000000000000" w:firstRow="0" w:lastRow="0" w:firstColumn="0" w:lastColumn="0" w:oddVBand="0" w:evenVBand="0" w:oddHBand="0" w:evenHBand="0" w:firstRowFirstColumn="0" w:firstRowLastColumn="0" w:lastRowFirstColumn="0" w:lastRowLastColumn="0"/>
            </w:pPr>
          </w:p>
        </w:tc>
      </w:tr>
      <w:tr w:rsidR="007B0A17" w:rsidRPr="001216FB" w14:paraId="475FFB83"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7C8FB64D" w14:textId="06CEF1D5" w:rsidR="007B0A17" w:rsidRDefault="007B0A17" w:rsidP="000954E1">
            <w:r w:rsidRPr="008A2446">
              <w:lastRenderedPageBreak/>
              <w:t>Management</w:t>
            </w:r>
            <w:r>
              <w:t xml:space="preserve"> of local ports</w:t>
            </w:r>
          </w:p>
        </w:tc>
        <w:tc>
          <w:tcPr>
            <w:tcW w:w="7374" w:type="dxa"/>
          </w:tcPr>
          <w:p w14:paraId="3051A627" w14:textId="77777777" w:rsidR="007B0A17" w:rsidRPr="005F5592" w:rsidRDefault="007B0A17"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tc>
      </w:tr>
      <w:tr w:rsidR="007B0A17" w:rsidRPr="001216FB" w14:paraId="3C3A4181"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611A997F" w14:textId="6191E9A9" w:rsidR="007B0A17" w:rsidRPr="006A3914" w:rsidRDefault="00853296" w:rsidP="000954E1">
            <w:r w:rsidRPr="006A3914">
              <w:t>r.</w:t>
            </w:r>
            <w:r w:rsidR="00F94BCF">
              <w:t>28-51</w:t>
            </w:r>
          </w:p>
        </w:tc>
        <w:tc>
          <w:tcPr>
            <w:tcW w:w="7374" w:type="dxa"/>
          </w:tcPr>
          <w:p w14:paraId="547F8C68" w14:textId="3F46FBFF" w:rsidR="007B0A17" w:rsidRPr="005F5592" w:rsidRDefault="1317C46B" w:rsidP="18EAF52B">
            <w:pPr>
              <w:suppressLineNumber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18EAF52B">
              <w:rPr>
                <w:b/>
                <w:bCs/>
              </w:rPr>
              <w:t>Part 4</w:t>
            </w:r>
            <w:r w:rsidRPr="18EAF52B">
              <w:t xml:space="preserve"> </w:t>
            </w:r>
            <w:r w:rsidR="2B6F6206" w:rsidRPr="18EAF52B">
              <w:t>contains provisions relating to</w:t>
            </w:r>
            <w:r w:rsidRPr="18EAF52B">
              <w:t xml:space="preserve"> the management of local ports. The </w:t>
            </w:r>
            <w:r w:rsidR="2EF473D4" w:rsidRPr="18EAF52B">
              <w:t>proposed</w:t>
            </w:r>
            <w:r w:rsidRPr="18EAF52B">
              <w:t xml:space="preserve"> Regulations retain largely the same content as the current Regulations, however, the language is simplified and the provisions are presented in a more logical and clearer manner.</w:t>
            </w:r>
          </w:p>
        </w:tc>
      </w:tr>
      <w:tr w:rsidR="008A2446" w:rsidRPr="001216FB" w14:paraId="53BA15F5"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9D4110C" w14:textId="54C39167" w:rsidR="008A2446" w:rsidRPr="008A2446" w:rsidRDefault="008A2446" w:rsidP="000954E1">
            <w:r w:rsidRPr="008A2446">
              <w:t>Offence to interfere with permitted activity</w:t>
            </w:r>
          </w:p>
        </w:tc>
        <w:tc>
          <w:tcPr>
            <w:tcW w:w="7374" w:type="dxa"/>
          </w:tcPr>
          <w:p w14:paraId="679ED764" w14:textId="77777777" w:rsidR="008A2446" w:rsidRPr="00253B23" w:rsidRDefault="008A2446"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b/>
              </w:rPr>
            </w:pPr>
          </w:p>
        </w:tc>
      </w:tr>
      <w:tr w:rsidR="008A2446" w:rsidRPr="001216FB" w14:paraId="5B989119"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6D38610B" w14:textId="4C550E9F" w:rsidR="008A2446" w:rsidRDefault="008A2446" w:rsidP="000954E1">
            <w:r>
              <w:t>r.28</w:t>
            </w:r>
          </w:p>
        </w:tc>
        <w:tc>
          <w:tcPr>
            <w:tcW w:w="7374" w:type="dxa"/>
          </w:tcPr>
          <w:p w14:paraId="26EFE107" w14:textId="686C38BA" w:rsidR="008A2446" w:rsidRPr="008A2446" w:rsidRDefault="712C346D" w:rsidP="00D14328">
            <w:pPr>
              <w:suppressLineNumber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pPr>
            <w:r w:rsidRPr="18EAF52B">
              <w:t xml:space="preserve">The proposed Regulations provide for an </w:t>
            </w:r>
            <w:r w:rsidR="7764A6A5" w:rsidRPr="18EAF52B">
              <w:t xml:space="preserve">additional </w:t>
            </w:r>
            <w:r w:rsidRPr="18EAF52B">
              <w:t xml:space="preserve">exemption to carry out an activity in contravention of a set aside determination for </w:t>
            </w:r>
            <w:r w:rsidR="28FBD578" w:rsidRPr="18EAF52B">
              <w:t>an area in which the carrying out of a specified activity is permitted. The exemption is</w:t>
            </w:r>
            <w:r w:rsidRPr="18EAF52B">
              <w:t xml:space="preserve"> for a person who is a traditional owner group member </w:t>
            </w:r>
            <w:r w:rsidR="28FBD578" w:rsidRPr="18EAF52B">
              <w:t>if</w:t>
            </w:r>
            <w:r w:rsidRPr="18EAF52B">
              <w:t xml:space="preserve"> the activity is an agreed activity.</w:t>
            </w:r>
          </w:p>
        </w:tc>
      </w:tr>
      <w:tr w:rsidR="008A2446" w:rsidRPr="001216FB" w14:paraId="12C991BF"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8106C83" w14:textId="6CC6440C" w:rsidR="008A2446" w:rsidRPr="008A2446" w:rsidRDefault="008A2446" w:rsidP="000954E1">
            <w:r w:rsidRPr="008A2446">
              <w:t>Offence to carry out prohibited or restricted activity</w:t>
            </w:r>
          </w:p>
        </w:tc>
        <w:tc>
          <w:tcPr>
            <w:tcW w:w="7374" w:type="dxa"/>
          </w:tcPr>
          <w:p w14:paraId="391FC4B1" w14:textId="77777777" w:rsidR="008A2446" w:rsidRPr="00253B23" w:rsidRDefault="008A2446"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b/>
              </w:rPr>
            </w:pPr>
          </w:p>
        </w:tc>
      </w:tr>
      <w:tr w:rsidR="008A2446" w:rsidRPr="001216FB" w14:paraId="324471F4"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07D43EA" w14:textId="4F8CF615" w:rsidR="008A2446" w:rsidRPr="008A2446" w:rsidRDefault="008A2446" w:rsidP="000954E1">
            <w:r>
              <w:t>r.29</w:t>
            </w:r>
          </w:p>
        </w:tc>
        <w:tc>
          <w:tcPr>
            <w:tcW w:w="7374" w:type="dxa"/>
          </w:tcPr>
          <w:p w14:paraId="20A342C0" w14:textId="29AFF0C6" w:rsidR="008A2446" w:rsidRPr="00253B23" w:rsidRDefault="6FD2F0AD" w:rsidP="18EAF52B">
            <w:pPr>
              <w:suppressLineNumber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b/>
                <w:bCs/>
              </w:rPr>
            </w:pPr>
            <w:r w:rsidRPr="18EAF52B">
              <w:t>The proposed Regulations provide for an</w:t>
            </w:r>
            <w:r w:rsidR="7764A6A5" w:rsidRPr="18EAF52B">
              <w:t xml:space="preserve"> additional</w:t>
            </w:r>
            <w:r w:rsidRPr="18EAF52B">
              <w:t xml:space="preserve"> exemption to carry out an activity in contravention of a set aside determination for </w:t>
            </w:r>
            <w:r w:rsidR="28FBD578" w:rsidRPr="18EAF52B">
              <w:t xml:space="preserve">an area in which the carrying out of a specified activity is prohibited or restricted. The exemption is for </w:t>
            </w:r>
            <w:r w:rsidRPr="18EAF52B">
              <w:t xml:space="preserve">a person who is a traditional owner group member </w:t>
            </w:r>
            <w:r w:rsidR="28FBD578" w:rsidRPr="18EAF52B">
              <w:t>if</w:t>
            </w:r>
            <w:r w:rsidRPr="18EAF52B">
              <w:t xml:space="preserve"> the activity is an agreed activity.</w:t>
            </w:r>
          </w:p>
        </w:tc>
      </w:tr>
      <w:tr w:rsidR="00F94BCF" w:rsidRPr="001216FB" w14:paraId="1A19C4D2"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18091666" w14:textId="70B15E1E" w:rsidR="00F94BCF" w:rsidRPr="006A3914" w:rsidRDefault="0049286A" w:rsidP="000954E1">
            <w:r w:rsidRPr="006A3914">
              <w:t>Vessel related offences</w:t>
            </w:r>
          </w:p>
        </w:tc>
        <w:tc>
          <w:tcPr>
            <w:tcW w:w="7374" w:type="dxa"/>
          </w:tcPr>
          <w:p w14:paraId="2FACFAAE" w14:textId="77777777" w:rsidR="00F94BCF" w:rsidRDefault="00F94BCF"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pPr>
          </w:p>
        </w:tc>
      </w:tr>
      <w:tr w:rsidR="0049286A" w:rsidRPr="001216FB" w14:paraId="22BA8498"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15640DF" w14:textId="6BEFD0C5" w:rsidR="0049286A" w:rsidRPr="006A3914" w:rsidRDefault="0049286A" w:rsidP="000954E1">
            <w:r>
              <w:t>r.31</w:t>
            </w:r>
            <w:r w:rsidR="0020695E">
              <w:t>-</w:t>
            </w:r>
            <w:r w:rsidR="00796E3A">
              <w:t xml:space="preserve">40, </w:t>
            </w:r>
            <w:r w:rsidR="00796E3A" w:rsidRPr="002034BF">
              <w:t>44-45</w:t>
            </w:r>
          </w:p>
        </w:tc>
        <w:tc>
          <w:tcPr>
            <w:tcW w:w="7374" w:type="dxa"/>
          </w:tcPr>
          <w:p w14:paraId="750382B6" w14:textId="547E6817" w:rsidR="0049286A" w:rsidRDefault="1A656880" w:rsidP="00D14328">
            <w:pPr>
              <w:suppressLineNumber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pPr>
            <w:r w:rsidRPr="18EAF52B">
              <w:t xml:space="preserve">The </w:t>
            </w:r>
            <w:r w:rsidR="2EF473D4" w:rsidRPr="18EAF52B">
              <w:t>proposed</w:t>
            </w:r>
            <w:r w:rsidRPr="18EAF52B">
              <w:t xml:space="preserve"> Regulations </w:t>
            </w:r>
            <w:r w:rsidR="7811196B" w:rsidRPr="18EAF52B">
              <w:t xml:space="preserve">apply </w:t>
            </w:r>
            <w:r w:rsidR="65EA0913" w:rsidRPr="18EAF52B">
              <w:t>an</w:t>
            </w:r>
            <w:r w:rsidR="6F4B03F0" w:rsidRPr="18EAF52B">
              <w:t xml:space="preserve"> owner onus system</w:t>
            </w:r>
            <w:r w:rsidR="1B68446A" w:rsidRPr="18EAF52B">
              <w:t xml:space="preserve"> for </w:t>
            </w:r>
            <w:r w:rsidR="65EA0913" w:rsidRPr="18EAF52B">
              <w:t xml:space="preserve">recreational </w:t>
            </w:r>
            <w:r w:rsidR="1B68446A" w:rsidRPr="18EAF52B">
              <w:t>vessel related offences</w:t>
            </w:r>
            <w:r w:rsidRPr="18EAF52B">
              <w:t xml:space="preserve">. </w:t>
            </w:r>
            <w:r w:rsidR="56F5128A" w:rsidRPr="18EAF52B">
              <w:t>S</w:t>
            </w:r>
            <w:r w:rsidR="08BAC78D" w:rsidRPr="18EAF52B">
              <w:t xml:space="preserve">ub-regulations </w:t>
            </w:r>
            <w:r w:rsidR="56F5128A" w:rsidRPr="18EAF52B">
              <w:t xml:space="preserve">are included in </w:t>
            </w:r>
            <w:r w:rsidR="1B68446A" w:rsidRPr="18EAF52B">
              <w:t xml:space="preserve">relevant </w:t>
            </w:r>
            <w:r w:rsidR="08BAC78D" w:rsidRPr="18EAF52B">
              <w:t>offence provisions to state they are owner onus offences</w:t>
            </w:r>
            <w:r w:rsidR="65EA0913" w:rsidRPr="18EAF52B">
              <w:t xml:space="preserve"> under the </w:t>
            </w:r>
            <w:r w:rsidR="65EA0913" w:rsidRPr="18EAF52B">
              <w:rPr>
                <w:i/>
                <w:iCs/>
              </w:rPr>
              <w:t>Marine Safety Act</w:t>
            </w:r>
            <w:r w:rsidR="65EA0913" w:rsidRPr="18EAF52B">
              <w:t>.</w:t>
            </w:r>
            <w:r w:rsidR="664ADA26" w:rsidRPr="18EAF52B">
              <w:t xml:space="preserve"> </w:t>
            </w:r>
            <w:r w:rsidR="106E4AF8" w:rsidRPr="18EAF52B">
              <w:t xml:space="preserve">This </w:t>
            </w:r>
            <w:r w:rsidR="3263BB75" w:rsidRPr="18EAF52B">
              <w:t xml:space="preserve">change means the </w:t>
            </w:r>
            <w:r w:rsidR="664ADA26" w:rsidRPr="18EAF52B">
              <w:t>owner</w:t>
            </w:r>
            <w:r w:rsidR="3263BB75" w:rsidRPr="18EAF52B">
              <w:t xml:space="preserve"> of the vessel </w:t>
            </w:r>
            <w:r w:rsidR="013B85C9" w:rsidRPr="18EAF52B">
              <w:t>may be</w:t>
            </w:r>
            <w:r w:rsidR="1F04EBB0" w:rsidRPr="18EAF52B">
              <w:t xml:space="preserve"> </w:t>
            </w:r>
            <w:r w:rsidR="3263BB75" w:rsidRPr="18EAF52B">
              <w:t>held</w:t>
            </w:r>
            <w:r w:rsidR="664ADA26" w:rsidRPr="18EAF52B">
              <w:t xml:space="preserve"> liable if the master or person in charge of the vessel is not identified at the time of the offence</w:t>
            </w:r>
            <w:r w:rsidR="04FAFF3B" w:rsidRPr="18EAF52B">
              <w:t xml:space="preserve"> (</w:t>
            </w:r>
            <w:r w:rsidR="2B29C031" w:rsidRPr="18EAF52B">
              <w:t>unless the owner can establish that they were not responsible for the vessel at the time of the offence and provide information sufficient to identify and locate who was</w:t>
            </w:r>
            <w:r w:rsidR="04FAFF3B" w:rsidRPr="18EAF52B">
              <w:t>)</w:t>
            </w:r>
            <w:r w:rsidR="259132DC" w:rsidRPr="18EAF52B">
              <w:t>.</w:t>
            </w:r>
          </w:p>
        </w:tc>
      </w:tr>
      <w:tr w:rsidR="00BE185D" w:rsidRPr="001216FB" w14:paraId="68BCBDA2"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6C741839" w14:textId="16A08F15" w:rsidR="00BE185D" w:rsidRPr="00BF03AF" w:rsidRDefault="001C7435" w:rsidP="006A3914">
            <w:r>
              <w:t>Motor vehicle management offences</w:t>
            </w:r>
          </w:p>
        </w:tc>
        <w:tc>
          <w:tcPr>
            <w:tcW w:w="7374" w:type="dxa"/>
          </w:tcPr>
          <w:p w14:paraId="3CD23EB7" w14:textId="77777777" w:rsidR="00BE185D" w:rsidRPr="005F5592" w:rsidRDefault="00BE185D"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tc>
      </w:tr>
      <w:tr w:rsidR="00BE185D" w:rsidRPr="001216FB" w14:paraId="3BDF62E1"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1956816B" w14:textId="3A5CE7EE" w:rsidR="00BE185D" w:rsidRPr="00F42E41" w:rsidRDefault="001C7435" w:rsidP="006A3914">
            <w:r w:rsidRPr="00F42E41">
              <w:t>r.</w:t>
            </w:r>
            <w:r w:rsidR="00F42E41" w:rsidRPr="00F42E41">
              <w:t>46</w:t>
            </w:r>
          </w:p>
        </w:tc>
        <w:tc>
          <w:tcPr>
            <w:tcW w:w="7374" w:type="dxa"/>
          </w:tcPr>
          <w:p w14:paraId="26AFA87C" w14:textId="5BF8CA04" w:rsidR="00BE185D" w:rsidRPr="005F5592" w:rsidRDefault="259132DC" w:rsidP="006A3914">
            <w:pPr>
              <w:cnfStyle w:val="000000000000" w:firstRow="0" w:lastRow="0" w:firstColumn="0" w:lastColumn="0" w:oddVBand="0" w:evenVBand="0" w:oddHBand="0" w:evenHBand="0" w:firstRowFirstColumn="0" w:firstRowLastColumn="0" w:lastRowFirstColumn="0" w:lastRowLastColumn="0"/>
            </w:pPr>
            <w:r w:rsidRPr="18EAF52B">
              <w:t>The term</w:t>
            </w:r>
            <w:r w:rsidR="211DED19" w:rsidRPr="18EAF52B">
              <w:t>s</w:t>
            </w:r>
            <w:r w:rsidRPr="18EAF52B">
              <w:t xml:space="preserve"> </w:t>
            </w:r>
            <w:r w:rsidR="71902E08" w:rsidRPr="18EAF52B">
              <w:t>‘</w:t>
            </w:r>
            <w:r w:rsidRPr="18EAF52B">
              <w:t>motor vehicle</w:t>
            </w:r>
            <w:r w:rsidR="71902E08" w:rsidRPr="18EAF52B">
              <w:t>’</w:t>
            </w:r>
            <w:r w:rsidRPr="18EAF52B">
              <w:t xml:space="preserve"> </w:t>
            </w:r>
            <w:r w:rsidR="211DED19" w:rsidRPr="18EAF52B">
              <w:t xml:space="preserve">and </w:t>
            </w:r>
            <w:r w:rsidR="71902E08" w:rsidRPr="18EAF52B">
              <w:t>‘</w:t>
            </w:r>
            <w:r w:rsidR="211DED19" w:rsidRPr="18EAF52B">
              <w:t>trailer</w:t>
            </w:r>
            <w:r w:rsidR="71902E08" w:rsidRPr="18EAF52B">
              <w:t>’</w:t>
            </w:r>
            <w:r w:rsidR="211DED19" w:rsidRPr="18EAF52B">
              <w:t xml:space="preserve"> are </w:t>
            </w:r>
            <w:r w:rsidRPr="18EAF52B">
              <w:t xml:space="preserve">used instead of </w:t>
            </w:r>
            <w:r w:rsidR="71902E08" w:rsidRPr="18EAF52B">
              <w:t>‘</w:t>
            </w:r>
            <w:r w:rsidRPr="18EAF52B">
              <w:t>vehicle</w:t>
            </w:r>
            <w:r w:rsidR="71902E08" w:rsidRPr="18EAF52B">
              <w:t>’</w:t>
            </w:r>
            <w:r w:rsidRPr="18EAF52B">
              <w:t>.</w:t>
            </w:r>
            <w:r w:rsidR="51C78B2A" w:rsidRPr="18EAF52B">
              <w:t xml:space="preserve"> The offence of driving or being in charge of a motor vehicle or trailer in contravention of the offence in </w:t>
            </w:r>
            <w:r w:rsidR="48283A56" w:rsidRPr="18EAF52B">
              <w:t>R</w:t>
            </w:r>
            <w:r w:rsidR="51C78B2A" w:rsidRPr="18EAF52B">
              <w:t xml:space="preserve">egulation 46 is proposed to be an operator onus offence under the </w:t>
            </w:r>
            <w:r w:rsidR="51C78B2A" w:rsidRPr="18EAF52B">
              <w:rPr>
                <w:i/>
                <w:iCs/>
              </w:rPr>
              <w:t>Road Safety Act</w:t>
            </w:r>
            <w:r w:rsidR="51C78B2A" w:rsidRPr="18EAF52B">
              <w:t>. This change means the owner of a motor vehicle or trailer is generally held liable if the driver or person in charge of the motor vehicle or trailer is not identified at the time of the offence, unless the operator can establish that they were not responsible for the motor vehicle or trailer at the time of the offence and provide information sufficient to identify and locate who was.</w:t>
            </w:r>
          </w:p>
        </w:tc>
      </w:tr>
      <w:tr w:rsidR="0054437E" w:rsidRPr="001216FB" w14:paraId="7EF39387"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35CF0D26" w14:textId="726AE6D3" w:rsidR="0054437E" w:rsidRPr="006A3914" w:rsidRDefault="2A4CDE83" w:rsidP="000954E1">
            <w:r w:rsidRPr="18EAF52B">
              <w:t xml:space="preserve">Vessels, goods </w:t>
            </w:r>
            <w:r w:rsidR="3B5BBD42" w:rsidRPr="18EAF52B">
              <w:t xml:space="preserve">or </w:t>
            </w:r>
            <w:r w:rsidRPr="18EAF52B">
              <w:t>other thing left unattended</w:t>
            </w:r>
          </w:p>
        </w:tc>
        <w:tc>
          <w:tcPr>
            <w:tcW w:w="7374" w:type="dxa"/>
          </w:tcPr>
          <w:p w14:paraId="6338391A" w14:textId="77777777" w:rsidR="0054437E" w:rsidRDefault="0054437E" w:rsidP="000954E1">
            <w:pPr>
              <w:cnfStyle w:val="000000100000" w:firstRow="0" w:lastRow="0" w:firstColumn="0" w:lastColumn="0" w:oddVBand="0" w:evenVBand="0" w:oddHBand="1" w:evenHBand="0" w:firstRowFirstColumn="0" w:firstRowLastColumn="0" w:lastRowFirstColumn="0" w:lastRowLastColumn="0"/>
            </w:pPr>
          </w:p>
        </w:tc>
      </w:tr>
      <w:tr w:rsidR="0054437E" w:rsidRPr="001216FB" w14:paraId="42CE5A2E"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65D4BD4" w14:textId="2D78D101" w:rsidR="0054437E" w:rsidRPr="00F42E41" w:rsidRDefault="0054437E" w:rsidP="000954E1">
            <w:r>
              <w:t>r.</w:t>
            </w:r>
            <w:r w:rsidR="00E543DB">
              <w:t>47</w:t>
            </w:r>
          </w:p>
        </w:tc>
        <w:tc>
          <w:tcPr>
            <w:tcW w:w="7374" w:type="dxa"/>
          </w:tcPr>
          <w:p w14:paraId="665D8BF6" w14:textId="77777777" w:rsidR="0054437E" w:rsidRDefault="5B576705" w:rsidP="000954E1">
            <w:pPr>
              <w:cnfStyle w:val="000000000000" w:firstRow="0" w:lastRow="0" w:firstColumn="0" w:lastColumn="0" w:oddVBand="0" w:evenVBand="0" w:oddHBand="0" w:evenHBand="0" w:firstRowFirstColumn="0" w:firstRowLastColumn="0" w:lastRowFirstColumn="0" w:lastRowLastColumn="0"/>
            </w:pPr>
            <w:r w:rsidRPr="18EAF52B">
              <w:t>T</w:t>
            </w:r>
            <w:r w:rsidR="343275A5" w:rsidRPr="18EAF52B">
              <w:t xml:space="preserve">he term </w:t>
            </w:r>
            <w:r w:rsidR="4BF4E88B" w:rsidRPr="18EAF52B">
              <w:t>‘</w:t>
            </w:r>
            <w:r w:rsidR="343275A5" w:rsidRPr="18EAF52B">
              <w:t>requirements</w:t>
            </w:r>
            <w:r w:rsidR="4BF4E88B" w:rsidRPr="18EAF52B">
              <w:t>’</w:t>
            </w:r>
            <w:r w:rsidR="18542865" w:rsidRPr="18EAF52B">
              <w:t xml:space="preserve"> is used instead of </w:t>
            </w:r>
            <w:r w:rsidR="4BF4E88B" w:rsidRPr="18EAF52B">
              <w:t>‘</w:t>
            </w:r>
            <w:r w:rsidR="18542865" w:rsidRPr="18EAF52B">
              <w:t>guidelines</w:t>
            </w:r>
            <w:r w:rsidR="4BF4E88B" w:rsidRPr="18EAF52B">
              <w:t>’</w:t>
            </w:r>
            <w:r w:rsidR="343275A5" w:rsidRPr="18EAF52B">
              <w:t>.</w:t>
            </w:r>
          </w:p>
          <w:p w14:paraId="5432FADA" w14:textId="2981721D" w:rsidR="00F7482B" w:rsidRDefault="00F7482B" w:rsidP="000954E1">
            <w:pPr>
              <w:cnfStyle w:val="000000000000" w:firstRow="0" w:lastRow="0" w:firstColumn="0" w:lastColumn="0" w:oddVBand="0" w:evenVBand="0" w:oddHBand="0" w:evenHBand="0" w:firstRowFirstColumn="0" w:firstRowLastColumn="0" w:lastRowFirstColumn="0" w:lastRowLastColumn="0"/>
            </w:pPr>
          </w:p>
        </w:tc>
      </w:tr>
      <w:tr w:rsidR="00BE185D" w:rsidRPr="001216FB" w14:paraId="36281F96"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3BBC5D9D" w14:textId="46F71A05" w:rsidR="00BE185D" w:rsidRPr="00BF03AF" w:rsidRDefault="00D97059" w:rsidP="006A3914">
            <w:r>
              <w:lastRenderedPageBreak/>
              <w:t>Direction to move vessel</w:t>
            </w:r>
          </w:p>
        </w:tc>
        <w:tc>
          <w:tcPr>
            <w:tcW w:w="7374" w:type="dxa"/>
          </w:tcPr>
          <w:p w14:paraId="44601C3D" w14:textId="77777777" w:rsidR="00BE185D" w:rsidRPr="005F5592" w:rsidRDefault="00BE185D"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tc>
      </w:tr>
      <w:tr w:rsidR="00BE185D" w:rsidRPr="001216FB" w14:paraId="14004DB6"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6313C110" w14:textId="3F3064D3" w:rsidR="00BE185D" w:rsidRPr="0083459C" w:rsidRDefault="00D97059" w:rsidP="006A3914">
            <w:r w:rsidRPr="0083459C">
              <w:t>r.</w:t>
            </w:r>
            <w:r w:rsidR="0083459C" w:rsidRPr="0083459C">
              <w:t>48</w:t>
            </w:r>
          </w:p>
        </w:tc>
        <w:tc>
          <w:tcPr>
            <w:tcW w:w="7374" w:type="dxa"/>
          </w:tcPr>
          <w:p w14:paraId="07E269C5" w14:textId="622FFB5B" w:rsidR="00BE185D" w:rsidRPr="005F5592" w:rsidRDefault="00A26024" w:rsidP="00D40959">
            <w:pPr>
              <w:cnfStyle w:val="000000000000" w:firstRow="0" w:lastRow="0" w:firstColumn="0" w:lastColumn="0" w:oddVBand="0" w:evenVBand="0" w:oddHBand="0" w:evenHBand="0" w:firstRowFirstColumn="0" w:firstRowLastColumn="0" w:lastRowFirstColumn="0" w:lastRowLastColumn="0"/>
            </w:pPr>
            <w:r>
              <w:t>The</w:t>
            </w:r>
            <w:r w:rsidR="00D40959">
              <w:t xml:space="preserve"> </w:t>
            </w:r>
            <w:r w:rsidR="001C3AD4">
              <w:t xml:space="preserve">term </w:t>
            </w:r>
            <w:r w:rsidR="00E769FE">
              <w:t>‘</w:t>
            </w:r>
            <w:r>
              <w:t>derelict</w:t>
            </w:r>
            <w:r w:rsidR="00E769FE">
              <w:t>’</w:t>
            </w:r>
            <w:r>
              <w:t xml:space="preserve"> is added to</w:t>
            </w:r>
            <w:r w:rsidR="00B25A5A">
              <w:t xml:space="preserve"> the list of conditions a vessel may be in</w:t>
            </w:r>
            <w:r w:rsidR="00571881">
              <w:t>, which may then enable a port manager to give a direction to move that vessel.</w:t>
            </w:r>
          </w:p>
        </w:tc>
      </w:tr>
      <w:tr w:rsidR="007147F6" w:rsidRPr="001216FB" w14:paraId="303E0D59"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2708942B" w14:textId="58E86C78" w:rsidR="007147F6" w:rsidRPr="005B4EAD" w:rsidRDefault="007147F6" w:rsidP="006A3914">
            <w:r w:rsidRPr="007147F6">
              <w:t>Recovery of costs</w:t>
            </w:r>
          </w:p>
        </w:tc>
        <w:tc>
          <w:tcPr>
            <w:tcW w:w="7374" w:type="dxa"/>
          </w:tcPr>
          <w:p w14:paraId="0F28EDF8" w14:textId="77777777" w:rsidR="007147F6" w:rsidRDefault="007147F6" w:rsidP="00D40959">
            <w:pPr>
              <w:cnfStyle w:val="000000100000" w:firstRow="0" w:lastRow="0" w:firstColumn="0" w:lastColumn="0" w:oddVBand="0" w:evenVBand="0" w:oddHBand="1" w:evenHBand="0" w:firstRowFirstColumn="0" w:firstRowLastColumn="0" w:lastRowFirstColumn="0" w:lastRowLastColumn="0"/>
            </w:pPr>
          </w:p>
        </w:tc>
      </w:tr>
      <w:tr w:rsidR="008B24DD" w:rsidRPr="001216FB" w14:paraId="7C153A76"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121A0422" w14:textId="4BCABD90" w:rsidR="008B24DD" w:rsidRPr="005B4EAD" w:rsidRDefault="008B24DD" w:rsidP="00480558">
            <w:pPr>
              <w:rPr>
                <w:b w:val="0"/>
              </w:rPr>
            </w:pPr>
            <w:r w:rsidRPr="006B2DCE">
              <w:t>r.51</w:t>
            </w:r>
          </w:p>
        </w:tc>
        <w:tc>
          <w:tcPr>
            <w:tcW w:w="7374" w:type="dxa"/>
          </w:tcPr>
          <w:p w14:paraId="0B1D3F62" w14:textId="0A2611A9" w:rsidR="008B24DD" w:rsidRDefault="008B24DD" w:rsidP="00480558">
            <w:pPr>
              <w:cnfStyle w:val="000000000000" w:firstRow="0" w:lastRow="0" w:firstColumn="0" w:lastColumn="0" w:oddVBand="0" w:evenVBand="0" w:oddHBand="0" w:evenHBand="0" w:firstRowFirstColumn="0" w:firstRowLastColumn="0" w:lastRowFirstColumn="0" w:lastRowLastColumn="0"/>
            </w:pPr>
            <w:r w:rsidRPr="008B24DD">
              <w:t xml:space="preserve">If a port manager has disposed of a vessel, good or other thing under </w:t>
            </w:r>
            <w:r w:rsidR="00C709BE">
              <w:t>R</w:t>
            </w:r>
            <w:r w:rsidRPr="008B24DD">
              <w:t>egulation 50, the port manager will be authorised to recover from the owner: (a) the costs of the moving the vessel, good or other thing; (b) the costs of storing the vessel, good or other thing; (c) if the vessel, good or other thing has been disposed of, the costs of the disposal of the thing; and (d) any relevant overhead and other indirect costs arising from the moving, storing and disposing of the vessel, good or other thing including the cost of cleaning the surrounding environment. If the vessel, good or other thing is disposed of, an amount that may be recovered is to be paid out of the proceeds (if any) of the disposal.</w:t>
            </w:r>
          </w:p>
        </w:tc>
      </w:tr>
      <w:tr w:rsidR="0043746F" w:rsidRPr="001216FB" w14:paraId="665D3D48"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1C95471" w14:textId="4F9BDFB3" w:rsidR="0043746F" w:rsidRPr="006A3914" w:rsidRDefault="0043746F" w:rsidP="000954E1">
            <w:r w:rsidRPr="006A3914">
              <w:t>Activities in local ports</w:t>
            </w:r>
          </w:p>
        </w:tc>
        <w:tc>
          <w:tcPr>
            <w:tcW w:w="7374" w:type="dxa"/>
          </w:tcPr>
          <w:p w14:paraId="33B94A1E" w14:textId="77777777" w:rsidR="0043746F" w:rsidRDefault="0043746F" w:rsidP="00D40959">
            <w:pPr>
              <w:cnfStyle w:val="000000100000" w:firstRow="0" w:lastRow="0" w:firstColumn="0" w:lastColumn="0" w:oddVBand="0" w:evenVBand="0" w:oddHBand="1" w:evenHBand="0" w:firstRowFirstColumn="0" w:firstRowLastColumn="0" w:lastRowFirstColumn="0" w:lastRowLastColumn="0"/>
            </w:pPr>
          </w:p>
        </w:tc>
      </w:tr>
      <w:tr w:rsidR="00470BB2" w:rsidRPr="001216FB" w14:paraId="26D0F5E0"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7EC655AE" w14:textId="72EAC970" w:rsidR="00470BB2" w:rsidRDefault="0038538E" w:rsidP="000954E1">
            <w:r>
              <w:t>r.52-69</w:t>
            </w:r>
          </w:p>
        </w:tc>
        <w:tc>
          <w:tcPr>
            <w:tcW w:w="7374" w:type="dxa"/>
          </w:tcPr>
          <w:p w14:paraId="19D1F5D7" w14:textId="6B020968" w:rsidR="00470BB2" w:rsidRDefault="1B66AAFF" w:rsidP="00D40959">
            <w:pPr>
              <w:cnfStyle w:val="000000000000" w:firstRow="0" w:lastRow="0" w:firstColumn="0" w:lastColumn="0" w:oddVBand="0" w:evenVBand="0" w:oddHBand="0" w:evenHBand="0" w:firstRowFirstColumn="0" w:firstRowLastColumn="0" w:lastRowFirstColumn="0" w:lastRowLastColumn="0"/>
            </w:pPr>
            <w:r w:rsidRPr="18EAF52B">
              <w:rPr>
                <w:b/>
                <w:bCs/>
              </w:rPr>
              <w:t>Part 5</w:t>
            </w:r>
            <w:r w:rsidRPr="18EAF52B">
              <w:t xml:space="preserve"> </w:t>
            </w:r>
            <w:r w:rsidR="2B6F6206" w:rsidRPr="18EAF52B">
              <w:t>contains provisions relating to</w:t>
            </w:r>
            <w:r w:rsidRPr="18EAF52B">
              <w:t xml:space="preserve"> activities in local ports. The </w:t>
            </w:r>
            <w:r w:rsidR="27AE9C58" w:rsidRPr="18EAF52B">
              <w:t>proposed</w:t>
            </w:r>
            <w:r w:rsidRPr="18EAF52B">
              <w:t xml:space="preserve"> Regulations retain largely the same content as the current Regulations, however, the language is simplified and the provisions are presented in a more logical and clearer manner.</w:t>
            </w:r>
          </w:p>
        </w:tc>
      </w:tr>
      <w:tr w:rsidR="009D1DBA" w:rsidRPr="001216FB" w14:paraId="25211C18"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051FF21E" w14:textId="0FEFB72C" w:rsidR="009D1DBA" w:rsidRPr="006A3914" w:rsidRDefault="00BB6D78" w:rsidP="000954E1">
            <w:r w:rsidRPr="006A3914">
              <w:t>Work in a local port</w:t>
            </w:r>
          </w:p>
        </w:tc>
        <w:tc>
          <w:tcPr>
            <w:tcW w:w="7374" w:type="dxa"/>
          </w:tcPr>
          <w:p w14:paraId="35980C6A" w14:textId="77777777" w:rsidR="009D1DBA" w:rsidRDefault="009D1DBA" w:rsidP="00D40959">
            <w:pPr>
              <w:cnfStyle w:val="000000100000" w:firstRow="0" w:lastRow="0" w:firstColumn="0" w:lastColumn="0" w:oddVBand="0" w:evenVBand="0" w:oddHBand="1" w:evenHBand="0" w:firstRowFirstColumn="0" w:firstRowLastColumn="0" w:lastRowFirstColumn="0" w:lastRowLastColumn="0"/>
            </w:pPr>
          </w:p>
        </w:tc>
      </w:tr>
      <w:tr w:rsidR="009D1DBA" w:rsidRPr="001216FB" w14:paraId="1F78AF4F"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28B565F7" w14:textId="41EB88BA" w:rsidR="009D1DBA" w:rsidRPr="0083459C" w:rsidRDefault="00A11059" w:rsidP="000954E1">
            <w:r>
              <w:t>r.52</w:t>
            </w:r>
          </w:p>
        </w:tc>
        <w:tc>
          <w:tcPr>
            <w:tcW w:w="7374" w:type="dxa"/>
          </w:tcPr>
          <w:p w14:paraId="52158ABF" w14:textId="6A2F62A0" w:rsidR="009D1DBA" w:rsidRDefault="38CA11E7" w:rsidP="00D40959">
            <w:pPr>
              <w:cnfStyle w:val="000000000000" w:firstRow="0" w:lastRow="0" w:firstColumn="0" w:lastColumn="0" w:oddVBand="0" w:evenVBand="0" w:oddHBand="0" w:evenHBand="0" w:firstRowFirstColumn="0" w:firstRowLastColumn="0" w:lastRowFirstColumn="0" w:lastRowLastColumn="0"/>
            </w:pPr>
            <w:r w:rsidRPr="18EAF52B">
              <w:t>Introduces the abili</w:t>
            </w:r>
            <w:r w:rsidR="51E5688C" w:rsidRPr="18EAF52B">
              <w:t xml:space="preserve">ty </w:t>
            </w:r>
            <w:r w:rsidRPr="18EAF52B">
              <w:t xml:space="preserve">of </w:t>
            </w:r>
            <w:r w:rsidR="38AB5B40" w:rsidRPr="18EAF52B">
              <w:t xml:space="preserve">a local port manager to </w:t>
            </w:r>
            <w:r w:rsidR="6B48BA71" w:rsidRPr="18EAF52B">
              <w:t xml:space="preserve">issue requirements </w:t>
            </w:r>
            <w:r w:rsidR="51E5688C" w:rsidRPr="18EAF52B">
              <w:t>in relation to the carrying out of works in a local port.</w:t>
            </w:r>
            <w:r w:rsidR="39E1E4E0" w:rsidRPr="18EAF52B">
              <w:t xml:space="preserve"> These requi</w:t>
            </w:r>
            <w:r w:rsidR="3B9ABD4B" w:rsidRPr="18EAF52B">
              <w:t>re</w:t>
            </w:r>
            <w:r w:rsidR="39E1E4E0" w:rsidRPr="18EAF52B">
              <w:t xml:space="preserve">ments must be </w:t>
            </w:r>
            <w:r w:rsidR="530A475F" w:rsidRPr="18EAF52B">
              <w:t>published in the Government Gazette and on the port manager’s website.</w:t>
            </w:r>
            <w:r w:rsidR="01602FB9" w:rsidRPr="18EAF52B">
              <w:t xml:space="preserve"> If the requirements are met, then a local port permit will not be required to carry out the works to which the requirements apply.</w:t>
            </w:r>
          </w:p>
        </w:tc>
      </w:tr>
      <w:tr w:rsidR="00BB528D" w:rsidRPr="001216FB" w14:paraId="741F2380"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14CB147" w14:textId="633E15CE" w:rsidR="00BB528D" w:rsidRPr="006A3914" w:rsidRDefault="00BB528D" w:rsidP="000954E1">
            <w:r w:rsidRPr="006A3914">
              <w:t xml:space="preserve">Organised </w:t>
            </w:r>
            <w:r w:rsidR="00C40151" w:rsidRPr="006A3914">
              <w:t>activitie</w:t>
            </w:r>
            <w:r w:rsidR="00C40151" w:rsidRPr="00C40151">
              <w:rPr>
                <w:bCs w:val="0"/>
              </w:rPr>
              <w:t>s</w:t>
            </w:r>
          </w:p>
        </w:tc>
        <w:tc>
          <w:tcPr>
            <w:tcW w:w="7374" w:type="dxa"/>
          </w:tcPr>
          <w:p w14:paraId="0639D7F9" w14:textId="77777777" w:rsidR="00BB528D" w:rsidRDefault="00BB528D" w:rsidP="00D40959">
            <w:pPr>
              <w:cnfStyle w:val="000000100000" w:firstRow="0" w:lastRow="0" w:firstColumn="0" w:lastColumn="0" w:oddVBand="0" w:evenVBand="0" w:oddHBand="1" w:evenHBand="0" w:firstRowFirstColumn="0" w:firstRowLastColumn="0" w:lastRowFirstColumn="0" w:lastRowLastColumn="0"/>
            </w:pPr>
          </w:p>
        </w:tc>
      </w:tr>
      <w:tr w:rsidR="00BB528D" w:rsidRPr="001216FB" w14:paraId="7F55D158"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3101AFF" w14:textId="7A88090C" w:rsidR="00BB528D" w:rsidRDefault="00C40151" w:rsidP="000954E1">
            <w:r>
              <w:t>r.59</w:t>
            </w:r>
          </w:p>
        </w:tc>
        <w:tc>
          <w:tcPr>
            <w:tcW w:w="7374" w:type="dxa"/>
          </w:tcPr>
          <w:p w14:paraId="5BE87177" w14:textId="3D49D5C4" w:rsidR="00BB528D" w:rsidRDefault="5B576705" w:rsidP="00D40959">
            <w:pPr>
              <w:cnfStyle w:val="000000000000" w:firstRow="0" w:lastRow="0" w:firstColumn="0" w:lastColumn="0" w:oddVBand="0" w:evenVBand="0" w:oddHBand="0" w:evenHBand="0" w:firstRowFirstColumn="0" w:firstRowLastColumn="0" w:lastRowFirstColumn="0" w:lastRowLastColumn="0"/>
            </w:pPr>
            <w:r w:rsidRPr="18EAF52B">
              <w:t>T</w:t>
            </w:r>
            <w:r w:rsidR="6867C2B0" w:rsidRPr="18EAF52B">
              <w:t xml:space="preserve">he term </w:t>
            </w:r>
            <w:r w:rsidR="59D8453D" w:rsidRPr="18EAF52B">
              <w:t>‘</w:t>
            </w:r>
            <w:r w:rsidR="6867C2B0" w:rsidRPr="18EAF52B">
              <w:t>requirements</w:t>
            </w:r>
            <w:r w:rsidR="59D8453D" w:rsidRPr="18EAF52B">
              <w:t>’</w:t>
            </w:r>
            <w:r w:rsidR="18542865" w:rsidRPr="18EAF52B">
              <w:t xml:space="preserve"> is used instead of </w:t>
            </w:r>
            <w:r w:rsidR="59D8453D" w:rsidRPr="18EAF52B">
              <w:t>‘</w:t>
            </w:r>
            <w:r w:rsidR="18542865" w:rsidRPr="18EAF52B">
              <w:t>guidelines</w:t>
            </w:r>
            <w:r w:rsidR="59D8453D" w:rsidRPr="18EAF52B">
              <w:t>’</w:t>
            </w:r>
            <w:r w:rsidR="6867C2B0" w:rsidRPr="18EAF52B">
              <w:t>.</w:t>
            </w:r>
          </w:p>
        </w:tc>
      </w:tr>
      <w:tr w:rsidR="0049750D" w:rsidRPr="001216FB" w14:paraId="7B8C489B"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018F93D4" w14:textId="0870BA22" w:rsidR="0049750D" w:rsidRPr="00BF6502" w:rsidRDefault="009A5971" w:rsidP="000954E1">
            <w:r w:rsidRPr="00004EFD">
              <w:t xml:space="preserve">Leaving or depositing </w:t>
            </w:r>
            <w:r w:rsidR="00004EFD" w:rsidRPr="00004EFD">
              <w:t>of litter or other waste</w:t>
            </w:r>
          </w:p>
        </w:tc>
        <w:tc>
          <w:tcPr>
            <w:tcW w:w="7374" w:type="dxa"/>
          </w:tcPr>
          <w:p w14:paraId="7C26E781" w14:textId="77777777" w:rsidR="0049750D" w:rsidRDefault="0049750D" w:rsidP="00D40959">
            <w:pPr>
              <w:cnfStyle w:val="000000100000" w:firstRow="0" w:lastRow="0" w:firstColumn="0" w:lastColumn="0" w:oddVBand="0" w:evenVBand="0" w:oddHBand="1" w:evenHBand="0" w:firstRowFirstColumn="0" w:firstRowLastColumn="0" w:lastRowFirstColumn="0" w:lastRowLastColumn="0"/>
            </w:pPr>
          </w:p>
        </w:tc>
      </w:tr>
      <w:tr w:rsidR="0049750D" w:rsidRPr="001216FB" w14:paraId="793FFD30"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7F29F9F5" w14:textId="5D784D83" w:rsidR="0049750D" w:rsidRDefault="0047212A" w:rsidP="000954E1">
            <w:r>
              <w:t>r.6</w:t>
            </w:r>
            <w:r w:rsidR="00A81C2D">
              <w:t>4</w:t>
            </w:r>
          </w:p>
        </w:tc>
        <w:tc>
          <w:tcPr>
            <w:tcW w:w="7374" w:type="dxa"/>
          </w:tcPr>
          <w:p w14:paraId="08672D42" w14:textId="11C76AF2" w:rsidR="009B117E" w:rsidRDefault="56629DBF" w:rsidP="00D40959">
            <w:pPr>
              <w:cnfStyle w:val="000000000000" w:firstRow="0" w:lastRow="0" w:firstColumn="0" w:lastColumn="0" w:oddVBand="0" w:evenVBand="0" w:oddHBand="0" w:evenHBand="0" w:firstRowFirstColumn="0" w:firstRowLastColumn="0" w:lastRowFirstColumn="0" w:lastRowLastColumn="0"/>
            </w:pPr>
            <w:r w:rsidRPr="18EAF52B">
              <w:t xml:space="preserve">The proposed Regulations remove the ability to deposit waste water or sewage from a vessel in a local port if the vessel has on board facilities to store and treat the waste water or sewage before its disposal. </w:t>
            </w:r>
          </w:p>
        </w:tc>
      </w:tr>
      <w:tr w:rsidR="00D97059" w:rsidRPr="001216FB" w14:paraId="5EF9C216"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ABAC677" w14:textId="2A5E7D5D" w:rsidR="00D97059" w:rsidRPr="00BF03AF" w:rsidRDefault="00122F21" w:rsidP="006A3914">
            <w:r>
              <w:t>Certain r</w:t>
            </w:r>
            <w:r w:rsidR="008971E6">
              <w:t>egulated activities</w:t>
            </w:r>
          </w:p>
        </w:tc>
        <w:tc>
          <w:tcPr>
            <w:tcW w:w="7374" w:type="dxa"/>
          </w:tcPr>
          <w:p w14:paraId="4A5CA383" w14:textId="77777777" w:rsidR="00D97059" w:rsidRPr="005F5592" w:rsidRDefault="00D97059" w:rsidP="00D14328">
            <w:pPr>
              <w:suppressLineNumbers/>
              <w:overflowPunct w:val="0"/>
              <w:autoSpaceDE w:val="0"/>
              <w:autoSpaceDN w:val="0"/>
              <w:adjustRightInd w:val="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bCs/>
                <w:sz w:val="18"/>
              </w:rPr>
            </w:pPr>
          </w:p>
        </w:tc>
      </w:tr>
      <w:tr w:rsidR="00D97059" w:rsidRPr="001216FB" w14:paraId="7AA5994A"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25AE0A8B" w14:textId="05FC1C26" w:rsidR="00D97059" w:rsidRPr="00807298" w:rsidRDefault="00807298" w:rsidP="006A3914">
            <w:r w:rsidRPr="00454462">
              <w:t>r.52</w:t>
            </w:r>
            <w:r>
              <w:t>-56, 58, 59, 69</w:t>
            </w:r>
          </w:p>
        </w:tc>
        <w:tc>
          <w:tcPr>
            <w:tcW w:w="7374" w:type="dxa"/>
          </w:tcPr>
          <w:p w14:paraId="20D731FE" w14:textId="33D09C98" w:rsidR="00D97059" w:rsidRPr="005F5592" w:rsidRDefault="74A2224E" w:rsidP="18EAF52B">
            <w:pPr>
              <w:suppressLineNumbers/>
              <w:overflowPunct w:val="0"/>
              <w:autoSpaceDE w:val="0"/>
              <w:autoSpaceDN w:val="0"/>
              <w:adjustRightInd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18EAF52B">
              <w:t>The proposed Regulations provide for additional exemption</w:t>
            </w:r>
            <w:r w:rsidR="3BD1E8C9" w:rsidRPr="18EAF52B">
              <w:t>s</w:t>
            </w:r>
            <w:r w:rsidRPr="18EAF52B">
              <w:t xml:space="preserve"> to carry out certain regulated activities in local ports for a person who is a traditional owner group member if the activity is an agreed activity.</w:t>
            </w:r>
          </w:p>
        </w:tc>
      </w:tr>
      <w:tr w:rsidR="00D97059" w:rsidRPr="001216FB" w14:paraId="1889CD9E"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5E6DEA6A" w14:textId="5F88F242" w:rsidR="00D97059" w:rsidRPr="00BF03AF" w:rsidRDefault="000375DB" w:rsidP="006A3914">
            <w:r>
              <w:t>Directions to person causing interference</w:t>
            </w:r>
            <w:r w:rsidR="00F21A20">
              <w:t xml:space="preserve"> etc</w:t>
            </w:r>
          </w:p>
        </w:tc>
        <w:tc>
          <w:tcPr>
            <w:tcW w:w="7374" w:type="dxa"/>
          </w:tcPr>
          <w:p w14:paraId="39C6BE93" w14:textId="77777777" w:rsidR="00D97059" w:rsidRPr="005F5592" w:rsidRDefault="00D97059" w:rsidP="00B52D0A">
            <w:pPr>
              <w:cnfStyle w:val="000000100000" w:firstRow="0" w:lastRow="0" w:firstColumn="0" w:lastColumn="0" w:oddVBand="0" w:evenVBand="0" w:oddHBand="1" w:evenHBand="0" w:firstRowFirstColumn="0" w:firstRowLastColumn="0" w:lastRowFirstColumn="0" w:lastRowLastColumn="0"/>
            </w:pPr>
          </w:p>
        </w:tc>
      </w:tr>
      <w:tr w:rsidR="00D97059" w:rsidRPr="001216FB" w14:paraId="3782BDB5"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11D0E3AA" w14:textId="3C70AD49" w:rsidR="00D97059" w:rsidRPr="00547BD6" w:rsidRDefault="00547BD6" w:rsidP="006A3914">
            <w:r w:rsidRPr="00547BD6">
              <w:t>r.70</w:t>
            </w:r>
          </w:p>
        </w:tc>
        <w:tc>
          <w:tcPr>
            <w:tcW w:w="7374" w:type="dxa"/>
          </w:tcPr>
          <w:p w14:paraId="45A4E817" w14:textId="77777777" w:rsidR="00D97059" w:rsidRDefault="00E163C2" w:rsidP="00B52D0A">
            <w:pPr>
              <w:cnfStyle w:val="000000000000" w:firstRow="0" w:lastRow="0" w:firstColumn="0" w:lastColumn="0" w:oddVBand="0" w:evenVBand="0" w:oddHBand="0" w:evenHBand="0" w:firstRowFirstColumn="0" w:firstRowLastColumn="0" w:lastRowFirstColumn="0" w:lastRowLastColumn="0"/>
            </w:pPr>
            <w:r>
              <w:t>F</w:t>
            </w:r>
            <w:r w:rsidR="00077344">
              <w:t xml:space="preserve">isheries officers </w:t>
            </w:r>
            <w:r>
              <w:t xml:space="preserve">are added </w:t>
            </w:r>
            <w:r w:rsidR="00D14F9D">
              <w:t xml:space="preserve">to the list of persons able </w:t>
            </w:r>
            <w:r w:rsidR="00971338">
              <w:t>to give directions</w:t>
            </w:r>
            <w:r w:rsidR="00002B92">
              <w:t>.</w:t>
            </w:r>
          </w:p>
          <w:p w14:paraId="15BABA1E" w14:textId="53F832C3" w:rsidR="0015283C" w:rsidRPr="005F5592" w:rsidRDefault="0015283C" w:rsidP="00B52D0A">
            <w:pPr>
              <w:cnfStyle w:val="000000000000" w:firstRow="0" w:lastRow="0" w:firstColumn="0" w:lastColumn="0" w:oddVBand="0" w:evenVBand="0" w:oddHBand="0" w:evenHBand="0" w:firstRowFirstColumn="0" w:firstRowLastColumn="0" w:lastRowFirstColumn="0" w:lastRowLastColumn="0"/>
            </w:pPr>
          </w:p>
        </w:tc>
      </w:tr>
      <w:tr w:rsidR="007E6E74" w:rsidRPr="001216FB" w14:paraId="124FCD38" w14:textId="77777777" w:rsidTr="18EAF52B">
        <w:trPr>
          <w:cnfStyle w:val="000000100000" w:firstRow="0" w:lastRow="0" w:firstColumn="0" w:lastColumn="0" w:oddVBand="0" w:evenVBand="0" w:oddHBand="1" w:evenHBand="0" w:firstRowFirstColumn="0" w:firstRowLastColumn="0" w:lastRowFirstColumn="0" w:lastRowLastColumn="0"/>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9588572" w14:textId="483546B7" w:rsidR="007E6E74" w:rsidRPr="006A3914" w:rsidRDefault="00E041B3" w:rsidP="000954E1">
            <w:r w:rsidRPr="006A3914">
              <w:lastRenderedPageBreak/>
              <w:t xml:space="preserve">General </w:t>
            </w:r>
          </w:p>
        </w:tc>
        <w:tc>
          <w:tcPr>
            <w:tcW w:w="7374" w:type="dxa"/>
          </w:tcPr>
          <w:p w14:paraId="64044173" w14:textId="77777777" w:rsidR="007E6E74" w:rsidRDefault="007E6E74" w:rsidP="00B52D0A">
            <w:pPr>
              <w:cnfStyle w:val="000000100000" w:firstRow="0" w:lastRow="0" w:firstColumn="0" w:lastColumn="0" w:oddVBand="0" w:evenVBand="0" w:oddHBand="1" w:evenHBand="0" w:firstRowFirstColumn="0" w:firstRowLastColumn="0" w:lastRowFirstColumn="0" w:lastRowLastColumn="0"/>
            </w:pPr>
          </w:p>
        </w:tc>
      </w:tr>
      <w:tr w:rsidR="007E6E74" w:rsidRPr="001216FB" w14:paraId="6EC78B78" w14:textId="77777777" w:rsidTr="18EAF52B">
        <w:trPr>
          <w:cantSplit/>
          <w:trHeight w:val="348"/>
        </w:trPr>
        <w:tc>
          <w:tcPr>
            <w:cnfStyle w:val="001000000000" w:firstRow="0" w:lastRow="0" w:firstColumn="1" w:lastColumn="0" w:oddVBand="0" w:evenVBand="0" w:oddHBand="0" w:evenHBand="0" w:firstRowFirstColumn="0" w:firstRowLastColumn="0" w:lastRowFirstColumn="0" w:lastRowLastColumn="0"/>
            <w:tcW w:w="3338" w:type="dxa"/>
          </w:tcPr>
          <w:p w14:paraId="4A3552D5" w14:textId="7CDDF98F" w:rsidR="007E6E74" w:rsidRPr="00547BD6" w:rsidRDefault="005A725D" w:rsidP="000954E1">
            <w:r>
              <w:t>r.71</w:t>
            </w:r>
          </w:p>
        </w:tc>
        <w:tc>
          <w:tcPr>
            <w:tcW w:w="7374" w:type="dxa"/>
          </w:tcPr>
          <w:p w14:paraId="7AB78DCB" w14:textId="6514554C" w:rsidR="007E6E74" w:rsidRDefault="01DE918D" w:rsidP="00B52D0A">
            <w:pPr>
              <w:cnfStyle w:val="000000000000" w:firstRow="0" w:lastRow="0" w:firstColumn="0" w:lastColumn="0" w:oddVBand="0" w:evenVBand="0" w:oddHBand="0" w:evenHBand="0" w:firstRowFirstColumn="0" w:firstRowLastColumn="0" w:lastRowFirstColumn="0" w:lastRowLastColumn="0"/>
            </w:pPr>
            <w:r w:rsidRPr="18EAF52B">
              <w:rPr>
                <w:b/>
                <w:bCs/>
              </w:rPr>
              <w:t>Part 6</w:t>
            </w:r>
            <w:r w:rsidRPr="18EAF52B">
              <w:t xml:space="preserve"> contains general matters. </w:t>
            </w:r>
            <w:r w:rsidR="7FF2584C" w:rsidRPr="18EAF52B">
              <w:t xml:space="preserve">Draft </w:t>
            </w:r>
            <w:r w:rsidR="17D06F87" w:rsidRPr="18EAF52B">
              <w:t>Regulation</w:t>
            </w:r>
            <w:r w:rsidR="7FF2584C" w:rsidRPr="18EAF52B">
              <w:t xml:space="preserve"> 71 </w:t>
            </w:r>
            <w:r w:rsidR="53D6784C" w:rsidRPr="18EAF52B">
              <w:t xml:space="preserve">contains </w:t>
            </w:r>
            <w:r w:rsidR="0334B3AB" w:rsidRPr="18EAF52B">
              <w:t>the provision about</w:t>
            </w:r>
            <w:r w:rsidR="528D7004" w:rsidRPr="18EAF52B">
              <w:t xml:space="preserve"> identity cards</w:t>
            </w:r>
            <w:r w:rsidR="0334B3AB" w:rsidRPr="18EAF52B">
              <w:t xml:space="preserve"> which </w:t>
            </w:r>
            <w:r w:rsidR="74E1D1B9" w:rsidRPr="18EAF52B">
              <w:t>is</w:t>
            </w:r>
            <w:r w:rsidR="0334B3AB" w:rsidRPr="18EAF52B">
              <w:t xml:space="preserve"> </w:t>
            </w:r>
            <w:r w:rsidR="6F87DB28" w:rsidRPr="18EAF52B">
              <w:t xml:space="preserve">existing </w:t>
            </w:r>
            <w:r w:rsidR="0334B3AB" w:rsidRPr="18EAF52B">
              <w:t>Regulation 24</w:t>
            </w:r>
            <w:r w:rsidR="528D7004" w:rsidRPr="18EAF52B">
              <w:t>. Th</w:t>
            </w:r>
            <w:r w:rsidR="6429B08C" w:rsidRPr="18EAF52B">
              <w:t>e draft</w:t>
            </w:r>
            <w:r w:rsidR="528D7004" w:rsidRPr="18EAF52B">
              <w:t xml:space="preserve"> provision</w:t>
            </w:r>
            <w:r w:rsidR="6429B08C" w:rsidRPr="18EAF52B">
              <w:t xml:space="preserve"> </w:t>
            </w:r>
            <w:r w:rsidR="5C830F21" w:rsidRPr="18EAF52B">
              <w:t xml:space="preserve">introduces the ability of a delegate of a port manager to </w:t>
            </w:r>
            <w:r w:rsidR="1AAC77E0" w:rsidRPr="18EAF52B">
              <w:t>not produce their identity car</w:t>
            </w:r>
            <w:r w:rsidR="241B6680" w:rsidRPr="18EAF52B">
              <w:t>d</w:t>
            </w:r>
            <w:r w:rsidR="1AAC77E0" w:rsidRPr="18EAF52B">
              <w:t xml:space="preserve"> for inspection when asked to do so under certain circumstances</w:t>
            </w:r>
            <w:r w:rsidR="32322600" w:rsidRPr="18EAF52B">
              <w:t xml:space="preserve"> such as where there are safety concerns</w:t>
            </w:r>
            <w:r w:rsidR="1AAC77E0" w:rsidRPr="18EAF52B">
              <w:t>.</w:t>
            </w:r>
          </w:p>
        </w:tc>
      </w:tr>
      <w:tr w:rsidR="007202C6" w:rsidRPr="001216FB" w14:paraId="6C57FD80" w14:textId="77777777" w:rsidTr="18EAF52B">
        <w:trPr>
          <w:cnfStyle w:val="000000100000" w:firstRow="0" w:lastRow="0" w:firstColumn="0" w:lastColumn="0" w:oddVBand="0" w:evenVBand="0" w:oddHBand="1" w:evenHBand="0" w:firstRowFirstColumn="0" w:firstRowLastColumn="0" w:lastRowFirstColumn="0" w:lastRowLastColumn="0"/>
          <w:cantSplit/>
          <w:trHeight w:val="332"/>
        </w:trPr>
        <w:tc>
          <w:tcPr>
            <w:cnfStyle w:val="001000000000" w:firstRow="0" w:lastRow="0" w:firstColumn="1" w:lastColumn="0" w:oddVBand="0" w:evenVBand="0" w:oddHBand="0" w:evenHBand="0" w:firstRowFirstColumn="0" w:firstRowLastColumn="0" w:lastRowFirstColumn="0" w:lastRowLastColumn="0"/>
            <w:tcW w:w="3338" w:type="dxa"/>
          </w:tcPr>
          <w:p w14:paraId="16EB8821" w14:textId="4834F5B4" w:rsidR="00DF4139" w:rsidRPr="005B1D01" w:rsidRDefault="008C60EE" w:rsidP="006A3914">
            <w:pPr>
              <w:rPr>
                <w:bCs w:val="0"/>
              </w:rPr>
            </w:pPr>
            <w:r>
              <w:rPr>
                <w:bCs w:val="0"/>
              </w:rPr>
              <w:t>Other minor and t</w:t>
            </w:r>
            <w:r w:rsidR="005A4C41">
              <w:rPr>
                <w:bCs w:val="0"/>
              </w:rPr>
              <w:t xml:space="preserve">echnical </w:t>
            </w:r>
            <w:r w:rsidR="0081125F">
              <w:rPr>
                <w:bCs w:val="0"/>
              </w:rPr>
              <w:t>updates</w:t>
            </w:r>
          </w:p>
        </w:tc>
        <w:tc>
          <w:tcPr>
            <w:tcW w:w="7374" w:type="dxa"/>
          </w:tcPr>
          <w:p w14:paraId="64D22165" w14:textId="77777777" w:rsidR="00DF4139" w:rsidRPr="005F5592" w:rsidRDefault="00DF4139" w:rsidP="00B52D0A">
            <w:pPr>
              <w:cnfStyle w:val="000000100000" w:firstRow="0" w:lastRow="0" w:firstColumn="0" w:lastColumn="0" w:oddVBand="0" w:evenVBand="0" w:oddHBand="1" w:evenHBand="0" w:firstRowFirstColumn="0" w:firstRowLastColumn="0" w:lastRowFirstColumn="0" w:lastRowLastColumn="0"/>
            </w:pPr>
          </w:p>
        </w:tc>
      </w:tr>
      <w:tr w:rsidR="00784DEE" w:rsidRPr="001216FB" w14:paraId="68BED5DF" w14:textId="77777777" w:rsidTr="18EAF52B">
        <w:trPr>
          <w:cantSplit/>
          <w:trHeight w:val="230"/>
        </w:trPr>
        <w:tc>
          <w:tcPr>
            <w:cnfStyle w:val="001000000000" w:firstRow="0" w:lastRow="0" w:firstColumn="1" w:lastColumn="0" w:oddVBand="0" w:evenVBand="0" w:oddHBand="0" w:evenHBand="0" w:firstRowFirstColumn="0" w:firstRowLastColumn="0" w:lastRowFirstColumn="0" w:lastRowLastColumn="0"/>
            <w:tcW w:w="3338" w:type="dxa"/>
          </w:tcPr>
          <w:p w14:paraId="06A5013A" w14:textId="7AC7C793" w:rsidR="00DF4139" w:rsidRPr="00BF03AF" w:rsidRDefault="00337160" w:rsidP="006A3914">
            <w:r>
              <w:t>Various</w:t>
            </w:r>
          </w:p>
        </w:tc>
        <w:tc>
          <w:tcPr>
            <w:tcW w:w="7374" w:type="dxa"/>
          </w:tcPr>
          <w:p w14:paraId="032CCCF0" w14:textId="6FA253BE" w:rsidR="00DF4139" w:rsidRPr="00B52D0A" w:rsidRDefault="6C07E943" w:rsidP="00B52D0A">
            <w:pPr>
              <w:cnfStyle w:val="000000000000" w:firstRow="0" w:lastRow="0" w:firstColumn="0" w:lastColumn="0" w:oddVBand="0" w:evenVBand="0" w:oddHBand="0" w:evenHBand="0" w:firstRowFirstColumn="0" w:firstRowLastColumn="0" w:lastRowFirstColumn="0" w:lastRowLastColumn="0"/>
            </w:pPr>
            <w:r w:rsidRPr="18EAF52B">
              <w:t>Other</w:t>
            </w:r>
            <w:r w:rsidR="6D364BE7" w:rsidRPr="18EAF52B">
              <w:t xml:space="preserve"> </w:t>
            </w:r>
            <w:r w:rsidR="3FD36D02" w:rsidRPr="18EAF52B">
              <w:t>updates</w:t>
            </w:r>
            <w:r w:rsidR="1E1FC880" w:rsidRPr="18EAF52B">
              <w:t xml:space="preserve"> in the </w:t>
            </w:r>
            <w:r w:rsidR="36ABC436" w:rsidRPr="18EAF52B">
              <w:t>proposed</w:t>
            </w:r>
            <w:r w:rsidR="1E1FC880" w:rsidRPr="18EAF52B">
              <w:t xml:space="preserve"> Regulations</w:t>
            </w:r>
            <w:r w:rsidR="6D364BE7" w:rsidRPr="18EAF52B">
              <w:t xml:space="preserve"> include </w:t>
            </w:r>
            <w:r w:rsidR="3FD36D02" w:rsidRPr="18EAF52B">
              <w:t>changes</w:t>
            </w:r>
            <w:r w:rsidR="6E565942" w:rsidRPr="18EAF52B">
              <w:t xml:space="preserve"> to </w:t>
            </w:r>
            <w:r w:rsidR="50852B3D" w:rsidRPr="18EAF52B">
              <w:t>dates</w:t>
            </w:r>
            <w:r w:rsidR="152F0527" w:rsidRPr="18EAF52B">
              <w:t xml:space="preserve">, </w:t>
            </w:r>
            <w:r w:rsidR="21BA44F7" w:rsidRPr="18EAF52B">
              <w:t>headings</w:t>
            </w:r>
            <w:r w:rsidR="56B880DC" w:rsidRPr="18EAF52B">
              <w:t xml:space="preserve"> and</w:t>
            </w:r>
            <w:r w:rsidR="21BA44F7" w:rsidRPr="18EAF52B">
              <w:t xml:space="preserve"> </w:t>
            </w:r>
            <w:r w:rsidR="06461F31" w:rsidRPr="18EAF52B">
              <w:t>regulation numbers</w:t>
            </w:r>
            <w:r w:rsidR="56B880DC" w:rsidRPr="18EAF52B">
              <w:t>.</w:t>
            </w:r>
            <w:r w:rsidR="389242F7" w:rsidRPr="18EAF52B">
              <w:t xml:space="preserve"> </w:t>
            </w:r>
            <w:r w:rsidR="56B880DC" w:rsidRPr="18EAF52B">
              <w:t xml:space="preserve">The </w:t>
            </w:r>
            <w:r w:rsidR="3FD36D02" w:rsidRPr="18EAF52B">
              <w:t>updates</w:t>
            </w:r>
            <w:r w:rsidR="56B880DC" w:rsidRPr="18EAF52B">
              <w:t xml:space="preserve"> also </w:t>
            </w:r>
            <w:r w:rsidR="4419FD4B" w:rsidRPr="18EAF52B">
              <w:t>include changes</w:t>
            </w:r>
            <w:r w:rsidR="389242F7" w:rsidRPr="18EAF52B">
              <w:t xml:space="preserve"> to </w:t>
            </w:r>
            <w:r w:rsidR="0C8B990E" w:rsidRPr="18EAF52B">
              <w:t xml:space="preserve">reflect recent </w:t>
            </w:r>
            <w:r w:rsidR="56B880DC" w:rsidRPr="18EAF52B">
              <w:t xml:space="preserve">amendments </w:t>
            </w:r>
            <w:r w:rsidR="0C8B990E" w:rsidRPr="18EAF52B">
              <w:t>in other legislation, such as</w:t>
            </w:r>
            <w:r w:rsidR="15A9935B" w:rsidRPr="18EAF52B">
              <w:t xml:space="preserve"> inclusion of the term</w:t>
            </w:r>
            <w:r w:rsidR="0C8B990E" w:rsidRPr="18EAF52B">
              <w:t xml:space="preserve"> </w:t>
            </w:r>
            <w:r w:rsidR="15A9935B" w:rsidRPr="18EAF52B">
              <w:rPr>
                <w:i/>
                <w:iCs/>
              </w:rPr>
              <w:t>Chief Executive of Safe Transport Victoria</w:t>
            </w:r>
            <w:r w:rsidR="06259C1B" w:rsidRPr="18EAF52B">
              <w:t>.</w:t>
            </w:r>
          </w:p>
        </w:tc>
      </w:tr>
    </w:tbl>
    <w:p w14:paraId="0F2EF400" w14:textId="77777777" w:rsidR="00AC3A07" w:rsidRPr="00AC3A07" w:rsidRDefault="00AC3A07" w:rsidP="007F4A7F">
      <w:pPr>
        <w:pStyle w:val="Heading2"/>
        <w:rPr>
          <w:lang w:eastAsia="ja-JP"/>
        </w:rPr>
      </w:pPr>
      <w:bookmarkStart w:id="362" w:name="_Toc190332833"/>
      <w:bookmarkStart w:id="363" w:name="_Toc190332949"/>
      <w:bookmarkStart w:id="364" w:name="_Toc190336843"/>
      <w:bookmarkStart w:id="365" w:name="_Toc106098402"/>
      <w:bookmarkStart w:id="366" w:name="_Toc193458229"/>
      <w:bookmarkEnd w:id="361"/>
      <w:bookmarkEnd w:id="362"/>
      <w:bookmarkEnd w:id="363"/>
      <w:bookmarkEnd w:id="364"/>
      <w:r w:rsidRPr="00AC3A07">
        <w:rPr>
          <w:lang w:eastAsia="ja-JP"/>
        </w:rPr>
        <w:t>Summary of competition and small business impacts</w:t>
      </w:r>
      <w:bookmarkEnd w:id="365"/>
      <w:bookmarkEnd w:id="366"/>
    </w:p>
    <w:p w14:paraId="07B4FCD8" w14:textId="708758C2" w:rsidR="007F4A7F" w:rsidRDefault="007F4A7F" w:rsidP="007F4A7F">
      <w:pPr>
        <w:rPr>
          <w:rFonts w:ascii="Calibri" w:hAnsi="Calibri" w:cs="Calibri"/>
          <w:color w:val="auto"/>
          <w:lang w:eastAsia="ja-JP"/>
        </w:rPr>
      </w:pPr>
      <w:r>
        <w:rPr>
          <w:lang w:eastAsia="ja-JP"/>
        </w:rPr>
        <w:t>The Department considers that any impacts to competition or small business</w:t>
      </w:r>
      <w:r w:rsidR="00B855DC">
        <w:rPr>
          <w:lang w:eastAsia="ja-JP"/>
        </w:rPr>
        <w:t xml:space="preserve"> from the proposed </w:t>
      </w:r>
      <w:r w:rsidR="00844626">
        <w:rPr>
          <w:lang w:eastAsia="ja-JP"/>
        </w:rPr>
        <w:t>changes to the Regulations</w:t>
      </w:r>
      <w:r>
        <w:rPr>
          <w:lang w:eastAsia="ja-JP"/>
        </w:rPr>
        <w:t xml:space="preserve"> will be </w:t>
      </w:r>
      <w:r w:rsidR="00DD2FA0">
        <w:rPr>
          <w:lang w:eastAsia="ja-JP"/>
        </w:rPr>
        <w:t>minimal</w:t>
      </w:r>
      <w:r>
        <w:rPr>
          <w:lang w:eastAsia="ja-JP"/>
        </w:rPr>
        <w:t>.</w:t>
      </w:r>
    </w:p>
    <w:p w14:paraId="4554A297" w14:textId="13650F54" w:rsidR="007F4A7F" w:rsidRDefault="005E2DE9" w:rsidP="007F4A7F">
      <w:pPr>
        <w:rPr>
          <w:lang w:eastAsia="ja-JP"/>
        </w:rPr>
      </w:pPr>
      <w:r>
        <w:rPr>
          <w:lang w:eastAsia="ja-JP"/>
        </w:rPr>
        <w:t xml:space="preserve">The primary users of local ports are recreational boaters, as well as other recreational port users, rather than businesses. </w:t>
      </w:r>
      <w:r w:rsidR="007F4A7F">
        <w:rPr>
          <w:lang w:eastAsia="ja-JP"/>
        </w:rPr>
        <w:t>The regulation</w:t>
      </w:r>
      <w:r w:rsidR="00A81BCC">
        <w:rPr>
          <w:lang w:eastAsia="ja-JP"/>
        </w:rPr>
        <w:t xml:space="preserve"> cha</w:t>
      </w:r>
      <w:r w:rsidR="000F4D24">
        <w:rPr>
          <w:lang w:eastAsia="ja-JP"/>
        </w:rPr>
        <w:t>n</w:t>
      </w:r>
      <w:r w:rsidR="00A81BCC">
        <w:rPr>
          <w:lang w:eastAsia="ja-JP"/>
        </w:rPr>
        <w:t>ge</w:t>
      </w:r>
      <w:r w:rsidR="007F4A7F">
        <w:rPr>
          <w:lang w:eastAsia="ja-JP"/>
        </w:rPr>
        <w:t xml:space="preserve">s which relate to works in local ports will have limited small business impacts. Other regulations which relate to </w:t>
      </w:r>
      <w:r w:rsidR="007F4A7F" w:rsidRPr="00571AB8">
        <w:rPr>
          <w:lang w:eastAsia="ja-JP"/>
        </w:rPr>
        <w:t>operational requirements and abandoned vessels</w:t>
      </w:r>
      <w:r w:rsidR="007F4A7F">
        <w:rPr>
          <w:lang w:eastAsia="ja-JP"/>
        </w:rPr>
        <w:t xml:space="preserve"> will have no small business impacts.</w:t>
      </w:r>
    </w:p>
    <w:p w14:paraId="5AEE5691" w14:textId="77777777" w:rsidR="007F4A7F" w:rsidRDefault="58B11A3B" w:rsidP="18EAF52B">
      <w:pPr>
        <w:rPr>
          <w:lang w:eastAsia="ja-JP"/>
        </w:rPr>
      </w:pPr>
      <w:r w:rsidRPr="18EAF52B">
        <w:rPr>
          <w:lang w:eastAsia="ja-JP"/>
        </w:rPr>
        <w:t xml:space="preserve">Improvements to enable low risk works in local ports without a permit aim to make it quicker and easier for vessel owners and other persons and entities to undertake routine type works. This may be beneficial for small businesses operating in local port areas, such as fishing and tourism operators. </w:t>
      </w:r>
    </w:p>
    <w:p w14:paraId="047BDF1B" w14:textId="11A5743B" w:rsidR="007F4A7F" w:rsidRDefault="58B11A3B" w:rsidP="18EAF52B">
      <w:pPr>
        <w:rPr>
          <w:lang w:eastAsia="ja-JP"/>
        </w:rPr>
      </w:pPr>
      <w:r w:rsidRPr="18EAF52B">
        <w:rPr>
          <w:lang w:eastAsia="ja-JP"/>
        </w:rPr>
        <w:t xml:space="preserve">The </w:t>
      </w:r>
      <w:r w:rsidR="0A77AC71" w:rsidRPr="18EAF52B">
        <w:rPr>
          <w:lang w:eastAsia="ja-JP"/>
        </w:rPr>
        <w:t xml:space="preserve">application of the </w:t>
      </w:r>
      <w:r w:rsidR="0A77AC71" w:rsidRPr="18EAF52B">
        <w:rPr>
          <w:i/>
          <w:iCs/>
          <w:lang w:eastAsia="ja-JP"/>
        </w:rPr>
        <w:t>Marine Safety Act</w:t>
      </w:r>
      <w:r w:rsidR="0A77AC71" w:rsidRPr="18EAF52B">
        <w:rPr>
          <w:lang w:eastAsia="ja-JP"/>
        </w:rPr>
        <w:t xml:space="preserve"> owner onus scheme to </w:t>
      </w:r>
      <w:r w:rsidRPr="18EAF52B">
        <w:rPr>
          <w:lang w:eastAsia="ja-JP"/>
        </w:rPr>
        <w:t xml:space="preserve">certain offences will affect recreational vessels only. This means the owner will be held liable if the master or person in charge of the vessel is not identified at the time of the offence. This owner onus system will not be applicable to commercial vessels, and will not have small business impacts. </w:t>
      </w:r>
    </w:p>
    <w:p w14:paraId="1F2ACDE7" w14:textId="77777777" w:rsidR="007F4A7F" w:rsidRDefault="007F4A7F" w:rsidP="007F4A7F">
      <w:pPr>
        <w:rPr>
          <w:lang w:eastAsia="ja-JP"/>
        </w:rPr>
      </w:pPr>
      <w:r>
        <w:rPr>
          <w:lang w:eastAsia="ja-JP"/>
        </w:rPr>
        <w:t xml:space="preserve">While improvements to the management of abandoned vessels are the subject of regulation under the proposed Regulations, the improvements are focused on recreational vessels not commercial vessels. Therefore, the proposed Regulations in relation to the removal, storage and disposal of abandoned vessels do not have small business impacts. </w:t>
      </w:r>
    </w:p>
    <w:p w14:paraId="05F01A3F" w14:textId="7CFBDBCF" w:rsidR="007F4A7F" w:rsidRDefault="58B11A3B" w:rsidP="18EAF52B">
      <w:pPr>
        <w:rPr>
          <w:lang w:eastAsia="ja-JP"/>
        </w:rPr>
      </w:pPr>
      <w:r w:rsidRPr="18EAF52B">
        <w:rPr>
          <w:lang w:eastAsia="ja-JP"/>
        </w:rPr>
        <w:t xml:space="preserve">Further, the proposed Regulations do not impose any barriers to entry or enforce a change to the conduct, structure or performance of businesses in local ports. The proposed Regulations will not limit the number or range of suppliers or limit their ability to compete. Therefore, the proposed Regulations do not have competition impacts. </w:t>
      </w:r>
    </w:p>
    <w:p w14:paraId="48812C83" w14:textId="77777777" w:rsidR="00AC3A07" w:rsidRDefault="00AC3A07"/>
    <w:p w14:paraId="282ADC40" w14:textId="33B0212B" w:rsidR="006E2E56" w:rsidRDefault="006E2E56">
      <w:bookmarkStart w:id="367" w:name="_Toc187333469"/>
      <w:bookmarkStart w:id="368" w:name="_Toc187410383"/>
      <w:bookmarkStart w:id="369" w:name="_Toc187420327"/>
      <w:bookmarkStart w:id="370" w:name="_Toc181976198"/>
      <w:bookmarkEnd w:id="367"/>
      <w:bookmarkEnd w:id="368"/>
      <w:bookmarkEnd w:id="369"/>
    </w:p>
    <w:p w14:paraId="443682C9" w14:textId="68372F9F" w:rsidR="006E2E56" w:rsidRDefault="006E2E56">
      <w:pPr>
        <w:rPr>
          <w:rFonts w:asciiTheme="majorHAnsi" w:eastAsiaTheme="majorEastAsia" w:hAnsiTheme="majorHAnsi" w:cstheme="majorBidi"/>
          <w:b/>
          <w:color w:val="075D5F" w:themeColor="accent1"/>
          <w:sz w:val="28"/>
          <w:szCs w:val="50"/>
        </w:rPr>
      </w:pPr>
      <w:r>
        <w:br w:type="page"/>
      </w:r>
    </w:p>
    <w:p w14:paraId="513F3CB0" w14:textId="6A9DD663" w:rsidR="004467C3" w:rsidRDefault="004467C3" w:rsidP="006E2E56">
      <w:pPr>
        <w:pStyle w:val="Heading1"/>
      </w:pPr>
      <w:bookmarkStart w:id="371" w:name="_Toc193458230"/>
      <w:r>
        <w:lastRenderedPageBreak/>
        <w:t>Implementation plan</w:t>
      </w:r>
      <w:bookmarkEnd w:id="370"/>
      <w:bookmarkEnd w:id="371"/>
    </w:p>
    <w:p w14:paraId="18B46ABE" w14:textId="2BF87F4E" w:rsidR="000D11D4" w:rsidRPr="006C2B02" w:rsidRDefault="2345FD1F" w:rsidP="000D11D4">
      <w:r w:rsidRPr="18EAF52B">
        <w:t xml:space="preserve">The proposed </w:t>
      </w:r>
      <w:bookmarkStart w:id="372" w:name="_Hlk187844107"/>
      <w:r w:rsidRPr="18EAF52B">
        <w:t xml:space="preserve">Port Management (Local Ports) </w:t>
      </w:r>
      <w:bookmarkEnd w:id="372"/>
      <w:r w:rsidRPr="18EAF52B">
        <w:t>Regulations</w:t>
      </w:r>
      <w:r w:rsidR="0D95024F" w:rsidRPr="18EAF52B">
        <w:t xml:space="preserve"> 2025</w:t>
      </w:r>
      <w:r w:rsidRPr="18EAF52B">
        <w:t xml:space="preserve"> remake the </w:t>
      </w:r>
      <w:bookmarkStart w:id="373" w:name="_Hlk95389840"/>
      <w:r w:rsidRPr="18EAF52B">
        <w:t>existing Port Management (Local Ports) Regulations 20</w:t>
      </w:r>
      <w:bookmarkEnd w:id="373"/>
      <w:r w:rsidRPr="18EAF52B">
        <w:t xml:space="preserve">15, with amendments as considered in this RIS. Based on the analysis in this RIS, the Department is recommending substantively remaking the Regulations with a number of minor improvements. </w:t>
      </w:r>
    </w:p>
    <w:p w14:paraId="5C6FC247" w14:textId="77777777" w:rsidR="000D11D4" w:rsidRPr="00FE1FC5" w:rsidRDefault="000D11D4" w:rsidP="00EA10BD">
      <w:pPr>
        <w:pStyle w:val="Heading2"/>
      </w:pPr>
      <w:bookmarkStart w:id="374" w:name="_Toc193458231"/>
      <w:r w:rsidRPr="00FE1FC5">
        <w:t>Making of the proposed Regulations</w:t>
      </w:r>
      <w:bookmarkEnd w:id="374"/>
    </w:p>
    <w:p w14:paraId="467D1408" w14:textId="56AE800E" w:rsidR="000D11D4" w:rsidRDefault="2345FD1F" w:rsidP="000D11D4">
      <w:r w:rsidRPr="18EAF52B">
        <w:t xml:space="preserve">Following the public consultation period, the Department will consider all submissions and stakeholder comments on the proposed Regulations. The Department will make changes to the </w:t>
      </w:r>
      <w:r w:rsidR="36ABC436" w:rsidRPr="18EAF52B">
        <w:t>proposed</w:t>
      </w:r>
      <w:r w:rsidRPr="18EAF52B">
        <w:t xml:space="preserve"> Regulations based on its consideration of the submissions and comments received. After this, the Department will submit its final recommendations to the Minister for Ports and Freight for approval. The Minister will publish a notice of decision in the Government Gazette. This notice will outline the changes from the exposure draft of the proposed Regulations. </w:t>
      </w:r>
    </w:p>
    <w:p w14:paraId="47764282" w14:textId="77777777" w:rsidR="000D11D4" w:rsidRDefault="000D11D4" w:rsidP="000D11D4">
      <w:r>
        <w:t>T</w:t>
      </w:r>
      <w:r w:rsidRPr="006C2B02">
        <w:t xml:space="preserve">he proposed </w:t>
      </w:r>
      <w:r w:rsidRPr="00B42998">
        <w:t xml:space="preserve">Regulations </w:t>
      </w:r>
      <w:r>
        <w:t>would</w:t>
      </w:r>
      <w:r w:rsidRPr="00B42998">
        <w:t xml:space="preserve"> be made before the </w:t>
      </w:r>
      <w:r>
        <w:t xml:space="preserve">expiry date of the </w:t>
      </w:r>
      <w:r w:rsidRPr="00B42998">
        <w:t>current Regulations</w:t>
      </w:r>
      <w:r>
        <w:t>,</w:t>
      </w:r>
      <w:r w:rsidRPr="00B42998">
        <w:t xml:space="preserve"> </w:t>
      </w:r>
      <w:r>
        <w:t>23</w:t>
      </w:r>
      <w:r w:rsidRPr="00B42998">
        <w:t xml:space="preserve"> June 20</w:t>
      </w:r>
      <w:r>
        <w:t xml:space="preserve">25. </w:t>
      </w:r>
    </w:p>
    <w:p w14:paraId="1EE259A2" w14:textId="77777777" w:rsidR="000D11D4" w:rsidRDefault="000D11D4" w:rsidP="000D11D4">
      <w:r>
        <w:t>The Department will communicate the outcomes of consultation and its recommendations to stakeholders following the Minister’s decision.</w:t>
      </w:r>
    </w:p>
    <w:p w14:paraId="6C955E9C" w14:textId="77777777" w:rsidR="000D11D4" w:rsidRDefault="000D11D4" w:rsidP="00EA10BD">
      <w:pPr>
        <w:pStyle w:val="Heading2"/>
      </w:pPr>
      <w:bookmarkStart w:id="375" w:name="_Toc193458232"/>
      <w:r>
        <w:t>Changes to processes and systems</w:t>
      </w:r>
      <w:bookmarkEnd w:id="375"/>
    </w:p>
    <w:p w14:paraId="395B80CE" w14:textId="0567ABAA" w:rsidR="000D11D4" w:rsidRPr="006C2B02" w:rsidRDefault="2345FD1F" w:rsidP="000D11D4">
      <w:r w:rsidRPr="18EAF52B">
        <w:t xml:space="preserve">The broad existing regulatory approach to local port management is not proposed to change. The proposed minor improvements will not impose substantial changes in requirements but will impact vessel masters, operators and owners; persons conducting works in local ports; and traditional owner group members. The implementation of these changes will include a series of activities that involve direct engagement of the impacted groups and their representatives, as well as communication to the broader community for awareness. </w:t>
      </w:r>
      <w:r w:rsidR="003938A3" w:rsidRPr="18EAF52B">
        <w:t>Port</w:t>
      </w:r>
      <w:r w:rsidRPr="18EAF52B">
        <w:t xml:space="preserve"> </w:t>
      </w:r>
      <w:r w:rsidR="287767D7" w:rsidRPr="18EAF52B">
        <w:t>m</w:t>
      </w:r>
      <w:r w:rsidRPr="18EAF52B">
        <w:t>anagers will be the primary agency to implement any changes arising from the new Regulations and undertake communication and consultation with the industry and the public to implement the new regulations</w:t>
      </w:r>
      <w:r w:rsidR="1B28E941" w:rsidRPr="18EAF52B">
        <w:t xml:space="preserve"> as required</w:t>
      </w:r>
      <w:r w:rsidRPr="18EAF52B">
        <w:t xml:space="preserve">. </w:t>
      </w:r>
    </w:p>
    <w:p w14:paraId="4C9FB9F7" w14:textId="75313FB8" w:rsidR="0001647F" w:rsidRDefault="241B6680" w:rsidP="0001647F">
      <w:r w:rsidRPr="18EAF52B">
        <w:t xml:space="preserve">The proposed Regulations </w:t>
      </w:r>
      <w:r w:rsidR="0900E7AA" w:rsidRPr="18EAF52B">
        <w:t xml:space="preserve">will </w:t>
      </w:r>
      <w:r w:rsidRPr="18EAF52B">
        <w:t>require updates to be made to</w:t>
      </w:r>
      <w:r w:rsidR="3D839BF8" w:rsidRPr="18EAF52B">
        <w:t xml:space="preserve"> documentation such as</w:t>
      </w:r>
      <w:r w:rsidRPr="18EAF52B">
        <w:t xml:space="preserve"> letters, forms, notices, website information and publications produced by </w:t>
      </w:r>
      <w:r w:rsidR="003938A3" w:rsidRPr="18EAF52B">
        <w:t>port managers</w:t>
      </w:r>
      <w:r w:rsidRPr="18EAF52B">
        <w:t xml:space="preserve">, Safe Transport Victoria and other Victorian Government agencies </w:t>
      </w:r>
      <w:r w:rsidR="3D839BF8" w:rsidRPr="18EAF52B">
        <w:t>like</w:t>
      </w:r>
      <w:r w:rsidRPr="18EAF52B">
        <w:t xml:space="preserve"> Victoria Police. </w:t>
      </w:r>
      <w:r w:rsidR="3D839BF8" w:rsidRPr="18EAF52B">
        <w:t xml:space="preserve">The full extent of the updates required is currently being considered, however, may include changes to permit conditions and the preparation of new requirements for works in local ports. </w:t>
      </w:r>
      <w:r w:rsidRPr="18EAF52B">
        <w:t>Staff training is likely to be required.</w:t>
      </w:r>
      <w:r w:rsidR="0900E7AA" w:rsidRPr="18EAF52B">
        <w:t xml:space="preserve"> </w:t>
      </w:r>
    </w:p>
    <w:p w14:paraId="0E23115A" w14:textId="6D8588E1" w:rsidR="000D11D4" w:rsidRPr="006C2B02" w:rsidRDefault="000D11D4" w:rsidP="000D11D4">
      <w:r>
        <w:t xml:space="preserve">The implementation impacts will range from State Government departments, who will need to be aware of the new regulations and make some minor amendments to references </w:t>
      </w:r>
      <w:r w:rsidR="0001647F">
        <w:t>in their documentation and public-facing information, through to</w:t>
      </w:r>
      <w:r w:rsidR="00841EFC">
        <w:t xml:space="preserve"> individual port users and commercial operators, who will need to meet any new requirements</w:t>
      </w:r>
      <w:r w:rsidR="00F611D8">
        <w:t xml:space="preserve"> implemented</w:t>
      </w:r>
      <w:r w:rsidR="009A6327">
        <w:t xml:space="preserve">. This could include, for example, adjusting to new </w:t>
      </w:r>
      <w:r w:rsidR="00C12A54">
        <w:t xml:space="preserve">requirements in relation to works and </w:t>
      </w:r>
      <w:r w:rsidR="009A6327">
        <w:t xml:space="preserve">wastewater </w:t>
      </w:r>
      <w:r w:rsidR="0025427B">
        <w:t>disposal</w:t>
      </w:r>
      <w:r w:rsidR="00C12A54">
        <w:t xml:space="preserve"> in local ports</w:t>
      </w:r>
      <w:r w:rsidR="009A6327">
        <w:t>.</w:t>
      </w:r>
      <w:r w:rsidR="00C12A54">
        <w:t xml:space="preserve"> </w:t>
      </w:r>
    </w:p>
    <w:p w14:paraId="0B3F5909" w14:textId="33EF6BA7" w:rsidR="004467C3" w:rsidRDefault="2345FD1F" w:rsidP="004467C3">
      <w:r w:rsidRPr="18EAF52B">
        <w:t xml:space="preserve">Differences between the existing Port Management (Local Port) Regulations 2015 and the final version of the proposed Regulations may require minor changes to computer systems. Vessel registration records are currently maintained by VicRoads on behalf of Safe Transport Victoria, in most cases as part of driver licensing and motor vehicle registration records. </w:t>
      </w:r>
      <w:r w:rsidR="241B6680" w:rsidRPr="18EAF52B">
        <w:t>Improved access to these records will be required to effectively implement changes proposed in the proposed Regulations.</w:t>
      </w:r>
      <w:r w:rsidR="77453516" w:rsidRPr="18EAF52B">
        <w:t xml:space="preserve"> The Department is currently exploring the best way to facilitate improved record access whilst meeting privacy and data sharing requirements. </w:t>
      </w:r>
    </w:p>
    <w:p w14:paraId="5E3A7135" w14:textId="774F15B4" w:rsidR="004467C3" w:rsidRDefault="49D9EB8C" w:rsidP="004467C3">
      <w:pPr>
        <w:spacing w:before="0" w:line="259" w:lineRule="auto"/>
      </w:pPr>
      <w:r w:rsidRPr="18EAF52B">
        <w:t xml:space="preserve">The proposed Regulations will also </w:t>
      </w:r>
      <w:r w:rsidR="12A3B282" w:rsidRPr="18EAF52B">
        <w:t xml:space="preserve">require the references within the Transport (Safety Schemes Compliance and Enforcement)(Infringements) Regulations 2024 to be updated so that the </w:t>
      </w:r>
      <w:r w:rsidR="2C41B749" w:rsidRPr="18EAF52B">
        <w:t>correct offences are</w:t>
      </w:r>
      <w:r w:rsidR="5DC48028" w:rsidRPr="18EAF52B">
        <w:t xml:space="preserve"> prescribed as</w:t>
      </w:r>
      <w:r w:rsidR="2C41B749" w:rsidRPr="18EAF52B">
        <w:t xml:space="preserve"> </w:t>
      </w:r>
      <w:r w:rsidR="480DD40D" w:rsidRPr="18EAF52B">
        <w:t>infringeable offences</w:t>
      </w:r>
      <w:r w:rsidR="2C41B749" w:rsidRPr="18EAF52B">
        <w:t xml:space="preserve">. </w:t>
      </w:r>
      <w:r w:rsidR="6614D193" w:rsidRPr="18EAF52B">
        <w:t xml:space="preserve">As referred to in section </w:t>
      </w:r>
      <w:r>
        <w:fldChar w:fldCharType="begin"/>
      </w:r>
      <w:r>
        <w:instrText xml:space="preserve"> REF _Ref188545178 \r \h </w:instrText>
      </w:r>
      <w:r>
        <w:fldChar w:fldCharType="separate"/>
      </w:r>
      <w:r w:rsidR="00A428ED">
        <w:t>5.7.4.3</w:t>
      </w:r>
      <w:r>
        <w:fldChar w:fldCharType="end"/>
      </w:r>
      <w:r w:rsidR="6614D193" w:rsidRPr="18EAF52B">
        <w:t xml:space="preserve">, this could also involve amending the </w:t>
      </w:r>
      <w:r w:rsidR="6614D193" w:rsidRPr="18EAF52B">
        <w:lastRenderedPageBreak/>
        <w:t>T</w:t>
      </w:r>
      <w:r w:rsidR="000D56DE">
        <w:t>ransport</w:t>
      </w:r>
      <w:r w:rsidR="000D56DE">
        <w:rPr>
          <w:rFonts w:ascii="Cambria" w:hAnsi="Cambria"/>
        </w:rPr>
        <w:t> </w:t>
      </w:r>
      <w:r w:rsidR="6614D193" w:rsidRPr="18EAF52B">
        <w:t xml:space="preserve">(SSCE)(I) Regulations </w:t>
      </w:r>
      <w:r w:rsidR="2DC6486B" w:rsidRPr="18EAF52B">
        <w:t>to ensure that the failure to comply with a direction to move a vessel will now be infringeable.</w:t>
      </w:r>
    </w:p>
    <w:p w14:paraId="0315DB78" w14:textId="77777777" w:rsidR="004467C3" w:rsidRDefault="004467C3" w:rsidP="00C4086D">
      <w:pPr>
        <w:pStyle w:val="Heading1"/>
      </w:pPr>
      <w:bookmarkStart w:id="376" w:name="_Toc181976199"/>
      <w:bookmarkStart w:id="377" w:name="_Toc193458233"/>
      <w:r>
        <w:t>Evaluation strategy</w:t>
      </w:r>
      <w:bookmarkEnd w:id="376"/>
      <w:bookmarkEnd w:id="377"/>
    </w:p>
    <w:p w14:paraId="353C2196" w14:textId="77777777" w:rsidR="00B93177" w:rsidRDefault="2846A7ED" w:rsidP="18EAF52B">
      <w:pPr>
        <w:rPr>
          <w:rFonts w:cs="Segoe UI"/>
        </w:rPr>
      </w:pPr>
      <w:r w:rsidRPr="18EAF52B">
        <w:rPr>
          <w:rFonts w:cs="Segoe UI"/>
        </w:rPr>
        <w:t xml:space="preserve">Under the </w:t>
      </w:r>
      <w:r w:rsidRPr="18EAF52B">
        <w:rPr>
          <w:rFonts w:cs="Segoe UI"/>
          <w:i/>
          <w:iCs/>
        </w:rPr>
        <w:t>Subordinate Legislation Act 1994</w:t>
      </w:r>
      <w:r w:rsidRPr="18EAF52B">
        <w:rPr>
          <w:rFonts w:cs="Segoe UI"/>
        </w:rPr>
        <w:t>, all regulations expire after ten years. The Department will review the operation of the proposed Regulations before their expiry. The review will evaluate the effectiveness of the proposed Regulations and inform whether the proposed Regulations should be remade in part or in full. A thorough review of the proposed Regulations, as amended during the next ten years, will take place in preparation for their sunsetting in 2035. This review would commence approximately 12 to 18 months before the expiry of the proposed Regulations in 2035.</w:t>
      </w:r>
    </w:p>
    <w:p w14:paraId="5EE13801" w14:textId="7E0DC73C" w:rsidR="00B93177" w:rsidRPr="00863449" w:rsidRDefault="00B93177" w:rsidP="00B93177">
      <w:pPr>
        <w:rPr>
          <w:rFonts w:cs="Segoe UI"/>
        </w:rPr>
      </w:pPr>
      <w:r w:rsidRPr="00863449">
        <w:rPr>
          <w:rFonts w:cs="Segoe UI"/>
        </w:rPr>
        <w:t xml:space="preserve">The success of the proposed Regulations will be evaluated on an ongoing basis until they sunset in ten years’ time. The evaluation will be conducted by </w:t>
      </w:r>
      <w:r>
        <w:rPr>
          <w:rFonts w:cs="Segoe UI"/>
        </w:rPr>
        <w:t>the</w:t>
      </w:r>
      <w:r w:rsidRPr="00863449">
        <w:rPr>
          <w:rFonts w:cs="Segoe UI"/>
        </w:rPr>
        <w:t xml:space="preserve"> Department</w:t>
      </w:r>
      <w:r>
        <w:rPr>
          <w:rFonts w:cs="Segoe UI"/>
        </w:rPr>
        <w:t>.</w:t>
      </w:r>
    </w:p>
    <w:p w14:paraId="012E6744" w14:textId="562407E2" w:rsidR="00B93177" w:rsidRDefault="2846A7ED" w:rsidP="18EAF52B">
      <w:pPr>
        <w:rPr>
          <w:rFonts w:cs="Segoe UI"/>
        </w:rPr>
      </w:pPr>
      <w:r w:rsidRPr="18EAF52B">
        <w:rPr>
          <w:rFonts w:cs="Segoe UI"/>
        </w:rPr>
        <w:t xml:space="preserve">The Department will </w:t>
      </w:r>
      <w:r w:rsidR="2DE8E9F6" w:rsidRPr="18EAF52B">
        <w:rPr>
          <w:rFonts w:cs="Segoe UI"/>
        </w:rPr>
        <w:t>continue</w:t>
      </w:r>
      <w:r w:rsidRPr="18EAF52B">
        <w:rPr>
          <w:rFonts w:cs="Segoe UI"/>
        </w:rPr>
        <w:t xml:space="preserve"> </w:t>
      </w:r>
      <w:r w:rsidR="107248A0" w:rsidRPr="18EAF52B">
        <w:rPr>
          <w:rFonts w:cs="Segoe UI"/>
        </w:rPr>
        <w:t>meeting</w:t>
      </w:r>
      <w:r w:rsidRPr="18EAF52B">
        <w:rPr>
          <w:rFonts w:cs="Segoe UI"/>
        </w:rPr>
        <w:t xml:space="preserve"> with its key stakeholder partners, providing an ongoing forum where any issues with </w:t>
      </w:r>
      <w:r w:rsidR="1B7D46FD" w:rsidRPr="18EAF52B">
        <w:rPr>
          <w:rFonts w:cs="Segoe UI"/>
        </w:rPr>
        <w:t>the local port regulation</w:t>
      </w:r>
      <w:r w:rsidRPr="18EAF52B">
        <w:rPr>
          <w:rFonts w:cs="Segoe UI"/>
        </w:rPr>
        <w:t xml:space="preserve"> can be brought to the Department’s attention as they arise. The range of partners include </w:t>
      </w:r>
      <w:r w:rsidR="003938A3" w:rsidRPr="18EAF52B">
        <w:rPr>
          <w:rFonts w:cs="Segoe UI"/>
        </w:rPr>
        <w:t>port managers</w:t>
      </w:r>
      <w:r w:rsidRPr="18EAF52B">
        <w:rPr>
          <w:rFonts w:cs="Segoe UI"/>
        </w:rPr>
        <w:t xml:space="preserve"> and Safe Transport Victoria. The Department will also liaise with external parties such as the Victoria Police and key local port stakeholders as necessary.</w:t>
      </w:r>
    </w:p>
    <w:p w14:paraId="6C3C5A91" w14:textId="29F9C79E" w:rsidR="00B93177" w:rsidRDefault="2846A7ED" w:rsidP="18EAF52B">
      <w:pPr>
        <w:rPr>
          <w:rFonts w:cs="Segoe UI"/>
        </w:rPr>
      </w:pPr>
      <w:r w:rsidRPr="18EAF52B">
        <w:rPr>
          <w:rFonts w:cs="Segoe UI"/>
        </w:rPr>
        <w:t xml:space="preserve">The Department also intends to </w:t>
      </w:r>
      <w:r w:rsidR="1B28E941" w:rsidRPr="18EAF52B">
        <w:rPr>
          <w:rFonts w:cs="Segoe UI"/>
        </w:rPr>
        <w:t xml:space="preserve">assess the performance of the Regulations and then </w:t>
      </w:r>
      <w:r w:rsidRPr="18EAF52B">
        <w:rPr>
          <w:rFonts w:cs="Segoe UI"/>
        </w:rPr>
        <w:t>undertake a mid-term review of the proposed Regulations</w:t>
      </w:r>
      <w:r w:rsidR="1B28E941" w:rsidRPr="18EAF52B">
        <w:rPr>
          <w:rFonts w:cs="Segoe UI"/>
        </w:rPr>
        <w:t xml:space="preserve"> if needed.</w:t>
      </w:r>
      <w:r w:rsidR="00976E97">
        <w:rPr>
          <w:rFonts w:cs="Segoe UI"/>
        </w:rPr>
        <w:t xml:space="preserve"> </w:t>
      </w:r>
      <w:r w:rsidR="1B28E941" w:rsidRPr="18EAF52B">
        <w:rPr>
          <w:rFonts w:cs="Segoe UI"/>
        </w:rPr>
        <w:t xml:space="preserve">The review would </w:t>
      </w:r>
      <w:r w:rsidRPr="18EAF52B">
        <w:rPr>
          <w:rFonts w:cs="Segoe UI"/>
        </w:rPr>
        <w:t>assess how the</w:t>
      </w:r>
      <w:r w:rsidR="1B28E941" w:rsidRPr="18EAF52B">
        <w:rPr>
          <w:rFonts w:cs="Segoe UI"/>
        </w:rPr>
        <w:t xml:space="preserve"> Regulations</w:t>
      </w:r>
      <w:r w:rsidRPr="18EAF52B">
        <w:rPr>
          <w:rFonts w:cs="Segoe UI"/>
        </w:rPr>
        <w:t xml:space="preserve"> are operating</w:t>
      </w:r>
      <w:r w:rsidR="1B28E941" w:rsidRPr="18EAF52B">
        <w:rPr>
          <w:rFonts w:cs="Segoe UI"/>
        </w:rPr>
        <w:t xml:space="preserve"> at least </w:t>
      </w:r>
      <w:r w:rsidRPr="18EAF52B">
        <w:rPr>
          <w:rFonts w:cs="Segoe UI"/>
        </w:rPr>
        <w:t>five years after the commencement of the proposed Regulations.</w:t>
      </w:r>
      <w:r w:rsidR="00976E97">
        <w:rPr>
          <w:rFonts w:cs="Segoe UI"/>
        </w:rPr>
        <w:t xml:space="preserve"> </w:t>
      </w:r>
      <w:r w:rsidRPr="18EAF52B">
        <w:rPr>
          <w:rFonts w:cs="Segoe UI"/>
        </w:rPr>
        <w:t>As part of the mid-term review, the Department may seek to commission additional research to supplement existing studies and understand keep emerging trends and information to ensure that the regulations remain fit for purpose in an era of rapid development of both technology and, also, practice in other jurisdictions.</w:t>
      </w:r>
      <w:r w:rsidR="00976E97">
        <w:rPr>
          <w:rFonts w:cs="Segoe UI"/>
        </w:rPr>
        <w:t xml:space="preserve"> </w:t>
      </w:r>
    </w:p>
    <w:p w14:paraId="626B55BA" w14:textId="77777777" w:rsidR="00B93177" w:rsidRDefault="00B93177" w:rsidP="00B93177">
      <w:pPr>
        <w:rPr>
          <w:rFonts w:cs="Segoe UI"/>
        </w:rPr>
      </w:pPr>
      <w:r w:rsidRPr="00F66D46">
        <w:rPr>
          <w:rFonts w:cs="Segoe UI"/>
        </w:rPr>
        <w:t xml:space="preserve">The Department provides advice to the Minister for </w:t>
      </w:r>
      <w:r>
        <w:t>Ports and Freight</w:t>
      </w:r>
      <w:r w:rsidRPr="006C2B02">
        <w:t xml:space="preserve"> </w:t>
      </w:r>
      <w:r w:rsidRPr="00F66D46">
        <w:rPr>
          <w:rFonts w:cs="Segoe UI"/>
        </w:rPr>
        <w:t xml:space="preserve">on strategy and regulatory policy in relation to </w:t>
      </w:r>
      <w:r>
        <w:rPr>
          <w:rFonts w:cs="Segoe UI"/>
        </w:rPr>
        <w:t>local port management</w:t>
      </w:r>
      <w:r w:rsidRPr="00F66D46">
        <w:rPr>
          <w:rFonts w:cs="Segoe UI"/>
        </w:rPr>
        <w:t xml:space="preserve"> and the operation of the proposed Regulations</w:t>
      </w:r>
      <w:r>
        <w:rPr>
          <w:rFonts w:cs="Segoe UI"/>
        </w:rPr>
        <w:t>.</w:t>
      </w:r>
      <w:r w:rsidRPr="00F66D46">
        <w:rPr>
          <w:rFonts w:cs="Segoe UI"/>
        </w:rPr>
        <w:t xml:space="preserve"> </w:t>
      </w:r>
    </w:p>
    <w:p w14:paraId="4AC498E9" w14:textId="77777777" w:rsidR="00B93177" w:rsidRPr="00E33012" w:rsidRDefault="00B93177" w:rsidP="00EA10BD">
      <w:pPr>
        <w:pStyle w:val="Heading2"/>
      </w:pPr>
      <w:bookmarkStart w:id="378" w:name="_Toc193458234"/>
      <w:r w:rsidRPr="00E33012">
        <w:t>Evaluation approach</w:t>
      </w:r>
      <w:bookmarkEnd w:id="378"/>
    </w:p>
    <w:p w14:paraId="732B0266" w14:textId="21A5F458" w:rsidR="00B93177" w:rsidRDefault="00B93177" w:rsidP="18EAF52B">
      <w:pPr>
        <w:rPr>
          <w:rFonts w:cs="Segoe UI"/>
        </w:rPr>
      </w:pPr>
      <w:r w:rsidRPr="18EAF52B">
        <w:rPr>
          <w:rFonts w:cs="Segoe UI"/>
        </w:rPr>
        <w:t xml:space="preserve">The evaluation approach, outlined below, will be used as the basis for both the mid-term and end term reviews of the Regulations. The Department will undertake the evaluation drawing on information and input from various relevant sources. The Department will primarily draw on data and information collected by </w:t>
      </w:r>
      <w:r w:rsidR="003D231C" w:rsidRPr="18EAF52B">
        <w:rPr>
          <w:rFonts w:cs="Segoe UI"/>
        </w:rPr>
        <w:t>p</w:t>
      </w:r>
      <w:r w:rsidRPr="18EAF52B">
        <w:rPr>
          <w:rFonts w:cs="Segoe UI"/>
        </w:rPr>
        <w:t xml:space="preserve">ort </w:t>
      </w:r>
      <w:r w:rsidR="003D231C" w:rsidRPr="18EAF52B">
        <w:rPr>
          <w:rFonts w:cs="Segoe UI"/>
        </w:rPr>
        <w:t>m</w:t>
      </w:r>
      <w:r w:rsidRPr="18EAF52B">
        <w:rPr>
          <w:rFonts w:cs="Segoe UI"/>
        </w:rPr>
        <w:t xml:space="preserve">anagers, Safe Transport Victoria, Victoria Police and studies commissioned by the Department. This includes permit and determination data, infringement data, penalties imposed by the Courts for local port offences, data and information relating to fatalities and serious injuries and information and data kept by the Department as records (as required by the proposed Regulations). </w:t>
      </w:r>
    </w:p>
    <w:p w14:paraId="54080880" w14:textId="77777777" w:rsidR="00B93177" w:rsidRPr="00687C28" w:rsidRDefault="2846A7ED" w:rsidP="18EAF52B">
      <w:pPr>
        <w:rPr>
          <w:rFonts w:cs="Segoe UI"/>
        </w:rPr>
      </w:pPr>
      <w:r w:rsidRPr="18EAF52B">
        <w:rPr>
          <w:rFonts w:cs="Segoe UI"/>
        </w:rPr>
        <w:t>The evaluation of the proposed Regulations would be structured around the objectives identified in Chapter 4 of this RIS. The proposed approach to this evaluation includes:</w:t>
      </w:r>
    </w:p>
    <w:p w14:paraId="533B03AB" w14:textId="77777777" w:rsidR="00B93177" w:rsidRPr="006733B7" w:rsidRDefault="2846A7ED" w:rsidP="00B93177">
      <w:pPr>
        <w:pStyle w:val="ListBullet"/>
        <w:spacing w:before="0" w:after="60"/>
        <w:ind w:left="357" w:hanging="357"/>
      </w:pPr>
      <w:r w:rsidRPr="18EAF52B">
        <w:t>identifying the proposed Regulations or provisions in primary legislation, or changes in such law, that are relevant to the specific objective,</w:t>
      </w:r>
    </w:p>
    <w:p w14:paraId="1A08A9EA" w14:textId="77777777" w:rsidR="00B93177" w:rsidRPr="006733B7" w:rsidRDefault="2846A7ED" w:rsidP="00B93177">
      <w:pPr>
        <w:pStyle w:val="ListBullet"/>
        <w:spacing w:before="0" w:after="60"/>
        <w:ind w:left="357" w:hanging="357"/>
      </w:pPr>
      <w:r w:rsidRPr="18EAF52B">
        <w:t>identifying indicators — the changes in outputs or outcomes providing an indication that the objectives of the intervention are being achieved,</w:t>
      </w:r>
    </w:p>
    <w:p w14:paraId="596B33F9" w14:textId="77777777" w:rsidR="00B93177" w:rsidRPr="006733B7" w:rsidRDefault="2846A7ED" w:rsidP="00B93177">
      <w:pPr>
        <w:pStyle w:val="ListBullet"/>
        <w:spacing w:before="0" w:after="60"/>
        <w:ind w:left="357" w:hanging="357"/>
      </w:pPr>
      <w:r w:rsidRPr="18EAF52B">
        <w:t>identifying the baseline data — the data that will be collected prior to the commencement of the intervention, that will be used as the basis of the analysis,</w:t>
      </w:r>
    </w:p>
    <w:p w14:paraId="00B5B99E" w14:textId="77777777" w:rsidR="00B93177" w:rsidRPr="006733B7" w:rsidRDefault="2846A7ED" w:rsidP="00B93177">
      <w:pPr>
        <w:pStyle w:val="ListBullet"/>
        <w:spacing w:before="0" w:after="60"/>
        <w:ind w:left="357" w:hanging="357"/>
      </w:pPr>
      <w:r w:rsidRPr="18EAF52B">
        <w:t>identifying the data to be collected — the data that will be collected after the commencement of the intervention. This data will be assessed against the baseline data, and</w:t>
      </w:r>
    </w:p>
    <w:p w14:paraId="569E93ED" w14:textId="77777777" w:rsidR="00B93177" w:rsidRPr="006733B7" w:rsidRDefault="00B93177" w:rsidP="00B93177">
      <w:pPr>
        <w:pStyle w:val="ListBullet"/>
        <w:spacing w:before="0" w:after="60"/>
        <w:ind w:left="357" w:hanging="357"/>
      </w:pPr>
      <w:r w:rsidRPr="006733B7">
        <w:t>comparing the outputs and outcomes post-implementation against the baseline data.</w:t>
      </w:r>
    </w:p>
    <w:p w14:paraId="43E7FA8A" w14:textId="38BADFC9" w:rsidR="00490BA7" w:rsidRDefault="5DC48028" w:rsidP="18EAF52B">
      <w:pPr>
        <w:rPr>
          <w:rFonts w:cs="Segoe UI"/>
        </w:rPr>
      </w:pPr>
      <w:r w:rsidRPr="18EAF52B">
        <w:rPr>
          <w:rFonts w:cs="Segoe UI"/>
        </w:rPr>
        <w:lastRenderedPageBreak/>
        <w:t xml:space="preserve">The evaluation strategy specified here is provided as a high-level methodology. </w:t>
      </w:r>
      <w:r w:rsidR="0EF5F847" w:rsidRPr="18EAF52B">
        <w:rPr>
          <w:rFonts w:cs="Segoe UI"/>
        </w:rPr>
        <w:t xml:space="preserve">An example of how a </w:t>
      </w:r>
      <w:r w:rsidR="7EC04076" w:rsidRPr="18EAF52B">
        <w:rPr>
          <w:rFonts w:cs="Segoe UI"/>
        </w:rPr>
        <w:t xml:space="preserve">sub-option </w:t>
      </w:r>
      <w:r w:rsidR="0EF5F847" w:rsidRPr="18EAF52B">
        <w:rPr>
          <w:rFonts w:cs="Segoe UI"/>
        </w:rPr>
        <w:t xml:space="preserve">of the evaluation could be implemented relates to the proposed changes to works in local ports. If requirements are made and published as proposed, the number of works permit applications received and assessed could be collected over a particular timeframe. This data could then be compared with the number of works permit applications for a similar timeframe prior to the introduction of the works requirements. This would enable an analysis to determine if there has been any change in </w:t>
      </w:r>
      <w:r w:rsidR="750E3A4F" w:rsidRPr="18EAF52B">
        <w:rPr>
          <w:rFonts w:cs="Segoe UI"/>
        </w:rPr>
        <w:t xml:space="preserve">the number of </w:t>
      </w:r>
      <w:r w:rsidR="0EF5F847" w:rsidRPr="18EAF52B">
        <w:rPr>
          <w:rFonts w:cs="Segoe UI"/>
        </w:rPr>
        <w:t>permit applications submitted. The number of incidents related to works in local ports could also be analysed to determine if there are any safety concerns with the introduction of works requirements.</w:t>
      </w:r>
    </w:p>
    <w:p w14:paraId="0204752B" w14:textId="24F4453F" w:rsidR="00C13589" w:rsidRDefault="00B93177" w:rsidP="00B93177">
      <w:pPr>
        <w:rPr>
          <w:rFonts w:cs="Segoe UI"/>
        </w:rPr>
      </w:pPr>
      <w:r>
        <w:rPr>
          <w:rFonts w:cs="Segoe UI"/>
        </w:rPr>
        <w:t>T</w:t>
      </w:r>
      <w:r w:rsidRPr="00687C28">
        <w:rPr>
          <w:rFonts w:cs="Segoe UI"/>
        </w:rPr>
        <w:t>he Department will develop a more detailed strategy once the proposed Regulations are made and prior to the commencement of the proposed Regulations. This will be undertaken as part of the task of implementing the proposed Regulations. The systems and processes for data collection can be designed with the evaluation in mind.</w:t>
      </w:r>
    </w:p>
    <w:p w14:paraId="05D18544" w14:textId="77777777" w:rsidR="00662F38" w:rsidRDefault="00662F38" w:rsidP="00B93177">
      <w:pPr>
        <w:rPr>
          <w:rFonts w:cs="Segoe UI"/>
        </w:rPr>
      </w:pPr>
    </w:p>
    <w:p w14:paraId="78913C91" w14:textId="77777777" w:rsidR="004467C3" w:rsidRDefault="004467C3" w:rsidP="004467C3"/>
    <w:p w14:paraId="76CD8CCC" w14:textId="77777777" w:rsidR="004467C3" w:rsidRDefault="004467C3" w:rsidP="004467C3">
      <w:pPr>
        <w:spacing w:before="0" w:line="259" w:lineRule="auto"/>
      </w:pPr>
      <w:r>
        <w:br w:type="page"/>
      </w:r>
    </w:p>
    <w:p w14:paraId="469F6445" w14:textId="77777777" w:rsidR="004467C3" w:rsidRDefault="004467C3" w:rsidP="00C4086D">
      <w:pPr>
        <w:pStyle w:val="Heading1"/>
      </w:pPr>
      <w:bookmarkStart w:id="379" w:name="_Toc181976200"/>
      <w:bookmarkStart w:id="380" w:name="_Toc193458235"/>
      <w:r>
        <w:lastRenderedPageBreak/>
        <w:t>Consultation</w:t>
      </w:r>
      <w:bookmarkEnd w:id="379"/>
      <w:bookmarkEnd w:id="380"/>
    </w:p>
    <w:p w14:paraId="6FCBBFE1" w14:textId="77777777" w:rsidR="002E3E30" w:rsidRDefault="31E912D4" w:rsidP="002E3E30">
      <w:r w:rsidRPr="18EAF52B">
        <w:t>Extensive consultation has been undertaken with a range of stakeholders during the course of the development of the proposed regulations. The Department engaged in online video conference sessions, onsite visits to local ports and correspondence via email with stakeholders between May 2024 and February</w:t>
      </w:r>
      <w:r w:rsidRPr="18EAF52B">
        <w:rPr>
          <w:rFonts w:ascii="Cambria" w:hAnsi="Cambria"/>
        </w:rPr>
        <w:t> </w:t>
      </w:r>
      <w:r w:rsidRPr="18EAF52B">
        <w:t xml:space="preserve">2025. Stakeholders consulted include all Victorian local port managers, several Victorian government departments and agencies with responsibilities relating to the local ports; commercial port managers and peak bodies representing both recreational fishers; and recreational boaters. A full list of organisations consulted during the preliminary consultation process is as follows: </w:t>
      </w:r>
    </w:p>
    <w:p w14:paraId="768D00B6" w14:textId="3FC9EC1C" w:rsidR="002E3E30" w:rsidRDefault="002E3E30" w:rsidP="002E3E30">
      <w:pPr>
        <w:pStyle w:val="ListParagraph"/>
        <w:numPr>
          <w:ilvl w:val="0"/>
          <w:numId w:val="21"/>
        </w:numPr>
        <w:spacing w:before="160" w:after="160"/>
      </w:pPr>
      <w:r>
        <w:t xml:space="preserve">Local </w:t>
      </w:r>
      <w:r w:rsidR="00080DC3">
        <w:t>p</w:t>
      </w:r>
      <w:r w:rsidRPr="00CC4D09">
        <w:t xml:space="preserve">ort </w:t>
      </w:r>
      <w:r w:rsidR="00080DC3">
        <w:t>m</w:t>
      </w:r>
      <w:r w:rsidRPr="00CC4D09">
        <w:t xml:space="preserve">anagers: </w:t>
      </w:r>
    </w:p>
    <w:p w14:paraId="1A614E90" w14:textId="79CCA052" w:rsidR="002E3E30" w:rsidRDefault="002E3E30" w:rsidP="002E3E30">
      <w:pPr>
        <w:pStyle w:val="ListParagraph"/>
        <w:numPr>
          <w:ilvl w:val="1"/>
          <w:numId w:val="21"/>
        </w:numPr>
        <w:spacing w:before="160" w:after="160"/>
      </w:pPr>
      <w:r w:rsidRPr="00CC4D09">
        <w:t xml:space="preserve">Barwon Coast Committee of Management Incorporated </w:t>
      </w:r>
      <w:r w:rsidR="008D57DE">
        <w:t>(Barwon Coast)</w:t>
      </w:r>
    </w:p>
    <w:p w14:paraId="220FBB50" w14:textId="264862FC" w:rsidR="002E3E30" w:rsidRDefault="002E3E30" w:rsidP="002E3E30">
      <w:pPr>
        <w:pStyle w:val="ListParagraph"/>
        <w:numPr>
          <w:ilvl w:val="1"/>
          <w:numId w:val="21"/>
        </w:numPr>
        <w:spacing w:before="160" w:after="160"/>
      </w:pPr>
      <w:r w:rsidRPr="00CC4D09">
        <w:t xml:space="preserve">Gippsland Ports Committee of Management Incorporated </w:t>
      </w:r>
      <w:r w:rsidR="008D57DE">
        <w:t>(Gippsland Ports)</w:t>
      </w:r>
    </w:p>
    <w:p w14:paraId="5091AD19" w14:textId="77777777" w:rsidR="002E3E30" w:rsidRDefault="002E3E30" w:rsidP="002E3E30">
      <w:pPr>
        <w:pStyle w:val="ListParagraph"/>
        <w:numPr>
          <w:ilvl w:val="1"/>
          <w:numId w:val="21"/>
        </w:numPr>
        <w:spacing w:before="160" w:after="160"/>
      </w:pPr>
      <w:r w:rsidRPr="00CC4D09">
        <w:t xml:space="preserve">Glenelg Shire Council </w:t>
      </w:r>
    </w:p>
    <w:p w14:paraId="7FAA8B65" w14:textId="769B996D" w:rsidR="002E3E30" w:rsidRDefault="002E3E30" w:rsidP="002E3E30">
      <w:pPr>
        <w:pStyle w:val="ListParagraph"/>
        <w:numPr>
          <w:ilvl w:val="1"/>
          <w:numId w:val="21"/>
        </w:numPr>
        <w:spacing w:before="160" w:after="160"/>
      </w:pPr>
      <w:r w:rsidRPr="00CC4D09">
        <w:t xml:space="preserve">Great Ocean Road Coast </w:t>
      </w:r>
      <w:r w:rsidR="000400B0">
        <w:t>and Parks Authority</w:t>
      </w:r>
      <w:r w:rsidRPr="00CC4D09">
        <w:t xml:space="preserve"> </w:t>
      </w:r>
    </w:p>
    <w:p w14:paraId="4CB2906F" w14:textId="77777777" w:rsidR="002E3E30" w:rsidRDefault="002E3E30" w:rsidP="002E3E30">
      <w:pPr>
        <w:pStyle w:val="ListParagraph"/>
        <w:numPr>
          <w:ilvl w:val="1"/>
          <w:numId w:val="21"/>
        </w:numPr>
        <w:spacing w:before="160" w:after="160"/>
      </w:pPr>
      <w:r w:rsidRPr="00CC4D09">
        <w:t xml:space="preserve">Moyne Shire Council </w:t>
      </w:r>
    </w:p>
    <w:p w14:paraId="795BDE25" w14:textId="77777777" w:rsidR="002E3E30" w:rsidRDefault="002E3E30" w:rsidP="002E3E30">
      <w:pPr>
        <w:pStyle w:val="ListParagraph"/>
        <w:numPr>
          <w:ilvl w:val="1"/>
          <w:numId w:val="21"/>
        </w:numPr>
        <w:spacing w:before="160" w:after="160"/>
      </w:pPr>
      <w:r w:rsidRPr="00CC4D09">
        <w:t xml:space="preserve">Parks Victoria </w:t>
      </w:r>
    </w:p>
    <w:p w14:paraId="546619E4" w14:textId="77777777" w:rsidR="002E3E30" w:rsidRDefault="002E3E30" w:rsidP="002E3E30">
      <w:pPr>
        <w:pStyle w:val="ListParagraph"/>
        <w:numPr>
          <w:ilvl w:val="1"/>
          <w:numId w:val="21"/>
        </w:numPr>
        <w:spacing w:before="160" w:after="160"/>
      </w:pPr>
      <w:r w:rsidRPr="00CC4D09">
        <w:t xml:space="preserve">Warrnambool City Council </w:t>
      </w:r>
    </w:p>
    <w:p w14:paraId="6BFC21C2" w14:textId="4073D426" w:rsidR="002E3E30" w:rsidRDefault="002E3E30" w:rsidP="002E3E30">
      <w:pPr>
        <w:pStyle w:val="ListParagraph"/>
        <w:numPr>
          <w:ilvl w:val="0"/>
          <w:numId w:val="21"/>
        </w:numPr>
        <w:spacing w:before="160" w:after="160"/>
      </w:pPr>
      <w:r>
        <w:t xml:space="preserve">Commercial </w:t>
      </w:r>
      <w:r w:rsidR="002B2A42">
        <w:t>trading ports</w:t>
      </w:r>
      <w:r>
        <w:t>:</w:t>
      </w:r>
    </w:p>
    <w:p w14:paraId="72C0BFEF" w14:textId="5DF54A22" w:rsidR="002E3E30" w:rsidRDefault="002E3E30" w:rsidP="002E3E30">
      <w:pPr>
        <w:pStyle w:val="ListParagraph"/>
        <w:numPr>
          <w:ilvl w:val="1"/>
          <w:numId w:val="21"/>
        </w:numPr>
        <w:spacing w:before="160" w:after="160"/>
      </w:pPr>
      <w:r>
        <w:t>Port of Portland</w:t>
      </w:r>
      <w:r w:rsidR="008868C6">
        <w:t xml:space="preserve"> Pty Ltd</w:t>
      </w:r>
    </w:p>
    <w:p w14:paraId="679026B0" w14:textId="77777777" w:rsidR="002E3E30" w:rsidRDefault="002E3E30" w:rsidP="002E3E30">
      <w:pPr>
        <w:pStyle w:val="ListParagraph"/>
        <w:numPr>
          <w:ilvl w:val="0"/>
          <w:numId w:val="21"/>
        </w:numPr>
        <w:spacing w:before="160" w:after="160"/>
      </w:pPr>
      <w:r>
        <w:t>Ports Victoria</w:t>
      </w:r>
    </w:p>
    <w:p w14:paraId="20291950" w14:textId="77777777" w:rsidR="002E3E30" w:rsidRDefault="002E3E30" w:rsidP="002E3E30">
      <w:pPr>
        <w:pStyle w:val="ListParagraph"/>
        <w:numPr>
          <w:ilvl w:val="0"/>
          <w:numId w:val="21"/>
        </w:numPr>
        <w:spacing w:before="160" w:after="160"/>
      </w:pPr>
      <w:r>
        <w:t>Safe Transport Victoria</w:t>
      </w:r>
    </w:p>
    <w:p w14:paraId="63BCD0B3" w14:textId="369E97D0" w:rsidR="002E3E30" w:rsidRDefault="002E3E30" w:rsidP="002E3E30">
      <w:pPr>
        <w:pStyle w:val="ListParagraph"/>
        <w:numPr>
          <w:ilvl w:val="0"/>
          <w:numId w:val="21"/>
        </w:numPr>
        <w:spacing w:before="160" w:after="160"/>
      </w:pPr>
      <w:r>
        <w:t xml:space="preserve">Department of </w:t>
      </w:r>
      <w:r w:rsidR="00932EBA">
        <w:t xml:space="preserve">Energy, </w:t>
      </w:r>
      <w:r>
        <w:t>Environment and Climate Action</w:t>
      </w:r>
    </w:p>
    <w:p w14:paraId="5D9F5D89" w14:textId="77777777" w:rsidR="002E3E30" w:rsidRDefault="002E3E30" w:rsidP="002E3E30">
      <w:pPr>
        <w:pStyle w:val="ListParagraph"/>
        <w:numPr>
          <w:ilvl w:val="0"/>
          <w:numId w:val="21"/>
        </w:numPr>
        <w:spacing w:before="160" w:after="160"/>
      </w:pPr>
      <w:r w:rsidRPr="00BE5D46">
        <w:t>Department of Jobs, Skills, Industry and Regions</w:t>
      </w:r>
    </w:p>
    <w:p w14:paraId="45D429EF" w14:textId="77777777" w:rsidR="002E3E30" w:rsidRDefault="002E3E30" w:rsidP="002E3E30">
      <w:pPr>
        <w:pStyle w:val="ListParagraph"/>
        <w:numPr>
          <w:ilvl w:val="0"/>
          <w:numId w:val="21"/>
        </w:numPr>
        <w:spacing w:before="160" w:after="160"/>
      </w:pPr>
      <w:r w:rsidRPr="00A50281">
        <w:t>Department of Justice and Community Safety</w:t>
      </w:r>
    </w:p>
    <w:p w14:paraId="77599581" w14:textId="69F1C4AB" w:rsidR="002E3E30" w:rsidRDefault="002E3E30" w:rsidP="002E3E30">
      <w:pPr>
        <w:pStyle w:val="ListParagraph"/>
        <w:numPr>
          <w:ilvl w:val="0"/>
          <w:numId w:val="21"/>
        </w:numPr>
        <w:spacing w:before="160" w:after="160"/>
      </w:pPr>
      <w:r w:rsidRPr="00A50281">
        <w:t>Victoria Police</w:t>
      </w:r>
      <w:r>
        <w:t xml:space="preserve"> </w:t>
      </w:r>
    </w:p>
    <w:p w14:paraId="42C97458" w14:textId="77777777" w:rsidR="002E3E30" w:rsidRDefault="002E3E30" w:rsidP="002E3E30">
      <w:pPr>
        <w:pStyle w:val="ListParagraph"/>
        <w:numPr>
          <w:ilvl w:val="0"/>
          <w:numId w:val="21"/>
        </w:numPr>
        <w:spacing w:before="160" w:after="160"/>
      </w:pPr>
      <w:r w:rsidRPr="00674057">
        <w:t>Emergency Management Victoria</w:t>
      </w:r>
    </w:p>
    <w:p w14:paraId="45811ED2" w14:textId="7B12B24D" w:rsidR="002E3E30" w:rsidRDefault="002E3E30" w:rsidP="002E3E30">
      <w:pPr>
        <w:pStyle w:val="ListParagraph"/>
        <w:numPr>
          <w:ilvl w:val="0"/>
          <w:numId w:val="21"/>
        </w:numPr>
        <w:spacing w:before="160" w:after="160"/>
      </w:pPr>
      <w:r w:rsidRPr="00674057">
        <w:t xml:space="preserve">Environment Protection </w:t>
      </w:r>
      <w:r w:rsidR="00EF0BB4">
        <w:t>Authority</w:t>
      </w:r>
    </w:p>
    <w:p w14:paraId="58819D44" w14:textId="77777777" w:rsidR="002E3E30" w:rsidRDefault="002E3E30" w:rsidP="002E3E30">
      <w:pPr>
        <w:pStyle w:val="ListParagraph"/>
        <w:numPr>
          <w:ilvl w:val="0"/>
          <w:numId w:val="21"/>
        </w:numPr>
        <w:spacing w:before="160" w:after="160"/>
      </w:pPr>
      <w:r w:rsidRPr="00B77E75">
        <w:t>Victorian Fisheries Authority</w:t>
      </w:r>
    </w:p>
    <w:p w14:paraId="4BB7C1DB" w14:textId="57A9809A" w:rsidR="00766438" w:rsidRDefault="00766438" w:rsidP="002E3E30">
      <w:pPr>
        <w:pStyle w:val="ListParagraph"/>
        <w:numPr>
          <w:ilvl w:val="0"/>
          <w:numId w:val="21"/>
        </w:numPr>
        <w:spacing w:before="160" w:after="160"/>
      </w:pPr>
      <w:r>
        <w:t>Better Boating Victoria</w:t>
      </w:r>
    </w:p>
    <w:p w14:paraId="7F7B3016" w14:textId="77777777" w:rsidR="002E3E30" w:rsidRDefault="002E3E30" w:rsidP="002E3E30">
      <w:pPr>
        <w:pStyle w:val="ListParagraph"/>
        <w:numPr>
          <w:ilvl w:val="0"/>
          <w:numId w:val="21"/>
        </w:numPr>
        <w:spacing w:before="160" w:after="160"/>
      </w:pPr>
      <w:r w:rsidRPr="00B77E75">
        <w:t>WorkSafe Victoria</w:t>
      </w:r>
    </w:p>
    <w:p w14:paraId="33F0BBE5" w14:textId="77777777" w:rsidR="002E3E30" w:rsidRDefault="002E3E30" w:rsidP="002E3E30">
      <w:pPr>
        <w:pStyle w:val="ListParagraph"/>
        <w:numPr>
          <w:ilvl w:val="0"/>
          <w:numId w:val="21"/>
        </w:numPr>
        <w:spacing w:before="160" w:after="160"/>
      </w:pPr>
      <w:r w:rsidRPr="00B77E75">
        <w:t>Boating Industry Association of Victoria</w:t>
      </w:r>
    </w:p>
    <w:p w14:paraId="35651C6E" w14:textId="4FFC1813" w:rsidR="002E3E30" w:rsidRDefault="31E912D4" w:rsidP="002E3E30">
      <w:pPr>
        <w:pStyle w:val="ListParagraph"/>
        <w:numPr>
          <w:ilvl w:val="0"/>
          <w:numId w:val="21"/>
        </w:numPr>
        <w:spacing w:before="160" w:after="160"/>
      </w:pPr>
      <w:r w:rsidRPr="18EAF52B">
        <w:t>VR Fish (</w:t>
      </w:r>
      <w:r w:rsidR="5E1BC781" w:rsidRPr="18EAF52B">
        <w:t>peak body representing r</w:t>
      </w:r>
      <w:r w:rsidRPr="18EAF52B">
        <w:t xml:space="preserve">ecreational </w:t>
      </w:r>
      <w:r w:rsidR="5E1BC781" w:rsidRPr="18EAF52B">
        <w:t>f</w:t>
      </w:r>
      <w:r w:rsidRPr="18EAF52B">
        <w:t xml:space="preserve">ishing </w:t>
      </w:r>
      <w:r w:rsidR="5E1BC781" w:rsidRPr="18EAF52B">
        <w:t>in Victoria</w:t>
      </w:r>
      <w:r w:rsidRPr="18EAF52B">
        <w:t>)</w:t>
      </w:r>
    </w:p>
    <w:p w14:paraId="03007272" w14:textId="77777777" w:rsidR="002E3E30" w:rsidRDefault="002E3E30" w:rsidP="002E3E30">
      <w:pPr>
        <w:pStyle w:val="ListParagraph"/>
        <w:numPr>
          <w:ilvl w:val="0"/>
          <w:numId w:val="21"/>
        </w:numPr>
        <w:spacing w:before="160" w:after="160"/>
      </w:pPr>
      <w:r w:rsidRPr="00643E3C">
        <w:t>Sailing Australia</w:t>
      </w:r>
    </w:p>
    <w:p w14:paraId="7F7CB8F8" w14:textId="5C463FFC" w:rsidR="004467C3" w:rsidRDefault="004467C3" w:rsidP="00383946">
      <w:pPr>
        <w:pStyle w:val="Heading1-Numbered"/>
      </w:pPr>
      <w:r>
        <w:br w:type="page"/>
      </w:r>
      <w:bookmarkStart w:id="381" w:name="_Toc187940584"/>
      <w:bookmarkStart w:id="382" w:name="_Toc188441751"/>
      <w:bookmarkStart w:id="383" w:name="_Toc187940585"/>
      <w:bookmarkStart w:id="384" w:name="_Toc188441752"/>
      <w:bookmarkStart w:id="385" w:name="_Toc181976204"/>
      <w:bookmarkStart w:id="386" w:name="_Toc193458236"/>
      <w:bookmarkEnd w:id="381"/>
      <w:bookmarkEnd w:id="382"/>
      <w:bookmarkEnd w:id="383"/>
      <w:bookmarkEnd w:id="384"/>
      <w:r>
        <w:lastRenderedPageBreak/>
        <w:t xml:space="preserve">Appendix </w:t>
      </w:r>
      <w:r w:rsidR="00941E59">
        <w:t>1</w:t>
      </w:r>
      <w:r>
        <w:t xml:space="preserve"> – Overview of Victorian local ports</w:t>
      </w:r>
      <w:bookmarkEnd w:id="385"/>
      <w:bookmarkEnd w:id="386"/>
    </w:p>
    <w:p w14:paraId="6ED1115B" w14:textId="77777777" w:rsidR="004467C3" w:rsidRDefault="004467C3" w:rsidP="004467C3"/>
    <w:tbl>
      <w:tblPr>
        <w:tblW w:w="10768" w:type="dxa"/>
        <w:tblBorders>
          <w:top w:val="single" w:sz="4" w:space="0" w:color="C2CCCC" w:themeColor="background2"/>
          <w:left w:val="single" w:sz="4" w:space="0" w:color="C2CCCC" w:themeColor="background2"/>
          <w:bottom w:val="single" w:sz="4" w:space="0" w:color="C2CCCC" w:themeColor="background2"/>
          <w:right w:val="single" w:sz="4" w:space="0" w:color="C2CCCC" w:themeColor="background2"/>
          <w:insideH w:val="single" w:sz="4" w:space="0" w:color="C2CCCC" w:themeColor="background2"/>
          <w:insideV w:val="single" w:sz="4" w:space="0" w:color="C2CCCC" w:themeColor="background2"/>
        </w:tblBorders>
        <w:tblLook w:val="04A0" w:firstRow="1" w:lastRow="0" w:firstColumn="1" w:lastColumn="0" w:noHBand="0" w:noVBand="1"/>
      </w:tblPr>
      <w:tblGrid>
        <w:gridCol w:w="2396"/>
        <w:gridCol w:w="12"/>
        <w:gridCol w:w="8360"/>
      </w:tblGrid>
      <w:tr w:rsidR="001216C5" w:rsidRPr="000F4A0C" w14:paraId="758B4224" w14:textId="77777777" w:rsidTr="008B1D26">
        <w:trPr>
          <w:cantSplit/>
        </w:trPr>
        <w:tc>
          <w:tcPr>
            <w:tcW w:w="2396" w:type="dxa"/>
            <w:shd w:val="clear" w:color="auto" w:fill="auto"/>
            <w:vAlign w:val="center"/>
          </w:tcPr>
          <w:p w14:paraId="2AC54C6D" w14:textId="64EB65D4"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566E42BC" wp14:editId="48A8D81D">
                  <wp:extent cx="1015817" cy="888275"/>
                  <wp:effectExtent l="0" t="0" r="0" b="7620"/>
                  <wp:docPr id="37474472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44727" name="Picture 1">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15817" cy="888275"/>
                          </a:xfrm>
                          <a:prstGeom prst="rect">
                            <a:avLst/>
                          </a:prstGeom>
                          <a:noFill/>
                          <a:ln>
                            <a:noFill/>
                          </a:ln>
                        </pic:spPr>
                      </pic:pic>
                    </a:graphicData>
                  </a:graphic>
                </wp:inline>
              </w:drawing>
            </w:r>
          </w:p>
        </w:tc>
        <w:tc>
          <w:tcPr>
            <w:tcW w:w="8372" w:type="dxa"/>
            <w:gridSpan w:val="2"/>
            <w:shd w:val="clear" w:color="auto" w:fill="auto"/>
          </w:tcPr>
          <w:p w14:paraId="6E11BF39"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Portland Bay</w:t>
            </w:r>
          </w:p>
          <w:p w14:paraId="39E1CE71"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Glenelg Shire Council</w:t>
            </w:r>
          </w:p>
          <w:p w14:paraId="26B98BB6" w14:textId="77777777" w:rsidR="001216C5" w:rsidRPr="00DD461C" w:rsidRDefault="001216C5" w:rsidP="001216C5">
            <w:pPr>
              <w:rPr>
                <w:rFonts w:ascii="Aptos" w:hAnsi="Aptos" w:cs="Arial"/>
                <w:sz w:val="22"/>
                <w:szCs w:val="22"/>
              </w:rPr>
            </w:pPr>
          </w:p>
          <w:p w14:paraId="3731839C" w14:textId="77777777" w:rsidR="001216C5" w:rsidRPr="00DD461C" w:rsidRDefault="001216C5" w:rsidP="001216C5">
            <w:pPr>
              <w:rPr>
                <w:rFonts w:ascii="Aptos" w:hAnsi="Aptos" w:cs="Arial"/>
                <w:sz w:val="22"/>
                <w:szCs w:val="22"/>
              </w:rPr>
            </w:pPr>
            <w:r w:rsidRPr="00DD461C">
              <w:rPr>
                <w:rFonts w:ascii="Aptos" w:hAnsi="Aptos" w:cs="Arial"/>
                <w:sz w:val="22"/>
                <w:szCs w:val="22"/>
              </w:rPr>
              <w:t>The local port services the commercial fishing fleet with alongside facilities for the larger trawlers and pontoon berths for the Southern rock lobster boats. The wharf also provides access for heavy vehicles to transport the</w:t>
            </w:r>
            <w:r w:rsidRPr="78FCC01C">
              <w:rPr>
                <w:rFonts w:ascii="Aptos" w:hAnsi="Aptos" w:cs="Arial"/>
                <w:sz w:val="22"/>
                <w:szCs w:val="22"/>
              </w:rPr>
              <w:t xml:space="preserve"> fish</w:t>
            </w:r>
            <w:r w:rsidRPr="00DD461C">
              <w:rPr>
                <w:rFonts w:ascii="Aptos" w:hAnsi="Aptos" w:cs="Arial"/>
                <w:sz w:val="22"/>
                <w:szCs w:val="22"/>
              </w:rPr>
              <w:t xml:space="preserve"> catch</w:t>
            </w:r>
            <w:r w:rsidRPr="78FCC01C">
              <w:rPr>
                <w:rFonts w:ascii="Aptos" w:hAnsi="Aptos" w:cs="Arial"/>
                <w:sz w:val="22"/>
                <w:szCs w:val="22"/>
              </w:rPr>
              <w:t xml:space="preserve"> and acts as a viewing platform for locals and visitors.</w:t>
            </w:r>
          </w:p>
          <w:p w14:paraId="0192BDE2" w14:textId="77777777" w:rsidR="001216C5" w:rsidRPr="00DD461C" w:rsidRDefault="001216C5" w:rsidP="001216C5">
            <w:pPr>
              <w:rPr>
                <w:rFonts w:ascii="Aptos" w:hAnsi="Aptos" w:cs="Arial"/>
                <w:sz w:val="22"/>
                <w:szCs w:val="22"/>
              </w:rPr>
            </w:pPr>
          </w:p>
        </w:tc>
      </w:tr>
      <w:tr w:rsidR="001216C5" w:rsidRPr="000F4A0C" w14:paraId="6D2D1A84" w14:textId="77777777" w:rsidTr="008B1D26">
        <w:tc>
          <w:tcPr>
            <w:tcW w:w="2396" w:type="dxa"/>
            <w:shd w:val="clear" w:color="auto" w:fill="auto"/>
            <w:vAlign w:val="center"/>
          </w:tcPr>
          <w:p w14:paraId="7A756460" w14:textId="18E1DB92" w:rsidR="001216C5" w:rsidRPr="000F4A0C" w:rsidRDefault="00100526"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3D9F8B62" wp14:editId="5B154752">
                  <wp:extent cx="1044931" cy="790664"/>
                  <wp:effectExtent l="0" t="0" r="3175" b="0"/>
                  <wp:docPr id="74819807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198075" name="Picture 2">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4931" cy="790664"/>
                          </a:xfrm>
                          <a:prstGeom prst="rect">
                            <a:avLst/>
                          </a:prstGeom>
                          <a:noFill/>
                          <a:ln>
                            <a:noFill/>
                          </a:ln>
                        </pic:spPr>
                      </pic:pic>
                    </a:graphicData>
                  </a:graphic>
                </wp:inline>
              </w:drawing>
            </w:r>
          </w:p>
        </w:tc>
        <w:tc>
          <w:tcPr>
            <w:tcW w:w="8372" w:type="dxa"/>
            <w:gridSpan w:val="2"/>
            <w:shd w:val="clear" w:color="auto" w:fill="auto"/>
          </w:tcPr>
          <w:p w14:paraId="0498A1A7"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Port Fairy</w:t>
            </w:r>
          </w:p>
          <w:p w14:paraId="6E7E30FF"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Moyne Shire Council</w:t>
            </w:r>
          </w:p>
          <w:p w14:paraId="7A2AA2B7" w14:textId="77777777" w:rsidR="001216C5" w:rsidRPr="00DD461C" w:rsidRDefault="001216C5" w:rsidP="001216C5">
            <w:pPr>
              <w:rPr>
                <w:rFonts w:ascii="Aptos" w:hAnsi="Aptos" w:cs="Arial"/>
                <w:sz w:val="22"/>
                <w:szCs w:val="22"/>
              </w:rPr>
            </w:pPr>
          </w:p>
          <w:p w14:paraId="50B13EE4" w14:textId="77777777" w:rsidR="001216C5" w:rsidRPr="00DD461C" w:rsidRDefault="6E029D2C" w:rsidP="18EAF52B">
            <w:pPr>
              <w:rPr>
                <w:rFonts w:ascii="Aptos" w:hAnsi="Aptos" w:cs="Arial"/>
                <w:sz w:val="22"/>
                <w:szCs w:val="22"/>
              </w:rPr>
            </w:pPr>
            <w:r w:rsidRPr="18EAF52B">
              <w:rPr>
                <w:rFonts w:ascii="Aptos" w:hAnsi="Aptos" w:cs="Arial"/>
                <w:sz w:val="22"/>
                <w:szCs w:val="22"/>
              </w:rPr>
              <w:t>The historic working port is used by commercial fishers, charter operators, and recreational boaters and anglers. Situated on the Moyne River, the local port offers alongside and marina berths on a casual or permit basis, and two slipways for vessel servicing and maintenance. The picturesque timber wharves are popular with locals and visitors alike for promenading.</w:t>
            </w:r>
          </w:p>
          <w:p w14:paraId="3AC686C6" w14:textId="77777777" w:rsidR="001216C5" w:rsidRPr="00DD461C" w:rsidRDefault="001216C5" w:rsidP="001216C5">
            <w:pPr>
              <w:rPr>
                <w:rFonts w:ascii="Aptos" w:hAnsi="Aptos" w:cs="Arial"/>
                <w:sz w:val="22"/>
                <w:szCs w:val="22"/>
              </w:rPr>
            </w:pPr>
          </w:p>
        </w:tc>
      </w:tr>
      <w:tr w:rsidR="001216C5" w:rsidRPr="000F4A0C" w14:paraId="30868EB4" w14:textId="77777777" w:rsidTr="008B1D26">
        <w:tc>
          <w:tcPr>
            <w:tcW w:w="2396" w:type="dxa"/>
            <w:shd w:val="clear" w:color="auto" w:fill="auto"/>
            <w:vAlign w:val="center"/>
          </w:tcPr>
          <w:p w14:paraId="765F29D1" w14:textId="7AC71F3D" w:rsidR="001216C5" w:rsidRPr="000F4A0C" w:rsidRDefault="008B1D26"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68020622" wp14:editId="121D87B3">
                  <wp:extent cx="1000125" cy="1330325"/>
                  <wp:effectExtent l="0" t="0" r="9525" b="3175"/>
                  <wp:docPr id="19726734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73444" name="Picture 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1330325"/>
                          </a:xfrm>
                          <a:prstGeom prst="rect">
                            <a:avLst/>
                          </a:prstGeom>
                          <a:noFill/>
                          <a:ln>
                            <a:noFill/>
                          </a:ln>
                        </pic:spPr>
                      </pic:pic>
                    </a:graphicData>
                  </a:graphic>
                </wp:inline>
              </w:drawing>
            </w:r>
          </w:p>
        </w:tc>
        <w:tc>
          <w:tcPr>
            <w:tcW w:w="8372" w:type="dxa"/>
            <w:gridSpan w:val="2"/>
            <w:shd w:val="clear" w:color="auto" w:fill="auto"/>
          </w:tcPr>
          <w:p w14:paraId="3BD43E79"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Warrnambool</w:t>
            </w:r>
          </w:p>
          <w:p w14:paraId="586D720F"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Warrnambool City Council</w:t>
            </w:r>
          </w:p>
          <w:p w14:paraId="79BD9BF0" w14:textId="77777777" w:rsidR="001216C5" w:rsidRPr="00DD461C" w:rsidRDefault="001216C5" w:rsidP="001216C5">
            <w:pPr>
              <w:rPr>
                <w:rFonts w:ascii="Aptos" w:hAnsi="Aptos" w:cs="Arial"/>
                <w:sz w:val="22"/>
                <w:szCs w:val="22"/>
              </w:rPr>
            </w:pPr>
          </w:p>
          <w:p w14:paraId="744BDE7B" w14:textId="77777777" w:rsidR="001216C5" w:rsidRPr="00DD461C" w:rsidRDefault="6E029D2C" w:rsidP="18EAF52B">
            <w:pPr>
              <w:rPr>
                <w:rFonts w:ascii="Aptos" w:hAnsi="Aptos" w:cs="Arial"/>
                <w:sz w:val="22"/>
                <w:szCs w:val="22"/>
              </w:rPr>
            </w:pPr>
            <w:r w:rsidRPr="18EAF52B">
              <w:rPr>
                <w:rFonts w:ascii="Aptos" w:hAnsi="Aptos" w:cs="Arial"/>
                <w:sz w:val="22"/>
                <w:szCs w:val="22"/>
              </w:rPr>
              <w:t xml:space="preserve">Lake Pertobe and Lady Bay are popular summer recreational places at Warrnambool. The local port, protected by the heritage listed breakwater, provides launching facilities for the Southern rock lobster fleet and a place for mooring commercial and recreational vessels. </w:t>
            </w:r>
          </w:p>
          <w:p w14:paraId="74425A13" w14:textId="26CADDD0" w:rsidR="001216C5" w:rsidRPr="00DD461C" w:rsidRDefault="001216C5" w:rsidP="001216C5">
            <w:pPr>
              <w:rPr>
                <w:rFonts w:ascii="Aptos" w:hAnsi="Aptos" w:cs="Arial"/>
                <w:sz w:val="22"/>
                <w:szCs w:val="22"/>
              </w:rPr>
            </w:pPr>
          </w:p>
        </w:tc>
      </w:tr>
      <w:tr w:rsidR="001216C5" w:rsidRPr="000F4A0C" w14:paraId="486C1815" w14:textId="77777777" w:rsidTr="008B1D26">
        <w:tc>
          <w:tcPr>
            <w:tcW w:w="2396" w:type="dxa"/>
            <w:shd w:val="clear" w:color="auto" w:fill="auto"/>
            <w:vAlign w:val="center"/>
          </w:tcPr>
          <w:p w14:paraId="41866EB2" w14:textId="2B2357CE" w:rsidR="001216C5" w:rsidRPr="000F4A0C" w:rsidRDefault="001216C5" w:rsidP="008B1D26">
            <w:pPr>
              <w:pStyle w:val="NormalWeb"/>
              <w:ind w:left="738" w:hanging="738"/>
              <w:jc w:val="center"/>
              <w:rPr>
                <w:rFonts w:ascii="Aptos" w:hAnsi="Aptos" w:cs="Arial"/>
                <w:sz w:val="22"/>
                <w:szCs w:val="22"/>
              </w:rPr>
            </w:pPr>
            <w:r>
              <w:rPr>
                <w:noProof/>
              </w:rPr>
              <w:drawing>
                <wp:inline distT="0" distB="0" distL="0" distR="0" wp14:anchorId="404F9E05" wp14:editId="39A48C60">
                  <wp:extent cx="1057529" cy="704850"/>
                  <wp:effectExtent l="0" t="0" r="9525" b="0"/>
                  <wp:docPr id="56106696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6960" name="Picture 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2925" cy="715111"/>
                          </a:xfrm>
                          <a:prstGeom prst="rect">
                            <a:avLst/>
                          </a:prstGeom>
                          <a:noFill/>
                          <a:ln>
                            <a:noFill/>
                          </a:ln>
                        </pic:spPr>
                      </pic:pic>
                    </a:graphicData>
                  </a:graphic>
                </wp:inline>
              </w:drawing>
            </w:r>
          </w:p>
        </w:tc>
        <w:tc>
          <w:tcPr>
            <w:tcW w:w="8372" w:type="dxa"/>
            <w:gridSpan w:val="2"/>
            <w:shd w:val="clear" w:color="auto" w:fill="auto"/>
          </w:tcPr>
          <w:p w14:paraId="5D517EC0"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Port Campbell</w:t>
            </w:r>
          </w:p>
          <w:p w14:paraId="1A786EA8"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Great Ocean Road Coast and Parks Authority</w:t>
            </w:r>
          </w:p>
          <w:p w14:paraId="1939F3E2" w14:textId="77777777" w:rsidR="001216C5" w:rsidRPr="00DD461C" w:rsidRDefault="001216C5" w:rsidP="001216C5">
            <w:pPr>
              <w:rPr>
                <w:rFonts w:ascii="Aptos" w:hAnsi="Aptos" w:cs="Arial"/>
                <w:sz w:val="22"/>
                <w:szCs w:val="22"/>
              </w:rPr>
            </w:pPr>
          </w:p>
          <w:p w14:paraId="3ADA5102" w14:textId="77777777" w:rsidR="001216C5" w:rsidRDefault="6E029D2C" w:rsidP="18EAF52B">
            <w:pPr>
              <w:rPr>
                <w:rFonts w:ascii="Aptos" w:hAnsi="Aptos" w:cs="Arial"/>
                <w:sz w:val="22"/>
                <w:szCs w:val="22"/>
              </w:rPr>
            </w:pPr>
            <w:r w:rsidRPr="18EAF52B">
              <w:rPr>
                <w:rFonts w:ascii="Aptos" w:hAnsi="Aptos" w:cs="Arial"/>
                <w:sz w:val="22"/>
                <w:szCs w:val="22"/>
              </w:rPr>
              <w:t>The Port Campbell Jetty, located in Port Campbell Bay, is exposed to swell and wave action. The jetty has a fixed 3.7 tonne slew crane that supports launching and retrieval for a small number of commercial fishing vessels, and recreational boats. Access for emergency ocean rescue is also via the jetty.</w:t>
            </w:r>
          </w:p>
          <w:p w14:paraId="469B193F" w14:textId="77777777" w:rsidR="004314B3" w:rsidRDefault="004314B3" w:rsidP="72CA59AC">
            <w:pPr>
              <w:rPr>
                <w:rFonts w:ascii="Aptos" w:hAnsi="Aptos" w:cs="Arial"/>
                <w:sz w:val="22"/>
                <w:szCs w:val="22"/>
              </w:rPr>
            </w:pPr>
          </w:p>
          <w:p w14:paraId="2DA5A6E6" w14:textId="77777777" w:rsidR="004314B3" w:rsidRDefault="004314B3" w:rsidP="72CA59AC">
            <w:pPr>
              <w:rPr>
                <w:rFonts w:ascii="Aptos" w:hAnsi="Aptos" w:cs="Arial"/>
                <w:sz w:val="22"/>
                <w:szCs w:val="22"/>
              </w:rPr>
            </w:pPr>
          </w:p>
          <w:p w14:paraId="5F4DD833" w14:textId="6BAA2A80" w:rsidR="004314B3" w:rsidRPr="00B44656" w:rsidRDefault="004314B3" w:rsidP="72CA59AC">
            <w:pPr>
              <w:rPr>
                <w:rFonts w:ascii="Aptos" w:hAnsi="Aptos" w:cs="Arial"/>
                <w:sz w:val="22"/>
                <w:szCs w:val="22"/>
              </w:rPr>
            </w:pPr>
          </w:p>
        </w:tc>
      </w:tr>
      <w:tr w:rsidR="001216C5" w:rsidRPr="000F4A0C" w14:paraId="3B268D22" w14:textId="77777777" w:rsidTr="008B1D26">
        <w:tc>
          <w:tcPr>
            <w:tcW w:w="2396" w:type="dxa"/>
            <w:shd w:val="clear" w:color="auto" w:fill="auto"/>
            <w:vAlign w:val="center"/>
          </w:tcPr>
          <w:p w14:paraId="75E4CB9F" w14:textId="7016A8E9"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lastRenderedPageBreak/>
              <w:drawing>
                <wp:inline distT="0" distB="0" distL="0" distR="0" wp14:anchorId="4694A654" wp14:editId="78AA24B3">
                  <wp:extent cx="1184275" cy="1189990"/>
                  <wp:effectExtent l="0" t="0" r="0" b="0"/>
                  <wp:docPr id="1681107701"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107701" name="Picture 5">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4275" cy="1189990"/>
                          </a:xfrm>
                          <a:prstGeom prst="rect">
                            <a:avLst/>
                          </a:prstGeom>
                          <a:noFill/>
                          <a:ln>
                            <a:noFill/>
                          </a:ln>
                        </pic:spPr>
                      </pic:pic>
                    </a:graphicData>
                  </a:graphic>
                </wp:inline>
              </w:drawing>
            </w:r>
          </w:p>
        </w:tc>
        <w:tc>
          <w:tcPr>
            <w:tcW w:w="8372" w:type="dxa"/>
            <w:gridSpan w:val="2"/>
            <w:shd w:val="clear" w:color="auto" w:fill="auto"/>
          </w:tcPr>
          <w:p w14:paraId="6564857A" w14:textId="77777777" w:rsidR="001216C5" w:rsidRPr="00B44656" w:rsidRDefault="001216C5" w:rsidP="001216C5">
            <w:pPr>
              <w:rPr>
                <w:rFonts w:ascii="Aptos" w:hAnsi="Aptos" w:cs="Arial"/>
                <w:b/>
                <w:sz w:val="22"/>
                <w:szCs w:val="22"/>
              </w:rPr>
            </w:pPr>
            <w:r w:rsidRPr="00B44656">
              <w:rPr>
                <w:rFonts w:ascii="Aptos" w:hAnsi="Aptos" w:cs="Arial"/>
                <w:b/>
                <w:sz w:val="22"/>
                <w:szCs w:val="22"/>
              </w:rPr>
              <w:t>Local port of Apollo Bay</w:t>
            </w:r>
          </w:p>
          <w:p w14:paraId="5C6176C1" w14:textId="77777777" w:rsidR="001216C5" w:rsidRPr="00B44656" w:rsidRDefault="001216C5" w:rsidP="001216C5">
            <w:pPr>
              <w:rPr>
                <w:rFonts w:ascii="Aptos" w:hAnsi="Aptos" w:cs="Arial"/>
                <w:b/>
                <w:sz w:val="22"/>
                <w:szCs w:val="22"/>
              </w:rPr>
            </w:pPr>
            <w:r w:rsidRPr="00B44656">
              <w:rPr>
                <w:rFonts w:ascii="Aptos" w:hAnsi="Aptos" w:cs="Arial"/>
                <w:b/>
                <w:sz w:val="22"/>
                <w:szCs w:val="22"/>
              </w:rPr>
              <w:t>Local port manager – Great Ocean Road Coast and Parks Authority</w:t>
            </w:r>
          </w:p>
          <w:p w14:paraId="2215B75C" w14:textId="77777777" w:rsidR="001216C5" w:rsidRPr="00B44656" w:rsidRDefault="001216C5" w:rsidP="001216C5">
            <w:pPr>
              <w:rPr>
                <w:rFonts w:ascii="Aptos" w:hAnsi="Aptos" w:cs="Arial"/>
                <w:sz w:val="22"/>
                <w:szCs w:val="22"/>
              </w:rPr>
            </w:pPr>
          </w:p>
          <w:p w14:paraId="60E7422E" w14:textId="03B7F143" w:rsidR="001216C5" w:rsidRDefault="6E029D2C" w:rsidP="18EAF52B">
            <w:pPr>
              <w:rPr>
                <w:rFonts w:ascii="Aptos" w:hAnsi="Aptos"/>
                <w:sz w:val="22"/>
                <w:szCs w:val="22"/>
              </w:rPr>
            </w:pPr>
            <w:r w:rsidRPr="18EAF52B">
              <w:rPr>
                <w:rFonts w:ascii="Aptos" w:hAnsi="Aptos"/>
                <w:sz w:val="22"/>
                <w:szCs w:val="22"/>
              </w:rPr>
              <w:t xml:space="preserve">Integral to Apollo Bay’s identity, the harbour is an important feature of the town and attracts thousands of Great Ocean Road visitors each year. The harbour is home to the commercial fishing cooperative and commercial fleet made up of trawlers, crayfish and charter boats. Enclosed by two large breakwaters, the harbour contains a main </w:t>
            </w:r>
            <w:r w:rsidR="00CA71A2" w:rsidRPr="18EAF52B">
              <w:rPr>
                <w:rFonts w:ascii="Aptos" w:hAnsi="Aptos"/>
                <w:sz w:val="22"/>
                <w:szCs w:val="22"/>
              </w:rPr>
              <w:t>fisherman’s</w:t>
            </w:r>
            <w:r w:rsidRPr="18EAF52B">
              <w:rPr>
                <w:rFonts w:ascii="Aptos" w:hAnsi="Aptos"/>
                <w:sz w:val="22"/>
                <w:szCs w:val="22"/>
              </w:rPr>
              <w:t xml:space="preserve"> wharf, marina berths, slipway, vessel moorings and boat ramp.</w:t>
            </w:r>
          </w:p>
          <w:p w14:paraId="362817D1" w14:textId="329979A2" w:rsidR="001216C5" w:rsidRPr="00B44656" w:rsidRDefault="001216C5" w:rsidP="001216C5">
            <w:pPr>
              <w:rPr>
                <w:rFonts w:ascii="Aptos" w:hAnsi="Aptos"/>
                <w:sz w:val="22"/>
                <w:szCs w:val="22"/>
              </w:rPr>
            </w:pPr>
          </w:p>
        </w:tc>
      </w:tr>
      <w:tr w:rsidR="001216C5" w:rsidRPr="000F4A0C" w14:paraId="49E421F3" w14:textId="77777777" w:rsidTr="008B1D26">
        <w:tc>
          <w:tcPr>
            <w:tcW w:w="2396" w:type="dxa"/>
            <w:shd w:val="clear" w:color="auto" w:fill="auto"/>
            <w:vAlign w:val="center"/>
          </w:tcPr>
          <w:p w14:paraId="510133E2" w14:textId="17894F05"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01DFEE42" wp14:editId="324EE176">
                  <wp:extent cx="1308735" cy="981727"/>
                  <wp:effectExtent l="0" t="0" r="5715" b="8890"/>
                  <wp:docPr id="199725891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58918" name="Picture 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1104" cy="983504"/>
                          </a:xfrm>
                          <a:prstGeom prst="rect">
                            <a:avLst/>
                          </a:prstGeom>
                          <a:noFill/>
                          <a:ln>
                            <a:noFill/>
                          </a:ln>
                        </pic:spPr>
                      </pic:pic>
                    </a:graphicData>
                  </a:graphic>
                </wp:inline>
              </w:drawing>
            </w:r>
          </w:p>
        </w:tc>
        <w:tc>
          <w:tcPr>
            <w:tcW w:w="8372" w:type="dxa"/>
            <w:gridSpan w:val="2"/>
            <w:shd w:val="clear" w:color="auto" w:fill="auto"/>
          </w:tcPr>
          <w:p w14:paraId="36303979" w14:textId="77777777" w:rsidR="001216C5" w:rsidRPr="00DD461C" w:rsidRDefault="001216C5" w:rsidP="001216C5">
            <w:pPr>
              <w:rPr>
                <w:rFonts w:ascii="Aptos" w:hAnsi="Aptos" w:cs="Arial"/>
                <w:b/>
                <w:sz w:val="22"/>
                <w:szCs w:val="22"/>
              </w:rPr>
            </w:pPr>
            <w:bookmarkStart w:id="387" w:name="_Hlk190690554"/>
            <w:r w:rsidRPr="00DD461C">
              <w:rPr>
                <w:rFonts w:ascii="Aptos" w:hAnsi="Aptos" w:cs="Arial"/>
                <w:b/>
                <w:sz w:val="22"/>
                <w:szCs w:val="22"/>
              </w:rPr>
              <w:t>Local port of Lorne</w:t>
            </w:r>
          </w:p>
          <w:p w14:paraId="73199EA9"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Great Ocean Road Coast and Parks Authority</w:t>
            </w:r>
          </w:p>
          <w:p w14:paraId="38E8B314" w14:textId="77777777" w:rsidR="001216C5" w:rsidRPr="00DD461C" w:rsidRDefault="001216C5" w:rsidP="001216C5">
            <w:pPr>
              <w:rPr>
                <w:rFonts w:ascii="Aptos" w:hAnsi="Aptos" w:cs="Arial"/>
                <w:sz w:val="22"/>
                <w:szCs w:val="22"/>
              </w:rPr>
            </w:pPr>
          </w:p>
          <w:p w14:paraId="522ADF81" w14:textId="77777777" w:rsidR="001216C5" w:rsidRPr="00DD461C" w:rsidRDefault="001216C5" w:rsidP="001216C5">
            <w:pPr>
              <w:rPr>
                <w:rFonts w:ascii="Aptos" w:hAnsi="Aptos" w:cs="Arial"/>
                <w:sz w:val="22"/>
                <w:szCs w:val="22"/>
              </w:rPr>
            </w:pPr>
            <w:r w:rsidRPr="00DD461C">
              <w:rPr>
                <w:rFonts w:ascii="Aptos" w:eastAsia="Arial" w:hAnsi="Aptos" w:cs="Arial"/>
                <w:color w:val="010101"/>
                <w:spacing w:val="-6"/>
                <w:sz w:val="22"/>
                <w:szCs w:val="22"/>
              </w:rPr>
              <w:t>T</w:t>
            </w:r>
            <w:r w:rsidRPr="00DD461C">
              <w:rPr>
                <w:rFonts w:ascii="Aptos" w:eastAsia="Arial" w:hAnsi="Aptos" w:cs="Arial"/>
                <w:color w:val="010101"/>
                <w:spacing w:val="-4"/>
                <w:sz w:val="22"/>
                <w:szCs w:val="22"/>
              </w:rPr>
              <w:t>h</w:t>
            </w:r>
            <w:r w:rsidRPr="00DD461C">
              <w:rPr>
                <w:rFonts w:ascii="Aptos" w:eastAsia="Arial" w:hAnsi="Aptos" w:cs="Arial"/>
                <w:color w:val="010101"/>
                <w:sz w:val="22"/>
                <w:szCs w:val="22"/>
              </w:rPr>
              <w:t>e</w:t>
            </w:r>
            <w:r w:rsidRPr="00DD461C">
              <w:rPr>
                <w:rFonts w:ascii="Aptos" w:eastAsia="Arial" w:hAnsi="Aptos" w:cs="Arial"/>
                <w:color w:val="010101"/>
                <w:spacing w:val="25"/>
                <w:sz w:val="22"/>
                <w:szCs w:val="22"/>
              </w:rPr>
              <w:t xml:space="preserve"> </w:t>
            </w:r>
            <w:r w:rsidRPr="00DD461C">
              <w:rPr>
                <w:rFonts w:ascii="Aptos" w:eastAsia="Arial" w:hAnsi="Aptos" w:cs="Arial"/>
                <w:color w:val="010101"/>
                <w:spacing w:val="-5"/>
                <w:sz w:val="22"/>
                <w:szCs w:val="22"/>
              </w:rPr>
              <w:t>L</w:t>
            </w:r>
            <w:r w:rsidRPr="00DD461C">
              <w:rPr>
                <w:rFonts w:ascii="Aptos" w:eastAsia="Arial" w:hAnsi="Aptos" w:cs="Arial"/>
                <w:color w:val="010101"/>
                <w:spacing w:val="-6"/>
                <w:sz w:val="22"/>
                <w:szCs w:val="22"/>
              </w:rPr>
              <w:t>o</w:t>
            </w:r>
            <w:r w:rsidRPr="00DD461C">
              <w:rPr>
                <w:rFonts w:ascii="Aptos" w:eastAsia="Arial" w:hAnsi="Aptos" w:cs="Arial"/>
                <w:color w:val="010101"/>
                <w:sz w:val="22"/>
                <w:szCs w:val="22"/>
              </w:rPr>
              <w:t>r</w:t>
            </w:r>
            <w:r w:rsidRPr="00DD461C">
              <w:rPr>
                <w:rFonts w:ascii="Aptos" w:eastAsia="Arial" w:hAnsi="Aptos" w:cs="Arial"/>
                <w:color w:val="010101"/>
                <w:spacing w:val="-7"/>
                <w:sz w:val="22"/>
                <w:szCs w:val="22"/>
              </w:rPr>
              <w:t>n</w:t>
            </w:r>
            <w:r w:rsidRPr="00DD461C">
              <w:rPr>
                <w:rFonts w:ascii="Aptos" w:eastAsia="Arial" w:hAnsi="Aptos" w:cs="Arial"/>
                <w:color w:val="010101"/>
                <w:sz w:val="22"/>
                <w:szCs w:val="22"/>
              </w:rPr>
              <w:t>e</w:t>
            </w:r>
            <w:r w:rsidRPr="00DD461C">
              <w:rPr>
                <w:rFonts w:ascii="Aptos" w:eastAsia="Arial" w:hAnsi="Aptos" w:cs="Arial"/>
                <w:color w:val="010101"/>
                <w:spacing w:val="15"/>
                <w:sz w:val="22"/>
                <w:szCs w:val="22"/>
              </w:rPr>
              <w:t xml:space="preserve"> </w:t>
            </w:r>
            <w:r w:rsidRPr="00DD461C">
              <w:rPr>
                <w:rFonts w:ascii="Aptos" w:eastAsia="Arial" w:hAnsi="Aptos" w:cs="Arial"/>
                <w:color w:val="010101"/>
                <w:spacing w:val="-6"/>
                <w:w w:val="94"/>
                <w:sz w:val="22"/>
                <w:szCs w:val="22"/>
              </w:rPr>
              <w:t>P</w:t>
            </w:r>
            <w:r w:rsidRPr="00DD461C">
              <w:rPr>
                <w:rFonts w:ascii="Aptos" w:eastAsia="Arial" w:hAnsi="Aptos" w:cs="Arial"/>
                <w:color w:val="010101"/>
                <w:spacing w:val="-2"/>
                <w:w w:val="94"/>
                <w:sz w:val="22"/>
                <w:szCs w:val="22"/>
              </w:rPr>
              <w:t>i</w:t>
            </w:r>
            <w:r w:rsidRPr="00DD461C">
              <w:rPr>
                <w:rFonts w:ascii="Aptos" w:eastAsia="Arial" w:hAnsi="Aptos" w:cs="Arial"/>
                <w:color w:val="010101"/>
                <w:spacing w:val="-5"/>
                <w:w w:val="108"/>
                <w:sz w:val="22"/>
                <w:szCs w:val="22"/>
              </w:rPr>
              <w:t>e</w:t>
            </w:r>
            <w:r w:rsidRPr="00DD461C">
              <w:rPr>
                <w:rFonts w:ascii="Aptos" w:eastAsia="Arial" w:hAnsi="Aptos" w:cs="Arial"/>
                <w:color w:val="010101"/>
                <w:spacing w:val="-4"/>
                <w:w w:val="119"/>
                <w:sz w:val="22"/>
                <w:szCs w:val="22"/>
              </w:rPr>
              <w:t>r</w:t>
            </w:r>
            <w:r w:rsidRPr="00DD461C">
              <w:rPr>
                <w:rFonts w:ascii="Aptos" w:hAnsi="Aptos"/>
                <w:sz w:val="22"/>
                <w:szCs w:val="22"/>
              </w:rPr>
              <w:t xml:space="preserve"> is a popular destination frequented by pedestrians, boaters and anglers for recreation and fishing. The pier is a bustling hub of activity, with more </w:t>
            </w:r>
            <w:r w:rsidRPr="00B44656">
              <w:rPr>
                <w:rFonts w:ascii="Aptos" w:hAnsi="Aptos"/>
                <w:sz w:val="22"/>
                <w:szCs w:val="22"/>
              </w:rPr>
              <w:t xml:space="preserve">than 90,000 visitors recorded on average each month during peak season (November to January and public holidays), </w:t>
            </w:r>
            <w:r w:rsidRPr="00DD461C">
              <w:rPr>
                <w:rFonts w:ascii="Aptos" w:hAnsi="Aptos"/>
                <w:sz w:val="22"/>
                <w:szCs w:val="22"/>
              </w:rPr>
              <w:t>including locals and visitors</w:t>
            </w:r>
            <w:bookmarkEnd w:id="387"/>
            <w:r w:rsidRPr="00DD461C">
              <w:rPr>
                <w:rFonts w:ascii="Aptos" w:hAnsi="Aptos"/>
                <w:sz w:val="22"/>
                <w:szCs w:val="22"/>
              </w:rPr>
              <w:t>.</w:t>
            </w:r>
          </w:p>
          <w:p w14:paraId="51CD3E84" w14:textId="77777777" w:rsidR="001216C5" w:rsidRPr="00DD461C" w:rsidRDefault="001216C5" w:rsidP="001216C5">
            <w:pPr>
              <w:rPr>
                <w:rFonts w:ascii="Aptos" w:hAnsi="Aptos" w:cs="Arial"/>
                <w:sz w:val="22"/>
                <w:szCs w:val="22"/>
              </w:rPr>
            </w:pPr>
          </w:p>
        </w:tc>
      </w:tr>
      <w:tr w:rsidR="001216C5" w:rsidRPr="000F4A0C" w14:paraId="08E02F9F" w14:textId="77777777" w:rsidTr="008B1D26">
        <w:tc>
          <w:tcPr>
            <w:tcW w:w="2396" w:type="dxa"/>
            <w:shd w:val="clear" w:color="auto" w:fill="auto"/>
            <w:vAlign w:val="center"/>
          </w:tcPr>
          <w:p w14:paraId="2179D9A6" w14:textId="032AEC05" w:rsidR="001216C5" w:rsidRPr="000F4A0C" w:rsidRDefault="001216C5" w:rsidP="008B1D26">
            <w:pPr>
              <w:ind w:left="738" w:hanging="738"/>
              <w:jc w:val="center"/>
              <w:rPr>
                <w:rFonts w:ascii="Aptos" w:hAnsi="Aptos" w:cs="Arial"/>
                <w:sz w:val="22"/>
                <w:szCs w:val="22"/>
              </w:rPr>
            </w:pPr>
            <w:r>
              <w:rPr>
                <w:noProof/>
              </w:rPr>
              <w:drawing>
                <wp:inline distT="0" distB="0" distL="0" distR="0" wp14:anchorId="295EF72A" wp14:editId="172C3E37">
                  <wp:extent cx="1247775" cy="936129"/>
                  <wp:effectExtent l="0" t="0" r="0" b="0"/>
                  <wp:docPr id="75142898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28980" name="Picture 2">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74096" cy="955876"/>
                          </a:xfrm>
                          <a:prstGeom prst="rect">
                            <a:avLst/>
                          </a:prstGeom>
                          <a:noFill/>
                          <a:ln>
                            <a:noFill/>
                          </a:ln>
                        </pic:spPr>
                      </pic:pic>
                    </a:graphicData>
                  </a:graphic>
                </wp:inline>
              </w:drawing>
            </w:r>
          </w:p>
        </w:tc>
        <w:tc>
          <w:tcPr>
            <w:tcW w:w="8372" w:type="dxa"/>
            <w:gridSpan w:val="2"/>
            <w:shd w:val="clear" w:color="auto" w:fill="auto"/>
          </w:tcPr>
          <w:p w14:paraId="5A9F7D3C" w14:textId="4061616D" w:rsidR="001216C5" w:rsidRPr="00DD461C" w:rsidRDefault="001216C5" w:rsidP="001216C5">
            <w:pPr>
              <w:rPr>
                <w:rFonts w:ascii="Aptos" w:hAnsi="Aptos" w:cs="Arial"/>
                <w:b/>
                <w:sz w:val="22"/>
                <w:szCs w:val="22"/>
              </w:rPr>
            </w:pPr>
            <w:r w:rsidRPr="00DD461C">
              <w:rPr>
                <w:rFonts w:ascii="Aptos" w:hAnsi="Aptos" w:cs="Arial"/>
                <w:b/>
                <w:sz w:val="22"/>
                <w:szCs w:val="22"/>
              </w:rPr>
              <w:t>Local port of Barwon Heads</w:t>
            </w:r>
          </w:p>
          <w:p w14:paraId="33944F06" w14:textId="4B1F77E9" w:rsidR="001216C5" w:rsidRPr="00DD461C" w:rsidRDefault="001216C5" w:rsidP="001216C5">
            <w:pPr>
              <w:rPr>
                <w:rFonts w:ascii="Aptos" w:hAnsi="Aptos" w:cs="Arial"/>
                <w:b/>
                <w:sz w:val="22"/>
                <w:szCs w:val="22"/>
              </w:rPr>
            </w:pPr>
            <w:r w:rsidRPr="00DD461C">
              <w:rPr>
                <w:rFonts w:ascii="Aptos" w:hAnsi="Aptos" w:cs="Arial"/>
                <w:b/>
                <w:sz w:val="22"/>
                <w:szCs w:val="22"/>
              </w:rPr>
              <w:t>Local port manager – Barwon Coast Committee of Management Inc</w:t>
            </w:r>
          </w:p>
          <w:p w14:paraId="5BA8660E" w14:textId="0875BB0F" w:rsidR="001216C5" w:rsidRPr="00DD461C" w:rsidRDefault="001216C5" w:rsidP="001216C5">
            <w:pPr>
              <w:rPr>
                <w:rFonts w:ascii="Aptos" w:hAnsi="Aptos" w:cs="Arial"/>
                <w:b/>
                <w:sz w:val="22"/>
                <w:szCs w:val="22"/>
              </w:rPr>
            </w:pPr>
          </w:p>
          <w:p w14:paraId="66600EDC" w14:textId="77777777" w:rsidR="001216C5" w:rsidRPr="004E5E20" w:rsidRDefault="6E029D2C" w:rsidP="18EAF52B">
            <w:pPr>
              <w:rPr>
                <w:rFonts w:ascii="Aptos" w:hAnsi="Aptos" w:cs="Poppins"/>
                <w:sz w:val="22"/>
                <w:szCs w:val="22"/>
                <w:shd w:val="clear" w:color="auto" w:fill="FFFFFF"/>
              </w:rPr>
            </w:pPr>
            <w:r w:rsidRPr="18EAF52B">
              <w:rPr>
                <w:rFonts w:ascii="Aptos" w:hAnsi="Aptos" w:cs="Arial"/>
                <w:sz w:val="22"/>
                <w:szCs w:val="22"/>
              </w:rPr>
              <w:t>The lower reaches of the Barwon River are a popular recreational place for locals and visitors. The two timber jetties, Main and Ozone, support public recreation by pedestrians, boaters and fishers. Annually there are approximately 20,000 visits to the two jetties, 5,000 boat movements transiting the navigable channel, and 1,250 recreational sailing vessels and 10,000 participants engaged in paddlecraft and surfing activities.</w:t>
            </w:r>
          </w:p>
          <w:p w14:paraId="0E26FDB8" w14:textId="77777777" w:rsidR="001216C5" w:rsidRPr="00DD461C" w:rsidRDefault="001216C5" w:rsidP="001216C5">
            <w:pPr>
              <w:rPr>
                <w:rFonts w:ascii="Aptos" w:hAnsi="Aptos" w:cs="Arial"/>
                <w:sz w:val="22"/>
                <w:szCs w:val="22"/>
              </w:rPr>
            </w:pPr>
          </w:p>
        </w:tc>
      </w:tr>
      <w:tr w:rsidR="001216C5" w:rsidRPr="000F4A0C" w14:paraId="7DBBF205" w14:textId="77777777" w:rsidTr="008B1D26">
        <w:tc>
          <w:tcPr>
            <w:tcW w:w="2396" w:type="dxa"/>
            <w:shd w:val="clear" w:color="auto" w:fill="auto"/>
            <w:vAlign w:val="center"/>
          </w:tcPr>
          <w:p w14:paraId="1B8FADF2" w14:textId="77777777" w:rsidR="001216C5" w:rsidRPr="000F4A0C" w:rsidRDefault="001216C5" w:rsidP="008B1D26">
            <w:pPr>
              <w:ind w:left="738" w:hanging="738"/>
              <w:jc w:val="center"/>
              <w:rPr>
                <w:rFonts w:ascii="Aptos" w:hAnsi="Aptos" w:cs="Arial"/>
                <w:sz w:val="22"/>
                <w:szCs w:val="22"/>
              </w:rPr>
            </w:pPr>
            <w:r>
              <w:rPr>
                <w:noProof/>
              </w:rPr>
              <w:drawing>
                <wp:inline distT="0" distB="0" distL="0" distR="0" wp14:anchorId="4582B268" wp14:editId="175B8F5C">
                  <wp:extent cx="1309352" cy="1099055"/>
                  <wp:effectExtent l="0" t="0" r="5715" b="6350"/>
                  <wp:docPr id="561953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95350" name="Picture 1">
                            <a:extLst>
                              <a:ext uri="{C183D7F6-B498-43B3-948B-1728B52AA6E4}">
                                <adec:decorative xmlns:adec="http://schemas.microsoft.com/office/drawing/2017/decorative" val="1"/>
                              </a:ext>
                            </a:extLst>
                          </pic:cNvPr>
                          <pic:cNvPicPr/>
                        </pic:nvPicPr>
                        <pic:blipFill>
                          <a:blip r:embed="rId33"/>
                          <a:stretch>
                            <a:fillRect/>
                          </a:stretch>
                        </pic:blipFill>
                        <pic:spPr>
                          <a:xfrm>
                            <a:off x="0" y="0"/>
                            <a:ext cx="1329013" cy="1115558"/>
                          </a:xfrm>
                          <a:prstGeom prst="rect">
                            <a:avLst/>
                          </a:prstGeom>
                        </pic:spPr>
                      </pic:pic>
                    </a:graphicData>
                  </a:graphic>
                </wp:inline>
              </w:drawing>
            </w:r>
          </w:p>
        </w:tc>
        <w:tc>
          <w:tcPr>
            <w:tcW w:w="8372" w:type="dxa"/>
            <w:gridSpan w:val="2"/>
            <w:shd w:val="clear" w:color="auto" w:fill="auto"/>
          </w:tcPr>
          <w:p w14:paraId="7210E5D1"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Port Phillip</w:t>
            </w:r>
          </w:p>
          <w:p w14:paraId="0D4D7904"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Parks Victoria</w:t>
            </w:r>
          </w:p>
          <w:p w14:paraId="70284C1E" w14:textId="77777777" w:rsidR="001216C5" w:rsidRPr="004E5E20" w:rsidRDefault="001216C5" w:rsidP="001216C5">
            <w:pPr>
              <w:rPr>
                <w:rFonts w:ascii="Aptos" w:hAnsi="Aptos" w:cs="Arial"/>
                <w:sz w:val="22"/>
                <w:szCs w:val="22"/>
              </w:rPr>
            </w:pPr>
          </w:p>
          <w:p w14:paraId="54FD078B" w14:textId="367C21B7" w:rsidR="001216C5" w:rsidRDefault="6E029D2C" w:rsidP="18EAF52B">
            <w:pPr>
              <w:rPr>
                <w:rFonts w:ascii="Aptos" w:eastAsia="Aptos" w:hAnsi="Aptos" w:cs="Aptos"/>
                <w:sz w:val="22"/>
                <w:szCs w:val="22"/>
              </w:rPr>
            </w:pPr>
            <w:r w:rsidRPr="18EAF52B">
              <w:rPr>
                <w:rFonts w:ascii="Aptos" w:eastAsia="Aptos" w:hAnsi="Aptos" w:cs="Aptos"/>
                <w:sz w:val="22"/>
                <w:szCs w:val="22"/>
              </w:rPr>
              <w:t>Port Phillip is a dynamic and heavily utilised port that features a unique range of marine activities and environments. The local ports of Port Phillip and Western Port are used year-round, receiving more than 74 million visits per year with numbers peaking during the warmer months and fish migrations.</w:t>
            </w:r>
            <w:r w:rsidR="00976E97">
              <w:rPr>
                <w:rFonts w:ascii="Aptos" w:eastAsia="Aptos" w:hAnsi="Aptos" w:cs="Aptos"/>
                <w:sz w:val="22"/>
                <w:szCs w:val="22"/>
              </w:rPr>
              <w:t xml:space="preserve"> </w:t>
            </w:r>
          </w:p>
          <w:p w14:paraId="4A7821F8" w14:textId="7EB4E9AA" w:rsidR="001216C5" w:rsidRPr="005B4EAD" w:rsidRDefault="6E029D2C" w:rsidP="18EAF52B">
            <w:pPr>
              <w:rPr>
                <w:rFonts w:ascii="Aptos" w:eastAsia="Aptos" w:hAnsi="Aptos" w:cs="Aptos"/>
                <w:sz w:val="22"/>
                <w:szCs w:val="22"/>
              </w:rPr>
            </w:pPr>
            <w:r w:rsidRPr="18EAF52B">
              <w:rPr>
                <w:rFonts w:ascii="Aptos" w:eastAsia="Aptos" w:hAnsi="Aptos" w:cs="Aptos"/>
                <w:sz w:val="22"/>
                <w:szCs w:val="22"/>
              </w:rPr>
              <w:t>There are a wide variety of port users and at times competing and conflicting user activity types. Cooperative arrangements between the local port manager, government, private sector, clubs and sporting bodies, and volunteers support the port management delivery.</w:t>
            </w:r>
            <w:r w:rsidR="00976E97">
              <w:rPr>
                <w:rFonts w:ascii="Aptos" w:eastAsia="Aptos" w:hAnsi="Aptos" w:cs="Aptos"/>
                <w:sz w:val="22"/>
                <w:szCs w:val="22"/>
              </w:rPr>
              <w:t xml:space="preserve"> </w:t>
            </w:r>
          </w:p>
        </w:tc>
      </w:tr>
      <w:tr w:rsidR="001216C5" w:rsidRPr="000F4A0C" w14:paraId="23FDF182" w14:textId="77777777" w:rsidTr="008B1D26">
        <w:tc>
          <w:tcPr>
            <w:tcW w:w="2396" w:type="dxa"/>
            <w:shd w:val="clear" w:color="auto" w:fill="auto"/>
            <w:vAlign w:val="center"/>
          </w:tcPr>
          <w:p w14:paraId="2E409C3C" w14:textId="77777777"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lastRenderedPageBreak/>
              <w:drawing>
                <wp:inline distT="0" distB="0" distL="0" distR="0" wp14:anchorId="0A0C50AE" wp14:editId="2E978BEC">
                  <wp:extent cx="1125855" cy="843915"/>
                  <wp:effectExtent l="0" t="0" r="0" b="0"/>
                  <wp:docPr id="146265885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58856" name="Picture 7">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5855" cy="843915"/>
                          </a:xfrm>
                          <a:prstGeom prst="rect">
                            <a:avLst/>
                          </a:prstGeom>
                          <a:noFill/>
                          <a:ln>
                            <a:noFill/>
                          </a:ln>
                        </pic:spPr>
                      </pic:pic>
                    </a:graphicData>
                  </a:graphic>
                </wp:inline>
              </w:drawing>
            </w:r>
          </w:p>
        </w:tc>
        <w:tc>
          <w:tcPr>
            <w:tcW w:w="8372" w:type="dxa"/>
            <w:gridSpan w:val="2"/>
            <w:shd w:val="clear" w:color="auto" w:fill="auto"/>
          </w:tcPr>
          <w:p w14:paraId="7FB66B5B"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Western Port</w:t>
            </w:r>
          </w:p>
          <w:p w14:paraId="14417FCB"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Parks Victoria</w:t>
            </w:r>
          </w:p>
          <w:p w14:paraId="2FD03A6E" w14:textId="77777777" w:rsidR="001216C5" w:rsidRPr="00DD461C" w:rsidRDefault="001216C5" w:rsidP="001216C5">
            <w:pPr>
              <w:rPr>
                <w:rFonts w:ascii="Aptos" w:hAnsi="Aptos"/>
                <w:sz w:val="22"/>
                <w:szCs w:val="22"/>
              </w:rPr>
            </w:pPr>
          </w:p>
          <w:p w14:paraId="625E63D4" w14:textId="77777777" w:rsidR="001216C5" w:rsidRDefault="6E029D2C" w:rsidP="001216C5">
            <w:r w:rsidRPr="18EAF52B">
              <w:rPr>
                <w:rFonts w:ascii="Aptos" w:eastAsia="Aptos" w:hAnsi="Aptos" w:cs="Aptos"/>
                <w:sz w:val="22"/>
                <w:szCs w:val="22"/>
              </w:rPr>
              <w:t>Western Port is a unique combination of natural values, small coastal centres, and heavy industry. A large portion has international significance, as one of the most important destinations on the Ramsar flyways for migratory birds. Mangroves and tidal flats fringe much of the coastline, which present important feeding and roosting areas for birds.</w:t>
            </w:r>
          </w:p>
          <w:p w14:paraId="5A289BFF" w14:textId="77777777" w:rsidR="001216C5" w:rsidRDefault="001216C5" w:rsidP="001216C5">
            <w:r w:rsidRPr="05E40AAC">
              <w:rPr>
                <w:rFonts w:ascii="Aptos" w:eastAsia="Aptos" w:hAnsi="Aptos" w:cs="Aptos"/>
                <w:sz w:val="22"/>
                <w:szCs w:val="22"/>
              </w:rPr>
              <w:t xml:space="preserve"> </w:t>
            </w:r>
          </w:p>
          <w:p w14:paraId="62F579A0" w14:textId="77777777" w:rsidR="001216C5" w:rsidRDefault="001216C5" w:rsidP="001216C5">
            <w:r w:rsidRPr="05E40AAC">
              <w:rPr>
                <w:rFonts w:ascii="Aptos" w:eastAsia="Aptos" w:hAnsi="Aptos" w:cs="Aptos"/>
                <w:sz w:val="22"/>
                <w:szCs w:val="22"/>
              </w:rPr>
              <w:t>A network of boat ramps and small vessel channels support year-round boating and fishing, receiving approximately 12 million visits per year. Deep channels lead from Bass Strait into the western section of the port, giving access to the facilities utilised by commercial shipping and irregular cruise liners.</w:t>
            </w:r>
          </w:p>
          <w:p w14:paraId="7E47CFDB" w14:textId="77777777" w:rsidR="001216C5" w:rsidRPr="00DD461C" w:rsidRDefault="001216C5" w:rsidP="001216C5">
            <w:pPr>
              <w:rPr>
                <w:rFonts w:ascii="Aptos" w:eastAsia="Aptos" w:hAnsi="Aptos" w:cs="Aptos"/>
                <w:sz w:val="22"/>
                <w:szCs w:val="22"/>
              </w:rPr>
            </w:pPr>
          </w:p>
        </w:tc>
      </w:tr>
      <w:tr w:rsidR="001216C5" w:rsidRPr="000F4A0C" w14:paraId="692BA579" w14:textId="77777777" w:rsidTr="008B1D26">
        <w:tc>
          <w:tcPr>
            <w:tcW w:w="2396" w:type="dxa"/>
            <w:shd w:val="clear" w:color="auto" w:fill="auto"/>
            <w:vAlign w:val="center"/>
          </w:tcPr>
          <w:p w14:paraId="6026BFE6" w14:textId="77777777"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670810D4" wp14:editId="47F67456">
                  <wp:extent cx="1076960" cy="846455"/>
                  <wp:effectExtent l="0" t="0" r="8890" b="0"/>
                  <wp:docPr id="38723683"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3683" name="Picture 9">
                            <a:extLst>
                              <a:ext uri="{C183D7F6-B498-43B3-948B-1728B52AA6E4}">
                                <adec:decorative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76960" cy="846455"/>
                          </a:xfrm>
                          <a:prstGeom prst="rect">
                            <a:avLst/>
                          </a:prstGeom>
                          <a:noFill/>
                          <a:ln>
                            <a:noFill/>
                          </a:ln>
                        </pic:spPr>
                      </pic:pic>
                    </a:graphicData>
                  </a:graphic>
                </wp:inline>
              </w:drawing>
            </w:r>
          </w:p>
        </w:tc>
        <w:tc>
          <w:tcPr>
            <w:tcW w:w="8372" w:type="dxa"/>
            <w:gridSpan w:val="2"/>
            <w:shd w:val="clear" w:color="auto" w:fill="auto"/>
          </w:tcPr>
          <w:p w14:paraId="499CB2D2"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Anderson Inlet</w:t>
            </w:r>
          </w:p>
          <w:p w14:paraId="1B84FB15"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manager - Gippsland Ports Committee of Management Inc</w:t>
            </w:r>
          </w:p>
          <w:p w14:paraId="57A11178" w14:textId="77777777" w:rsidR="001216C5" w:rsidRPr="00DD461C" w:rsidRDefault="001216C5" w:rsidP="001216C5">
            <w:pPr>
              <w:rPr>
                <w:rFonts w:ascii="Aptos" w:hAnsi="Aptos"/>
                <w:sz w:val="22"/>
                <w:szCs w:val="22"/>
              </w:rPr>
            </w:pPr>
          </w:p>
          <w:p w14:paraId="59281550" w14:textId="77777777" w:rsidR="001216C5" w:rsidRPr="00DD461C" w:rsidRDefault="6E029D2C" w:rsidP="18EAF52B">
            <w:pPr>
              <w:rPr>
                <w:rFonts w:ascii="Aptos" w:hAnsi="Aptos"/>
                <w:sz w:val="22"/>
                <w:szCs w:val="22"/>
              </w:rPr>
            </w:pPr>
            <w:r w:rsidRPr="18EAF52B">
              <w:rPr>
                <w:rFonts w:ascii="Aptos" w:hAnsi="Aptos"/>
                <w:sz w:val="22"/>
                <w:szCs w:val="22"/>
              </w:rPr>
              <w:t>High levels of seasonal recreational activity take place at Inverloch and Tarwin Lower. Recreational boating and fishing, charter vessels and pedestrian access to the jetties are popular activities in the local port.</w:t>
            </w:r>
          </w:p>
          <w:p w14:paraId="71C68D67" w14:textId="77777777" w:rsidR="001216C5" w:rsidRPr="00DD461C" w:rsidRDefault="001216C5" w:rsidP="001216C5">
            <w:pPr>
              <w:tabs>
                <w:tab w:val="num" w:pos="360"/>
              </w:tabs>
              <w:rPr>
                <w:rFonts w:ascii="Aptos" w:hAnsi="Aptos" w:cs="Arial"/>
                <w:sz w:val="22"/>
                <w:szCs w:val="22"/>
              </w:rPr>
            </w:pPr>
          </w:p>
        </w:tc>
      </w:tr>
      <w:tr w:rsidR="001216C5" w:rsidRPr="000F4A0C" w14:paraId="67DCC51C" w14:textId="77777777" w:rsidTr="008B1D26">
        <w:tc>
          <w:tcPr>
            <w:tcW w:w="2396" w:type="dxa"/>
            <w:shd w:val="clear" w:color="auto" w:fill="auto"/>
            <w:vAlign w:val="center"/>
          </w:tcPr>
          <w:p w14:paraId="4A77F2F1" w14:textId="77777777"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65687D4B" wp14:editId="4DD0E991">
                  <wp:extent cx="1334770" cy="886460"/>
                  <wp:effectExtent l="0" t="0" r="0" b="8890"/>
                  <wp:docPr id="1532693013"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93013" name="Picture 10">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4770" cy="886460"/>
                          </a:xfrm>
                          <a:prstGeom prst="rect">
                            <a:avLst/>
                          </a:prstGeom>
                          <a:noFill/>
                          <a:ln>
                            <a:noFill/>
                          </a:ln>
                        </pic:spPr>
                      </pic:pic>
                    </a:graphicData>
                  </a:graphic>
                </wp:inline>
              </w:drawing>
            </w:r>
          </w:p>
        </w:tc>
        <w:tc>
          <w:tcPr>
            <w:tcW w:w="8372" w:type="dxa"/>
            <w:gridSpan w:val="2"/>
            <w:shd w:val="clear" w:color="auto" w:fill="auto"/>
          </w:tcPr>
          <w:p w14:paraId="76AFD52C"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Corner Inlet and Port Albert</w:t>
            </w:r>
          </w:p>
          <w:p w14:paraId="4619EC49" w14:textId="0F2B180C" w:rsidR="001216C5" w:rsidRPr="008A11C0" w:rsidRDefault="001216C5" w:rsidP="008A11C0">
            <w:pPr>
              <w:rPr>
                <w:rFonts w:ascii="Aptos" w:hAnsi="Aptos" w:cs="Arial"/>
                <w:sz w:val="22"/>
                <w:szCs w:val="22"/>
              </w:rPr>
            </w:pPr>
            <w:r w:rsidRPr="008A11C0">
              <w:rPr>
                <w:rFonts w:ascii="Aptos" w:hAnsi="Aptos" w:cs="Arial"/>
                <w:b/>
                <w:sz w:val="22"/>
                <w:szCs w:val="22"/>
              </w:rPr>
              <w:t>Local port manager - Gippsland Ports Committee o</w:t>
            </w:r>
            <w:r w:rsidR="00FA35F9" w:rsidRPr="008A11C0">
              <w:rPr>
                <w:rFonts w:ascii="Aptos" w:hAnsi="Aptos" w:cs="Arial"/>
                <w:b/>
                <w:sz w:val="22"/>
                <w:szCs w:val="22"/>
              </w:rPr>
              <w:t xml:space="preserve">f </w:t>
            </w:r>
            <w:r w:rsidRPr="008A11C0">
              <w:rPr>
                <w:rFonts w:ascii="Aptos" w:hAnsi="Aptos" w:cs="Arial"/>
                <w:b/>
                <w:sz w:val="22"/>
                <w:szCs w:val="22"/>
              </w:rPr>
              <w:t>Management Inc</w:t>
            </w:r>
          </w:p>
          <w:p w14:paraId="1427B958" w14:textId="77777777" w:rsidR="0019125D" w:rsidRDefault="0019125D" w:rsidP="001216C5">
            <w:pPr>
              <w:rPr>
                <w:rFonts w:ascii="Aptos" w:eastAsia="Aptos" w:hAnsi="Aptos" w:cs="Aptos"/>
                <w:sz w:val="22"/>
                <w:szCs w:val="22"/>
              </w:rPr>
            </w:pPr>
          </w:p>
          <w:p w14:paraId="6B8A915F" w14:textId="0F5FEA11" w:rsidR="001216C5" w:rsidRPr="00DD461C" w:rsidRDefault="6E029D2C" w:rsidP="001216C5">
            <w:r w:rsidRPr="18EAF52B">
              <w:rPr>
                <w:rFonts w:ascii="Aptos" w:eastAsia="Aptos" w:hAnsi="Aptos" w:cs="Aptos"/>
                <w:sz w:val="22"/>
                <w:szCs w:val="22"/>
              </w:rPr>
              <w:t>The large shallow coastal embayment is sheltered by Wilsons Promontory and sandy barrier islands (including Snake Island and Sunday Island). The port waters include</w:t>
            </w:r>
            <w:r w:rsidRPr="18EAF52B">
              <w:rPr>
                <w:rFonts w:ascii="Aptos" w:eastAsia="Aptos" w:hAnsi="Aptos" w:cs="Aptos"/>
                <w:color w:val="auto"/>
                <w:sz w:val="22"/>
                <w:szCs w:val="22"/>
              </w:rPr>
              <w:t xml:space="preserve"> a </w:t>
            </w:r>
            <w:r w:rsidRPr="18EAF52B">
              <w:rPr>
                <w:rFonts w:ascii="Aptos" w:eastAsia="Aptos" w:hAnsi="Aptos" w:cs="Aptos"/>
                <w:sz w:val="22"/>
                <w:szCs w:val="22"/>
              </w:rPr>
              <w:t>marine national park and is a declared Ramsar wetland. Port activities and operations are characterised by commercial and recreational shipping and boating facilities and activities at Port Welshpool, Port Albert and Port Franklin. Commercial operations are primarily linked to commercial fishing, Bass Strait island trade, offshore energy and the private port facilities at Barry Beach and Port Anthony Marine Terminals.</w:t>
            </w:r>
            <w:r w:rsidR="00976E97">
              <w:rPr>
                <w:rFonts w:ascii="Aptos" w:eastAsia="Aptos" w:hAnsi="Aptos" w:cs="Aptos"/>
                <w:sz w:val="22"/>
                <w:szCs w:val="22"/>
              </w:rPr>
              <w:t xml:space="preserve"> </w:t>
            </w:r>
            <w:r w:rsidRPr="18EAF52B">
              <w:rPr>
                <w:rFonts w:ascii="Aptos" w:eastAsia="Aptos" w:hAnsi="Aptos" w:cs="Aptos"/>
                <w:sz w:val="22"/>
                <w:szCs w:val="22"/>
              </w:rPr>
              <w:t>The Port Welshpool Long Jetty receives approximately 70,000 visits annually and provides stunning views and great fishing opportunities.</w:t>
            </w:r>
          </w:p>
          <w:p w14:paraId="4E91BB05" w14:textId="77777777" w:rsidR="001216C5" w:rsidRDefault="001216C5" w:rsidP="001216C5">
            <w:pPr>
              <w:rPr>
                <w:rFonts w:ascii="Aptos" w:hAnsi="Aptos"/>
                <w:sz w:val="22"/>
                <w:szCs w:val="22"/>
              </w:rPr>
            </w:pPr>
          </w:p>
          <w:p w14:paraId="6F53E389" w14:textId="77777777" w:rsidR="004314B3" w:rsidRDefault="004314B3" w:rsidP="001216C5">
            <w:pPr>
              <w:rPr>
                <w:rFonts w:ascii="Aptos" w:hAnsi="Aptos"/>
                <w:sz w:val="22"/>
                <w:szCs w:val="22"/>
              </w:rPr>
            </w:pPr>
          </w:p>
          <w:p w14:paraId="0F57AA74" w14:textId="77777777" w:rsidR="004314B3" w:rsidRDefault="004314B3" w:rsidP="001216C5">
            <w:pPr>
              <w:rPr>
                <w:rFonts w:ascii="Aptos" w:hAnsi="Aptos"/>
                <w:sz w:val="22"/>
                <w:szCs w:val="22"/>
              </w:rPr>
            </w:pPr>
          </w:p>
          <w:p w14:paraId="3DF7D615" w14:textId="77777777" w:rsidR="004314B3" w:rsidRPr="00DD461C" w:rsidRDefault="004314B3" w:rsidP="001216C5">
            <w:pPr>
              <w:rPr>
                <w:rFonts w:ascii="Aptos" w:hAnsi="Aptos"/>
                <w:sz w:val="22"/>
                <w:szCs w:val="22"/>
              </w:rPr>
            </w:pPr>
          </w:p>
        </w:tc>
      </w:tr>
      <w:tr w:rsidR="001216C5" w:rsidRPr="000F4A0C" w14:paraId="4EA1B0B4" w14:textId="77777777" w:rsidTr="008B1D26">
        <w:tc>
          <w:tcPr>
            <w:tcW w:w="2408" w:type="dxa"/>
            <w:gridSpan w:val="2"/>
            <w:shd w:val="clear" w:color="auto" w:fill="auto"/>
            <w:vAlign w:val="center"/>
          </w:tcPr>
          <w:p w14:paraId="1B82A914" w14:textId="77777777" w:rsidR="001216C5" w:rsidRPr="000F4A0C" w:rsidRDefault="001216C5" w:rsidP="008B1D26">
            <w:pPr>
              <w:ind w:left="738" w:hanging="738"/>
              <w:jc w:val="center"/>
              <w:rPr>
                <w:rFonts w:ascii="Aptos" w:hAnsi="Aptos" w:cs="Arial"/>
                <w:sz w:val="22"/>
                <w:szCs w:val="22"/>
              </w:rPr>
            </w:pPr>
            <w:r>
              <w:rPr>
                <w:rFonts w:ascii="Aptos" w:hAnsi="Aptos" w:cs="Arial"/>
                <w:noProof/>
                <w:sz w:val="22"/>
                <w:szCs w:val="22"/>
              </w:rPr>
              <w:lastRenderedPageBreak/>
              <w:drawing>
                <wp:inline distT="0" distB="0" distL="0" distR="0" wp14:anchorId="111129AE" wp14:editId="629D46ED">
                  <wp:extent cx="1137285" cy="852805"/>
                  <wp:effectExtent l="0" t="0" r="5715" b="4445"/>
                  <wp:docPr id="1872396882"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96882" name="Picture 11">
                            <a:extLst>
                              <a:ext uri="{C183D7F6-B498-43B3-948B-1728B52AA6E4}">
                                <adec:decorative xmlns:adec="http://schemas.microsoft.com/office/drawing/2017/decorative" val="1"/>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37285" cy="852805"/>
                          </a:xfrm>
                          <a:prstGeom prst="rect">
                            <a:avLst/>
                          </a:prstGeom>
                          <a:noFill/>
                        </pic:spPr>
                      </pic:pic>
                    </a:graphicData>
                  </a:graphic>
                </wp:inline>
              </w:drawing>
            </w:r>
          </w:p>
        </w:tc>
        <w:tc>
          <w:tcPr>
            <w:tcW w:w="8360" w:type="dxa"/>
            <w:shd w:val="clear" w:color="auto" w:fill="auto"/>
          </w:tcPr>
          <w:p w14:paraId="7E9D18F0" w14:textId="77777777" w:rsidR="001216C5" w:rsidRPr="00DD461C" w:rsidRDefault="001216C5" w:rsidP="001216C5">
            <w:pPr>
              <w:rPr>
                <w:rFonts w:ascii="Aptos" w:hAnsi="Aptos" w:cs="Arial"/>
                <w:b/>
                <w:sz w:val="22"/>
                <w:szCs w:val="22"/>
              </w:rPr>
            </w:pPr>
            <w:r w:rsidRPr="00DD461C">
              <w:rPr>
                <w:rFonts w:ascii="Aptos" w:hAnsi="Aptos" w:cs="Arial"/>
                <w:b/>
                <w:sz w:val="22"/>
                <w:szCs w:val="22"/>
              </w:rPr>
              <w:t xml:space="preserve">Local port of Gippsland </w:t>
            </w:r>
            <w:r w:rsidRPr="0019125D">
              <w:rPr>
                <w:rFonts w:ascii="Aptos" w:hAnsi="Aptos" w:cs="Arial"/>
                <w:b/>
                <w:sz w:val="22"/>
                <w:szCs w:val="22"/>
              </w:rPr>
              <w:t>Lakes</w:t>
            </w:r>
          </w:p>
          <w:p w14:paraId="6BD2A3A0" w14:textId="77777777" w:rsidR="001216C5" w:rsidRPr="00FB0983" w:rsidRDefault="001216C5" w:rsidP="00DE6B15">
            <w:pPr>
              <w:rPr>
                <w:rFonts w:ascii="Aptos" w:hAnsi="Aptos" w:cs="Arial"/>
                <w:sz w:val="22"/>
                <w:szCs w:val="22"/>
              </w:rPr>
            </w:pPr>
            <w:r w:rsidRPr="00DE6B15">
              <w:rPr>
                <w:rFonts w:ascii="Aptos" w:hAnsi="Aptos" w:cs="Arial"/>
                <w:b/>
                <w:sz w:val="22"/>
                <w:szCs w:val="22"/>
              </w:rPr>
              <w:t>Local port manager – Gippsland Ports Committee of Management Inc</w:t>
            </w:r>
          </w:p>
          <w:p w14:paraId="2CB08F51" w14:textId="77777777" w:rsidR="001E5161" w:rsidRPr="005B4EAD" w:rsidRDefault="001E5161" w:rsidP="005B4EAD"/>
          <w:p w14:paraId="382FE55F" w14:textId="32976CEB" w:rsidR="001216C5" w:rsidRPr="00DD461C" w:rsidRDefault="001216C5" w:rsidP="001216C5">
            <w:pPr>
              <w:rPr>
                <w:rFonts w:ascii="Aptos" w:hAnsi="Aptos" w:cs="Arial"/>
                <w:sz w:val="22"/>
                <w:szCs w:val="22"/>
              </w:rPr>
            </w:pPr>
            <w:r>
              <w:rPr>
                <w:rFonts w:ascii="Aptos" w:hAnsi="Aptos" w:cs="Arial"/>
                <w:sz w:val="22"/>
                <w:szCs w:val="22"/>
              </w:rPr>
              <w:t>An</w:t>
            </w:r>
            <w:r w:rsidRPr="00DD461C">
              <w:rPr>
                <w:rFonts w:ascii="Aptos" w:hAnsi="Aptos" w:cs="Arial"/>
                <w:sz w:val="22"/>
                <w:szCs w:val="22"/>
              </w:rPr>
              <w:t xml:space="preserve"> extensive system of estuarine lakes and wetlands separated from Bass Strait by the Ninety Mile Beach barrier dunes</w:t>
            </w:r>
            <w:r>
              <w:rPr>
                <w:rFonts w:ascii="Aptos" w:hAnsi="Aptos" w:cs="Arial"/>
                <w:sz w:val="22"/>
                <w:szCs w:val="22"/>
              </w:rPr>
              <w:t>, with se</w:t>
            </w:r>
            <w:r w:rsidRPr="00DD461C">
              <w:rPr>
                <w:rFonts w:ascii="Aptos" w:hAnsi="Aptos" w:cs="Arial"/>
                <w:sz w:val="22"/>
                <w:szCs w:val="22"/>
              </w:rPr>
              <w:t>veral large rivers discharg</w:t>
            </w:r>
            <w:r>
              <w:rPr>
                <w:rFonts w:ascii="Aptos" w:hAnsi="Aptos" w:cs="Arial"/>
                <w:sz w:val="22"/>
                <w:szCs w:val="22"/>
              </w:rPr>
              <w:t>ing</w:t>
            </w:r>
            <w:r w:rsidRPr="00DD461C">
              <w:rPr>
                <w:rFonts w:ascii="Aptos" w:hAnsi="Aptos" w:cs="Arial"/>
                <w:sz w:val="22"/>
                <w:szCs w:val="22"/>
              </w:rPr>
              <w:t xml:space="preserve"> into the </w:t>
            </w:r>
            <w:r>
              <w:rPr>
                <w:rFonts w:ascii="Aptos" w:hAnsi="Aptos" w:cs="Arial"/>
                <w:sz w:val="22"/>
                <w:szCs w:val="22"/>
              </w:rPr>
              <w:t>lakes. There is a</w:t>
            </w:r>
            <w:r w:rsidRPr="00DD461C">
              <w:rPr>
                <w:rFonts w:ascii="Aptos" w:hAnsi="Aptos" w:cs="Arial"/>
                <w:sz w:val="22"/>
                <w:szCs w:val="22"/>
              </w:rPr>
              <w:t xml:space="preserve"> permanent artificial opening at Lakes Entrance</w:t>
            </w:r>
            <w:r>
              <w:rPr>
                <w:rFonts w:ascii="Aptos" w:hAnsi="Aptos" w:cs="Arial"/>
                <w:sz w:val="22"/>
                <w:szCs w:val="22"/>
              </w:rPr>
              <w:t xml:space="preserve"> and m</w:t>
            </w:r>
            <w:r w:rsidRPr="00DD461C">
              <w:rPr>
                <w:rFonts w:ascii="Aptos" w:hAnsi="Aptos" w:cs="Arial"/>
                <w:sz w:val="22"/>
                <w:szCs w:val="22"/>
              </w:rPr>
              <w:t xml:space="preserve">uch of the Gippsland Lakes are navigable. </w:t>
            </w:r>
            <w:r w:rsidR="0041590B">
              <w:rPr>
                <w:rFonts w:ascii="Aptos" w:hAnsi="Aptos" w:cs="Arial"/>
                <w:sz w:val="22"/>
                <w:szCs w:val="22"/>
              </w:rPr>
              <w:t>P</w:t>
            </w:r>
            <w:r>
              <w:rPr>
                <w:rFonts w:ascii="Aptos" w:hAnsi="Aptos" w:cs="Arial"/>
                <w:sz w:val="22"/>
                <w:szCs w:val="22"/>
              </w:rPr>
              <w:t>ort facilities at Lakes Entrance support commercial fishing and recreational activities. Elsewhere, the lakes are popular boating and fishing locations with marinas, destination jetties and moorings. Vessel servicing and maintenance is supported from two boatyards.</w:t>
            </w:r>
          </w:p>
          <w:p w14:paraId="207F4C60" w14:textId="77777777" w:rsidR="001216C5" w:rsidRPr="00DD461C" w:rsidRDefault="001216C5" w:rsidP="001216C5">
            <w:pPr>
              <w:rPr>
                <w:rFonts w:ascii="Aptos" w:hAnsi="Aptos" w:cs="Arial"/>
                <w:sz w:val="22"/>
                <w:szCs w:val="22"/>
              </w:rPr>
            </w:pPr>
          </w:p>
        </w:tc>
      </w:tr>
      <w:tr w:rsidR="001216C5" w:rsidRPr="000F4A0C" w14:paraId="56E4B87B" w14:textId="77777777" w:rsidTr="008B1D26">
        <w:tc>
          <w:tcPr>
            <w:tcW w:w="2408" w:type="dxa"/>
            <w:gridSpan w:val="2"/>
            <w:shd w:val="clear" w:color="auto" w:fill="auto"/>
            <w:vAlign w:val="center"/>
          </w:tcPr>
          <w:p w14:paraId="2C04BB37" w14:textId="0DAA1CFE" w:rsidR="001216C5" w:rsidRPr="000F4A0C" w:rsidRDefault="00CF26C1" w:rsidP="008B1D26">
            <w:pPr>
              <w:ind w:left="738" w:hanging="738"/>
              <w:jc w:val="center"/>
              <w:rPr>
                <w:rFonts w:ascii="Aptos" w:hAnsi="Aptos" w:cs="Arial"/>
                <w:sz w:val="22"/>
                <w:szCs w:val="22"/>
              </w:rPr>
            </w:pPr>
            <w:r>
              <w:pict w14:anchorId="6EAB8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is decorative." style="width:104.15pt;height:75.9pt;mso-position-horizontal:absolute">
                  <v:imagedata r:id="rId38" o:title=""/>
                </v:shape>
              </w:pict>
            </w:r>
          </w:p>
        </w:tc>
        <w:tc>
          <w:tcPr>
            <w:tcW w:w="8360" w:type="dxa"/>
            <w:shd w:val="clear" w:color="auto" w:fill="auto"/>
          </w:tcPr>
          <w:p w14:paraId="4C8EEDF1"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Snowy River</w:t>
            </w:r>
          </w:p>
          <w:p w14:paraId="224B22E6" w14:textId="69A9D429" w:rsidR="001216C5" w:rsidRPr="00DE6B15" w:rsidRDefault="001216C5" w:rsidP="00DE6B15">
            <w:pPr>
              <w:rPr>
                <w:rFonts w:ascii="Aptos" w:hAnsi="Aptos" w:cs="Arial"/>
                <w:sz w:val="22"/>
                <w:szCs w:val="22"/>
              </w:rPr>
            </w:pPr>
            <w:r w:rsidRPr="00DE6B15">
              <w:rPr>
                <w:rFonts w:ascii="Aptos" w:hAnsi="Aptos" w:cs="Arial"/>
                <w:b/>
                <w:sz w:val="22"/>
                <w:szCs w:val="22"/>
              </w:rPr>
              <w:t>Local port manager - Gippsland Ports Committee of Management Inc</w:t>
            </w:r>
          </w:p>
          <w:p w14:paraId="37869E0F" w14:textId="77777777" w:rsidR="001216C5" w:rsidRPr="00DD461C" w:rsidRDefault="001216C5" w:rsidP="001216C5">
            <w:pPr>
              <w:rPr>
                <w:rFonts w:ascii="Aptos" w:hAnsi="Aptos" w:cs="Arial"/>
                <w:sz w:val="22"/>
                <w:szCs w:val="22"/>
              </w:rPr>
            </w:pPr>
          </w:p>
          <w:p w14:paraId="07800FA4" w14:textId="5CADB0F9" w:rsidR="001216C5" w:rsidRPr="00DD461C" w:rsidRDefault="6E029D2C" w:rsidP="18EAF52B">
            <w:pPr>
              <w:rPr>
                <w:rFonts w:ascii="Aptos" w:hAnsi="Aptos" w:cs="Arial"/>
                <w:sz w:val="22"/>
                <w:szCs w:val="22"/>
              </w:rPr>
            </w:pPr>
            <w:r w:rsidRPr="18EAF52B">
              <w:rPr>
                <w:rFonts w:ascii="Aptos" w:hAnsi="Aptos" w:cs="Arial"/>
                <w:sz w:val="22"/>
                <w:szCs w:val="22"/>
              </w:rPr>
              <w:t>The local port is a river estuary located on the Snowy River and Brodribb River floodplain. A jetty at Marlo supports recreational boating, fishing and charter operations.</w:t>
            </w:r>
          </w:p>
        </w:tc>
      </w:tr>
      <w:tr w:rsidR="001216C5" w:rsidRPr="000F4A0C" w14:paraId="7C0BE50B" w14:textId="77777777" w:rsidTr="008B1D26">
        <w:tc>
          <w:tcPr>
            <w:tcW w:w="2408" w:type="dxa"/>
            <w:gridSpan w:val="2"/>
            <w:shd w:val="clear" w:color="auto" w:fill="auto"/>
            <w:vAlign w:val="center"/>
          </w:tcPr>
          <w:p w14:paraId="77724829" w14:textId="4BBCA768" w:rsidR="001216C5" w:rsidRPr="000F4A0C" w:rsidRDefault="00B337F0" w:rsidP="008B1D26">
            <w:pPr>
              <w:ind w:left="738" w:hanging="738"/>
              <w:jc w:val="center"/>
              <w:rPr>
                <w:rFonts w:ascii="Aptos" w:hAnsi="Aptos" w:cs="Arial"/>
                <w:sz w:val="22"/>
                <w:szCs w:val="22"/>
              </w:rPr>
            </w:pPr>
            <w:r>
              <w:rPr>
                <w:rFonts w:ascii="Aptos" w:hAnsi="Aptos" w:cs="Arial"/>
                <w:noProof/>
                <w:sz w:val="22"/>
                <w:szCs w:val="22"/>
              </w:rPr>
              <w:drawing>
                <wp:inline distT="0" distB="0" distL="0" distR="0" wp14:anchorId="613FDD8A" wp14:editId="658DDC6B">
                  <wp:extent cx="1339215" cy="1003935"/>
                  <wp:effectExtent l="0" t="0" r="0" b="5715"/>
                  <wp:docPr id="1843060603"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60603" name="Picture 12">
                            <a:extLst>
                              <a:ext uri="{C183D7F6-B498-43B3-948B-1728B52AA6E4}">
                                <adec:decorative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9215" cy="1003935"/>
                          </a:xfrm>
                          <a:prstGeom prst="rect">
                            <a:avLst/>
                          </a:prstGeom>
                          <a:noFill/>
                          <a:ln>
                            <a:noFill/>
                          </a:ln>
                        </pic:spPr>
                      </pic:pic>
                    </a:graphicData>
                  </a:graphic>
                </wp:inline>
              </w:drawing>
            </w:r>
          </w:p>
        </w:tc>
        <w:tc>
          <w:tcPr>
            <w:tcW w:w="8360" w:type="dxa"/>
            <w:shd w:val="clear" w:color="auto" w:fill="auto"/>
          </w:tcPr>
          <w:p w14:paraId="7647399D" w14:textId="77777777" w:rsidR="001216C5" w:rsidRPr="00DD461C" w:rsidRDefault="001216C5" w:rsidP="001216C5">
            <w:pPr>
              <w:rPr>
                <w:rFonts w:ascii="Aptos" w:hAnsi="Aptos" w:cs="Arial"/>
                <w:b/>
                <w:sz w:val="22"/>
                <w:szCs w:val="22"/>
              </w:rPr>
            </w:pPr>
            <w:r w:rsidRPr="00DD461C">
              <w:rPr>
                <w:rFonts w:ascii="Aptos" w:hAnsi="Aptos" w:cs="Arial"/>
                <w:b/>
                <w:sz w:val="22"/>
                <w:szCs w:val="22"/>
              </w:rPr>
              <w:t>Local port of Mallacoota</w:t>
            </w:r>
          </w:p>
          <w:p w14:paraId="257A2B75" w14:textId="77777777" w:rsidR="001216C5" w:rsidRPr="00DE6B15" w:rsidRDefault="001216C5" w:rsidP="00DE6B15">
            <w:pPr>
              <w:rPr>
                <w:rFonts w:ascii="Aptos" w:hAnsi="Aptos" w:cs="Arial"/>
                <w:sz w:val="22"/>
                <w:szCs w:val="22"/>
              </w:rPr>
            </w:pPr>
            <w:r w:rsidRPr="00DE6B15">
              <w:rPr>
                <w:rFonts w:ascii="Aptos" w:hAnsi="Aptos" w:cs="Arial"/>
                <w:b/>
                <w:sz w:val="22"/>
                <w:szCs w:val="22"/>
              </w:rPr>
              <w:t>Local port manager - Gippsland Ports Committee of Management Inc</w:t>
            </w:r>
          </w:p>
          <w:p w14:paraId="5AE1DEE0" w14:textId="77777777" w:rsidR="001216C5" w:rsidRPr="00DD461C" w:rsidRDefault="001216C5" w:rsidP="001216C5">
            <w:pPr>
              <w:rPr>
                <w:rFonts w:ascii="Aptos" w:hAnsi="Aptos" w:cs="Arial"/>
                <w:sz w:val="22"/>
                <w:szCs w:val="22"/>
              </w:rPr>
            </w:pPr>
          </w:p>
          <w:p w14:paraId="26301A22" w14:textId="77777777" w:rsidR="001216C5" w:rsidRPr="00DD461C" w:rsidRDefault="6E029D2C" w:rsidP="18EAF52B">
            <w:pPr>
              <w:rPr>
                <w:rFonts w:ascii="Aptos" w:hAnsi="Aptos" w:cs="Arial"/>
                <w:sz w:val="22"/>
                <w:szCs w:val="22"/>
              </w:rPr>
            </w:pPr>
            <w:r w:rsidRPr="18EAF52B">
              <w:rPr>
                <w:rFonts w:ascii="Aptos" w:hAnsi="Aptos" w:cs="Arial"/>
                <w:sz w:val="22"/>
                <w:szCs w:val="22"/>
              </w:rPr>
              <w:t>The local port is an inlet formed by a drowned river valley system fed by the Genoa and Wallagaraugh Rivers. The port area adjoins the significant Croajingalong National Park. Facilities at Mallacoota, Karbethong and Gipsy Point support charter operations, recreational boating and fishing.</w:t>
            </w:r>
          </w:p>
          <w:p w14:paraId="1E674D44" w14:textId="77777777" w:rsidR="001216C5" w:rsidRPr="00DD461C" w:rsidRDefault="001216C5" w:rsidP="001216C5">
            <w:pPr>
              <w:rPr>
                <w:rFonts w:ascii="Aptos" w:hAnsi="Aptos" w:cs="Arial"/>
                <w:sz w:val="22"/>
                <w:szCs w:val="22"/>
              </w:rPr>
            </w:pPr>
          </w:p>
        </w:tc>
      </w:tr>
    </w:tbl>
    <w:p w14:paraId="42D9B779" w14:textId="6C93AA2B" w:rsidR="002B0A8E" w:rsidRDefault="002B0A8E" w:rsidP="004467C3"/>
    <w:p w14:paraId="6593B549" w14:textId="77777777" w:rsidR="004467C3" w:rsidRDefault="004467C3" w:rsidP="004467C3"/>
    <w:p w14:paraId="7ED883EB" w14:textId="77777777" w:rsidR="002341E0" w:rsidRDefault="002341E0" w:rsidP="004467C3">
      <w:pPr>
        <w:spacing w:before="0" w:line="259" w:lineRule="auto"/>
        <w:sectPr w:rsidR="002341E0" w:rsidSect="004E2640">
          <w:headerReference w:type="even" r:id="rId40"/>
          <w:headerReference w:type="default" r:id="rId41"/>
          <w:footerReference w:type="even" r:id="rId42"/>
          <w:footerReference w:type="default" r:id="rId43"/>
          <w:headerReference w:type="first" r:id="rId44"/>
          <w:footerReference w:type="first" r:id="rId45"/>
          <w:pgSz w:w="11906" w:h="16838"/>
          <w:pgMar w:top="1758" w:right="567" w:bottom="1531" w:left="567" w:header="850" w:footer="510" w:gutter="0"/>
          <w:pgNumType w:start="0"/>
          <w:cols w:space="708"/>
          <w:titlePg/>
          <w:docGrid w:linePitch="360"/>
        </w:sectPr>
      </w:pPr>
    </w:p>
    <w:p w14:paraId="559F7FB6" w14:textId="65064BE7" w:rsidR="004467C3" w:rsidRPr="0023057E" w:rsidRDefault="004467C3" w:rsidP="004467C3">
      <w:pPr>
        <w:pStyle w:val="Heading1-Numbered"/>
        <w:ind w:left="567" w:hanging="567"/>
      </w:pPr>
      <w:bookmarkStart w:id="388" w:name="_Toc181976205"/>
      <w:bookmarkStart w:id="389" w:name="_Toc193458237"/>
      <w:r>
        <w:lastRenderedPageBreak/>
        <w:t xml:space="preserve">Appendix </w:t>
      </w:r>
      <w:r w:rsidR="00340CF3">
        <w:t>2</w:t>
      </w:r>
      <w:r>
        <w:t xml:space="preserve"> – Summary of the key characteristics of Victorian local ports</w:t>
      </w:r>
      <w:bookmarkEnd w:id="388"/>
      <w:bookmarkEnd w:id="389"/>
    </w:p>
    <w:p w14:paraId="7591CE41" w14:textId="71A4C382" w:rsidR="00D80A4A" w:rsidRPr="00187338" w:rsidRDefault="5F3F3DD6" w:rsidP="00D80A4A">
      <w:r w:rsidRPr="18EAF52B">
        <w:t>At</w:t>
      </w:r>
      <w:r w:rsidR="00D80A4A" w:rsidRPr="18EAF52B">
        <w:t xml:space="preserve"> </w:t>
      </w:r>
      <w:r w:rsidR="00D73D75" w:rsidRPr="18EAF52B">
        <w:t>December</w:t>
      </w:r>
      <w:r w:rsidR="00D80A4A" w:rsidRPr="18EAF52B">
        <w:t xml:space="preserve"> 2024</w:t>
      </w:r>
      <w:r w:rsidR="004974B8" w:rsidRPr="18EAF52B">
        <w:t xml:space="preserve"> (indicative </w:t>
      </w:r>
      <w:r w:rsidR="422DA0D8" w:rsidRPr="18EAF52B">
        <w:t>figures</w:t>
      </w:r>
      <w:r w:rsidR="004974B8" w:rsidRPr="18EAF52B">
        <w:t xml:space="preserve"> only)</w:t>
      </w:r>
    </w:p>
    <w:tbl>
      <w:tblPr>
        <w:tblW w:w="15026" w:type="dxa"/>
        <w:tblInd w:w="-147" w:type="dxa"/>
        <w:tblLayout w:type="fixed"/>
        <w:tblLook w:val="04A0" w:firstRow="1" w:lastRow="0" w:firstColumn="1" w:lastColumn="0" w:noHBand="0" w:noVBand="1"/>
      </w:tblPr>
      <w:tblGrid>
        <w:gridCol w:w="1504"/>
        <w:gridCol w:w="1365"/>
        <w:gridCol w:w="1350"/>
        <w:gridCol w:w="1351"/>
        <w:gridCol w:w="1351"/>
        <w:gridCol w:w="1351"/>
        <w:gridCol w:w="1350"/>
        <w:gridCol w:w="1351"/>
        <w:gridCol w:w="1351"/>
        <w:gridCol w:w="1351"/>
        <w:gridCol w:w="1351"/>
      </w:tblGrid>
      <w:tr w:rsidR="00935490" w:rsidRPr="00A7235E" w14:paraId="214EB47C" w14:textId="77777777" w:rsidTr="00F400DB">
        <w:trPr>
          <w:cantSplit/>
          <w:trHeight w:val="536"/>
          <w:tblHeader/>
        </w:trPr>
        <w:tc>
          <w:tcPr>
            <w:tcW w:w="1504" w:type="dxa"/>
            <w:tcBorders>
              <w:top w:val="single" w:sz="4" w:space="0" w:color="auto"/>
              <w:left w:val="single" w:sz="4" w:space="0" w:color="auto"/>
              <w:bottom w:val="single" w:sz="4" w:space="0" w:color="000000" w:themeColor="text1"/>
              <w:right w:val="single" w:sz="4" w:space="0" w:color="auto"/>
            </w:tcBorders>
            <w:shd w:val="clear" w:color="auto" w:fill="auto"/>
            <w:noWrap/>
            <w:vAlign w:val="center"/>
            <w:hideMark/>
          </w:tcPr>
          <w:p w14:paraId="09B89C44" w14:textId="77777777" w:rsidR="00152EA5" w:rsidRPr="00A7235E" w:rsidRDefault="00152EA5" w:rsidP="008D57DE">
            <w:pPr>
              <w:spacing w:after="0"/>
              <w:jc w:val="center"/>
              <w:rPr>
                <w:rFonts w:ascii="Aptos Narrow" w:eastAsia="Times New Roman" w:hAnsi="Aptos Narrow" w:cs="Times New Roman"/>
                <w:b/>
                <w:bCs/>
                <w:color w:val="000000"/>
                <w:lang w:eastAsia="en-AU"/>
              </w:rPr>
            </w:pPr>
            <w:r w:rsidRPr="00A7235E">
              <w:rPr>
                <w:rFonts w:ascii="Aptos Narrow" w:eastAsia="Times New Roman" w:hAnsi="Aptos Narrow" w:cs="Times New Roman"/>
                <w:b/>
                <w:bCs/>
                <w:color w:val="000000"/>
                <w:lang w:eastAsia="en-AU"/>
              </w:rPr>
              <w:t>Port Manager</w:t>
            </w:r>
          </w:p>
        </w:tc>
        <w:tc>
          <w:tcPr>
            <w:tcW w:w="1365" w:type="dxa"/>
            <w:tcBorders>
              <w:top w:val="single" w:sz="4" w:space="0" w:color="auto"/>
              <w:left w:val="nil"/>
              <w:bottom w:val="single" w:sz="4" w:space="0" w:color="auto"/>
              <w:right w:val="single" w:sz="4" w:space="0" w:color="auto"/>
            </w:tcBorders>
            <w:shd w:val="clear" w:color="auto" w:fill="auto"/>
            <w:noWrap/>
            <w:vAlign w:val="center"/>
            <w:hideMark/>
          </w:tcPr>
          <w:p w14:paraId="0A4F8A57" w14:textId="77777777" w:rsidR="00152EA5" w:rsidRPr="00A7235E" w:rsidRDefault="00152EA5" w:rsidP="008D57DE">
            <w:pPr>
              <w:spacing w:after="0"/>
              <w:jc w:val="center"/>
              <w:rPr>
                <w:rFonts w:ascii="Aptos Narrow" w:eastAsia="Times New Roman" w:hAnsi="Aptos Narrow" w:cs="Times New Roman"/>
                <w:b/>
                <w:bCs/>
                <w:color w:val="000000"/>
                <w:lang w:eastAsia="en-AU"/>
              </w:rPr>
            </w:pPr>
            <w:r w:rsidRPr="00A7235E">
              <w:rPr>
                <w:rFonts w:ascii="Aptos Narrow" w:eastAsia="Times New Roman" w:hAnsi="Aptos Narrow" w:cs="Times New Roman"/>
                <w:b/>
                <w:bCs/>
                <w:color w:val="000000"/>
                <w:lang w:eastAsia="en-AU"/>
              </w:rPr>
              <w:t>Local Port</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14:paraId="287AD079" w14:textId="58ED3AD3" w:rsidR="00152EA5" w:rsidRPr="00A7235E" w:rsidRDefault="00152EA5" w:rsidP="008D57DE">
            <w:pPr>
              <w:spacing w:after="0"/>
              <w:jc w:val="center"/>
              <w:rPr>
                <w:rFonts w:ascii="Aptos Narrow" w:eastAsia="Times New Roman" w:hAnsi="Aptos Narrow" w:cs="Times New Roman"/>
                <w:b/>
                <w:bCs/>
                <w:color w:val="000000"/>
                <w:lang w:eastAsia="en-AU"/>
              </w:rPr>
            </w:pPr>
            <w:r>
              <w:rPr>
                <w:rFonts w:ascii="Aptos Narrow" w:eastAsia="Times New Roman" w:hAnsi="Aptos Narrow" w:cs="Times New Roman"/>
                <w:b/>
                <w:bCs/>
                <w:color w:val="000000"/>
                <w:lang w:eastAsia="en-AU"/>
              </w:rPr>
              <w:t>Area</w:t>
            </w:r>
            <w:r w:rsidR="005D6569">
              <w:rPr>
                <w:rFonts w:ascii="Aptos Narrow" w:eastAsia="Times New Roman" w:hAnsi="Aptos Narrow" w:cs="Times New Roman"/>
                <w:b/>
                <w:bCs/>
                <w:color w:val="000000"/>
                <w:lang w:eastAsia="en-AU"/>
              </w:rPr>
              <w:t xml:space="preserve"> of </w:t>
            </w:r>
            <w:r w:rsidR="005D311F">
              <w:rPr>
                <w:rFonts w:ascii="Aptos Narrow" w:eastAsia="Times New Roman" w:hAnsi="Aptos Narrow" w:cs="Times New Roman"/>
                <w:b/>
                <w:bCs/>
                <w:color w:val="000000"/>
                <w:lang w:eastAsia="en-AU"/>
              </w:rPr>
              <w:t>Port Land and Waters</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88CAF" w14:textId="53732FAE" w:rsidR="00152EA5" w:rsidRPr="00A7235E" w:rsidRDefault="0D55B3BF" w:rsidP="008D57DE">
            <w:pPr>
              <w:spacing w:after="0"/>
              <w:jc w:val="center"/>
              <w:rPr>
                <w:rFonts w:ascii="Aptos Narrow" w:eastAsia="Times New Roman" w:hAnsi="Aptos Narrow" w:cs="Times New Roman"/>
                <w:b/>
                <w:bCs/>
                <w:color w:val="000000"/>
                <w:lang w:eastAsia="en-AU"/>
              </w:rPr>
            </w:pPr>
            <w:r w:rsidRPr="216162CF">
              <w:rPr>
                <w:rFonts w:ascii="Aptos Narrow" w:eastAsia="Times New Roman" w:hAnsi="Aptos Narrow" w:cs="Times New Roman"/>
                <w:b/>
                <w:bCs/>
                <w:lang w:eastAsia="en-AU"/>
              </w:rPr>
              <w:t xml:space="preserve">Number of </w:t>
            </w:r>
            <w:r w:rsidR="00F24825">
              <w:rPr>
                <w:rFonts w:ascii="Aptos Narrow" w:eastAsia="Times New Roman" w:hAnsi="Aptos Narrow" w:cs="Times New Roman"/>
                <w:b/>
                <w:bCs/>
                <w:lang w:eastAsia="en-AU"/>
              </w:rPr>
              <w:t>Wharves</w:t>
            </w:r>
          </w:p>
        </w:tc>
        <w:tc>
          <w:tcPr>
            <w:tcW w:w="1351" w:type="dxa"/>
            <w:tcBorders>
              <w:top w:val="single" w:sz="4" w:space="0" w:color="auto"/>
              <w:left w:val="nil"/>
              <w:bottom w:val="single" w:sz="4" w:space="0" w:color="auto"/>
              <w:right w:val="nil"/>
            </w:tcBorders>
            <w:shd w:val="clear" w:color="auto" w:fill="auto"/>
            <w:noWrap/>
            <w:vAlign w:val="center"/>
            <w:hideMark/>
          </w:tcPr>
          <w:p w14:paraId="7609E778" w14:textId="77777777" w:rsidR="00152EA5" w:rsidRPr="00A7235E" w:rsidRDefault="00152EA5" w:rsidP="008D57DE">
            <w:pPr>
              <w:spacing w:after="0"/>
              <w:jc w:val="center"/>
              <w:rPr>
                <w:rFonts w:ascii="Aptos Narrow" w:eastAsia="Times New Roman" w:hAnsi="Aptos Narrow" w:cs="Times New Roman"/>
                <w:b/>
                <w:bCs/>
                <w:color w:val="000000"/>
                <w:lang w:eastAsia="en-AU"/>
              </w:rPr>
            </w:pPr>
            <w:r>
              <w:rPr>
                <w:rFonts w:ascii="Aptos Narrow" w:eastAsia="Times New Roman" w:hAnsi="Aptos Narrow" w:cs="Times New Roman"/>
                <w:b/>
                <w:bCs/>
                <w:color w:val="000000"/>
                <w:lang w:eastAsia="en-AU"/>
              </w:rPr>
              <w:t xml:space="preserve">Number of </w:t>
            </w:r>
            <w:r w:rsidRPr="00A7235E">
              <w:rPr>
                <w:rFonts w:ascii="Aptos Narrow" w:eastAsia="Times New Roman" w:hAnsi="Aptos Narrow" w:cs="Times New Roman"/>
                <w:b/>
                <w:bCs/>
                <w:color w:val="000000"/>
                <w:lang w:eastAsia="en-AU"/>
              </w:rPr>
              <w:t>Boat Ramps</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7501D4E3" w14:textId="04F917E2" w:rsidR="00152EA5" w:rsidRDefault="00152EA5" w:rsidP="008D57DE">
            <w:pPr>
              <w:jc w:val="center"/>
              <w:rPr>
                <w:rFonts w:ascii="Aptos Narrow" w:eastAsia="Times New Roman" w:hAnsi="Aptos Narrow" w:cs="Times New Roman"/>
                <w:b/>
                <w:bCs/>
                <w:lang w:eastAsia="en-AU"/>
              </w:rPr>
            </w:pPr>
            <w:r w:rsidRPr="108EB739">
              <w:rPr>
                <w:rFonts w:ascii="Aptos Narrow" w:eastAsia="Times New Roman" w:hAnsi="Aptos Narrow" w:cs="Times New Roman"/>
                <w:b/>
                <w:bCs/>
                <w:lang w:eastAsia="en-AU"/>
              </w:rPr>
              <w:t xml:space="preserve">Number of </w:t>
            </w:r>
            <w:r w:rsidR="00F5158D">
              <w:rPr>
                <w:rFonts w:ascii="Aptos Narrow" w:eastAsia="Times New Roman" w:hAnsi="Aptos Narrow" w:cs="Times New Roman"/>
                <w:b/>
                <w:bCs/>
                <w:lang w:eastAsia="en-AU"/>
              </w:rPr>
              <w:t xml:space="preserve">Slipways and </w:t>
            </w:r>
            <w:r w:rsidRPr="108EB739">
              <w:rPr>
                <w:rFonts w:ascii="Aptos Narrow" w:eastAsia="Times New Roman" w:hAnsi="Aptos Narrow" w:cs="Times New Roman"/>
                <w:b/>
                <w:bCs/>
                <w:lang w:eastAsia="en-AU"/>
              </w:rPr>
              <w:t>Boatyards</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0F0B0" w14:textId="77777777" w:rsidR="00152EA5" w:rsidRPr="00A7235E" w:rsidRDefault="00152EA5" w:rsidP="008D57DE">
            <w:pPr>
              <w:spacing w:after="0"/>
              <w:jc w:val="center"/>
              <w:rPr>
                <w:rFonts w:ascii="Aptos Narrow" w:eastAsia="Times New Roman" w:hAnsi="Aptos Narrow" w:cs="Times New Roman"/>
                <w:b/>
                <w:bCs/>
                <w:color w:val="000000"/>
                <w:lang w:eastAsia="en-AU"/>
              </w:rPr>
            </w:pPr>
            <w:r>
              <w:rPr>
                <w:rFonts w:ascii="Aptos Narrow" w:eastAsia="Times New Roman" w:hAnsi="Aptos Narrow" w:cs="Times New Roman"/>
                <w:b/>
                <w:bCs/>
                <w:color w:val="000000"/>
                <w:lang w:eastAsia="en-AU"/>
              </w:rPr>
              <w:t xml:space="preserve">Number of Aids to </w:t>
            </w:r>
            <w:r w:rsidRPr="00A7235E">
              <w:rPr>
                <w:rFonts w:ascii="Aptos Narrow" w:eastAsia="Times New Roman" w:hAnsi="Aptos Narrow" w:cs="Times New Roman"/>
                <w:b/>
                <w:bCs/>
                <w:color w:val="000000"/>
                <w:lang w:eastAsia="en-AU"/>
              </w:rPr>
              <w:t>Navigation</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8340" w14:textId="77777777" w:rsidR="00152EA5" w:rsidRPr="00A7235E" w:rsidRDefault="00152EA5" w:rsidP="008D57DE">
            <w:pPr>
              <w:spacing w:after="0"/>
              <w:jc w:val="center"/>
              <w:rPr>
                <w:rFonts w:ascii="Aptos Narrow" w:eastAsia="Times New Roman" w:hAnsi="Aptos Narrow" w:cs="Times New Roman"/>
                <w:b/>
                <w:bCs/>
                <w:color w:val="000000"/>
                <w:lang w:eastAsia="en-AU"/>
              </w:rPr>
            </w:pPr>
            <w:r>
              <w:rPr>
                <w:rFonts w:ascii="Aptos Narrow" w:eastAsia="Times New Roman" w:hAnsi="Aptos Narrow" w:cs="Times New Roman"/>
                <w:b/>
                <w:bCs/>
                <w:color w:val="000000"/>
                <w:lang w:eastAsia="en-AU"/>
              </w:rPr>
              <w:t xml:space="preserve">Number of </w:t>
            </w:r>
            <w:r w:rsidRPr="00A7235E">
              <w:rPr>
                <w:rFonts w:ascii="Aptos Narrow" w:eastAsia="Times New Roman" w:hAnsi="Aptos Narrow" w:cs="Times New Roman"/>
                <w:b/>
                <w:bCs/>
                <w:color w:val="000000"/>
                <w:lang w:eastAsia="en-AU"/>
              </w:rPr>
              <w:t>Berths</w:t>
            </w:r>
          </w:p>
        </w:tc>
        <w:tc>
          <w:tcPr>
            <w:tcW w:w="1351" w:type="dxa"/>
            <w:tcBorders>
              <w:top w:val="single" w:sz="4" w:space="0" w:color="auto"/>
              <w:left w:val="nil"/>
              <w:bottom w:val="single" w:sz="4" w:space="0" w:color="auto"/>
              <w:right w:val="single" w:sz="4" w:space="0" w:color="auto"/>
            </w:tcBorders>
            <w:vAlign w:val="center"/>
          </w:tcPr>
          <w:p w14:paraId="516E1CFE" w14:textId="77777777" w:rsidR="00152EA5" w:rsidRDefault="00152EA5" w:rsidP="008D57DE">
            <w:pPr>
              <w:spacing w:after="0"/>
              <w:jc w:val="center"/>
              <w:rPr>
                <w:rFonts w:ascii="Aptos Narrow" w:eastAsia="Times New Roman" w:hAnsi="Aptos Narrow" w:cs="Times New Roman"/>
                <w:b/>
                <w:bCs/>
                <w:color w:val="000000"/>
                <w:lang w:eastAsia="en-AU"/>
              </w:rPr>
            </w:pPr>
            <w:r>
              <w:rPr>
                <w:rFonts w:ascii="Aptos Narrow" w:eastAsia="Times New Roman" w:hAnsi="Aptos Narrow" w:cs="Times New Roman"/>
                <w:b/>
                <w:bCs/>
                <w:color w:val="000000"/>
                <w:lang w:eastAsia="en-AU"/>
              </w:rPr>
              <w:t xml:space="preserve">Number of </w:t>
            </w:r>
            <w:r w:rsidRPr="00A7235E">
              <w:rPr>
                <w:rFonts w:ascii="Aptos Narrow" w:eastAsia="Times New Roman" w:hAnsi="Aptos Narrow" w:cs="Times New Roman"/>
                <w:b/>
                <w:bCs/>
                <w:color w:val="000000"/>
                <w:lang w:eastAsia="en-AU"/>
              </w:rPr>
              <w:t>Moorings</w:t>
            </w:r>
          </w:p>
        </w:tc>
        <w:tc>
          <w:tcPr>
            <w:tcW w:w="1351" w:type="dxa"/>
            <w:tcBorders>
              <w:top w:val="single" w:sz="4" w:space="0" w:color="auto"/>
              <w:left w:val="nil"/>
              <w:bottom w:val="single" w:sz="4" w:space="0" w:color="auto"/>
              <w:right w:val="single" w:sz="4" w:space="0" w:color="000000" w:themeColor="text1"/>
            </w:tcBorders>
            <w:vAlign w:val="center"/>
          </w:tcPr>
          <w:p w14:paraId="5014E26D" w14:textId="36970456" w:rsidR="00152EA5" w:rsidRDefault="0D55B3BF" w:rsidP="72CA59AC">
            <w:pPr>
              <w:spacing w:after="0"/>
              <w:jc w:val="center"/>
              <w:rPr>
                <w:rFonts w:ascii="Aptos Narrow" w:eastAsia="Times New Roman" w:hAnsi="Aptos Narrow" w:cs="Times New Roman"/>
                <w:b/>
                <w:bCs/>
                <w:color w:val="000000"/>
                <w:lang w:eastAsia="en-AU"/>
              </w:rPr>
            </w:pPr>
            <w:r w:rsidRPr="216162CF">
              <w:rPr>
                <w:rFonts w:ascii="Aptos Narrow" w:eastAsia="Times New Roman" w:hAnsi="Aptos Narrow" w:cs="Times New Roman"/>
                <w:b/>
                <w:bCs/>
                <w:lang w:eastAsia="en-AU"/>
              </w:rPr>
              <w:t>Licensed Harbour Master</w:t>
            </w:r>
            <w:r w:rsidR="00152EA5">
              <w:br/>
            </w:r>
            <w:r w:rsidR="5BE82129" w:rsidRPr="72CA59AC">
              <w:rPr>
                <w:rFonts w:ascii="Aptos Narrow" w:eastAsia="Times New Roman" w:hAnsi="Aptos Narrow" w:cs="Times New Roman"/>
                <w:b/>
                <w:bCs/>
                <w:lang w:eastAsia="en-AU"/>
              </w:rPr>
              <w:t>(Yes or No)</w:t>
            </w:r>
          </w:p>
        </w:tc>
        <w:tc>
          <w:tcPr>
            <w:tcW w:w="1351" w:type="dxa"/>
            <w:tcBorders>
              <w:top w:val="single" w:sz="4" w:space="0" w:color="auto"/>
              <w:left w:val="nil"/>
              <w:bottom w:val="single" w:sz="4" w:space="0" w:color="auto"/>
              <w:right w:val="single" w:sz="4" w:space="0" w:color="auto"/>
            </w:tcBorders>
            <w:vAlign w:val="center"/>
          </w:tcPr>
          <w:p w14:paraId="050B65D8" w14:textId="7259FF04" w:rsidR="00152EA5" w:rsidRDefault="1702CBCE" w:rsidP="72CA59AC">
            <w:pPr>
              <w:spacing w:after="0"/>
              <w:jc w:val="center"/>
              <w:rPr>
                <w:rFonts w:ascii="Aptos Narrow" w:eastAsia="Times New Roman" w:hAnsi="Aptos Narrow" w:cs="Times New Roman"/>
                <w:b/>
                <w:bCs/>
                <w:color w:val="000000"/>
                <w:lang w:eastAsia="en-AU"/>
              </w:rPr>
            </w:pPr>
            <w:r w:rsidRPr="216162CF">
              <w:rPr>
                <w:rFonts w:ascii="Aptos Narrow" w:eastAsia="Times New Roman" w:hAnsi="Aptos Narrow" w:cs="Times New Roman"/>
                <w:b/>
                <w:bCs/>
                <w:lang w:eastAsia="en-AU"/>
              </w:rPr>
              <w:t>Maintenance</w:t>
            </w:r>
            <w:r w:rsidR="0D55B3BF" w:rsidRPr="216162CF">
              <w:rPr>
                <w:rFonts w:ascii="Aptos Narrow" w:eastAsia="Times New Roman" w:hAnsi="Aptos Narrow" w:cs="Times New Roman"/>
                <w:b/>
                <w:bCs/>
                <w:lang w:eastAsia="en-AU"/>
              </w:rPr>
              <w:t xml:space="preserve"> Dredging</w:t>
            </w:r>
            <w:r w:rsidR="00152EA5">
              <w:br/>
            </w:r>
            <w:r w:rsidR="5BE82129" w:rsidRPr="72CA59AC">
              <w:rPr>
                <w:rFonts w:ascii="Aptos Narrow" w:eastAsia="Times New Roman" w:hAnsi="Aptos Narrow" w:cs="Times New Roman"/>
                <w:b/>
                <w:bCs/>
                <w:lang w:eastAsia="en-AU"/>
              </w:rPr>
              <w:t>(Yes or No)</w:t>
            </w:r>
          </w:p>
        </w:tc>
      </w:tr>
      <w:tr w:rsidR="00C80714" w:rsidRPr="00A7235E" w14:paraId="581C6C64" w14:textId="77777777" w:rsidTr="00F400DB">
        <w:trPr>
          <w:cantSplit/>
          <w:trHeight w:val="267"/>
        </w:trPr>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636EC88B"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Parks Victoria</w:t>
            </w:r>
          </w:p>
        </w:tc>
        <w:tc>
          <w:tcPr>
            <w:tcW w:w="1365" w:type="dxa"/>
            <w:tcBorders>
              <w:top w:val="single" w:sz="4" w:space="0" w:color="auto"/>
              <w:left w:val="single" w:sz="4" w:space="0" w:color="000000" w:themeColor="text1"/>
              <w:bottom w:val="single" w:sz="4" w:space="0" w:color="auto"/>
              <w:right w:val="single" w:sz="4" w:space="0" w:color="auto"/>
            </w:tcBorders>
            <w:shd w:val="clear" w:color="auto" w:fill="FFFFFF" w:themeFill="background1"/>
            <w:noWrap/>
            <w:vAlign w:val="center"/>
            <w:hideMark/>
          </w:tcPr>
          <w:p w14:paraId="2C1071FC" w14:textId="77777777" w:rsidR="00152EA5"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Port Phillip</w:t>
            </w:r>
          </w:p>
          <w:p w14:paraId="0DF1A332"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color w:val="000000"/>
                <w:lang w:eastAsia="en-AU"/>
              </w:rPr>
              <w:t>Western Port</w:t>
            </w:r>
          </w:p>
        </w:tc>
        <w:tc>
          <w:tcPr>
            <w:tcW w:w="1350" w:type="dxa"/>
            <w:tcBorders>
              <w:top w:val="single" w:sz="4" w:space="0" w:color="auto"/>
              <w:left w:val="nil"/>
              <w:bottom w:val="single" w:sz="4" w:space="0" w:color="auto"/>
              <w:right w:val="single" w:sz="4" w:space="0" w:color="auto"/>
            </w:tcBorders>
            <w:shd w:val="clear" w:color="auto" w:fill="FFFFFF" w:themeFill="background1"/>
            <w:noWrap/>
            <w:vAlign w:val="center"/>
          </w:tcPr>
          <w:p w14:paraId="0A0E760E" w14:textId="77777777" w:rsidR="00152EA5" w:rsidRPr="00A7235E" w:rsidRDefault="00152EA5" w:rsidP="008D57DE">
            <w:pPr>
              <w:spacing w:after="0"/>
              <w:jc w:val="center"/>
            </w:pPr>
            <w:r w:rsidRPr="108EB739">
              <w:rPr>
                <w:rFonts w:ascii="Aptos Narrow" w:eastAsia="Times New Roman" w:hAnsi="Aptos Narrow" w:cs="Times New Roman"/>
                <w:lang w:eastAsia="en-AU"/>
              </w:rPr>
              <w:t>1,610 sq km</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FDD412" w14:textId="01993850" w:rsidR="00152EA5" w:rsidRPr="00A7235E" w:rsidRDefault="0D55B3BF" w:rsidP="008D57DE">
            <w:pPr>
              <w:spacing w:after="0"/>
              <w:jc w:val="center"/>
              <w:rPr>
                <w:rFonts w:ascii="Aptos Narrow" w:eastAsia="Times New Roman" w:hAnsi="Aptos Narrow" w:cs="Times New Roman"/>
                <w:color w:val="000000"/>
                <w:lang w:eastAsia="en-AU"/>
              </w:rPr>
            </w:pPr>
            <w:r w:rsidRPr="216162CF">
              <w:rPr>
                <w:rFonts w:ascii="Aptos Narrow" w:eastAsia="Times New Roman" w:hAnsi="Aptos Narrow" w:cs="Times New Roman"/>
                <w:lang w:eastAsia="en-AU"/>
              </w:rPr>
              <w:t>4</w:t>
            </w:r>
            <w:r w:rsidR="27025865" w:rsidRPr="216162CF">
              <w:rPr>
                <w:rFonts w:ascii="Aptos Narrow" w:eastAsia="Times New Roman" w:hAnsi="Aptos Narrow" w:cs="Times New Roman"/>
                <w:lang w:eastAsia="en-AU"/>
              </w:rPr>
              <w:t>2</w:t>
            </w:r>
            <w:r w:rsidRPr="216162CF">
              <w:rPr>
                <w:rFonts w:ascii="Aptos Narrow" w:eastAsia="Times New Roman" w:hAnsi="Aptos Narrow" w:cs="Times New Roman"/>
                <w:lang w:eastAsia="en-AU"/>
              </w:rPr>
              <w:t xml:space="preserve"> </w:t>
            </w:r>
          </w:p>
        </w:tc>
        <w:tc>
          <w:tcPr>
            <w:tcW w:w="1351" w:type="dxa"/>
            <w:tcBorders>
              <w:top w:val="single" w:sz="4" w:space="0" w:color="auto"/>
              <w:left w:val="nil"/>
              <w:bottom w:val="single" w:sz="4" w:space="0" w:color="auto"/>
              <w:right w:val="nil"/>
            </w:tcBorders>
            <w:shd w:val="clear" w:color="auto" w:fill="FFFFFF" w:themeFill="background1"/>
            <w:noWrap/>
            <w:vAlign w:val="center"/>
          </w:tcPr>
          <w:p w14:paraId="07BD7B1A" w14:textId="6E121247" w:rsidR="00152EA5" w:rsidRPr="00A7235E" w:rsidRDefault="0D55B3BF" w:rsidP="008D57DE">
            <w:pPr>
              <w:spacing w:after="0"/>
              <w:jc w:val="center"/>
              <w:rPr>
                <w:rFonts w:ascii="Aptos Narrow" w:eastAsia="Times New Roman" w:hAnsi="Aptos Narrow" w:cs="Times New Roman"/>
                <w:color w:val="000000"/>
                <w:lang w:eastAsia="en-AU"/>
              </w:rPr>
            </w:pPr>
            <w:r w:rsidRPr="216162CF">
              <w:rPr>
                <w:rFonts w:ascii="Aptos Narrow" w:eastAsia="Times New Roman" w:hAnsi="Aptos Narrow" w:cs="Times New Roman"/>
                <w:lang w:eastAsia="en-AU"/>
              </w:rPr>
              <w:t xml:space="preserve">1 </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284FA4" w14:textId="77777777" w:rsidR="00152EA5" w:rsidRDefault="00152EA5" w:rsidP="008D57DE">
            <w:pPr>
              <w:jc w:val="center"/>
              <w:rPr>
                <w:rFonts w:ascii="Aptos Narrow" w:eastAsia="Times New Roman" w:hAnsi="Aptos Narrow" w:cs="Times New Roman"/>
                <w:lang w:eastAsia="en-AU"/>
              </w:rPr>
            </w:pPr>
            <w:r w:rsidRPr="108EB739">
              <w:rPr>
                <w:rFonts w:ascii="Aptos Narrow" w:eastAsia="Times New Roman" w:hAnsi="Aptos Narrow" w:cs="Times New Roman"/>
                <w:lang w:eastAsia="en-AU"/>
              </w:rPr>
              <w:t>0</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840D16" w14:textId="465416FE" w:rsidR="00152EA5" w:rsidRPr="00A7235E" w:rsidRDefault="0D55B3BF" w:rsidP="008D57DE">
            <w:pPr>
              <w:spacing w:after="0"/>
              <w:jc w:val="center"/>
              <w:rPr>
                <w:rFonts w:ascii="Aptos Narrow" w:eastAsia="Times New Roman" w:hAnsi="Aptos Narrow" w:cs="Times New Roman"/>
                <w:color w:val="000000"/>
                <w:lang w:eastAsia="en-AU"/>
              </w:rPr>
            </w:pPr>
            <w:r w:rsidRPr="216162CF">
              <w:rPr>
                <w:rFonts w:ascii="Aptos Narrow" w:eastAsia="Times New Roman" w:hAnsi="Aptos Narrow" w:cs="Times New Roman"/>
                <w:lang w:eastAsia="en-AU"/>
              </w:rPr>
              <w:t xml:space="preserve">800 </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F6DBE8" w14:textId="73BB1E23" w:rsidR="00152EA5" w:rsidRPr="00A7235E" w:rsidRDefault="00152EA5" w:rsidP="008D57DE">
            <w:pPr>
              <w:spacing w:after="0"/>
              <w:jc w:val="center"/>
              <w:rPr>
                <w:rFonts w:ascii="Aptos Narrow" w:eastAsia="Times New Roman" w:hAnsi="Aptos Narrow" w:cs="Times New Roman"/>
                <w:color w:val="000000"/>
                <w:lang w:eastAsia="en-AU"/>
              </w:rPr>
            </w:pPr>
            <w:r w:rsidRPr="26280A86">
              <w:rPr>
                <w:rFonts w:ascii="Aptos Narrow" w:eastAsia="Times New Roman" w:hAnsi="Aptos Narrow" w:cs="Times New Roman"/>
                <w:lang w:eastAsia="en-AU"/>
              </w:rPr>
              <w:t>10</w:t>
            </w:r>
            <w:r w:rsidR="3636F862" w:rsidRPr="26280A86">
              <w:rPr>
                <w:rFonts w:ascii="Aptos Narrow" w:eastAsia="Times New Roman" w:hAnsi="Aptos Narrow" w:cs="Times New Roman"/>
                <w:lang w:eastAsia="en-AU"/>
              </w:rPr>
              <w:t>2</w:t>
            </w:r>
          </w:p>
        </w:tc>
        <w:tc>
          <w:tcPr>
            <w:tcW w:w="1351" w:type="dxa"/>
            <w:tcBorders>
              <w:top w:val="single" w:sz="4" w:space="0" w:color="auto"/>
              <w:left w:val="nil"/>
              <w:bottom w:val="single" w:sz="4" w:space="0" w:color="auto"/>
              <w:right w:val="single" w:sz="4" w:space="0" w:color="auto"/>
            </w:tcBorders>
            <w:shd w:val="clear" w:color="auto" w:fill="FFFFFF" w:themeFill="background1"/>
            <w:vAlign w:val="center"/>
          </w:tcPr>
          <w:p w14:paraId="315F4818" w14:textId="499499BB" w:rsidR="00152EA5" w:rsidRPr="00A7235E" w:rsidRDefault="0D55B3BF" w:rsidP="008D57DE">
            <w:pPr>
              <w:spacing w:after="0"/>
              <w:jc w:val="center"/>
              <w:rPr>
                <w:rFonts w:ascii="Aptos Narrow" w:eastAsia="Times New Roman" w:hAnsi="Aptos Narrow" w:cs="Times New Roman"/>
                <w:color w:val="000000"/>
                <w:lang w:eastAsia="en-AU"/>
              </w:rPr>
            </w:pPr>
            <w:r w:rsidRPr="216162CF">
              <w:rPr>
                <w:rFonts w:ascii="Aptos Narrow" w:eastAsia="Times New Roman" w:hAnsi="Aptos Narrow" w:cs="Times New Roman"/>
                <w:lang w:eastAsia="en-AU"/>
              </w:rPr>
              <w:t>2</w:t>
            </w:r>
            <w:r w:rsidR="43CA9230" w:rsidRPr="216162CF">
              <w:rPr>
                <w:rFonts w:ascii="Aptos Narrow" w:eastAsia="Times New Roman" w:hAnsi="Aptos Narrow" w:cs="Times New Roman"/>
                <w:lang w:eastAsia="en-AU"/>
              </w:rPr>
              <w:t>,</w:t>
            </w:r>
            <w:r w:rsidR="7DB94E37" w:rsidRPr="216162CF">
              <w:rPr>
                <w:rFonts w:ascii="Aptos Narrow" w:eastAsia="Times New Roman" w:hAnsi="Aptos Narrow" w:cs="Times New Roman"/>
                <w:lang w:eastAsia="en-AU"/>
              </w:rPr>
              <w:t>940</w:t>
            </w:r>
          </w:p>
        </w:tc>
        <w:tc>
          <w:tcPr>
            <w:tcW w:w="1351" w:type="dxa"/>
            <w:tcBorders>
              <w:top w:val="single" w:sz="4" w:space="0" w:color="auto"/>
              <w:left w:val="nil"/>
              <w:bottom w:val="single" w:sz="4" w:space="0" w:color="auto"/>
              <w:right w:val="single" w:sz="4" w:space="0" w:color="000000" w:themeColor="text1"/>
            </w:tcBorders>
            <w:shd w:val="clear" w:color="auto" w:fill="FFFFFF" w:themeFill="background1"/>
            <w:vAlign w:val="center"/>
          </w:tcPr>
          <w:p w14:paraId="3607A5B9"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c>
          <w:tcPr>
            <w:tcW w:w="1351" w:type="dxa"/>
            <w:tcBorders>
              <w:top w:val="single" w:sz="4" w:space="0" w:color="auto"/>
              <w:left w:val="nil"/>
              <w:bottom w:val="single" w:sz="4" w:space="0" w:color="auto"/>
              <w:right w:val="single" w:sz="4" w:space="0" w:color="auto"/>
            </w:tcBorders>
            <w:shd w:val="clear" w:color="auto" w:fill="FFFFFF" w:themeFill="background1"/>
            <w:vAlign w:val="center"/>
          </w:tcPr>
          <w:p w14:paraId="2B0ACB0D"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Yes</w:t>
            </w:r>
          </w:p>
        </w:tc>
      </w:tr>
      <w:tr w:rsidR="00C80714" w:rsidRPr="00A7235E" w14:paraId="3A47DEC0" w14:textId="77777777" w:rsidTr="00F400DB">
        <w:trPr>
          <w:cantSplit/>
          <w:trHeight w:val="267"/>
        </w:trPr>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hideMark/>
          </w:tcPr>
          <w:p w14:paraId="55771AC8"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Gippsland Ports</w:t>
            </w:r>
          </w:p>
        </w:tc>
        <w:tc>
          <w:tcPr>
            <w:tcW w:w="1365" w:type="dxa"/>
            <w:tcBorders>
              <w:top w:val="single" w:sz="4" w:space="0" w:color="auto"/>
              <w:left w:val="single" w:sz="4" w:space="0" w:color="000000" w:themeColor="text1"/>
              <w:bottom w:val="nil"/>
              <w:right w:val="single" w:sz="4" w:space="0" w:color="auto"/>
            </w:tcBorders>
            <w:shd w:val="clear" w:color="auto" w:fill="FFFFFF" w:themeFill="background1"/>
            <w:noWrap/>
            <w:vAlign w:val="center"/>
            <w:hideMark/>
          </w:tcPr>
          <w:p w14:paraId="554B5E6B" w14:textId="77777777" w:rsidR="00152EA5" w:rsidRDefault="00152EA5" w:rsidP="008D57DE">
            <w:pPr>
              <w:spacing w:after="0"/>
              <w:jc w:val="center"/>
              <w:rPr>
                <w:rFonts w:ascii="Aptos Narrow" w:eastAsia="Times New Roman" w:hAnsi="Aptos Narrow" w:cs="Times New Roman"/>
                <w:lang w:eastAsia="en-AU"/>
              </w:rPr>
            </w:pPr>
            <w:r w:rsidRPr="1055C2FF">
              <w:rPr>
                <w:rFonts w:ascii="Aptos Narrow" w:eastAsia="Times New Roman" w:hAnsi="Aptos Narrow" w:cs="Times New Roman"/>
                <w:lang w:eastAsia="en-AU"/>
              </w:rPr>
              <w:t>Anderson Inlet</w:t>
            </w:r>
          </w:p>
          <w:p w14:paraId="47722110" w14:textId="77777777" w:rsidR="00152EA5" w:rsidRDefault="00152EA5" w:rsidP="008D57DE">
            <w:pPr>
              <w:spacing w:after="0"/>
              <w:jc w:val="center"/>
              <w:rPr>
                <w:rFonts w:ascii="Aptos Narrow" w:eastAsia="Times New Roman" w:hAnsi="Aptos Narrow" w:cs="Times New Roman"/>
                <w:lang w:eastAsia="en-AU"/>
              </w:rPr>
            </w:pPr>
            <w:r w:rsidRPr="4A8CF444">
              <w:rPr>
                <w:rFonts w:ascii="Aptos Narrow" w:eastAsia="Times New Roman" w:hAnsi="Aptos Narrow" w:cs="Times New Roman"/>
                <w:lang w:eastAsia="en-AU"/>
              </w:rPr>
              <w:t>Corner Inlet and Port Albert</w:t>
            </w:r>
          </w:p>
          <w:p w14:paraId="006B35C3" w14:textId="77777777" w:rsidR="00152EA5"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Gippsland Lakes</w:t>
            </w:r>
          </w:p>
          <w:p w14:paraId="2BFA303D" w14:textId="77777777" w:rsidR="00152EA5"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color w:val="000000"/>
                <w:lang w:eastAsia="en-AU"/>
              </w:rPr>
              <w:t>Snowy River</w:t>
            </w:r>
          </w:p>
          <w:p w14:paraId="3819690E"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color w:val="000000"/>
                <w:lang w:eastAsia="en-AU"/>
              </w:rPr>
              <w:t>Mallacoota</w:t>
            </w:r>
          </w:p>
        </w:tc>
        <w:tc>
          <w:tcPr>
            <w:tcW w:w="1350" w:type="dxa"/>
            <w:tcBorders>
              <w:top w:val="single" w:sz="4" w:space="0" w:color="auto"/>
              <w:left w:val="nil"/>
              <w:bottom w:val="nil"/>
              <w:right w:val="single" w:sz="4" w:space="0" w:color="auto"/>
            </w:tcBorders>
            <w:shd w:val="clear" w:color="auto" w:fill="FFFFFF" w:themeFill="background1"/>
            <w:noWrap/>
            <w:vAlign w:val="center"/>
          </w:tcPr>
          <w:p w14:paraId="41E01BB6"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1,400 sq km</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C26C280"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104</w:t>
            </w:r>
          </w:p>
        </w:tc>
        <w:tc>
          <w:tcPr>
            <w:tcW w:w="1351" w:type="dxa"/>
            <w:tcBorders>
              <w:top w:val="single" w:sz="4" w:space="0" w:color="auto"/>
              <w:left w:val="nil"/>
              <w:bottom w:val="nil"/>
              <w:right w:val="nil"/>
            </w:tcBorders>
            <w:shd w:val="clear" w:color="auto" w:fill="FFFFFF" w:themeFill="background1"/>
            <w:noWrap/>
            <w:vAlign w:val="center"/>
          </w:tcPr>
          <w:p w14:paraId="36007886" w14:textId="2302F48D" w:rsidR="00152EA5" w:rsidRPr="00A7235E" w:rsidRDefault="2D5EB87B" w:rsidP="00B31EE7">
            <w:pPr>
              <w:spacing w:after="0" w:line="259" w:lineRule="auto"/>
              <w:jc w:val="center"/>
              <w:rPr>
                <w:rFonts w:ascii="Aptos Narrow" w:eastAsia="Aptos Narrow" w:hAnsi="Aptos Narrow" w:cs="Aptos Narrow"/>
              </w:rPr>
            </w:pPr>
            <w:r w:rsidRPr="216162CF">
              <w:rPr>
                <w:rFonts w:ascii="Aptos Narrow" w:eastAsia="Times New Roman" w:hAnsi="Aptos Narrow" w:cs="Times New Roman"/>
                <w:lang w:eastAsia="en-AU"/>
              </w:rPr>
              <w:t>0</w:t>
            </w:r>
          </w:p>
        </w:tc>
        <w:tc>
          <w:tcPr>
            <w:tcW w:w="1351" w:type="dxa"/>
            <w:tcBorders>
              <w:top w:val="single" w:sz="4" w:space="0" w:color="auto"/>
              <w:left w:val="single" w:sz="4" w:space="0" w:color="auto"/>
              <w:bottom w:val="nil"/>
              <w:right w:val="single" w:sz="4" w:space="0" w:color="auto"/>
            </w:tcBorders>
            <w:shd w:val="clear" w:color="auto" w:fill="FFFFFF" w:themeFill="background1"/>
            <w:vAlign w:val="center"/>
          </w:tcPr>
          <w:p w14:paraId="4B1C8638" w14:textId="436C9CBD" w:rsidR="00152EA5" w:rsidRDefault="00F5158D" w:rsidP="008D57DE">
            <w:pPr>
              <w:spacing w:after="0"/>
              <w:jc w:val="center"/>
              <w:rPr>
                <w:rFonts w:ascii="Aptos Narrow" w:eastAsia="Times New Roman" w:hAnsi="Aptos Narrow" w:cs="Times New Roman"/>
                <w:lang w:eastAsia="en-AU"/>
              </w:rPr>
            </w:pPr>
            <w:r>
              <w:rPr>
                <w:rFonts w:ascii="Aptos Narrow" w:eastAsia="Times New Roman" w:hAnsi="Aptos Narrow" w:cs="Times New Roman"/>
                <w:lang w:eastAsia="en-AU"/>
              </w:rPr>
              <w:t xml:space="preserve">4 slipways and </w:t>
            </w:r>
            <w:r w:rsidR="00152EA5" w:rsidRPr="108EB739">
              <w:rPr>
                <w:rFonts w:ascii="Aptos Narrow" w:eastAsia="Times New Roman" w:hAnsi="Aptos Narrow" w:cs="Times New Roman"/>
                <w:lang w:eastAsia="en-AU"/>
              </w:rPr>
              <w:t xml:space="preserve">2 </w:t>
            </w:r>
            <w:r>
              <w:rPr>
                <w:rFonts w:ascii="Aptos Narrow" w:eastAsia="Times New Roman" w:hAnsi="Aptos Narrow" w:cs="Times New Roman"/>
                <w:lang w:eastAsia="en-AU"/>
              </w:rPr>
              <w:t>boatyards</w:t>
            </w:r>
          </w:p>
        </w:tc>
        <w:tc>
          <w:tcPr>
            <w:tcW w:w="1350" w:type="dxa"/>
            <w:tcBorders>
              <w:top w:val="single" w:sz="4" w:space="0" w:color="auto"/>
              <w:left w:val="single" w:sz="4" w:space="0" w:color="auto"/>
              <w:bottom w:val="nil"/>
              <w:right w:val="single" w:sz="4" w:space="0" w:color="auto"/>
            </w:tcBorders>
            <w:shd w:val="clear" w:color="auto" w:fill="FFFFFF" w:themeFill="background1"/>
            <w:noWrap/>
            <w:vAlign w:val="center"/>
          </w:tcPr>
          <w:p w14:paraId="2055EE82"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1,000</w:t>
            </w:r>
          </w:p>
        </w:tc>
        <w:tc>
          <w:tcPr>
            <w:tcW w:w="1351" w:type="dxa"/>
            <w:tcBorders>
              <w:top w:val="single" w:sz="4" w:space="0" w:color="auto"/>
              <w:left w:val="single" w:sz="4" w:space="0" w:color="auto"/>
              <w:bottom w:val="nil"/>
              <w:right w:val="single" w:sz="4" w:space="0" w:color="auto"/>
            </w:tcBorders>
            <w:shd w:val="clear" w:color="auto" w:fill="FFFFFF" w:themeFill="background1"/>
            <w:noWrap/>
            <w:vAlign w:val="center"/>
          </w:tcPr>
          <w:p w14:paraId="1BABB4BD" w14:textId="420E9894" w:rsidR="00152EA5" w:rsidRPr="00A7235E" w:rsidRDefault="1695317C" w:rsidP="008D57DE">
            <w:pPr>
              <w:spacing w:after="0"/>
              <w:jc w:val="center"/>
              <w:rPr>
                <w:rFonts w:ascii="Aptos Narrow" w:eastAsia="Times New Roman" w:hAnsi="Aptos Narrow" w:cs="Times New Roman"/>
                <w:color w:val="000000"/>
                <w:lang w:eastAsia="en-AU"/>
              </w:rPr>
            </w:pPr>
            <w:r w:rsidRPr="26280A86">
              <w:rPr>
                <w:rFonts w:ascii="Aptos Narrow" w:eastAsia="Times New Roman" w:hAnsi="Aptos Narrow" w:cs="Times New Roman"/>
                <w:lang w:eastAsia="en-AU"/>
              </w:rPr>
              <w:t>497</w:t>
            </w:r>
          </w:p>
        </w:tc>
        <w:tc>
          <w:tcPr>
            <w:tcW w:w="1351" w:type="dxa"/>
            <w:tcBorders>
              <w:top w:val="single" w:sz="4" w:space="0" w:color="auto"/>
              <w:left w:val="nil"/>
              <w:bottom w:val="nil"/>
              <w:right w:val="single" w:sz="4" w:space="0" w:color="auto"/>
            </w:tcBorders>
            <w:shd w:val="clear" w:color="auto" w:fill="FFFFFF" w:themeFill="background1"/>
            <w:vAlign w:val="center"/>
          </w:tcPr>
          <w:p w14:paraId="25418364" w14:textId="45002FDF" w:rsidR="00152EA5" w:rsidRPr="00A7235E" w:rsidRDefault="7F28994B" w:rsidP="008D57DE">
            <w:pPr>
              <w:spacing w:after="0" w:line="259" w:lineRule="auto"/>
              <w:jc w:val="center"/>
              <w:rPr>
                <w:rFonts w:ascii="Aptos Narrow" w:eastAsia="Aptos Narrow" w:hAnsi="Aptos Narrow" w:cs="Aptos Narrow"/>
              </w:rPr>
            </w:pPr>
            <w:r w:rsidRPr="7CC30731">
              <w:rPr>
                <w:rFonts w:ascii="Aptos Narrow" w:eastAsia="Times New Roman" w:hAnsi="Aptos Narrow" w:cs="Times New Roman"/>
                <w:lang w:eastAsia="en-AU"/>
              </w:rPr>
              <w:t>192</w:t>
            </w:r>
          </w:p>
        </w:tc>
        <w:tc>
          <w:tcPr>
            <w:tcW w:w="1351" w:type="dxa"/>
            <w:tcBorders>
              <w:top w:val="single" w:sz="4" w:space="0" w:color="auto"/>
              <w:left w:val="nil"/>
              <w:bottom w:val="nil"/>
              <w:right w:val="single" w:sz="4" w:space="0" w:color="000000" w:themeColor="text1"/>
            </w:tcBorders>
            <w:shd w:val="clear" w:color="auto" w:fill="FFFFFF" w:themeFill="background1"/>
            <w:vAlign w:val="center"/>
          </w:tcPr>
          <w:p w14:paraId="6B5B1E81"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Yes (Corner Inlet and Port Albert, Gippsland Lakes)</w:t>
            </w:r>
          </w:p>
        </w:tc>
        <w:tc>
          <w:tcPr>
            <w:tcW w:w="1351" w:type="dxa"/>
            <w:tcBorders>
              <w:top w:val="single" w:sz="4" w:space="0" w:color="auto"/>
              <w:left w:val="nil"/>
              <w:bottom w:val="nil"/>
              <w:right w:val="single" w:sz="4" w:space="0" w:color="auto"/>
            </w:tcBorders>
            <w:shd w:val="clear" w:color="auto" w:fill="FFFFFF" w:themeFill="background1"/>
            <w:vAlign w:val="center"/>
          </w:tcPr>
          <w:p w14:paraId="340B8DB3"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Yes (</w:t>
            </w:r>
            <w:r>
              <w:rPr>
                <w:rFonts w:ascii="Aptos Narrow" w:eastAsia="Times New Roman" w:hAnsi="Aptos Narrow" w:cs="Times New Roman"/>
                <w:lang w:eastAsia="en-AU"/>
              </w:rPr>
              <w:t xml:space="preserve">Lakes Entrance, </w:t>
            </w:r>
            <w:r w:rsidRPr="108EB739">
              <w:rPr>
                <w:rFonts w:ascii="Aptos Narrow" w:eastAsia="Times New Roman" w:hAnsi="Aptos Narrow" w:cs="Times New Roman"/>
                <w:lang w:eastAsia="en-AU"/>
              </w:rPr>
              <w:t>Gippsland Lakes)</w:t>
            </w:r>
          </w:p>
        </w:tc>
      </w:tr>
      <w:tr w:rsidR="00935490" w:rsidRPr="00A7235E" w14:paraId="63BAFD90" w14:textId="77777777" w:rsidTr="00F400DB">
        <w:trPr>
          <w:cantSplit/>
          <w:trHeight w:val="536"/>
        </w:trPr>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7239339A" w14:textId="778320A0"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 xml:space="preserve">Barwon Coast </w:t>
            </w:r>
          </w:p>
        </w:tc>
        <w:tc>
          <w:tcPr>
            <w:tcW w:w="1365"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177DA291"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Barwon Heads</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49D265D3"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lang w:eastAsia="en-AU"/>
              </w:rPr>
              <w:t>N/A</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8CB33"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2</w:t>
            </w:r>
            <w:r>
              <w:rPr>
                <w:rFonts w:ascii="Aptos Narrow" w:eastAsia="Times New Roman" w:hAnsi="Aptos Narrow" w:cs="Times New Roman"/>
                <w:lang w:eastAsia="en-AU"/>
              </w:rPr>
              <w:t xml:space="preserve"> (plus 1 managed by Barwon Coast)</w:t>
            </w:r>
          </w:p>
        </w:tc>
        <w:tc>
          <w:tcPr>
            <w:tcW w:w="1351" w:type="dxa"/>
            <w:tcBorders>
              <w:top w:val="single" w:sz="4" w:space="0" w:color="auto"/>
              <w:left w:val="nil"/>
              <w:bottom w:val="single" w:sz="4" w:space="0" w:color="auto"/>
              <w:right w:val="nil"/>
            </w:tcBorders>
            <w:shd w:val="clear" w:color="auto" w:fill="auto"/>
            <w:noWrap/>
            <w:vAlign w:val="center"/>
          </w:tcPr>
          <w:p w14:paraId="75D82CA8" w14:textId="7C878651" w:rsidR="00152EA5" w:rsidRPr="00A7235E" w:rsidRDefault="4CB39727" w:rsidP="00B31EE7">
            <w:pPr>
              <w:spacing w:after="0" w:line="259" w:lineRule="auto"/>
              <w:jc w:val="center"/>
              <w:rPr>
                <w:rFonts w:ascii="Aptos Narrow" w:eastAsia="Aptos Narrow" w:hAnsi="Aptos Narrow" w:cs="Aptos Narrow"/>
              </w:rPr>
            </w:pPr>
            <w:r w:rsidRPr="216162CF">
              <w:rPr>
                <w:rFonts w:ascii="Aptos Narrow" w:eastAsia="Times New Roman" w:hAnsi="Aptos Narrow" w:cs="Times New Roman"/>
                <w:lang w:eastAsia="en-AU"/>
              </w:rPr>
              <w:t>0</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01360DAA" w14:textId="77777777" w:rsidR="00152EA5" w:rsidRDefault="00152EA5" w:rsidP="008D57DE">
            <w:pPr>
              <w:spacing w:after="0"/>
              <w:jc w:val="center"/>
              <w:rPr>
                <w:rFonts w:ascii="Aptos Narrow" w:eastAsia="Times New Roman" w:hAnsi="Aptos Narrow" w:cs="Times New Roman"/>
                <w:lang w:eastAsia="en-AU"/>
              </w:rPr>
            </w:pPr>
            <w:r w:rsidRPr="108EB739">
              <w:rPr>
                <w:rFonts w:ascii="Aptos Narrow" w:eastAsia="Times New Roman" w:hAnsi="Aptos Narrow" w:cs="Times New Roman"/>
                <w:lang w:eastAsia="en-AU"/>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B6E424"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lang w:eastAsia="en-AU"/>
              </w:rPr>
              <w:t>23</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AE118"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0</w:t>
            </w:r>
          </w:p>
        </w:tc>
        <w:tc>
          <w:tcPr>
            <w:tcW w:w="1351" w:type="dxa"/>
            <w:tcBorders>
              <w:top w:val="single" w:sz="4" w:space="0" w:color="auto"/>
              <w:left w:val="nil"/>
              <w:bottom w:val="single" w:sz="4" w:space="0" w:color="auto"/>
              <w:right w:val="single" w:sz="4" w:space="0" w:color="auto"/>
            </w:tcBorders>
            <w:shd w:val="clear" w:color="auto" w:fill="auto"/>
            <w:vAlign w:val="center"/>
          </w:tcPr>
          <w:p w14:paraId="297A148C"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3</w:t>
            </w:r>
          </w:p>
        </w:tc>
        <w:tc>
          <w:tcPr>
            <w:tcW w:w="1351" w:type="dxa"/>
            <w:tcBorders>
              <w:top w:val="single" w:sz="4" w:space="0" w:color="auto"/>
              <w:left w:val="nil"/>
              <w:bottom w:val="single" w:sz="4" w:space="0" w:color="auto"/>
              <w:right w:val="single" w:sz="4" w:space="0" w:color="000000" w:themeColor="text1"/>
            </w:tcBorders>
            <w:shd w:val="clear" w:color="auto" w:fill="auto"/>
            <w:vAlign w:val="center"/>
          </w:tcPr>
          <w:p w14:paraId="18695992"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c>
          <w:tcPr>
            <w:tcW w:w="1351" w:type="dxa"/>
            <w:tcBorders>
              <w:top w:val="single" w:sz="4" w:space="0" w:color="auto"/>
              <w:left w:val="nil"/>
              <w:bottom w:val="single" w:sz="4" w:space="0" w:color="auto"/>
              <w:right w:val="single" w:sz="4" w:space="0" w:color="auto"/>
            </w:tcBorders>
            <w:shd w:val="clear" w:color="auto" w:fill="auto"/>
            <w:vAlign w:val="center"/>
          </w:tcPr>
          <w:p w14:paraId="7219D2DB"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r>
      <w:tr w:rsidR="00935490" w:rsidRPr="00A7235E" w14:paraId="0488B50A" w14:textId="77777777" w:rsidTr="00F400DB">
        <w:trPr>
          <w:cantSplit/>
          <w:trHeight w:val="267"/>
        </w:trPr>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179E6DA2"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Great Ocean Road Coast and Parks Authority</w:t>
            </w:r>
          </w:p>
        </w:tc>
        <w:tc>
          <w:tcPr>
            <w:tcW w:w="1365"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33E09E0B" w14:textId="77777777" w:rsidR="00152EA5" w:rsidRPr="00A7235E" w:rsidRDefault="00152EA5" w:rsidP="008D57DE">
            <w:pPr>
              <w:spacing w:after="0"/>
              <w:jc w:val="center"/>
              <w:rPr>
                <w:rFonts w:ascii="Aptos Narrow" w:eastAsia="Times New Roman" w:hAnsi="Aptos Narrow" w:cs="Times New Roman"/>
                <w:lang w:eastAsia="en-AU"/>
              </w:rPr>
            </w:pPr>
            <w:r w:rsidRPr="00A7235E">
              <w:rPr>
                <w:rFonts w:ascii="Aptos Narrow" w:eastAsia="Times New Roman" w:hAnsi="Aptos Narrow" w:cs="Times New Roman"/>
                <w:color w:val="000000"/>
                <w:lang w:eastAsia="en-AU"/>
              </w:rPr>
              <w:t>Port Campbell</w:t>
            </w:r>
          </w:p>
          <w:p w14:paraId="4B1BDCB2" w14:textId="77777777" w:rsidR="00152EA5"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Apollo Bay</w:t>
            </w:r>
          </w:p>
          <w:p w14:paraId="06EE6432"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color w:val="000000"/>
                <w:lang w:eastAsia="en-AU"/>
              </w:rPr>
              <w:t>Lorne</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286893E" w14:textId="7638DCB7" w:rsidR="00152EA5" w:rsidRPr="00A7235E" w:rsidRDefault="2C4AE6C5" w:rsidP="00B31EE7">
            <w:pPr>
              <w:spacing w:after="0" w:line="259" w:lineRule="auto"/>
              <w:jc w:val="center"/>
              <w:rPr>
                <w:rFonts w:ascii="Aptos Narrow" w:eastAsia="Aptos Narrow" w:hAnsi="Aptos Narrow" w:cs="Aptos Narrow"/>
              </w:rPr>
            </w:pPr>
            <w:r w:rsidRPr="216162CF">
              <w:rPr>
                <w:rFonts w:ascii="Aptos Narrow" w:eastAsia="Times New Roman" w:hAnsi="Aptos Narrow" w:cs="Times New Roman"/>
                <w:lang w:eastAsia="en-AU"/>
              </w:rPr>
              <w:t>0.26 sq km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D6965" w14:textId="7E784C17" w:rsidR="00152EA5" w:rsidRPr="00A7235E" w:rsidRDefault="0D55B3BF" w:rsidP="008D57DE">
            <w:pPr>
              <w:spacing w:after="0"/>
              <w:jc w:val="center"/>
            </w:pPr>
            <w:r w:rsidRPr="216162CF">
              <w:rPr>
                <w:rFonts w:ascii="Aptos Narrow" w:eastAsia="Times New Roman" w:hAnsi="Aptos Narrow" w:cs="Times New Roman"/>
                <w:lang w:eastAsia="en-AU"/>
              </w:rPr>
              <w:t xml:space="preserve">8 </w:t>
            </w:r>
          </w:p>
        </w:tc>
        <w:tc>
          <w:tcPr>
            <w:tcW w:w="1351" w:type="dxa"/>
            <w:tcBorders>
              <w:top w:val="single" w:sz="4" w:space="0" w:color="auto"/>
              <w:left w:val="nil"/>
              <w:bottom w:val="single" w:sz="4" w:space="0" w:color="auto"/>
              <w:right w:val="nil"/>
            </w:tcBorders>
            <w:shd w:val="clear" w:color="auto" w:fill="auto"/>
            <w:noWrap/>
            <w:vAlign w:val="center"/>
          </w:tcPr>
          <w:p w14:paraId="6FB11889" w14:textId="3457F983" w:rsidR="00152EA5" w:rsidRPr="00A7235E" w:rsidRDefault="7B2A7CB1" w:rsidP="008D57DE">
            <w:pPr>
              <w:spacing w:after="0" w:line="259" w:lineRule="auto"/>
              <w:jc w:val="center"/>
              <w:rPr>
                <w:rFonts w:ascii="Aptos Narrow" w:eastAsia="Times New Roman" w:hAnsi="Aptos Narrow" w:cs="Times New Roman"/>
                <w:lang w:eastAsia="en-AU"/>
              </w:rPr>
            </w:pPr>
            <w:r w:rsidRPr="216162CF">
              <w:rPr>
                <w:rFonts w:ascii="Aptos Narrow" w:eastAsia="Times New Roman" w:hAnsi="Aptos Narrow" w:cs="Times New Roman"/>
                <w:lang w:eastAsia="en-AU"/>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78073F98" w14:textId="012C08FD" w:rsidR="00152EA5" w:rsidRDefault="0D55B3BF" w:rsidP="008D57DE">
            <w:pPr>
              <w:spacing w:after="0"/>
              <w:jc w:val="center"/>
              <w:rPr>
                <w:rFonts w:ascii="Aptos Narrow" w:eastAsia="Times New Roman" w:hAnsi="Aptos Narrow" w:cs="Times New Roman"/>
                <w:lang w:eastAsia="en-AU"/>
              </w:rPr>
            </w:pPr>
            <w:r w:rsidRPr="216162CF">
              <w:rPr>
                <w:rFonts w:ascii="Aptos Narrow" w:eastAsia="Times New Roman" w:hAnsi="Aptos Narrow" w:cs="Times New Roman"/>
                <w:lang w:eastAsia="en-AU"/>
              </w:rPr>
              <w:t>1</w:t>
            </w:r>
            <w:r w:rsidR="3FAC570C" w:rsidRPr="216162CF">
              <w:rPr>
                <w:rFonts w:ascii="Aptos Narrow" w:eastAsia="Times New Roman" w:hAnsi="Aptos Narrow" w:cs="Times New Roman"/>
                <w:lang w:eastAsia="en-AU"/>
              </w:rPr>
              <w:t xml:space="preserve"> (Apollo Bay)</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FA5ED"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lang w:eastAsia="en-AU"/>
              </w:rPr>
              <w:t>9</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D4ABD"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lang w:eastAsia="en-AU"/>
              </w:rPr>
              <w:t>32</w:t>
            </w:r>
          </w:p>
        </w:tc>
        <w:tc>
          <w:tcPr>
            <w:tcW w:w="1351" w:type="dxa"/>
            <w:tcBorders>
              <w:top w:val="single" w:sz="4" w:space="0" w:color="auto"/>
              <w:left w:val="nil"/>
              <w:bottom w:val="single" w:sz="4" w:space="0" w:color="auto"/>
              <w:right w:val="single" w:sz="4" w:space="0" w:color="auto"/>
            </w:tcBorders>
            <w:shd w:val="clear" w:color="auto" w:fill="auto"/>
            <w:vAlign w:val="center"/>
          </w:tcPr>
          <w:p w14:paraId="0A99261B"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w:t>
            </w:r>
            <w:r>
              <w:rPr>
                <w:rFonts w:ascii="Aptos Narrow" w:eastAsia="Times New Roman" w:hAnsi="Aptos Narrow" w:cs="Times New Roman"/>
                <w:lang w:eastAsia="en-AU"/>
              </w:rPr>
              <w:t>4</w:t>
            </w:r>
          </w:p>
        </w:tc>
        <w:tc>
          <w:tcPr>
            <w:tcW w:w="1351" w:type="dxa"/>
            <w:tcBorders>
              <w:top w:val="single" w:sz="4" w:space="0" w:color="auto"/>
              <w:left w:val="nil"/>
              <w:bottom w:val="single" w:sz="4" w:space="0" w:color="auto"/>
              <w:right w:val="single" w:sz="4" w:space="0" w:color="000000" w:themeColor="text1"/>
            </w:tcBorders>
            <w:shd w:val="clear" w:color="auto" w:fill="auto"/>
            <w:vAlign w:val="center"/>
          </w:tcPr>
          <w:p w14:paraId="29D9BAEF"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c>
          <w:tcPr>
            <w:tcW w:w="1351" w:type="dxa"/>
            <w:tcBorders>
              <w:top w:val="single" w:sz="4" w:space="0" w:color="auto"/>
              <w:left w:val="nil"/>
              <w:bottom w:val="single" w:sz="4" w:space="0" w:color="auto"/>
              <w:right w:val="single" w:sz="4" w:space="0" w:color="auto"/>
            </w:tcBorders>
            <w:shd w:val="clear" w:color="auto" w:fill="auto"/>
            <w:vAlign w:val="center"/>
          </w:tcPr>
          <w:p w14:paraId="1407A66F"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Yes (Apollo Bay)</w:t>
            </w:r>
          </w:p>
        </w:tc>
      </w:tr>
      <w:tr w:rsidR="00935490" w:rsidRPr="00A7235E" w14:paraId="0493BCE5" w14:textId="77777777" w:rsidTr="00F400DB">
        <w:trPr>
          <w:cantSplit/>
          <w:trHeight w:val="267"/>
        </w:trPr>
        <w:tc>
          <w:tcPr>
            <w:tcW w:w="15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0B95E367"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Warrnambool City Council</w:t>
            </w:r>
          </w:p>
        </w:tc>
        <w:tc>
          <w:tcPr>
            <w:tcW w:w="1365" w:type="dxa"/>
            <w:tcBorders>
              <w:top w:val="single" w:sz="4" w:space="0" w:color="auto"/>
              <w:left w:val="single" w:sz="4" w:space="0" w:color="000000" w:themeColor="text1"/>
              <w:bottom w:val="single" w:sz="4" w:space="0" w:color="auto"/>
              <w:right w:val="single" w:sz="4" w:space="0" w:color="auto"/>
            </w:tcBorders>
            <w:shd w:val="clear" w:color="auto" w:fill="auto"/>
            <w:noWrap/>
            <w:vAlign w:val="center"/>
            <w:hideMark/>
          </w:tcPr>
          <w:p w14:paraId="1041A4B0"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Warrnambool</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4157A53E" w14:textId="0ED27975" w:rsidR="00152EA5" w:rsidRPr="00A7235E" w:rsidRDefault="008F6C6E"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color w:val="000000"/>
                <w:lang w:eastAsia="en-AU"/>
              </w:rPr>
              <w:t>N/A</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C4245"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3</w:t>
            </w:r>
          </w:p>
        </w:tc>
        <w:tc>
          <w:tcPr>
            <w:tcW w:w="1351" w:type="dxa"/>
            <w:tcBorders>
              <w:top w:val="single" w:sz="4" w:space="0" w:color="auto"/>
              <w:left w:val="nil"/>
              <w:bottom w:val="single" w:sz="4" w:space="0" w:color="auto"/>
              <w:right w:val="nil"/>
            </w:tcBorders>
            <w:shd w:val="clear" w:color="auto" w:fill="auto"/>
            <w:noWrap/>
            <w:vAlign w:val="center"/>
          </w:tcPr>
          <w:p w14:paraId="2C673ACB"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14:paraId="0F473C8A" w14:textId="77777777" w:rsidR="00152EA5" w:rsidRDefault="00152EA5" w:rsidP="008D57DE">
            <w:pPr>
              <w:spacing w:after="0"/>
              <w:jc w:val="center"/>
              <w:rPr>
                <w:rFonts w:ascii="Aptos Narrow" w:eastAsia="Times New Roman" w:hAnsi="Aptos Narrow" w:cs="Times New Roman"/>
                <w:lang w:eastAsia="en-AU"/>
              </w:rPr>
            </w:pPr>
            <w:r w:rsidRPr="108EB739">
              <w:rPr>
                <w:rFonts w:ascii="Aptos Narrow" w:eastAsia="Times New Roman" w:hAnsi="Aptos Narrow" w:cs="Times New Roman"/>
                <w:lang w:eastAsia="en-AU"/>
              </w:rPr>
              <w:t>0</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EA35DA"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4</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0BD1E"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0</w:t>
            </w:r>
          </w:p>
        </w:tc>
        <w:tc>
          <w:tcPr>
            <w:tcW w:w="1351" w:type="dxa"/>
            <w:tcBorders>
              <w:top w:val="single" w:sz="4" w:space="0" w:color="auto"/>
              <w:left w:val="nil"/>
              <w:bottom w:val="single" w:sz="4" w:space="0" w:color="auto"/>
              <w:right w:val="single" w:sz="4" w:space="0" w:color="auto"/>
            </w:tcBorders>
            <w:shd w:val="clear" w:color="auto" w:fill="auto"/>
            <w:vAlign w:val="center"/>
          </w:tcPr>
          <w:p w14:paraId="71040854"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12</w:t>
            </w:r>
          </w:p>
        </w:tc>
        <w:tc>
          <w:tcPr>
            <w:tcW w:w="1351" w:type="dxa"/>
            <w:tcBorders>
              <w:top w:val="single" w:sz="4" w:space="0" w:color="auto"/>
              <w:left w:val="nil"/>
              <w:bottom w:val="single" w:sz="4" w:space="0" w:color="auto"/>
              <w:right w:val="single" w:sz="4" w:space="0" w:color="000000" w:themeColor="text1"/>
            </w:tcBorders>
            <w:shd w:val="clear" w:color="auto" w:fill="auto"/>
            <w:vAlign w:val="center"/>
          </w:tcPr>
          <w:p w14:paraId="6C79D9CB"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c>
          <w:tcPr>
            <w:tcW w:w="1351" w:type="dxa"/>
            <w:tcBorders>
              <w:top w:val="single" w:sz="4" w:space="0" w:color="auto"/>
              <w:left w:val="nil"/>
              <w:bottom w:val="single" w:sz="4" w:space="0" w:color="auto"/>
              <w:right w:val="single" w:sz="4" w:space="0" w:color="auto"/>
            </w:tcBorders>
            <w:shd w:val="clear" w:color="auto" w:fill="auto"/>
            <w:vAlign w:val="center"/>
          </w:tcPr>
          <w:p w14:paraId="7343A166"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Yes (Periodic)</w:t>
            </w:r>
          </w:p>
        </w:tc>
      </w:tr>
      <w:tr w:rsidR="00935490" w:rsidRPr="00A7235E" w14:paraId="00E8D0DC" w14:textId="77777777" w:rsidTr="00F400DB">
        <w:trPr>
          <w:cantSplit/>
          <w:trHeight w:val="267"/>
        </w:trPr>
        <w:tc>
          <w:tcPr>
            <w:tcW w:w="1504" w:type="dxa"/>
            <w:tcBorders>
              <w:top w:val="single" w:sz="4" w:space="0" w:color="000000" w:themeColor="text1"/>
              <w:left w:val="single" w:sz="4" w:space="0" w:color="auto"/>
              <w:bottom w:val="single" w:sz="4" w:space="0" w:color="auto"/>
              <w:right w:val="single" w:sz="4" w:space="0" w:color="auto"/>
            </w:tcBorders>
            <w:shd w:val="clear" w:color="auto" w:fill="auto"/>
            <w:vAlign w:val="center"/>
            <w:hideMark/>
          </w:tcPr>
          <w:p w14:paraId="32C253F7"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Moyne Shire Council</w:t>
            </w:r>
          </w:p>
        </w:tc>
        <w:tc>
          <w:tcPr>
            <w:tcW w:w="1365" w:type="dxa"/>
            <w:tcBorders>
              <w:top w:val="nil"/>
              <w:left w:val="nil"/>
              <w:bottom w:val="single" w:sz="4" w:space="0" w:color="auto"/>
              <w:right w:val="single" w:sz="4" w:space="0" w:color="auto"/>
            </w:tcBorders>
            <w:shd w:val="clear" w:color="auto" w:fill="auto"/>
            <w:noWrap/>
            <w:vAlign w:val="center"/>
            <w:hideMark/>
          </w:tcPr>
          <w:p w14:paraId="641BFC1A"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Port Fairy</w:t>
            </w:r>
          </w:p>
        </w:tc>
        <w:tc>
          <w:tcPr>
            <w:tcW w:w="1350" w:type="dxa"/>
            <w:tcBorders>
              <w:top w:val="nil"/>
              <w:left w:val="nil"/>
              <w:bottom w:val="single" w:sz="4" w:space="0" w:color="auto"/>
              <w:right w:val="single" w:sz="4" w:space="0" w:color="auto"/>
            </w:tcBorders>
            <w:shd w:val="clear" w:color="auto" w:fill="auto"/>
            <w:noWrap/>
            <w:vAlign w:val="center"/>
          </w:tcPr>
          <w:p w14:paraId="20A35554"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 sq km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1FB8A"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12</w:t>
            </w:r>
          </w:p>
        </w:tc>
        <w:tc>
          <w:tcPr>
            <w:tcW w:w="1351" w:type="dxa"/>
            <w:tcBorders>
              <w:top w:val="nil"/>
              <w:left w:val="nil"/>
              <w:bottom w:val="single" w:sz="4" w:space="0" w:color="auto"/>
              <w:right w:val="nil"/>
            </w:tcBorders>
            <w:shd w:val="clear" w:color="auto" w:fill="auto"/>
            <w:noWrap/>
            <w:vAlign w:val="center"/>
          </w:tcPr>
          <w:p w14:paraId="3F4BB732"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w:t>
            </w:r>
          </w:p>
        </w:tc>
        <w:tc>
          <w:tcPr>
            <w:tcW w:w="1351" w:type="dxa"/>
            <w:tcBorders>
              <w:top w:val="nil"/>
              <w:left w:val="single" w:sz="4" w:space="0" w:color="auto"/>
              <w:bottom w:val="single" w:sz="4" w:space="0" w:color="auto"/>
              <w:right w:val="single" w:sz="4" w:space="0" w:color="auto"/>
            </w:tcBorders>
            <w:shd w:val="clear" w:color="auto" w:fill="auto"/>
            <w:vAlign w:val="center"/>
          </w:tcPr>
          <w:p w14:paraId="56BFDFBD" w14:textId="77777777" w:rsidR="00152EA5" w:rsidRDefault="00152EA5" w:rsidP="008D57DE">
            <w:pPr>
              <w:jc w:val="center"/>
              <w:rPr>
                <w:rFonts w:ascii="Aptos Narrow" w:eastAsia="Times New Roman" w:hAnsi="Aptos Narrow" w:cs="Times New Roman"/>
                <w:lang w:eastAsia="en-AU"/>
              </w:rPr>
            </w:pPr>
            <w:r w:rsidRPr="108EB739">
              <w:rPr>
                <w:rFonts w:ascii="Aptos Narrow" w:eastAsia="Times New Roman" w:hAnsi="Aptos Narrow" w:cs="Times New Roman"/>
                <w:lang w:eastAsia="en-AU"/>
              </w:rPr>
              <w:t>2</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19F7490D"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13</w:t>
            </w:r>
          </w:p>
        </w:tc>
        <w:tc>
          <w:tcPr>
            <w:tcW w:w="1351" w:type="dxa"/>
            <w:tcBorders>
              <w:top w:val="nil"/>
              <w:left w:val="single" w:sz="4" w:space="0" w:color="auto"/>
              <w:bottom w:val="single" w:sz="4" w:space="0" w:color="auto"/>
              <w:right w:val="single" w:sz="4" w:space="0" w:color="auto"/>
            </w:tcBorders>
            <w:shd w:val="clear" w:color="auto" w:fill="auto"/>
            <w:noWrap/>
            <w:vAlign w:val="center"/>
          </w:tcPr>
          <w:p w14:paraId="3EBA4712" w14:textId="77777777" w:rsidR="00152EA5" w:rsidRPr="00A7235E" w:rsidRDefault="00152EA5" w:rsidP="008D57DE">
            <w:pPr>
              <w:spacing w:after="0"/>
              <w:jc w:val="center"/>
              <w:rPr>
                <w:rFonts w:ascii="Aptos Narrow" w:eastAsia="Times New Roman" w:hAnsi="Aptos Narrow" w:cs="Times New Roman"/>
                <w:color w:val="000000"/>
                <w:lang w:eastAsia="en-AU"/>
              </w:rPr>
            </w:pPr>
            <w:r>
              <w:rPr>
                <w:rFonts w:ascii="Aptos Narrow" w:eastAsia="Times New Roman" w:hAnsi="Aptos Narrow" w:cs="Times New Roman"/>
                <w:lang w:eastAsia="en-AU"/>
              </w:rPr>
              <w:t>68</w:t>
            </w:r>
          </w:p>
        </w:tc>
        <w:tc>
          <w:tcPr>
            <w:tcW w:w="1351" w:type="dxa"/>
            <w:tcBorders>
              <w:top w:val="nil"/>
              <w:left w:val="nil"/>
              <w:bottom w:val="single" w:sz="4" w:space="0" w:color="auto"/>
              <w:right w:val="single" w:sz="4" w:space="0" w:color="auto"/>
            </w:tcBorders>
            <w:shd w:val="clear" w:color="auto" w:fill="auto"/>
            <w:vAlign w:val="center"/>
          </w:tcPr>
          <w:p w14:paraId="0B456518"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0</w:t>
            </w:r>
          </w:p>
        </w:tc>
        <w:tc>
          <w:tcPr>
            <w:tcW w:w="1351" w:type="dxa"/>
            <w:tcBorders>
              <w:top w:val="nil"/>
              <w:left w:val="nil"/>
              <w:bottom w:val="single" w:sz="4" w:space="0" w:color="auto"/>
              <w:right w:val="single" w:sz="4" w:space="0" w:color="000000" w:themeColor="text1"/>
            </w:tcBorders>
            <w:shd w:val="clear" w:color="auto" w:fill="auto"/>
            <w:vAlign w:val="center"/>
          </w:tcPr>
          <w:p w14:paraId="4B7D7706"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c>
          <w:tcPr>
            <w:tcW w:w="1351" w:type="dxa"/>
            <w:tcBorders>
              <w:top w:val="nil"/>
              <w:left w:val="nil"/>
              <w:bottom w:val="single" w:sz="4" w:space="0" w:color="auto"/>
              <w:right w:val="single" w:sz="4" w:space="0" w:color="auto"/>
            </w:tcBorders>
            <w:shd w:val="clear" w:color="auto" w:fill="auto"/>
            <w:vAlign w:val="center"/>
          </w:tcPr>
          <w:p w14:paraId="2BB2AECE"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Yes (Periodic)</w:t>
            </w:r>
          </w:p>
        </w:tc>
      </w:tr>
      <w:tr w:rsidR="00935490" w:rsidRPr="00A7235E" w14:paraId="22DEBBB1" w14:textId="77777777" w:rsidTr="00F400DB">
        <w:trPr>
          <w:cantSplit/>
          <w:trHeight w:val="267"/>
        </w:trPr>
        <w:tc>
          <w:tcPr>
            <w:tcW w:w="1504" w:type="dxa"/>
            <w:tcBorders>
              <w:top w:val="nil"/>
              <w:left w:val="single" w:sz="4" w:space="0" w:color="auto"/>
              <w:bottom w:val="single" w:sz="4" w:space="0" w:color="auto"/>
              <w:right w:val="single" w:sz="4" w:space="0" w:color="auto"/>
            </w:tcBorders>
            <w:shd w:val="clear" w:color="auto" w:fill="auto"/>
            <w:vAlign w:val="center"/>
            <w:hideMark/>
          </w:tcPr>
          <w:p w14:paraId="7EA127FD"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Glenelg Shire Council</w:t>
            </w:r>
          </w:p>
        </w:tc>
        <w:tc>
          <w:tcPr>
            <w:tcW w:w="1365" w:type="dxa"/>
            <w:tcBorders>
              <w:top w:val="nil"/>
              <w:left w:val="nil"/>
              <w:bottom w:val="single" w:sz="4" w:space="0" w:color="auto"/>
              <w:right w:val="single" w:sz="4" w:space="0" w:color="auto"/>
            </w:tcBorders>
            <w:shd w:val="clear" w:color="auto" w:fill="auto"/>
            <w:noWrap/>
            <w:vAlign w:val="center"/>
            <w:hideMark/>
          </w:tcPr>
          <w:p w14:paraId="07880B3A" w14:textId="77777777" w:rsidR="00152EA5" w:rsidRPr="00A7235E" w:rsidRDefault="00152EA5" w:rsidP="008D57DE">
            <w:pPr>
              <w:spacing w:after="0"/>
              <w:jc w:val="center"/>
              <w:rPr>
                <w:rFonts w:ascii="Aptos Narrow" w:eastAsia="Times New Roman" w:hAnsi="Aptos Narrow" w:cs="Times New Roman"/>
                <w:color w:val="000000"/>
                <w:lang w:eastAsia="en-AU"/>
              </w:rPr>
            </w:pPr>
            <w:r w:rsidRPr="00A7235E">
              <w:rPr>
                <w:rFonts w:ascii="Aptos Narrow" w:eastAsia="Times New Roman" w:hAnsi="Aptos Narrow" w:cs="Times New Roman"/>
                <w:color w:val="000000"/>
                <w:lang w:eastAsia="en-AU"/>
              </w:rPr>
              <w:t>Portland Bay</w:t>
            </w:r>
          </w:p>
        </w:tc>
        <w:tc>
          <w:tcPr>
            <w:tcW w:w="1350" w:type="dxa"/>
            <w:tcBorders>
              <w:top w:val="nil"/>
              <w:left w:val="nil"/>
              <w:bottom w:val="single" w:sz="4" w:space="0" w:color="auto"/>
              <w:right w:val="single" w:sz="4" w:space="0" w:color="auto"/>
            </w:tcBorders>
            <w:shd w:val="clear" w:color="auto" w:fill="auto"/>
            <w:noWrap/>
            <w:vAlign w:val="center"/>
          </w:tcPr>
          <w:p w14:paraId="092367E5"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 sq km</w:t>
            </w: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840F75" w14:textId="680C190C" w:rsidR="00152EA5" w:rsidRPr="00A7235E" w:rsidRDefault="1FFBBA1D" w:rsidP="00B31EE7">
            <w:pPr>
              <w:spacing w:after="0" w:line="259" w:lineRule="auto"/>
              <w:jc w:val="center"/>
              <w:rPr>
                <w:rFonts w:ascii="Aptos Narrow" w:eastAsia="Aptos Narrow" w:hAnsi="Aptos Narrow" w:cs="Aptos Narrow"/>
              </w:rPr>
            </w:pPr>
            <w:r w:rsidRPr="216162CF">
              <w:rPr>
                <w:rFonts w:ascii="Aptos Narrow" w:eastAsia="Times New Roman" w:hAnsi="Aptos Narrow" w:cs="Times New Roman"/>
                <w:lang w:eastAsia="en-AU"/>
              </w:rPr>
              <w:t>2</w:t>
            </w:r>
          </w:p>
        </w:tc>
        <w:tc>
          <w:tcPr>
            <w:tcW w:w="1351" w:type="dxa"/>
            <w:tcBorders>
              <w:top w:val="nil"/>
              <w:left w:val="nil"/>
              <w:bottom w:val="single" w:sz="4" w:space="0" w:color="auto"/>
              <w:right w:val="nil"/>
            </w:tcBorders>
            <w:shd w:val="clear" w:color="auto" w:fill="auto"/>
            <w:noWrap/>
            <w:vAlign w:val="center"/>
          </w:tcPr>
          <w:p w14:paraId="0551B919" w14:textId="3329C397" w:rsidR="00152EA5" w:rsidRPr="00A7235E" w:rsidRDefault="0D55B3BF" w:rsidP="008D57DE">
            <w:pPr>
              <w:spacing w:after="0"/>
              <w:jc w:val="center"/>
              <w:rPr>
                <w:rFonts w:ascii="Aptos Narrow" w:eastAsia="Times New Roman" w:hAnsi="Aptos Narrow" w:cs="Times New Roman"/>
                <w:color w:val="000000"/>
                <w:lang w:eastAsia="en-AU"/>
              </w:rPr>
            </w:pPr>
            <w:r w:rsidRPr="216162CF">
              <w:rPr>
                <w:rFonts w:ascii="Aptos Narrow" w:eastAsia="Times New Roman" w:hAnsi="Aptos Narrow" w:cs="Times New Roman"/>
                <w:lang w:eastAsia="en-AU"/>
              </w:rPr>
              <w:t xml:space="preserve">0 </w:t>
            </w:r>
          </w:p>
        </w:tc>
        <w:tc>
          <w:tcPr>
            <w:tcW w:w="1351" w:type="dxa"/>
            <w:tcBorders>
              <w:top w:val="nil"/>
              <w:left w:val="single" w:sz="4" w:space="0" w:color="auto"/>
              <w:bottom w:val="single" w:sz="4" w:space="0" w:color="auto"/>
              <w:right w:val="single" w:sz="4" w:space="0" w:color="auto"/>
            </w:tcBorders>
            <w:shd w:val="clear" w:color="auto" w:fill="auto"/>
            <w:vAlign w:val="center"/>
          </w:tcPr>
          <w:p w14:paraId="2B36B366" w14:textId="77777777" w:rsidR="00152EA5" w:rsidRDefault="00152EA5" w:rsidP="008D57DE">
            <w:pPr>
              <w:spacing w:after="0"/>
              <w:jc w:val="center"/>
              <w:rPr>
                <w:rFonts w:ascii="Aptos Narrow" w:eastAsia="Times New Roman" w:hAnsi="Aptos Narrow" w:cs="Times New Roman"/>
                <w:lang w:eastAsia="en-AU"/>
              </w:rPr>
            </w:pPr>
            <w:r w:rsidRPr="108EB739">
              <w:rPr>
                <w:rFonts w:ascii="Aptos Narrow" w:eastAsia="Times New Roman" w:hAnsi="Aptos Narrow" w:cs="Times New Roman"/>
                <w:lang w:eastAsia="en-AU"/>
              </w:rPr>
              <w:t>0</w:t>
            </w:r>
          </w:p>
        </w:tc>
        <w:tc>
          <w:tcPr>
            <w:tcW w:w="1350" w:type="dxa"/>
            <w:tcBorders>
              <w:top w:val="nil"/>
              <w:left w:val="single" w:sz="4" w:space="0" w:color="auto"/>
              <w:bottom w:val="single" w:sz="4" w:space="0" w:color="auto"/>
              <w:right w:val="single" w:sz="4" w:space="0" w:color="auto"/>
            </w:tcBorders>
            <w:shd w:val="clear" w:color="auto" w:fill="auto"/>
            <w:noWrap/>
            <w:vAlign w:val="center"/>
          </w:tcPr>
          <w:p w14:paraId="6C8D162F"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1</w:t>
            </w:r>
          </w:p>
        </w:tc>
        <w:tc>
          <w:tcPr>
            <w:tcW w:w="1351" w:type="dxa"/>
            <w:tcBorders>
              <w:top w:val="nil"/>
              <w:left w:val="single" w:sz="4" w:space="0" w:color="auto"/>
              <w:bottom w:val="single" w:sz="4" w:space="0" w:color="auto"/>
              <w:right w:val="single" w:sz="4" w:space="0" w:color="auto"/>
            </w:tcBorders>
            <w:shd w:val="clear" w:color="auto" w:fill="auto"/>
            <w:noWrap/>
            <w:vAlign w:val="center"/>
          </w:tcPr>
          <w:p w14:paraId="7B9909DF" w14:textId="644156B6" w:rsidR="00152EA5" w:rsidRPr="00A7235E" w:rsidRDefault="0D55B3BF" w:rsidP="008D57DE">
            <w:pPr>
              <w:spacing w:after="0"/>
              <w:jc w:val="center"/>
              <w:rPr>
                <w:rFonts w:ascii="Aptos Narrow" w:eastAsia="Times New Roman" w:hAnsi="Aptos Narrow" w:cs="Times New Roman"/>
                <w:color w:val="000000"/>
                <w:lang w:eastAsia="en-AU"/>
              </w:rPr>
            </w:pPr>
            <w:r w:rsidRPr="216162CF">
              <w:rPr>
                <w:rFonts w:ascii="Aptos Narrow" w:eastAsia="Times New Roman" w:hAnsi="Aptos Narrow" w:cs="Times New Roman"/>
                <w:lang w:eastAsia="en-AU"/>
              </w:rPr>
              <w:t xml:space="preserve">25 </w:t>
            </w:r>
          </w:p>
        </w:tc>
        <w:tc>
          <w:tcPr>
            <w:tcW w:w="1351" w:type="dxa"/>
            <w:tcBorders>
              <w:top w:val="nil"/>
              <w:left w:val="nil"/>
              <w:bottom w:val="single" w:sz="4" w:space="0" w:color="auto"/>
              <w:right w:val="single" w:sz="4" w:space="0" w:color="auto"/>
            </w:tcBorders>
            <w:shd w:val="clear" w:color="auto" w:fill="auto"/>
            <w:vAlign w:val="center"/>
          </w:tcPr>
          <w:p w14:paraId="391CB982"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0</w:t>
            </w:r>
          </w:p>
        </w:tc>
        <w:tc>
          <w:tcPr>
            <w:tcW w:w="1351" w:type="dxa"/>
            <w:tcBorders>
              <w:top w:val="nil"/>
              <w:left w:val="nil"/>
              <w:bottom w:val="single" w:sz="4" w:space="0" w:color="auto"/>
              <w:right w:val="single" w:sz="4" w:space="0" w:color="000000" w:themeColor="text1"/>
            </w:tcBorders>
            <w:shd w:val="clear" w:color="auto" w:fill="auto"/>
            <w:vAlign w:val="center"/>
          </w:tcPr>
          <w:p w14:paraId="519AAD5F"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c>
          <w:tcPr>
            <w:tcW w:w="1351" w:type="dxa"/>
            <w:tcBorders>
              <w:top w:val="nil"/>
              <w:left w:val="nil"/>
              <w:bottom w:val="single" w:sz="4" w:space="0" w:color="auto"/>
              <w:right w:val="single" w:sz="4" w:space="0" w:color="auto"/>
            </w:tcBorders>
            <w:shd w:val="clear" w:color="auto" w:fill="auto"/>
            <w:vAlign w:val="center"/>
          </w:tcPr>
          <w:p w14:paraId="4F3AEE8F" w14:textId="77777777" w:rsidR="00152EA5" w:rsidRPr="00A7235E" w:rsidRDefault="00152EA5" w:rsidP="008D57DE">
            <w:pPr>
              <w:spacing w:after="0"/>
              <w:jc w:val="center"/>
              <w:rPr>
                <w:rFonts w:ascii="Aptos Narrow" w:eastAsia="Times New Roman" w:hAnsi="Aptos Narrow" w:cs="Times New Roman"/>
                <w:color w:val="000000"/>
                <w:lang w:eastAsia="en-AU"/>
              </w:rPr>
            </w:pPr>
            <w:r w:rsidRPr="108EB739">
              <w:rPr>
                <w:rFonts w:ascii="Aptos Narrow" w:eastAsia="Times New Roman" w:hAnsi="Aptos Narrow" w:cs="Times New Roman"/>
                <w:lang w:eastAsia="en-AU"/>
              </w:rPr>
              <w:t>No</w:t>
            </w:r>
          </w:p>
        </w:tc>
      </w:tr>
    </w:tbl>
    <w:p w14:paraId="3D90E9F8" w14:textId="77777777" w:rsidR="0090691F" w:rsidRDefault="0090691F" w:rsidP="00842044">
      <w:pPr>
        <w:sectPr w:rsidR="0090691F" w:rsidSect="00A801CA">
          <w:pgSz w:w="16838" w:h="11906" w:orient="landscape"/>
          <w:pgMar w:top="567" w:right="1758" w:bottom="567" w:left="993" w:header="850" w:footer="510" w:gutter="0"/>
          <w:cols w:space="708"/>
          <w:docGrid w:linePitch="360"/>
        </w:sectPr>
      </w:pPr>
    </w:p>
    <w:p w14:paraId="34712BFF" w14:textId="77777777" w:rsidR="0090691F" w:rsidRPr="00001C48" w:rsidRDefault="0090691F" w:rsidP="0090691F">
      <w:r w:rsidRPr="00001C48">
        <w:lastRenderedPageBreak/>
        <w:t xml:space="preserve">Authorised by the </w:t>
      </w:r>
      <w:r w:rsidRPr="00B43D12">
        <w:t>Hon. Melissa Horne MP</w:t>
      </w:r>
    </w:p>
    <w:p w14:paraId="74B1B76A" w14:textId="77777777" w:rsidR="0090691F" w:rsidRPr="00001C48" w:rsidRDefault="0090691F" w:rsidP="0090691F">
      <w:r w:rsidRPr="00001C48">
        <w:t>Department of Transport</w:t>
      </w:r>
      <w:r>
        <w:t xml:space="preserve"> and Planning</w:t>
      </w:r>
      <w:r w:rsidRPr="00001C48">
        <w:t>, 1 Spring Street Melbourne Victoria 3000</w:t>
      </w:r>
    </w:p>
    <w:p w14:paraId="60D65F48" w14:textId="77777777" w:rsidR="0090691F" w:rsidRPr="00001C48" w:rsidRDefault="0090691F" w:rsidP="0090691F">
      <w:r w:rsidRPr="00001C48">
        <w:t>© Copyright State of Victoria</w:t>
      </w:r>
    </w:p>
    <w:p w14:paraId="1B123E13" w14:textId="77777777" w:rsidR="0090691F" w:rsidRPr="00001C48" w:rsidRDefault="0090691F" w:rsidP="0090691F">
      <w:r w:rsidRPr="00001C48">
        <w:t xml:space="preserve">Department of Transport </w:t>
      </w:r>
      <w:r>
        <w:t>and Planning 2025.</w:t>
      </w:r>
    </w:p>
    <w:p w14:paraId="25E42E7A" w14:textId="77777777" w:rsidR="0090691F" w:rsidRDefault="0090691F" w:rsidP="0090691F">
      <w:r w:rsidRPr="00001C48">
        <w:t>Except for any logos, emblems, trademarks, artwork and photography this document is made available under the terms of the Creative Commons Attribution 3.0 Australia license.</w:t>
      </w:r>
      <w:r>
        <w:br w:type="page"/>
      </w:r>
    </w:p>
    <w:p w14:paraId="3DD7D46A" w14:textId="77777777" w:rsidR="0090691F" w:rsidRPr="00340F98" w:rsidRDefault="0090691F" w:rsidP="0090691F">
      <w:pPr>
        <w:pStyle w:val="LightBackCoverText"/>
        <w:framePr w:wrap="around"/>
      </w:pPr>
      <w:r w:rsidRPr="00C827FF">
        <w:rPr>
          <w:noProof/>
        </w:rPr>
        <w:lastRenderedPageBreak/>
        <w:drawing>
          <wp:anchor distT="0" distB="0" distL="114300" distR="114300" simplePos="0" relativeHeight="251658245" behindDoc="0" locked="0" layoutInCell="1" allowOverlap="1" wp14:anchorId="48B9DB88" wp14:editId="1D27D244">
            <wp:simplePos x="0" y="0"/>
            <wp:positionH relativeFrom="column">
              <wp:posOffset>-259080</wp:posOffset>
            </wp:positionH>
            <wp:positionV relativeFrom="paragraph">
              <wp:posOffset>0</wp:posOffset>
            </wp:positionV>
            <wp:extent cx="133200" cy="187200"/>
            <wp:effectExtent l="0" t="0" r="635" b="3810"/>
            <wp:wrapNone/>
            <wp:docPr id="38384334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3200" cy="187200"/>
                    </a:xfrm>
                    <a:prstGeom prst="rect">
                      <a:avLst/>
                    </a:prstGeom>
                  </pic:spPr>
                </pic:pic>
              </a:graphicData>
            </a:graphic>
            <wp14:sizeRelH relativeFrom="margin">
              <wp14:pctWidth>0</wp14:pctWidth>
            </wp14:sizeRelH>
            <wp14:sizeRelV relativeFrom="margin">
              <wp14:pctHeight>0</wp14:pctHeight>
            </wp14:sizeRelV>
          </wp:anchor>
        </w:drawing>
      </w:r>
    </w:p>
    <w:p w14:paraId="1BFCB509" w14:textId="77777777" w:rsidR="0090691F" w:rsidRDefault="0090691F" w:rsidP="0090691F">
      <w:r>
        <w:rPr>
          <w:noProof/>
        </w:rPr>
        <mc:AlternateContent>
          <mc:Choice Requires="wpg">
            <w:drawing>
              <wp:anchor distT="0" distB="0" distL="114300" distR="114300" simplePos="0" relativeHeight="251658244" behindDoc="1" locked="0" layoutInCell="1" allowOverlap="1" wp14:anchorId="1BBA36B9" wp14:editId="51D21DA4">
                <wp:simplePos x="0" y="0"/>
                <wp:positionH relativeFrom="page">
                  <wp:align>center</wp:align>
                </wp:positionH>
                <wp:positionV relativeFrom="page">
                  <wp:align>center</wp:align>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2C5AD6" id="Group 9" o:spid="_x0000_s1026" alt="&quot;&quot;" style="position:absolute;margin-left:0;margin-top:0;width:1190.55pt;height:1190.55pt;z-index:-251656186;mso-position-horizontal:center;mso-position-horizontal-relative:page;mso-position-vertical:center;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46" o:title="DTP logo"/>
                </v:shape>
                <w10:wrap anchorx="page" anchory="page"/>
              </v:group>
            </w:pict>
          </mc:Fallback>
        </mc:AlternateContent>
      </w:r>
    </w:p>
    <w:p w14:paraId="67CD3EE0" w14:textId="77777777" w:rsidR="000A0795" w:rsidRDefault="000A0795" w:rsidP="00842044"/>
    <w:p w14:paraId="1205757C" w14:textId="77777777" w:rsidR="00A801CA" w:rsidRPr="00A801CA" w:rsidRDefault="00A801CA" w:rsidP="00A801CA">
      <w:pPr>
        <w:jc w:val="right"/>
      </w:pPr>
    </w:p>
    <w:sectPr w:rsidR="00A801CA" w:rsidRPr="00A801CA" w:rsidSect="0090691F">
      <w:pgSz w:w="11906" w:h="16838"/>
      <w:pgMar w:top="1758" w:right="567" w:bottom="993" w:left="567"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0DD57" w14:textId="77777777" w:rsidR="00991989" w:rsidRDefault="00991989" w:rsidP="005C306E">
      <w:pPr>
        <w:spacing w:after="0"/>
      </w:pPr>
      <w:r>
        <w:separator/>
      </w:r>
    </w:p>
    <w:p w14:paraId="151836DD" w14:textId="77777777" w:rsidR="00991989" w:rsidRDefault="00991989"/>
    <w:p w14:paraId="5CFD7142" w14:textId="77777777" w:rsidR="00991989" w:rsidRDefault="00991989"/>
  </w:endnote>
  <w:endnote w:type="continuationSeparator" w:id="0">
    <w:p w14:paraId="435189CB" w14:textId="77777777" w:rsidR="00991989" w:rsidRDefault="00991989" w:rsidP="005C306E">
      <w:pPr>
        <w:spacing w:after="0"/>
      </w:pPr>
      <w:r>
        <w:continuationSeparator/>
      </w:r>
    </w:p>
    <w:p w14:paraId="2A200678" w14:textId="77777777" w:rsidR="00991989" w:rsidRDefault="00991989"/>
    <w:p w14:paraId="29A4EC48" w14:textId="77777777" w:rsidR="00991989" w:rsidRDefault="00991989"/>
  </w:endnote>
  <w:endnote w:type="continuationNotice" w:id="1">
    <w:p w14:paraId="7BC061CF" w14:textId="77777777" w:rsidR="00991989" w:rsidRDefault="0099198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Light">
    <w:altName w:val="Calibri"/>
    <w:panose1 w:val="000004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Poppins">
    <w:charset w:val="00"/>
    <w:family w:val="auto"/>
    <w:pitch w:val="variable"/>
    <w:sig w:usb0="00008007" w:usb1="00000000" w:usb2="00000000" w:usb3="00000000" w:csb0="00000093"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7F965" w14:textId="5EA0CFD7" w:rsidR="00CF26C1" w:rsidRDefault="00CF26C1">
    <w:pPr>
      <w:pStyle w:val="Footer"/>
    </w:pPr>
    <w:r>
      <w:rPr>
        <w:noProof/>
      </w:rPr>
      <mc:AlternateContent>
        <mc:Choice Requires="wps">
          <w:drawing>
            <wp:anchor distT="0" distB="0" distL="0" distR="0" simplePos="0" relativeHeight="251660300" behindDoc="0" locked="0" layoutInCell="1" allowOverlap="1" wp14:anchorId="5A525594" wp14:editId="6F5C8766">
              <wp:simplePos x="635" y="635"/>
              <wp:positionH relativeFrom="page">
                <wp:align>left</wp:align>
              </wp:positionH>
              <wp:positionV relativeFrom="page">
                <wp:align>bottom</wp:align>
              </wp:positionV>
              <wp:extent cx="759460" cy="412115"/>
              <wp:effectExtent l="0" t="0" r="2540" b="0"/>
              <wp:wrapNone/>
              <wp:docPr id="1553355980"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12115"/>
                      </a:xfrm>
                      <a:prstGeom prst="rect">
                        <a:avLst/>
                      </a:prstGeom>
                      <a:noFill/>
                      <a:ln>
                        <a:noFill/>
                      </a:ln>
                    </wps:spPr>
                    <wps:txbx>
                      <w:txbxContent>
                        <w:p w14:paraId="67493157" w14:textId="7DF6BA2F" w:rsidR="00CF26C1" w:rsidRPr="00CF26C1" w:rsidRDefault="00CF26C1" w:rsidP="00CF26C1">
                          <w:pPr>
                            <w:spacing w:after="0"/>
                            <w:rPr>
                              <w:rFonts w:ascii="Calibri" w:eastAsia="Calibri" w:hAnsi="Calibri" w:cs="Calibri"/>
                              <w:noProof/>
                              <w:color w:val="000000"/>
                              <w:sz w:val="22"/>
                              <w:szCs w:val="22"/>
                            </w:rPr>
                          </w:pPr>
                          <w:r w:rsidRPr="00CF26C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A525594" id="_x0000_t202" coordsize="21600,21600" o:spt="202" path="m,l,21600r21600,l21600,xe">
              <v:stroke joinstyle="miter"/>
              <v:path gradientshapeok="t" o:connecttype="rect"/>
            </v:shapetype>
            <v:shape id="_x0000_s1027" type="#_x0000_t202" alt="OFFICIAL" style="position:absolute;margin-left:0;margin-top:0;width:59.8pt;height:32.45pt;z-index:2516603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" filled="f" stroked="f">
              <v:fill o:detectmouseclick="t"/>
              <v:textbox style="mso-fit-shape-to-text:t" inset="20pt,0,0,15pt">
                <w:txbxContent>
                  <w:p w14:paraId="67493157" w14:textId="7DF6BA2F" w:rsidR="00CF26C1" w:rsidRPr="00CF26C1" w:rsidRDefault="00CF26C1" w:rsidP="00CF26C1">
                    <w:pPr>
                      <w:spacing w:after="0"/>
                      <w:rPr>
                        <w:rFonts w:ascii="Calibri" w:eastAsia="Calibri" w:hAnsi="Calibri" w:cs="Calibri"/>
                        <w:noProof/>
                        <w:color w:val="000000"/>
                        <w:sz w:val="22"/>
                        <w:szCs w:val="22"/>
                      </w:rPr>
                    </w:pPr>
                    <w:r w:rsidRPr="00CF26C1">
                      <w:rPr>
                        <w:rFonts w:ascii="Calibri" w:eastAsia="Calibri" w:hAnsi="Calibri" w:cs="Calibri"/>
                        <w:noProof/>
                        <w:color w:val="000000"/>
                        <w:sz w:val="22"/>
                        <w:szCs w:val="22"/>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E43AD" w14:textId="1EDD813A" w:rsidR="00610C10" w:rsidRPr="00BE2E4B" w:rsidRDefault="00CF26C1" w:rsidP="000D7431">
    <w:pPr>
      <w:pStyle w:val="FooterPageNumber"/>
      <w:framePr w:wrap="around"/>
    </w:pPr>
    <w:r>
      <w:rPr>
        <w:noProof/>
      </w:rPr>
      <mc:AlternateContent>
        <mc:Choice Requires="wps">
          <w:drawing>
            <wp:anchor distT="0" distB="0" distL="0" distR="0" simplePos="0" relativeHeight="251661324" behindDoc="0" locked="0" layoutInCell="1" allowOverlap="1" wp14:anchorId="32B350E8" wp14:editId="2DB417AC">
              <wp:simplePos x="6924675" y="10125075"/>
              <wp:positionH relativeFrom="page">
                <wp:align>left</wp:align>
              </wp:positionH>
              <wp:positionV relativeFrom="page">
                <wp:align>bottom</wp:align>
              </wp:positionV>
              <wp:extent cx="759460" cy="412115"/>
              <wp:effectExtent l="0" t="0" r="2540" b="0"/>
              <wp:wrapNone/>
              <wp:docPr id="1786773762"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12115"/>
                      </a:xfrm>
                      <a:prstGeom prst="rect">
                        <a:avLst/>
                      </a:prstGeom>
                      <a:noFill/>
                      <a:ln>
                        <a:noFill/>
                      </a:ln>
                    </wps:spPr>
                    <wps:txbx>
                      <w:txbxContent>
                        <w:p w14:paraId="19631CE8" w14:textId="0A589CB8" w:rsidR="00CF26C1" w:rsidRPr="00CF26C1" w:rsidRDefault="00CF26C1" w:rsidP="00CF26C1">
                          <w:pPr>
                            <w:spacing w:after="0"/>
                            <w:rPr>
                              <w:rFonts w:ascii="Calibri" w:eastAsia="Calibri" w:hAnsi="Calibri" w:cs="Calibri"/>
                              <w:noProof/>
                              <w:color w:val="000000"/>
                              <w:sz w:val="22"/>
                              <w:szCs w:val="22"/>
                            </w:rPr>
                          </w:pPr>
                          <w:r w:rsidRPr="00CF26C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2B350E8" id="_x0000_t202" coordsize="21600,21600" o:spt="202" path="m,l,21600r21600,l21600,xe">
              <v:stroke joinstyle="miter"/>
              <v:path gradientshapeok="t" o:connecttype="rect"/>
            </v:shapetype>
            <v:shape id="Text Box 3" o:spid="_x0000_s1028" type="#_x0000_t202" alt="OFFICIAL" style="position:absolute;margin-left:0;margin-top:0;width:59.8pt;height:32.45pt;z-index:2516613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" filled="f" stroked="f">
              <v:fill o:detectmouseclick="t"/>
              <v:textbox style="mso-fit-shape-to-text:t" inset="20pt,0,0,15pt">
                <w:txbxContent>
                  <w:p w14:paraId="19631CE8" w14:textId="0A589CB8" w:rsidR="00CF26C1" w:rsidRPr="00CF26C1" w:rsidRDefault="00CF26C1" w:rsidP="00CF26C1">
                    <w:pPr>
                      <w:spacing w:after="0"/>
                      <w:rPr>
                        <w:rFonts w:ascii="Calibri" w:eastAsia="Calibri" w:hAnsi="Calibri" w:cs="Calibri"/>
                        <w:noProof/>
                        <w:color w:val="000000"/>
                        <w:sz w:val="22"/>
                        <w:szCs w:val="22"/>
                      </w:rPr>
                    </w:pPr>
                    <w:r w:rsidRPr="00CF26C1">
                      <w:rPr>
                        <w:rFonts w:ascii="Calibri" w:eastAsia="Calibri" w:hAnsi="Calibri" w:cs="Calibri"/>
                        <w:noProof/>
                        <w:color w:val="000000"/>
                        <w:sz w:val="22"/>
                        <w:szCs w:val="22"/>
                      </w:rPr>
                      <w:t>OFFICIAL</w:t>
                    </w:r>
                  </w:p>
                </w:txbxContent>
              </v:textbox>
              <w10:wrap anchorx="page" anchory="page"/>
            </v:shape>
          </w:pict>
        </mc:Fallback>
      </mc:AlternateContent>
    </w:r>
    <w:r w:rsidR="00C622BD" w:rsidRPr="00BE2E4B">
      <w:t xml:space="preserve">Page </w:t>
    </w:r>
    <w:r w:rsidR="00C622BD" w:rsidRPr="00BE2E4B">
      <w:fldChar w:fldCharType="begin"/>
    </w:r>
    <w:r w:rsidR="00C622BD" w:rsidRPr="00BE2E4B">
      <w:instrText xml:space="preserve"> PAGE  \* Arabic  \* MERGEFORMAT </w:instrText>
    </w:r>
    <w:r w:rsidR="00C622BD" w:rsidRPr="00BE2E4B">
      <w:fldChar w:fldCharType="separate"/>
    </w:r>
    <w:r w:rsidR="00C622BD" w:rsidRPr="005B4EAD">
      <w:t>2</w:t>
    </w:r>
    <w:r w:rsidR="00C622BD" w:rsidRPr="00BE2E4B">
      <w:fldChar w:fldCharType="end"/>
    </w:r>
  </w:p>
  <w:p w14:paraId="0E76FD52" w14:textId="02DF00E9"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5E160B67" wp14:editId="0EC05F0A">
              <wp:simplePos x="0" y="0"/>
              <wp:positionH relativeFrom="rightMargin">
                <wp:posOffset>-390005</wp:posOffset>
              </wp:positionH>
              <wp:positionV relativeFrom="paragraph">
                <wp:posOffset>-49652</wp:posOffset>
              </wp:positionV>
              <wp:extent cx="0" cy="278215"/>
              <wp:effectExtent l="0" t="0" r="38100" b="26670"/>
              <wp:wrapNone/>
              <wp:docPr id="336169337"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23751" id="Straight Connector 3" o:spid="_x0000_s1026" alt="&quot;&quot;" style="position:absolute;z-index:25165824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strokecolor="#c2cccc [3214]" strokeweight="1pt">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050AB656" wp14:editId="0701C176">
              <wp:simplePos x="0" y="0"/>
              <wp:positionH relativeFrom="rightMargin">
                <wp:align>left</wp:align>
              </wp:positionH>
              <wp:positionV relativeFrom="paragraph">
                <wp:posOffset>-194310</wp:posOffset>
              </wp:positionV>
              <wp:extent cx="15120000" cy="0"/>
              <wp:effectExtent l="0" t="19050" r="43815" b="38100"/>
              <wp:wrapNone/>
              <wp:docPr id="100034145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w:pict>
            <v:line w14:anchorId="54195B48" id="Straight Connector 2" o:spid="_x0000_s1026" alt="&quot;&quot;" style="position:absolute;z-index:251658241;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strokecolor="white [3212]" strokeweight="4.5pt">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69677287" wp14:editId="40A19AC1">
              <wp:simplePos x="0" y="0"/>
              <wp:positionH relativeFrom="margin">
                <wp:posOffset>0</wp:posOffset>
              </wp:positionH>
              <wp:positionV relativeFrom="paragraph">
                <wp:posOffset>-194346</wp:posOffset>
              </wp:positionV>
              <wp:extent cx="15120000" cy="0"/>
              <wp:effectExtent l="0" t="0" r="0" b="0"/>
              <wp:wrapNone/>
              <wp:docPr id="1444974604"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1981E05" id="Straight Connector 2" o:spid="_x0000_s1026" alt="&quot;&quot;" style="position:absolute;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strokecolor="#03a59d [3205]" strokeweight="1pt">
              <v:stroke joinstyle="miter"/>
              <w10:wrap anchorx="margin"/>
            </v:line>
          </w:pict>
        </mc:Fallback>
      </mc:AlternateContent>
    </w:r>
    <w:r w:rsidR="00C622BD">
      <w:ptab w:relativeTo="margin" w:alignment="right" w:leader="none"/>
    </w:r>
    <w:r w:rsidR="00D93B50">
      <w:t>Port Management (Local Ports) Regulations 2025</w:t>
    </w:r>
  </w:p>
  <w:p w14:paraId="05E0F27B" w14:textId="60667D61" w:rsidR="004176BE" w:rsidRDefault="00C622BD" w:rsidP="00CF01B0">
    <w:pPr>
      <w:pStyle w:val="FooterLight"/>
    </w:pPr>
    <w:r>
      <w:ptab w:relativeTo="margin" w:alignment="right" w:leader="none"/>
    </w:r>
    <w:r w:rsidR="00190080">
      <w:t>Regulatory Impact Statement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F321A" w14:textId="7E1EEB55" w:rsidR="00C42FB0" w:rsidRPr="00C42FB0" w:rsidRDefault="00CF26C1" w:rsidP="0008556C">
    <w:pPr>
      <w:pStyle w:val="FooterPageNumber"/>
      <w:framePr w:wrap="around"/>
    </w:pPr>
    <w:r>
      <w:rPr>
        <w:noProof/>
      </w:rPr>
      <mc:AlternateContent>
        <mc:Choice Requires="wps">
          <w:drawing>
            <wp:anchor distT="0" distB="0" distL="0" distR="0" simplePos="0" relativeHeight="251659276" behindDoc="0" locked="0" layoutInCell="1" allowOverlap="1" wp14:anchorId="03372381" wp14:editId="736B2F78">
              <wp:simplePos x="6896100" y="10125075"/>
              <wp:positionH relativeFrom="page">
                <wp:align>left</wp:align>
              </wp:positionH>
              <wp:positionV relativeFrom="page">
                <wp:align>bottom</wp:align>
              </wp:positionV>
              <wp:extent cx="759460" cy="412115"/>
              <wp:effectExtent l="0" t="0" r="2540" b="0"/>
              <wp:wrapNone/>
              <wp:docPr id="971893848"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59460" cy="412115"/>
                      </a:xfrm>
                      <a:prstGeom prst="rect">
                        <a:avLst/>
                      </a:prstGeom>
                      <a:noFill/>
                      <a:ln>
                        <a:noFill/>
                      </a:ln>
                    </wps:spPr>
                    <wps:txbx>
                      <w:txbxContent>
                        <w:p w14:paraId="38901EF2" w14:textId="0BFFF0F3" w:rsidR="00CF26C1" w:rsidRPr="00CF26C1" w:rsidRDefault="00CF26C1" w:rsidP="00CF26C1">
                          <w:pPr>
                            <w:spacing w:after="0"/>
                            <w:rPr>
                              <w:rFonts w:ascii="Calibri" w:eastAsia="Calibri" w:hAnsi="Calibri" w:cs="Calibri"/>
                              <w:noProof/>
                              <w:color w:val="000000"/>
                              <w:sz w:val="22"/>
                              <w:szCs w:val="22"/>
                            </w:rPr>
                          </w:pPr>
                          <w:r w:rsidRPr="00CF26C1">
                            <w:rPr>
                              <w:rFonts w:ascii="Calibri" w:eastAsia="Calibri" w:hAnsi="Calibri" w:cs="Calibri"/>
                              <w:noProof/>
                              <w:color w:val="000000"/>
                              <w:sz w:val="22"/>
                              <w:szCs w:val="22"/>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3372381" id="_x0000_t202" coordsize="21600,21600" o:spt="202" path="m,l,21600r21600,l21600,xe">
              <v:stroke joinstyle="miter"/>
              <v:path gradientshapeok="t" o:connecttype="rect"/>
            </v:shapetype>
            <v:shape id="Text Box 1" o:spid="_x0000_s1029" type="#_x0000_t202" alt="OFFICIAL" style="position:absolute;margin-left:0;margin-top:0;width:59.8pt;height:32.45pt;z-index:2516592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" filled="f" stroked="f">
              <v:fill o:detectmouseclick="t"/>
              <v:textbox style="mso-fit-shape-to-text:t" inset="20pt,0,0,15pt">
                <w:txbxContent>
                  <w:p w14:paraId="38901EF2" w14:textId="0BFFF0F3" w:rsidR="00CF26C1" w:rsidRPr="00CF26C1" w:rsidRDefault="00CF26C1" w:rsidP="00CF26C1">
                    <w:pPr>
                      <w:spacing w:after="0"/>
                      <w:rPr>
                        <w:rFonts w:ascii="Calibri" w:eastAsia="Calibri" w:hAnsi="Calibri" w:cs="Calibri"/>
                        <w:noProof/>
                        <w:color w:val="000000"/>
                        <w:sz w:val="22"/>
                        <w:szCs w:val="22"/>
                      </w:rPr>
                    </w:pPr>
                    <w:r w:rsidRPr="00CF26C1">
                      <w:rPr>
                        <w:rFonts w:ascii="Calibri" w:eastAsia="Calibri" w:hAnsi="Calibri" w:cs="Calibri"/>
                        <w:noProof/>
                        <w:color w:val="000000"/>
                        <w:sz w:val="22"/>
                        <w:szCs w:val="22"/>
                      </w:rPr>
                      <w:t>OFFICIAL</w:t>
                    </w:r>
                  </w:p>
                </w:txbxContent>
              </v:textbox>
              <w10:wrap anchorx="page" anchory="page"/>
            </v:shape>
          </w:pict>
        </mc:Fallback>
      </mc:AlternateContent>
    </w:r>
    <w:r w:rsidR="00C42FB0" w:rsidRPr="00C42FB0">
      <w:t xml:space="preserve">Page </w:t>
    </w:r>
    <w:r w:rsidR="00C42FB0" w:rsidRPr="00C42FB0">
      <w:fldChar w:fldCharType="begin"/>
    </w:r>
    <w:r w:rsidR="00C42FB0" w:rsidRPr="00C42FB0">
      <w:instrText xml:space="preserve"> PAGE  \* Arabic  \* MERGEFORMAT </w:instrText>
    </w:r>
    <w:r w:rsidR="00C42FB0" w:rsidRPr="00C42FB0">
      <w:fldChar w:fldCharType="separate"/>
    </w:r>
    <w:r w:rsidR="00C42FB0" w:rsidRPr="00C42FB0">
      <w:t>2</w:t>
    </w:r>
    <w:r w:rsidR="00C42FB0" w:rsidRPr="00C42FB0">
      <w:fldChar w:fldCharType="end"/>
    </w:r>
  </w:p>
  <w:p w14:paraId="66A1D6B3" w14:textId="2E930F68" w:rsidR="00C42FB0" w:rsidRPr="00C42FB0" w:rsidRDefault="00C42FB0" w:rsidP="0008556C">
    <w:pPr>
      <w:pStyle w:val="Footer"/>
    </w:pPr>
    <w:r w:rsidRPr="00C42FB0">
      <w:rPr>
        <w:noProof/>
      </w:rPr>
      <mc:AlternateContent>
        <mc:Choice Requires="wps">
          <w:drawing>
            <wp:anchor distT="0" distB="0" distL="114300" distR="114300" simplePos="0" relativeHeight="251658245" behindDoc="0" locked="0" layoutInCell="1" allowOverlap="1" wp14:anchorId="31833A49" wp14:editId="125FE08F">
              <wp:simplePos x="0" y="0"/>
              <wp:positionH relativeFrom="rightMargin">
                <wp:posOffset>-390005</wp:posOffset>
              </wp:positionH>
              <wp:positionV relativeFrom="paragraph">
                <wp:posOffset>-49652</wp:posOffset>
              </wp:positionV>
              <wp:extent cx="0" cy="278215"/>
              <wp:effectExtent l="0" t="0" r="38100" b="26670"/>
              <wp:wrapNone/>
              <wp:docPr id="575761224"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209276" id="Straight Connector 3" o:spid="_x0000_s1026" alt="&quot;&quot;" style="position:absolute;z-index:25165824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0.7pt,-3.9pt" to="-3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strokecolor="#c2cccc" strokeweight="1pt">
              <v:stroke joinstyle="miter"/>
              <w10:wrap anchorx="margin"/>
            </v:line>
          </w:pict>
        </mc:Fallback>
      </mc:AlternateContent>
    </w:r>
    <w:r w:rsidRPr="00C42FB0">
      <w:rPr>
        <w:noProof/>
      </w:rPr>
      <mc:AlternateContent>
        <mc:Choice Requires="wps">
          <w:drawing>
            <wp:anchor distT="0" distB="0" distL="114300" distR="114300" simplePos="0" relativeHeight="251658244" behindDoc="0" locked="0" layoutInCell="1" allowOverlap="1" wp14:anchorId="03367FDB" wp14:editId="5CD3A6FC">
              <wp:simplePos x="0" y="0"/>
              <wp:positionH relativeFrom="rightMargin">
                <wp:align>left</wp:align>
              </wp:positionH>
              <wp:positionV relativeFrom="paragraph">
                <wp:posOffset>-194310</wp:posOffset>
              </wp:positionV>
              <wp:extent cx="15120000" cy="0"/>
              <wp:effectExtent l="0" t="19050" r="43815" b="38100"/>
              <wp:wrapNone/>
              <wp:docPr id="67558892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3CC6BD95" id="Straight Connector 2" o:spid="_x0000_s1026" alt="&quot;&quot;" style="position:absolute;z-index:251658244;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strokecolor="window" strokeweight="4.5pt">
              <v:stroke joinstyle="miter"/>
              <w10:wrap anchorx="margin"/>
            </v:line>
          </w:pict>
        </mc:Fallback>
      </mc:AlternateContent>
    </w:r>
    <w:r w:rsidRPr="00C42FB0">
      <w:rPr>
        <w:noProof/>
      </w:rPr>
      <mc:AlternateContent>
        <mc:Choice Requires="wps">
          <w:drawing>
            <wp:anchor distT="0" distB="0" distL="114300" distR="114300" simplePos="0" relativeHeight="251658243" behindDoc="0" locked="0" layoutInCell="1" allowOverlap="1" wp14:anchorId="3EB9F4C1" wp14:editId="7EEF6D78">
              <wp:simplePos x="0" y="0"/>
              <wp:positionH relativeFrom="margin">
                <wp:posOffset>0</wp:posOffset>
              </wp:positionH>
              <wp:positionV relativeFrom="paragraph">
                <wp:posOffset>-194346</wp:posOffset>
              </wp:positionV>
              <wp:extent cx="15120000" cy="0"/>
              <wp:effectExtent l="0" t="0" r="0" b="0"/>
              <wp:wrapNone/>
              <wp:docPr id="41817560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w:pict>
            <v:line w14:anchorId="4D161F7E" id="Straight Connector 2" o:spid="_x0000_s1026" alt="&quot;&quot;" style="position:absolute;z-index:25165824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15.3pt" to="1190.5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strokecolor="#03a59d" strokeweight="1pt">
              <v:stroke joinstyle="miter"/>
              <w10:wrap anchorx="margin"/>
            </v:line>
          </w:pict>
        </mc:Fallback>
      </mc:AlternateContent>
    </w:r>
    <w:r w:rsidRPr="00C42FB0">
      <w:ptab w:relativeTo="margin" w:alignment="right" w:leader="none"/>
    </w:r>
    <w:r w:rsidR="00D93B50">
      <w:t>Port Management (Local Ports) Regulations 2025</w:t>
    </w:r>
  </w:p>
  <w:p w14:paraId="69B68743" w14:textId="24EBF205" w:rsidR="00C42FB0" w:rsidRPr="00C42FB0" w:rsidRDefault="00C42FB0" w:rsidP="0008556C">
    <w:pPr>
      <w:pStyle w:val="FooterLight"/>
    </w:pPr>
    <w:r w:rsidRPr="00C42FB0">
      <w:ptab w:relativeTo="margin" w:alignment="right" w:leader="none"/>
    </w:r>
    <w:r w:rsidR="00190080">
      <w:t>Regulatory Impact Statement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6553F" w14:textId="77777777" w:rsidR="00991989" w:rsidRDefault="00991989" w:rsidP="005C306E">
      <w:pPr>
        <w:spacing w:after="0"/>
      </w:pPr>
      <w:r>
        <w:separator/>
      </w:r>
    </w:p>
  </w:footnote>
  <w:footnote w:type="continuationSeparator" w:id="0">
    <w:p w14:paraId="72168D65" w14:textId="77777777" w:rsidR="00991989" w:rsidRDefault="00991989" w:rsidP="005C306E">
      <w:pPr>
        <w:spacing w:after="0"/>
      </w:pPr>
      <w:r>
        <w:continuationSeparator/>
      </w:r>
    </w:p>
    <w:p w14:paraId="663B4D81" w14:textId="77777777" w:rsidR="00991989" w:rsidRDefault="00991989"/>
  </w:footnote>
  <w:footnote w:type="continuationNotice" w:id="1">
    <w:p w14:paraId="4156398A" w14:textId="77777777" w:rsidR="00991989" w:rsidRDefault="00991989">
      <w:pPr>
        <w:spacing w:before="0" w:after="0"/>
      </w:pPr>
    </w:p>
    <w:p w14:paraId="23EA3209" w14:textId="77777777" w:rsidR="00991989" w:rsidRDefault="00991989"/>
  </w:footnote>
  <w:footnote w:id="2">
    <w:p w14:paraId="4A813210" w14:textId="7883D9CC" w:rsidR="00FF5877" w:rsidRDefault="00FF5877" w:rsidP="00FF5877">
      <w:pPr>
        <w:pStyle w:val="FootnoteText"/>
      </w:pPr>
      <w:r>
        <w:rPr>
          <w:rStyle w:val="FootnoteReference"/>
        </w:rPr>
        <w:footnoteRef/>
      </w:r>
      <w:r>
        <w:t xml:space="preserve"> </w:t>
      </w:r>
      <w:r w:rsidR="00C45810">
        <w:t>Department of Transport</w:t>
      </w:r>
      <w:r w:rsidR="00D905F5">
        <w:t xml:space="preserve">. (2020). </w:t>
      </w:r>
      <w:r w:rsidRPr="005B4EAD">
        <w:rPr>
          <w:i/>
        </w:rPr>
        <w:t>Independent review of the Victorian Ports System: Discussion paper July 2020</w:t>
      </w:r>
      <w:r>
        <w:t>.</w:t>
      </w:r>
    </w:p>
  </w:footnote>
  <w:footnote w:id="3">
    <w:p w14:paraId="48692960" w14:textId="7E818C6B" w:rsidR="0022694F" w:rsidRDefault="0022694F">
      <w:pPr>
        <w:pStyle w:val="FootnoteText"/>
      </w:pPr>
      <w:r>
        <w:rPr>
          <w:rStyle w:val="FootnoteReference"/>
        </w:rPr>
        <w:footnoteRef/>
      </w:r>
      <w:r>
        <w:t xml:space="preserve"> T</w:t>
      </w:r>
      <w:r w:rsidR="00025B30">
        <w:t>o</w:t>
      </w:r>
      <w:r>
        <w:t xml:space="preserve"> ensure consistency with the Port Management (Local Ports) Regulations, unless </w:t>
      </w:r>
      <w:r w:rsidR="00D424A2">
        <w:t>otherwise specified, a reference to “port manager</w:t>
      </w:r>
      <w:r w:rsidR="006D33CA">
        <w:t xml:space="preserve">” in this </w:t>
      </w:r>
      <w:r w:rsidR="00B86B0E">
        <w:t>document</w:t>
      </w:r>
      <w:r w:rsidR="00025B30">
        <w:t xml:space="preserve"> refers to a local port manager and does not include commercial port managers.</w:t>
      </w:r>
    </w:p>
  </w:footnote>
  <w:footnote w:id="4">
    <w:p w14:paraId="596A74BD" w14:textId="75476FED" w:rsidR="00FF5877" w:rsidRDefault="00FF5877" w:rsidP="00FF5877">
      <w:pPr>
        <w:pStyle w:val="FootnoteText"/>
      </w:pPr>
      <w:r>
        <w:rPr>
          <w:rStyle w:val="FootnoteReference"/>
        </w:rPr>
        <w:footnoteRef/>
      </w:r>
      <w:r>
        <w:t xml:space="preserve"> </w:t>
      </w:r>
      <w:r w:rsidR="0088654E" w:rsidRPr="0088654E">
        <w:t xml:space="preserve">Department of Transport. (2020). </w:t>
      </w:r>
      <w:r w:rsidR="0088654E" w:rsidRPr="005B4EAD">
        <w:rPr>
          <w:i/>
        </w:rPr>
        <w:t>Independent review of the Victorian Ports System: Discussion paper July 2020</w:t>
      </w:r>
      <w:r w:rsidR="00130E41" w:rsidRPr="005B4EAD">
        <w:rPr>
          <w:i/>
        </w:rPr>
        <w:t>.</w:t>
      </w:r>
      <w:r w:rsidR="0088654E">
        <w:t xml:space="preserve"> </w:t>
      </w:r>
    </w:p>
  </w:footnote>
  <w:footnote w:id="5">
    <w:p w14:paraId="4021323D" w14:textId="0CE07270" w:rsidR="168735D8" w:rsidRDefault="168735D8" w:rsidP="005B4EAD">
      <w:pPr>
        <w:spacing w:after="0"/>
      </w:pPr>
      <w:r w:rsidRPr="005B4EAD">
        <w:rPr>
          <w:rStyle w:val="FootnoteReference"/>
          <w:sz w:val="16"/>
        </w:rPr>
        <w:footnoteRef/>
      </w:r>
      <w:r w:rsidR="00BB2F90" w:rsidRPr="005B4EAD">
        <w:rPr>
          <w:rStyle w:val="FootnoteReference"/>
        </w:rPr>
        <w:t xml:space="preserve"> </w:t>
      </w:r>
      <w:r w:rsidR="00130E41" w:rsidRPr="00130E41">
        <w:rPr>
          <w:sz w:val="16"/>
        </w:rPr>
        <w:t xml:space="preserve">Department of Transport. (2020). </w:t>
      </w:r>
      <w:r w:rsidR="00130E41" w:rsidRPr="005B4EAD">
        <w:rPr>
          <w:i/>
          <w:sz w:val="16"/>
        </w:rPr>
        <w:t>Independent review of the Victorian Ports System: Discussion paper July 2020</w:t>
      </w:r>
      <w:r w:rsidR="00130E41">
        <w:rPr>
          <w:sz w:val="16"/>
        </w:rPr>
        <w:t xml:space="preserve">. </w:t>
      </w:r>
    </w:p>
  </w:footnote>
  <w:footnote w:id="6">
    <w:p w14:paraId="71B003CF" w14:textId="20A1095A" w:rsidR="00FF5877" w:rsidRDefault="00FF5877" w:rsidP="00FF5877">
      <w:pPr>
        <w:pStyle w:val="FootnoteText"/>
      </w:pPr>
      <w:r>
        <w:rPr>
          <w:rStyle w:val="FootnoteReference"/>
        </w:rPr>
        <w:footnoteRef/>
      </w:r>
      <w:r>
        <w:t xml:space="preserve"> </w:t>
      </w:r>
      <w:r w:rsidRPr="0047381B">
        <w:t xml:space="preserve">Department of Transport </w:t>
      </w:r>
      <w:r w:rsidR="005B4CB6" w:rsidRPr="00901E00">
        <w:t>(2021).</w:t>
      </w:r>
      <w:r w:rsidRPr="0047381B">
        <w:t xml:space="preserve"> </w:t>
      </w:r>
      <w:r w:rsidRPr="005B4EAD">
        <w:rPr>
          <w:i/>
        </w:rPr>
        <w:t>Sustainable Local Ports Framework</w:t>
      </w:r>
      <w:r w:rsidR="006B7DA8" w:rsidRPr="005B4EAD">
        <w:rPr>
          <w:i/>
        </w:rPr>
        <w:t>.</w:t>
      </w:r>
      <w:r w:rsidRPr="005B4EAD">
        <w:rPr>
          <w:i/>
        </w:rPr>
        <w:t xml:space="preserve"> </w:t>
      </w:r>
    </w:p>
  </w:footnote>
  <w:footnote w:id="7">
    <w:p w14:paraId="59EEB28F" w14:textId="47AEF3CE" w:rsidR="00053941" w:rsidRDefault="00053941">
      <w:pPr>
        <w:pStyle w:val="FootnoteText"/>
      </w:pPr>
      <w:r>
        <w:rPr>
          <w:rStyle w:val="FootnoteReference"/>
        </w:rPr>
        <w:footnoteRef/>
      </w:r>
      <w:r>
        <w:t xml:space="preserve"> </w:t>
      </w:r>
      <w:r w:rsidRPr="00BB70F5">
        <w:t>Department of Treasury and Finance (20</w:t>
      </w:r>
      <w:r>
        <w:t>2</w:t>
      </w:r>
      <w:r w:rsidRPr="00BB70F5">
        <w:t xml:space="preserve">4). </w:t>
      </w:r>
      <w:r w:rsidRPr="00AE5D8C">
        <w:rPr>
          <w:i/>
          <w:iCs/>
        </w:rPr>
        <w:t>Victorian Guide to Regulation: A handbook for policy-makers in Victoria</w:t>
      </w:r>
      <w:r>
        <w:t>.</w:t>
      </w:r>
    </w:p>
  </w:footnote>
  <w:footnote w:id="8">
    <w:p w14:paraId="3B8C1F52" w14:textId="2F679D68" w:rsidR="00601C93" w:rsidRDefault="00601C93">
      <w:pPr>
        <w:pStyle w:val="FootnoteText"/>
      </w:pPr>
      <w:r>
        <w:rPr>
          <w:rStyle w:val="FootnoteReference"/>
        </w:rPr>
        <w:footnoteRef/>
      </w:r>
      <w:r>
        <w:t xml:space="preserve"> </w:t>
      </w:r>
      <w:r w:rsidR="00A6450A">
        <w:t xml:space="preserve">Department of Transport. (2020). </w:t>
      </w:r>
      <w:r w:rsidR="00D50401" w:rsidRPr="005B4EAD">
        <w:rPr>
          <w:i/>
        </w:rPr>
        <w:t>Independent r</w:t>
      </w:r>
      <w:r w:rsidRPr="005B4EAD">
        <w:rPr>
          <w:i/>
        </w:rPr>
        <w:t>eview of the Victorian Ports System</w:t>
      </w:r>
      <w:r w:rsidR="00D50401" w:rsidRPr="005B4EAD">
        <w:rPr>
          <w:i/>
        </w:rPr>
        <w:t>: Discussion paper July</w:t>
      </w:r>
      <w:r w:rsidRPr="005B4EAD">
        <w:rPr>
          <w:i/>
        </w:rPr>
        <w:t xml:space="preserve"> 2020</w:t>
      </w:r>
      <w:r>
        <w:t>.</w:t>
      </w:r>
    </w:p>
  </w:footnote>
  <w:footnote w:id="9">
    <w:p w14:paraId="10535A1F" w14:textId="04A11B2F" w:rsidR="00AB7C52" w:rsidRDefault="00AB7C52">
      <w:pPr>
        <w:pStyle w:val="FootnoteText"/>
      </w:pPr>
      <w:r>
        <w:rPr>
          <w:rStyle w:val="FootnoteReference"/>
        </w:rPr>
        <w:footnoteRef/>
      </w:r>
      <w:r>
        <w:t xml:space="preserve"> </w:t>
      </w:r>
      <w:r w:rsidR="00854AC2" w:rsidRPr="00854AC2">
        <w:t xml:space="preserve">Department of Transport. (2020). </w:t>
      </w:r>
      <w:r w:rsidR="00854AC2" w:rsidRPr="005B4EAD">
        <w:rPr>
          <w:i/>
        </w:rPr>
        <w:t>Independent review of the Victorian Ports System: Discussion paper July 2020</w:t>
      </w:r>
      <w:r w:rsidR="00854AC2" w:rsidRPr="00854AC2">
        <w:t>.</w:t>
      </w:r>
      <w:r w:rsidR="00854AC2">
        <w:t xml:space="preserve"> </w:t>
      </w:r>
    </w:p>
  </w:footnote>
  <w:footnote w:id="10">
    <w:p w14:paraId="2B49C823" w14:textId="36D054AA" w:rsidR="00E44BEF" w:rsidRDefault="00E44BEF">
      <w:pPr>
        <w:pStyle w:val="FootnoteText"/>
      </w:pPr>
      <w:r>
        <w:rPr>
          <w:rStyle w:val="FootnoteReference"/>
        </w:rPr>
        <w:footnoteRef/>
      </w:r>
      <w:r>
        <w:t xml:space="preserve"> Future references are to Barwon Coast</w:t>
      </w:r>
      <w:r w:rsidR="003A7B95">
        <w:t>.</w:t>
      </w:r>
    </w:p>
  </w:footnote>
  <w:footnote w:id="11">
    <w:p w14:paraId="76796592" w14:textId="3B16E576" w:rsidR="00E44BEF" w:rsidRDefault="00E44BEF">
      <w:pPr>
        <w:pStyle w:val="FootnoteText"/>
      </w:pPr>
      <w:r>
        <w:rPr>
          <w:rStyle w:val="FootnoteReference"/>
        </w:rPr>
        <w:footnoteRef/>
      </w:r>
      <w:r>
        <w:t xml:space="preserve"> Future references are to Gippsland Ports</w:t>
      </w:r>
      <w:r w:rsidR="003A7B95">
        <w:t>.</w:t>
      </w:r>
    </w:p>
  </w:footnote>
  <w:footnote w:id="12">
    <w:p w14:paraId="132CBED8" w14:textId="162EC012" w:rsidR="008C4128" w:rsidRDefault="008C4128" w:rsidP="008C4128">
      <w:pPr>
        <w:pStyle w:val="FootnoteText"/>
      </w:pPr>
      <w:r>
        <w:rPr>
          <w:rStyle w:val="FootnoteReference"/>
        </w:rPr>
        <w:footnoteRef/>
      </w:r>
      <w:r>
        <w:t xml:space="preserve"> Better Boating Victoria</w:t>
      </w:r>
      <w:r w:rsidR="00F5460A">
        <w:t xml:space="preserve"> (2022).</w:t>
      </w:r>
      <w:r>
        <w:t xml:space="preserve"> </w:t>
      </w:r>
      <w:r w:rsidRPr="005B4EAD">
        <w:rPr>
          <w:i/>
        </w:rPr>
        <w:t>Victorian Boating Facility Maintenance Guidelines</w:t>
      </w:r>
      <w:r w:rsidR="00F5460A" w:rsidRPr="005B4EAD">
        <w:rPr>
          <w:i/>
        </w:rPr>
        <w:t>.</w:t>
      </w:r>
    </w:p>
  </w:footnote>
  <w:footnote w:id="13">
    <w:p w14:paraId="4BD2E121" w14:textId="6EA420D8" w:rsidR="00480CF3" w:rsidRDefault="00480CF3" w:rsidP="00F5460A">
      <w:pPr>
        <w:pStyle w:val="FootnoteText"/>
      </w:pPr>
      <w:r w:rsidRPr="00245C8A">
        <w:rPr>
          <w:rStyle w:val="FootnoteReference"/>
        </w:rPr>
        <w:footnoteRef/>
      </w:r>
      <w:r w:rsidRPr="00245C8A">
        <w:t xml:space="preserve"> </w:t>
      </w:r>
      <w:r w:rsidR="00245C8A" w:rsidRPr="00245C8A">
        <w:t xml:space="preserve">Department of Transport. (2020). </w:t>
      </w:r>
      <w:r w:rsidR="00245C8A" w:rsidRPr="005B4EAD">
        <w:rPr>
          <w:i/>
        </w:rPr>
        <w:t>Independent review of the Victorian Ports System: Discussion paper July 2020</w:t>
      </w:r>
      <w:r w:rsidR="00245C8A" w:rsidRPr="00245C8A">
        <w:t>.</w:t>
      </w:r>
    </w:p>
  </w:footnote>
  <w:footnote w:id="14">
    <w:p w14:paraId="36A218D8" w14:textId="1C7E1300" w:rsidR="008C4128" w:rsidRDefault="008C4128" w:rsidP="008C4128">
      <w:pPr>
        <w:pStyle w:val="FootnoteText"/>
      </w:pPr>
      <w:r>
        <w:rPr>
          <w:rStyle w:val="FootnoteReference"/>
        </w:rPr>
        <w:footnoteRef/>
      </w:r>
      <w:r>
        <w:t xml:space="preserve"> </w:t>
      </w:r>
      <w:r w:rsidR="00445AB6" w:rsidRPr="005B4EAD">
        <w:t xml:space="preserve">Department of Transport (2021). </w:t>
      </w:r>
      <w:r w:rsidR="00445AB6" w:rsidRPr="005B4EAD">
        <w:rPr>
          <w:i/>
        </w:rPr>
        <w:t>Sustainable Local Ports Framework.</w:t>
      </w:r>
    </w:p>
  </w:footnote>
  <w:footnote w:id="15">
    <w:p w14:paraId="73654984" w14:textId="48783FC8" w:rsidR="0088172A" w:rsidRDefault="0088172A" w:rsidP="0088172A">
      <w:pPr>
        <w:pStyle w:val="FootnoteText"/>
      </w:pPr>
      <w:r>
        <w:rPr>
          <w:rStyle w:val="FootnoteReference"/>
        </w:rPr>
        <w:footnoteRef/>
      </w:r>
      <w:r>
        <w:t xml:space="preserve"> </w:t>
      </w:r>
      <w:r w:rsidRPr="00740C57">
        <w:t>Department of Transport and Planning</w:t>
      </w:r>
      <w:r w:rsidR="00F5460A">
        <w:t xml:space="preserve"> (2021).</w:t>
      </w:r>
      <w:r w:rsidRPr="00740C57">
        <w:t xml:space="preserve"> </w:t>
      </w:r>
      <w:r w:rsidRPr="005B4EAD">
        <w:rPr>
          <w:i/>
        </w:rPr>
        <w:t>Sustainable Local Ports Framework</w:t>
      </w:r>
      <w:r w:rsidR="00F5460A" w:rsidRPr="005B4EAD">
        <w:rPr>
          <w:i/>
        </w:rPr>
        <w:t>.</w:t>
      </w:r>
    </w:p>
  </w:footnote>
  <w:footnote w:id="16">
    <w:p w14:paraId="48BD47AB" w14:textId="5F9FD27D" w:rsidR="004C023F" w:rsidRDefault="004C023F" w:rsidP="004C023F">
      <w:pPr>
        <w:pStyle w:val="FootnoteText"/>
      </w:pPr>
      <w:r>
        <w:rPr>
          <w:rStyle w:val="FootnoteReference"/>
        </w:rPr>
        <w:footnoteRef/>
      </w:r>
      <w:r>
        <w:t xml:space="preserve"> </w:t>
      </w:r>
      <w:r w:rsidR="00564429">
        <w:t xml:space="preserve">Gippsland Ports (2020). </w:t>
      </w:r>
      <w:r w:rsidRPr="000767AD">
        <w:rPr>
          <w:i/>
        </w:rPr>
        <w:t xml:space="preserve">Gippsland </w:t>
      </w:r>
      <w:r w:rsidR="001F4A5F">
        <w:rPr>
          <w:i/>
        </w:rPr>
        <w:t>V</w:t>
      </w:r>
      <w:r w:rsidRPr="000767AD">
        <w:rPr>
          <w:i/>
        </w:rPr>
        <w:t xml:space="preserve">essel </w:t>
      </w:r>
      <w:r w:rsidR="001F4A5F">
        <w:rPr>
          <w:i/>
        </w:rPr>
        <w:t>R</w:t>
      </w:r>
      <w:r w:rsidR="001F4A5F" w:rsidRPr="000767AD">
        <w:rPr>
          <w:i/>
        </w:rPr>
        <w:t xml:space="preserve">egistration </w:t>
      </w:r>
      <w:r w:rsidR="001F4A5F">
        <w:rPr>
          <w:i/>
        </w:rPr>
        <w:t>A</w:t>
      </w:r>
      <w:r w:rsidR="001F4A5F" w:rsidRPr="000767AD">
        <w:rPr>
          <w:i/>
        </w:rPr>
        <w:t>nalysis</w:t>
      </w:r>
      <w:r w:rsidR="001F4A5F">
        <w:rPr>
          <w:i/>
        </w:rPr>
        <w:t xml:space="preserve"> –</w:t>
      </w:r>
      <w:r w:rsidRPr="000767AD">
        <w:rPr>
          <w:i/>
        </w:rPr>
        <w:t xml:space="preserve"> 2020</w:t>
      </w:r>
      <w:r w:rsidR="001F4A5F">
        <w:rPr>
          <w:i/>
        </w:rPr>
        <w:t>.</w:t>
      </w:r>
    </w:p>
  </w:footnote>
  <w:footnote w:id="17">
    <w:p w14:paraId="5BD6E8E1" w14:textId="6B3B31FB" w:rsidR="00B26325" w:rsidRDefault="00B26325">
      <w:pPr>
        <w:pStyle w:val="FootnoteText"/>
      </w:pPr>
      <w:r>
        <w:rPr>
          <w:rStyle w:val="FootnoteReference"/>
        </w:rPr>
        <w:footnoteRef/>
      </w:r>
      <w:r>
        <w:t xml:space="preserve"> </w:t>
      </w:r>
      <w:r w:rsidR="00CD3289">
        <w:t>Boating events not requir</w:t>
      </w:r>
      <w:r w:rsidR="00CD3289" w:rsidRPr="00815F7F">
        <w:t xml:space="preserve">ing </w:t>
      </w:r>
      <w:r w:rsidR="0045518A">
        <w:t>b</w:t>
      </w:r>
      <w:r w:rsidR="00046510" w:rsidRPr="00815F7F">
        <w:t>oating activity exemptions and exclusion zones</w:t>
      </w:r>
      <w:r w:rsidR="00CC5933">
        <w:t xml:space="preserve"> under Part 5.3 of the </w:t>
      </w:r>
      <w:r w:rsidR="00CC5933" w:rsidRPr="005B4EAD">
        <w:rPr>
          <w:i/>
        </w:rPr>
        <w:t>Marine Safety Act</w:t>
      </w:r>
      <w:r w:rsidR="00CC5933">
        <w:t xml:space="preserve"> </w:t>
      </w:r>
    </w:p>
  </w:footnote>
  <w:footnote w:id="18">
    <w:p w14:paraId="62B7A89B" w14:textId="0017B094" w:rsidR="006324F0" w:rsidRDefault="006324F0">
      <w:pPr>
        <w:pStyle w:val="FootnoteText"/>
      </w:pPr>
      <w:r>
        <w:rPr>
          <w:rStyle w:val="FootnoteReference"/>
        </w:rPr>
        <w:footnoteRef/>
      </w:r>
      <w:r>
        <w:t xml:space="preserve"> To avoid rep</w:t>
      </w:r>
      <w:r w:rsidR="00DD40E7">
        <w:t xml:space="preserve">etition, the words “sink” and “sinking” </w:t>
      </w:r>
      <w:r w:rsidR="009450F6">
        <w:t>in relation to a vessel includes a vessel that is sinking,</w:t>
      </w:r>
      <w:r w:rsidR="00135E22">
        <w:t xml:space="preserve"> partially submerged or sunk.</w:t>
      </w:r>
      <w:r w:rsidR="00976E97">
        <w:t xml:space="preserve"> </w:t>
      </w:r>
    </w:p>
  </w:footnote>
  <w:footnote w:id="19">
    <w:p w14:paraId="269F6A8E" w14:textId="77777777" w:rsidR="007F42AD" w:rsidRDefault="007F42AD" w:rsidP="007F42AD">
      <w:pPr>
        <w:pStyle w:val="FootnoteText"/>
      </w:pPr>
      <w:r>
        <w:rPr>
          <w:rStyle w:val="FootnoteReference"/>
        </w:rPr>
        <w:footnoteRef/>
      </w:r>
      <w:r>
        <w:t xml:space="preserve"> </w:t>
      </w:r>
      <w:r w:rsidRPr="00BB70F5">
        <w:t>Department of Treasury and Finance (20</w:t>
      </w:r>
      <w:r>
        <w:t>2</w:t>
      </w:r>
      <w:r w:rsidRPr="00BB70F5">
        <w:t xml:space="preserve">4). </w:t>
      </w:r>
      <w:r w:rsidRPr="00AE5D8C">
        <w:rPr>
          <w:i/>
          <w:iCs/>
        </w:rPr>
        <w:t>Victorian Guide to Regulation: A handbook for policy-makers in Victoria</w:t>
      </w:r>
      <w:r>
        <w:t xml:space="preserve">, </w:t>
      </w:r>
    </w:p>
  </w:footnote>
  <w:footnote w:id="20">
    <w:p w14:paraId="0AD6CC46" w14:textId="0D62D017" w:rsidR="005B1993" w:rsidRDefault="005B1993">
      <w:pPr>
        <w:pStyle w:val="FootnoteText"/>
      </w:pPr>
      <w:r>
        <w:rPr>
          <w:rStyle w:val="FootnoteReference"/>
        </w:rPr>
        <w:footnoteRef/>
      </w:r>
      <w:r>
        <w:t xml:space="preserve"> Life Saving Victoria. (2024)</w:t>
      </w:r>
      <w:r w:rsidR="00DC205D">
        <w:t xml:space="preserve">. </w:t>
      </w:r>
      <w:r w:rsidR="00DC205D" w:rsidRPr="005B4EAD">
        <w:rPr>
          <w:i/>
        </w:rPr>
        <w:t>Victorian Drowning Report 2023-24</w:t>
      </w:r>
      <w:r w:rsidR="00DC205D">
        <w:t>.</w:t>
      </w:r>
    </w:p>
  </w:footnote>
  <w:footnote w:id="21">
    <w:p w14:paraId="5F135C7C" w14:textId="41C83D98" w:rsidR="00915F23" w:rsidRDefault="00915F23" w:rsidP="00F6048A">
      <w:pPr>
        <w:pStyle w:val="FootnoteText"/>
        <w:tabs>
          <w:tab w:val="left" w:pos="284"/>
        </w:tabs>
      </w:pPr>
      <w:r>
        <w:rPr>
          <w:rStyle w:val="FootnoteReference"/>
        </w:rPr>
        <w:footnoteRef/>
      </w:r>
      <w:r>
        <w:t xml:space="preserve"> </w:t>
      </w:r>
      <w:r w:rsidRPr="00915F23">
        <w:t>Benthic organisms are animals and plants that live in the bottom of a body of water, such as an ocean, lake, or river. The term "benthic" refers to the bottom of a body of water, or the benthic zone</w:t>
      </w:r>
      <w:r w:rsidR="00726375">
        <w:t>.</w:t>
      </w:r>
    </w:p>
  </w:footnote>
  <w:footnote w:id="22">
    <w:p w14:paraId="262C766E" w14:textId="72A9F2C3" w:rsidR="00076F00" w:rsidRPr="004761D4" w:rsidRDefault="00076F00" w:rsidP="00E404B0">
      <w:pPr>
        <w:pStyle w:val="FootnoteText"/>
        <w:tabs>
          <w:tab w:val="clear" w:pos="227"/>
          <w:tab w:val="left" w:pos="284"/>
        </w:tabs>
      </w:pPr>
      <w:r w:rsidRPr="004761D4">
        <w:rPr>
          <w:rStyle w:val="FootnoteReference"/>
        </w:rPr>
        <w:footnoteRef/>
      </w:r>
      <w:r w:rsidRPr="004761D4">
        <w:t xml:space="preserve"> </w:t>
      </w:r>
      <w:r w:rsidR="00261953">
        <w:tab/>
      </w:r>
      <w:r w:rsidRPr="004761D4">
        <w:t xml:space="preserve">Relevant coastal recommendation is defined in section 3 of the </w:t>
      </w:r>
      <w:r w:rsidRPr="005B4EAD">
        <w:rPr>
          <w:i/>
        </w:rPr>
        <w:t xml:space="preserve">Marine and Coastal Act </w:t>
      </w:r>
      <w:r w:rsidRPr="004761D4">
        <w:t xml:space="preserve">and means a recommendation of the Victorian Environmental Assessment Council relating to or affecting marine and coastal Crown land that has been accepted by the Government under Part 3 of the </w:t>
      </w:r>
      <w:r w:rsidRPr="005B4EAD">
        <w:rPr>
          <w:i/>
        </w:rPr>
        <w:t>Victorian Environmental Assessment Council Act 2001</w:t>
      </w:r>
      <w:r w:rsidRPr="004761D4">
        <w:t xml:space="preserve">; or a recommendation of the Land Conservation Council relating to or affecting marine and coastal Crown land under section 5(1) of the </w:t>
      </w:r>
      <w:r w:rsidRPr="005B4EAD">
        <w:rPr>
          <w:i/>
        </w:rPr>
        <w:t>Land Conservation Act 1970</w:t>
      </w:r>
      <w:r w:rsidRPr="004761D4">
        <w:t xml:space="preserve"> (as in force immediately before its repeal) of which notice has been given by the Governor in Council under section 10(3) of that Act (as so in force), where the recommendation does not relate to land that is the subject of a recommendation to which paragraph (a) applies;</w:t>
      </w:r>
    </w:p>
  </w:footnote>
  <w:footnote w:id="23">
    <w:p w14:paraId="12C82F4F" w14:textId="77777777" w:rsidR="00076F00" w:rsidRDefault="00076F00" w:rsidP="00076F00">
      <w:pPr>
        <w:pStyle w:val="FootnoteText"/>
      </w:pPr>
      <w:r>
        <w:rPr>
          <w:rStyle w:val="FootnoteReference"/>
        </w:rPr>
        <w:footnoteRef/>
      </w:r>
      <w:r>
        <w:t xml:space="preserve"> </w:t>
      </w:r>
      <w:r w:rsidRPr="004724C1">
        <w:t>A jetty pile is</w:t>
      </w:r>
      <w:r>
        <w:t xml:space="preserve"> </w:t>
      </w:r>
      <w:r w:rsidRPr="004724C1">
        <w:t xml:space="preserve">a strong support </w:t>
      </w:r>
      <w:r>
        <w:t xml:space="preserve">typically made of wood, steel or concrete, </w:t>
      </w:r>
      <w:r w:rsidRPr="004724C1">
        <w:t>that holds a jetty structure above water.</w:t>
      </w:r>
      <w:r>
        <w:t xml:space="preserve"> </w:t>
      </w:r>
      <w:r w:rsidRPr="004724C1">
        <w:t>Jetty piles are driven deep into the seabed to provide stability and withstand strong currents, waves, and heavy loads.</w:t>
      </w:r>
    </w:p>
  </w:footnote>
  <w:footnote w:id="24">
    <w:p w14:paraId="3B49238A" w14:textId="71CF04EC" w:rsidR="00CD4F9B" w:rsidRDefault="00CD4F9B">
      <w:pPr>
        <w:pStyle w:val="FootnoteText"/>
      </w:pPr>
      <w:r>
        <w:rPr>
          <w:rStyle w:val="FootnoteReference"/>
        </w:rPr>
        <w:footnoteRef/>
      </w:r>
      <w:r>
        <w:t xml:space="preserve"> </w:t>
      </w:r>
      <w:r w:rsidR="00957B61">
        <w:t>This excludes temporary berths at boat ramps.</w:t>
      </w:r>
    </w:p>
  </w:footnote>
  <w:footnote w:id="25">
    <w:p w14:paraId="65B32492" w14:textId="3B0DFDE6" w:rsidR="00A47F8B" w:rsidRDefault="00A47F8B" w:rsidP="00A47F8B">
      <w:pPr>
        <w:pStyle w:val="FootnoteText"/>
      </w:pPr>
      <w:r>
        <w:rPr>
          <w:rStyle w:val="FootnoteReference"/>
        </w:rPr>
        <w:footnoteRef/>
      </w:r>
      <w:r>
        <w:t xml:space="preserve"> </w:t>
      </w:r>
      <w:r w:rsidR="00142178">
        <w:t xml:space="preserve">Department </w:t>
      </w:r>
      <w:r w:rsidR="000C394E">
        <w:t xml:space="preserve">of Premier and Cabinet. (2018). </w:t>
      </w:r>
      <w:hyperlink r:id="rId1" w:history="1">
        <w:r w:rsidRPr="005B4EAD">
          <w:rPr>
            <w:rStyle w:val="Hyperlink"/>
            <w:i/>
          </w:rPr>
          <w:t>Victorian Aboriginal Affairs Framework 2018-2023</w:t>
        </w:r>
      </w:hyperlink>
      <w:r>
        <w:t xml:space="preserve"> (extended to June 2025)</w:t>
      </w:r>
      <w:r w:rsidR="002C0B32">
        <w:t>.</w:t>
      </w:r>
      <w:r>
        <w:t xml:space="preserve"> </w:t>
      </w:r>
    </w:p>
  </w:footnote>
  <w:footnote w:id="26">
    <w:p w14:paraId="26319D82" w14:textId="22D23C45" w:rsidR="00B4401B" w:rsidRDefault="00B4401B">
      <w:pPr>
        <w:pStyle w:val="FootnoteText"/>
      </w:pPr>
      <w:r>
        <w:rPr>
          <w:rStyle w:val="FootnoteReference"/>
        </w:rPr>
        <w:footnoteRef/>
      </w:r>
      <w:r>
        <w:t xml:space="preserve"> </w:t>
      </w:r>
      <w:hyperlink r:id="rId2" w:history="1">
        <w:r w:rsidRPr="00944A4D">
          <w:rPr>
            <w:rStyle w:val="Hyperlink"/>
            <w:i/>
          </w:rPr>
          <w:t>Advancing the Treaty Process with Aboriginal Victorians Act 2018</w:t>
        </w:r>
      </w:hyperlink>
      <w:r>
        <w:t>.</w:t>
      </w:r>
    </w:p>
  </w:footnote>
  <w:footnote w:id="27">
    <w:p w14:paraId="723899B6" w14:textId="02842DEA" w:rsidR="00B4401B" w:rsidRDefault="00B4401B">
      <w:pPr>
        <w:pStyle w:val="FootnoteText"/>
      </w:pPr>
      <w:r>
        <w:rPr>
          <w:rStyle w:val="FootnoteReference"/>
        </w:rPr>
        <w:footnoteRef/>
      </w:r>
      <w:r>
        <w:t xml:space="preserve"> </w:t>
      </w:r>
      <w:hyperlink r:id="rId3" w:history="1">
        <w:r w:rsidRPr="00826977">
          <w:rPr>
            <w:i/>
          </w:rPr>
          <w:t xml:space="preserve">Department of Premier and Cabinet. (2019). </w:t>
        </w:r>
        <w:r w:rsidRPr="00826977">
          <w:rPr>
            <w:rStyle w:val="Hyperlink"/>
            <w:i/>
          </w:rPr>
          <w:t>Victorian Government Self-Determination Reform Framework</w:t>
        </w:r>
      </w:hyperlink>
      <w:r>
        <w:t>.</w:t>
      </w:r>
    </w:p>
  </w:footnote>
  <w:footnote w:id="28">
    <w:p w14:paraId="43E70427" w14:textId="456EAFAA" w:rsidR="00241E62" w:rsidRDefault="00241E62" w:rsidP="00241E62">
      <w:pPr>
        <w:pStyle w:val="FootnoteText"/>
      </w:pPr>
      <w:r>
        <w:rPr>
          <w:rStyle w:val="FootnoteReference"/>
        </w:rPr>
        <w:footnoteRef/>
      </w:r>
      <w:r>
        <w:t xml:space="preserve"> </w:t>
      </w:r>
      <w:r w:rsidRPr="00090565">
        <w:t>Registered Aboriginal Parties (RAPs) are representative corporations, inclusive of all Traditional Owners of an identified Country.</w:t>
      </w:r>
      <w:r w:rsidRPr="002345BD">
        <w:t xml:space="preserve"> </w:t>
      </w:r>
      <w:r>
        <w:t>&lt;</w:t>
      </w:r>
      <w:hyperlink r:id="rId4" w:history="1">
        <w:r w:rsidRPr="00943F6F">
          <w:rPr>
            <w:rStyle w:val="Hyperlink"/>
          </w:rPr>
          <w:t>https://www.aboriginalheritagecouncil.vic.gov.au/about-victorias-registered-aboriginal-parties</w:t>
        </w:r>
      </w:hyperlink>
      <w:r>
        <w:t>&gt;.</w:t>
      </w:r>
    </w:p>
  </w:footnote>
  <w:footnote w:id="29">
    <w:p w14:paraId="368DC358" w14:textId="404F661F" w:rsidR="00C86537" w:rsidRDefault="00C86537" w:rsidP="005B4EAD">
      <w:pPr>
        <w:pStyle w:val="FootnoteText"/>
        <w:ind w:left="0" w:firstLine="0"/>
      </w:pPr>
      <w:r>
        <w:rPr>
          <w:rStyle w:val="FootnoteReference"/>
        </w:rPr>
        <w:footnoteRef/>
      </w:r>
      <w:r>
        <w:t xml:space="preserve"> </w:t>
      </w:r>
      <w:r w:rsidR="00AA1D15">
        <w:t xml:space="preserve">For example, </w:t>
      </w:r>
      <w:r w:rsidR="00784540">
        <w:t xml:space="preserve">the local ports of </w:t>
      </w:r>
      <w:r w:rsidR="00B31AF9">
        <w:t xml:space="preserve">Portland Bay, </w:t>
      </w:r>
      <w:r w:rsidR="00D66C9E">
        <w:t>Port Fairy</w:t>
      </w:r>
      <w:r w:rsidR="00595376">
        <w:t xml:space="preserve">, Warrnambool, </w:t>
      </w:r>
      <w:r w:rsidR="00FB71EE">
        <w:t>Apollo Bay</w:t>
      </w:r>
      <w:r w:rsidR="00784540">
        <w:t xml:space="preserve"> and Gippsland Lakes </w:t>
      </w:r>
      <w:r w:rsidR="00F93C14">
        <w:t xml:space="preserve">(boat yards) </w:t>
      </w:r>
      <w:r w:rsidR="00752C18">
        <w:t xml:space="preserve">may </w:t>
      </w:r>
      <w:r w:rsidR="009F779F">
        <w:t xml:space="preserve">include </w:t>
      </w:r>
      <w:r w:rsidR="00752C18">
        <w:t>areas to park vehicles and</w:t>
      </w:r>
      <w:r w:rsidR="0077591B">
        <w:t>/or</w:t>
      </w:r>
      <w:r w:rsidR="00752C18">
        <w:t xml:space="preserve"> trailers</w:t>
      </w:r>
      <w:r w:rsidR="00164382">
        <w:t>.</w:t>
      </w:r>
    </w:p>
  </w:footnote>
  <w:footnote w:id="30">
    <w:p w14:paraId="3F759711" w14:textId="410D8D1A" w:rsidR="00592424" w:rsidRDefault="00592424">
      <w:pPr>
        <w:pStyle w:val="FootnoteText"/>
      </w:pPr>
      <w:r>
        <w:rPr>
          <w:rStyle w:val="FootnoteReference"/>
        </w:rPr>
        <w:footnoteRef/>
      </w:r>
      <w:r>
        <w:t xml:space="preserve"> </w:t>
      </w:r>
      <w:r w:rsidR="00D40DC1">
        <w:t xml:space="preserve">Department of Transport. (2020). </w:t>
      </w:r>
      <w:r w:rsidR="00360633" w:rsidRPr="005B4EAD">
        <w:rPr>
          <w:i/>
        </w:rPr>
        <w:t>Indep</w:t>
      </w:r>
      <w:r w:rsidR="00040037" w:rsidRPr="005B4EAD">
        <w:rPr>
          <w:i/>
        </w:rPr>
        <w:t>endent Review of the Victorian Ports System</w:t>
      </w:r>
      <w:r w:rsidR="005F6C1D" w:rsidRPr="005B4EAD">
        <w:rPr>
          <w:i/>
        </w:rPr>
        <w:t xml:space="preserve">: Discussion paper July </w:t>
      </w:r>
      <w:r w:rsidR="00302520" w:rsidRPr="005B4EAD">
        <w:rPr>
          <w:i/>
        </w:rPr>
        <w:t>2020</w:t>
      </w:r>
      <w:r w:rsidR="001C2803">
        <w:rPr>
          <w:i/>
        </w:rPr>
        <w:t>.</w:t>
      </w:r>
    </w:p>
  </w:footnote>
  <w:footnote w:id="31">
    <w:p w14:paraId="0311FC83" w14:textId="00F0C8E3" w:rsidR="004E0062" w:rsidRDefault="004E0062">
      <w:pPr>
        <w:pStyle w:val="FootnoteText"/>
      </w:pPr>
      <w:r>
        <w:rPr>
          <w:rStyle w:val="FootnoteReference"/>
        </w:rPr>
        <w:footnoteRef/>
      </w:r>
      <w:r>
        <w:t xml:space="preserve"> To avoid repetition, the words “sink” and “sinking” in relation to a vessel includes a vessel that is sinking, partially submerged or sunk.</w:t>
      </w:r>
      <w:r w:rsidR="00976E97">
        <w:t xml:space="preserve"> </w:t>
      </w:r>
    </w:p>
  </w:footnote>
  <w:footnote w:id="32">
    <w:p w14:paraId="2E0B70B9" w14:textId="0B701120" w:rsidR="00D90D63" w:rsidRDefault="00D90D63">
      <w:pPr>
        <w:pStyle w:val="FootnoteText"/>
      </w:pPr>
      <w:r>
        <w:rPr>
          <w:rStyle w:val="FootnoteReference"/>
        </w:rPr>
        <w:footnoteRef/>
      </w:r>
      <w:r>
        <w:t xml:space="preserve"> Section 88U of the </w:t>
      </w:r>
      <w:r w:rsidRPr="005B4EAD">
        <w:rPr>
          <w:i/>
        </w:rPr>
        <w:t>Port Management Act</w:t>
      </w:r>
      <w:r>
        <w:t xml:space="preserve"> </w:t>
      </w:r>
      <w:r w:rsidR="00443293">
        <w:t>provides a mechanism for port managers to recover the costs of moving, storing and disposing of a thing such as a vessel.</w:t>
      </w:r>
    </w:p>
  </w:footnote>
  <w:footnote w:id="33">
    <w:p w14:paraId="4B38B04F" w14:textId="361B4D1C" w:rsidR="00917C49" w:rsidRPr="00D27AB2" w:rsidRDefault="00917C49" w:rsidP="00917C49">
      <w:pPr>
        <w:pStyle w:val="FootnoteText"/>
        <w:rPr>
          <w:i/>
        </w:rPr>
      </w:pPr>
      <w:r>
        <w:rPr>
          <w:rStyle w:val="FootnoteReference"/>
        </w:rPr>
        <w:footnoteRef/>
      </w:r>
      <w:r>
        <w:t xml:space="preserve"> US Environmental Protection Agency</w:t>
      </w:r>
      <w:r w:rsidR="003B4323">
        <w:t>. (2020).</w:t>
      </w:r>
      <w:r>
        <w:t xml:space="preserve"> </w:t>
      </w:r>
      <w:r w:rsidRPr="005B4EAD">
        <w:rPr>
          <w:i/>
        </w:rPr>
        <w:t>Abandoned vessel authorities and best practice guidance</w:t>
      </w:r>
      <w:r>
        <w:t>, 2020 Update, Version 10.</w:t>
      </w:r>
    </w:p>
  </w:footnote>
  <w:footnote w:id="34">
    <w:p w14:paraId="58D09A05" w14:textId="0F4CEFCA" w:rsidR="00917C49" w:rsidRDefault="00917C49" w:rsidP="00917C49">
      <w:pPr>
        <w:pStyle w:val="FootnoteText"/>
      </w:pPr>
      <w:r>
        <w:rPr>
          <w:rStyle w:val="FootnoteReference"/>
        </w:rPr>
        <w:footnoteRef/>
      </w:r>
      <w:r>
        <w:t xml:space="preserve"> British Ports Association</w:t>
      </w:r>
      <w:r w:rsidR="0071153D">
        <w:t>. (2022).</w:t>
      </w:r>
      <w:r>
        <w:t xml:space="preserve"> </w:t>
      </w:r>
      <w:r w:rsidRPr="005B4EAD">
        <w:rPr>
          <w:i/>
        </w:rPr>
        <w:t>Guidance: dealing with abandoned vessels in harbours</w:t>
      </w:r>
      <w:r>
        <w:t>, 2022, Version 1.0.</w:t>
      </w:r>
    </w:p>
  </w:footnote>
  <w:footnote w:id="35">
    <w:p w14:paraId="55B18B0E" w14:textId="7AA871C6" w:rsidR="00917C49" w:rsidRDefault="00917C49" w:rsidP="00917C49">
      <w:pPr>
        <w:pStyle w:val="FootnoteText"/>
      </w:pPr>
      <w:r>
        <w:rPr>
          <w:rStyle w:val="FootnoteReference"/>
        </w:rPr>
        <w:footnoteRef/>
      </w:r>
      <w:r>
        <w:t xml:space="preserve"> </w:t>
      </w:r>
      <w:r w:rsidRPr="00E330C5">
        <w:t>Department of Environment, Land, Water and Planning</w:t>
      </w:r>
      <w:r w:rsidR="004C34B0">
        <w:t>.</w:t>
      </w:r>
      <w:r w:rsidRPr="00E330C5">
        <w:t xml:space="preserve"> </w:t>
      </w:r>
      <w:r w:rsidR="004C34B0">
        <w:t>(</w:t>
      </w:r>
      <w:r w:rsidRPr="00E330C5">
        <w:t>2021</w:t>
      </w:r>
      <w:r w:rsidR="004C34B0">
        <w:t>).</w:t>
      </w:r>
      <w:r>
        <w:t xml:space="preserve"> </w:t>
      </w:r>
      <w:r w:rsidRPr="005B4EAD">
        <w:rPr>
          <w:i/>
        </w:rPr>
        <w:t>Guidelines for the management of existing bathing boxes and boatsheds on marine and coastal Crown land</w:t>
      </w:r>
      <w:r w:rsidR="004435E2">
        <w:t>, March 2022</w:t>
      </w:r>
      <w:r>
        <w:t>.</w:t>
      </w:r>
    </w:p>
  </w:footnote>
  <w:footnote w:id="36">
    <w:p w14:paraId="3B3F963C" w14:textId="2B21AA5F" w:rsidR="00B01A85" w:rsidRDefault="00B01A85">
      <w:pPr>
        <w:pStyle w:val="FootnoteText"/>
      </w:pPr>
      <w:r>
        <w:rPr>
          <w:rStyle w:val="FootnoteReference"/>
        </w:rPr>
        <w:footnoteRef/>
      </w:r>
      <w:r>
        <w:t xml:space="preserve"> An example could be to include wording such as</w:t>
      </w:r>
      <w:r w:rsidRPr="00D72A78">
        <w:rPr>
          <w:i/>
          <w:iCs/>
        </w:rPr>
        <w:t xml:space="preserve"> “An offence against sub</w:t>
      </w:r>
      <w:r w:rsidR="00E31F79">
        <w:rPr>
          <w:i/>
          <w:iCs/>
        </w:rPr>
        <w:t xml:space="preserve"> </w:t>
      </w:r>
      <w:r w:rsidRPr="00D72A78">
        <w:rPr>
          <w:i/>
          <w:iCs/>
        </w:rPr>
        <w:t>regulation (1) or (2) is an owner onus offence for the purposes of Part 4.7 of the Marine Safety Act if the relevant vessel is a recreational vessel.”</w:t>
      </w:r>
      <w:r>
        <w:t xml:space="preserve"> </w:t>
      </w:r>
    </w:p>
  </w:footnote>
  <w:footnote w:id="37">
    <w:p w14:paraId="1E3E705B" w14:textId="45872E3F" w:rsidR="00D57D74" w:rsidRDefault="00D57D74">
      <w:pPr>
        <w:pStyle w:val="FootnoteText"/>
      </w:pPr>
      <w:r>
        <w:rPr>
          <w:rStyle w:val="FootnoteReference"/>
        </w:rPr>
        <w:footnoteRef/>
      </w:r>
      <w:r>
        <w:t xml:space="preserve"> </w:t>
      </w:r>
      <w:r w:rsidR="00EB0796">
        <w:t>An example could be</w:t>
      </w:r>
      <w:r>
        <w:t xml:space="preserve"> </w:t>
      </w:r>
      <w:r w:rsidR="00211324">
        <w:t>to i</w:t>
      </w:r>
      <w:r w:rsidR="00211324" w:rsidRPr="006B6E12">
        <w:t>nclud</w:t>
      </w:r>
      <w:r w:rsidR="00211324">
        <w:t>e the wording</w:t>
      </w:r>
      <w:r w:rsidR="00211324" w:rsidRPr="006B6E12">
        <w:t xml:space="preserve"> “or </w:t>
      </w:r>
      <w:r w:rsidR="00211324">
        <w:t>o</w:t>
      </w:r>
      <w:r w:rsidR="00211324" w:rsidRPr="006B6E12">
        <w:t>wner” into each relevant offence</w:t>
      </w:r>
      <w:r w:rsidR="00211324">
        <w:t>. This would enable the owner of the vessel to be penalised for offences, regardless of their involvement in or knowledge of the offence</w:t>
      </w:r>
      <w:r w:rsidR="00EB0796">
        <w:t>.</w:t>
      </w:r>
    </w:p>
  </w:footnote>
  <w:footnote w:id="38">
    <w:p w14:paraId="631F11A5" w14:textId="77777777" w:rsidR="00E635BF" w:rsidRDefault="00E635BF" w:rsidP="00E635BF">
      <w:pPr>
        <w:pStyle w:val="FootnoteText"/>
      </w:pPr>
      <w:r>
        <w:rPr>
          <w:rStyle w:val="FootnoteReference"/>
        </w:rPr>
        <w:footnoteRef/>
      </w:r>
      <w:r>
        <w:t xml:space="preserve"> </w:t>
      </w:r>
      <w:r w:rsidRPr="00BB70F5">
        <w:t>Department of Treasury and Finance (20</w:t>
      </w:r>
      <w:r>
        <w:t>2</w:t>
      </w:r>
      <w:r w:rsidRPr="00BB70F5">
        <w:t xml:space="preserve">4). </w:t>
      </w:r>
      <w:r w:rsidRPr="00AE5D8C">
        <w:rPr>
          <w:i/>
          <w:iCs/>
        </w:rPr>
        <w:t>Victorian Guide to Regulation: A handbook for policy-makers in Victoria</w:t>
      </w:r>
      <w:r>
        <w:t>.</w:t>
      </w:r>
    </w:p>
  </w:footnote>
  <w:footnote w:id="39">
    <w:p w14:paraId="7D2E8356" w14:textId="21172899" w:rsidR="001F27CA" w:rsidRDefault="001F27CA">
      <w:pPr>
        <w:pStyle w:val="FootnoteText"/>
      </w:pPr>
      <w:r>
        <w:rPr>
          <w:rStyle w:val="FootnoteReference"/>
        </w:rPr>
        <w:footnoteRef/>
      </w:r>
      <w:r>
        <w:t xml:space="preserve"> To avoid repetition, the words “sink” and “sinking” in relation to a vessel includes a vessel that is sinking, partially submerged or sunk.</w:t>
      </w:r>
      <w:r w:rsidR="00976E97">
        <w:t xml:space="preserve"> </w:t>
      </w:r>
    </w:p>
  </w:footnote>
  <w:footnote w:id="40">
    <w:p w14:paraId="112B30A1" w14:textId="3A6C062B" w:rsidR="00D90074" w:rsidRDefault="00D90074" w:rsidP="006E2B40">
      <w:pPr>
        <w:pStyle w:val="FootnoteText"/>
      </w:pPr>
      <w:r>
        <w:rPr>
          <w:rStyle w:val="FootnoteReference"/>
        </w:rPr>
        <w:footnoteRef/>
      </w:r>
      <w:r>
        <w:t xml:space="preserve"> </w:t>
      </w:r>
      <w:r w:rsidR="006E2B40">
        <w:t xml:space="preserve">The value of a statistical life (VSL) is an estimate of the value society places on reducing the risk of dying. By convention the life is assumed to be the life of a young adult with at least 40 years of life ahead. It is a statistical life because it is not the life of any particular person. </w:t>
      </w:r>
    </w:p>
  </w:footnote>
  <w:footnote w:id="41">
    <w:p w14:paraId="10DE85CC" w14:textId="7C9F51DE" w:rsidR="003554D5" w:rsidRDefault="003554D5">
      <w:pPr>
        <w:pStyle w:val="FootnoteText"/>
      </w:pPr>
      <w:r>
        <w:rPr>
          <w:rStyle w:val="FootnoteReference"/>
        </w:rPr>
        <w:footnoteRef/>
      </w:r>
      <w:r>
        <w:t xml:space="preserve"> </w:t>
      </w:r>
      <w:r w:rsidR="003F3211" w:rsidRPr="005B4EAD">
        <w:rPr>
          <w:i/>
        </w:rPr>
        <w:t>Environment Protection Act 2017</w:t>
      </w:r>
      <w:r w:rsidR="00467427">
        <w:t xml:space="preserve">, see </w:t>
      </w:r>
      <w:hyperlink r:id="rId5" w:history="1">
        <w:r w:rsidR="00467427" w:rsidRPr="00F85C99">
          <w:rPr>
            <w:rStyle w:val="Hyperlink"/>
          </w:rPr>
          <w:t>section 30</w:t>
        </w:r>
        <w:r w:rsidR="00812084" w:rsidRPr="00F85C99">
          <w:rPr>
            <w:rStyle w:val="Hyperlink"/>
          </w:rPr>
          <w:t xml:space="preserve"> (Meaning of notifiable incident)</w:t>
        </w:r>
      </w:hyperlink>
      <w:r w:rsidR="00812084">
        <w:t>.</w:t>
      </w:r>
    </w:p>
  </w:footnote>
  <w:footnote w:id="42">
    <w:p w14:paraId="296E8AAB" w14:textId="08F3FD80" w:rsidR="00AF043A" w:rsidRDefault="00AF043A">
      <w:pPr>
        <w:pStyle w:val="FootnoteText"/>
      </w:pPr>
      <w:r>
        <w:rPr>
          <w:rStyle w:val="FootnoteReference"/>
        </w:rPr>
        <w:footnoteRef/>
      </w:r>
      <w:r>
        <w:t xml:space="preserve"> </w:t>
      </w:r>
      <w:r w:rsidR="005F2D88">
        <w:t xml:space="preserve">For the purposes of this RIS, </w:t>
      </w:r>
      <w:r w:rsidR="004B47BA">
        <w:t xml:space="preserve">we have calculated </w:t>
      </w:r>
      <w:r w:rsidR="00FC2C68">
        <w:t>the full-time equivalent wage amount to be approximately $100,000 per year</w:t>
      </w:r>
      <w:r w:rsidR="00E92DE1">
        <w:t xml:space="preserve"> </w:t>
      </w:r>
      <w:r w:rsidR="00FE7BDF">
        <w:t xml:space="preserve">including oncosts </w:t>
      </w:r>
      <w:r w:rsidR="00E92DE1">
        <w:t xml:space="preserve">(similar to </w:t>
      </w:r>
      <w:r w:rsidR="001E76F7">
        <w:t>Victorian Public Service level 4 or 5)</w:t>
      </w:r>
      <w:r w:rsidR="00FC2C68">
        <w:t>.</w:t>
      </w:r>
      <w:r w:rsidR="00976E97">
        <w:t xml:space="preserve"> </w:t>
      </w:r>
      <w:r w:rsidR="004E4850">
        <w:t xml:space="preserve">This </w:t>
      </w:r>
      <w:r w:rsidR="004B5AEF">
        <w:t xml:space="preserve">is an estimate </w:t>
      </w:r>
      <w:r w:rsidR="003662FD">
        <w:t xml:space="preserve">of the </w:t>
      </w:r>
      <w:r w:rsidR="000675B6">
        <w:t>wage</w:t>
      </w:r>
      <w:r w:rsidR="008C767D">
        <w:t>s and oncosts</w:t>
      </w:r>
      <w:r w:rsidR="000675B6">
        <w:t xml:space="preserve"> of </w:t>
      </w:r>
      <w:r w:rsidR="008C767D">
        <w:t>an</w:t>
      </w:r>
      <w:r w:rsidR="000675B6">
        <w:t xml:space="preserve"> average</w:t>
      </w:r>
      <w:r w:rsidR="003627A2">
        <w:t xml:space="preserve"> port manager</w:t>
      </w:r>
      <w:r w:rsidR="003138AA">
        <w:t>.</w:t>
      </w:r>
      <w:r w:rsidR="00976E97">
        <w:t xml:space="preserve"> </w:t>
      </w:r>
      <w:r w:rsidR="003138AA">
        <w:t xml:space="preserve">There are different arrangements </w:t>
      </w:r>
      <w:r w:rsidR="002E2023">
        <w:t xml:space="preserve">for each port </w:t>
      </w:r>
      <w:r w:rsidR="00B77C02">
        <w:t>and differen</w:t>
      </w:r>
      <w:r w:rsidR="000A4B2A">
        <w:t xml:space="preserve">t skill and experience levels required for the </w:t>
      </w:r>
      <w:r w:rsidR="006335E4">
        <w:t>tasks to be performed.</w:t>
      </w:r>
      <w:r w:rsidR="00976E97">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B37AA" w14:textId="77777777" w:rsidR="00CF26C1" w:rsidRDefault="00CF2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22D8" w14:textId="77777777" w:rsidR="00107B94" w:rsidRDefault="007A794B" w:rsidP="00107B94">
    <w:pPr>
      <w:pStyle w:val="Header"/>
    </w:pPr>
    <w:r>
      <w:rPr>
        <w:noProof/>
      </w:rPr>
      <mc:AlternateContent>
        <mc:Choice Requires="wps">
          <w:drawing>
            <wp:anchor distT="0" distB="0" distL="114300" distR="114300" simplePos="0" relativeHeight="251658252" behindDoc="0" locked="0" layoutInCell="1" allowOverlap="1" wp14:anchorId="492F7EC9" wp14:editId="3E1FB8CA">
              <wp:simplePos x="0" y="0"/>
              <wp:positionH relativeFrom="rightMargin">
                <wp:posOffset>0</wp:posOffset>
              </wp:positionH>
              <wp:positionV relativeFrom="page">
                <wp:posOffset>892810</wp:posOffset>
              </wp:positionV>
              <wp:extent cx="15120000" cy="0"/>
              <wp:effectExtent l="0" t="19050" r="43815" b="38100"/>
              <wp:wrapNone/>
              <wp:docPr id="136105850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23A77166" id="Straight Connector 2" o:spid="_x0000_s1026" alt="&quot;&quot;" style="position:absolute;z-index:251658252;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from="0,70.3pt" to="1190.5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strokecolor="window" strokeweight="4.5pt">
              <v:stroke joinstyle="miter"/>
              <w10:wrap anchorx="margin" anchory="page"/>
            </v:line>
          </w:pict>
        </mc:Fallback>
      </mc:AlternateContent>
    </w:r>
    <w:r>
      <w:rPr>
        <w:noProof/>
      </w:rPr>
      <mc:AlternateContent>
        <mc:Choice Requires="wps">
          <w:drawing>
            <wp:anchor distT="0" distB="0" distL="114300" distR="114300" simplePos="0" relativeHeight="251658251" behindDoc="0" locked="0" layoutInCell="1" allowOverlap="1" wp14:anchorId="6200FA11" wp14:editId="5A865277">
              <wp:simplePos x="0" y="0"/>
              <wp:positionH relativeFrom="margin">
                <wp:posOffset>0</wp:posOffset>
              </wp:positionH>
              <wp:positionV relativeFrom="page">
                <wp:posOffset>893780</wp:posOffset>
              </wp:positionV>
              <wp:extent cx="15119985" cy="0"/>
              <wp:effectExtent l="0" t="0" r="0" b="0"/>
              <wp:wrapNone/>
              <wp:docPr id="95544376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w:pict>
            <v:line w14:anchorId="3B2267B8" id="Straight Connector 2" o:spid="_x0000_s1026" alt="&quot;&quot;" style="position:absolute;z-index:251658251;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70.4pt" to="1190.5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strokecolor="#c2cccc [3214]" strokeweight="1pt">
              <v:stroke joinstyle="miter"/>
              <w10:wrap anchorx="margin" anchory="page"/>
            </v:line>
          </w:pict>
        </mc:Fallback>
      </mc:AlternateContent>
    </w:r>
    <w:r>
      <w:rPr>
        <w:noProof/>
      </w:rPr>
      <w:drawing>
        <wp:anchor distT="0" distB="0" distL="114300" distR="114300" simplePos="0" relativeHeight="251658250" behindDoc="1" locked="0" layoutInCell="1" allowOverlap="1" wp14:anchorId="6E167578" wp14:editId="6EA57F6B">
          <wp:simplePos x="0" y="0"/>
          <wp:positionH relativeFrom="rightMargin">
            <wp:posOffset>-1289050</wp:posOffset>
          </wp:positionH>
          <wp:positionV relativeFrom="page">
            <wp:posOffset>0</wp:posOffset>
          </wp:positionV>
          <wp:extent cx="518400" cy="900000"/>
          <wp:effectExtent l="0" t="0" r="0" b="0"/>
          <wp:wrapNone/>
          <wp:docPr id="173791226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E8E8E" w14:textId="6E147D86" w:rsidR="00D8495A" w:rsidRDefault="00D8495A" w:rsidP="00CF6C89">
    <w:pPr>
      <w:pStyle w:val="BannerTitle"/>
    </w:pPr>
    <w:r>
      <w:rPr>
        <w:noProof/>
      </w:rPr>
      <w:drawing>
        <wp:anchor distT="0" distB="0" distL="114300" distR="114300" simplePos="0" relativeHeight="251658249" behindDoc="1" locked="0" layoutInCell="1" allowOverlap="1" wp14:anchorId="12BAC5AB" wp14:editId="223DE5A6">
          <wp:simplePos x="0" y="0"/>
          <wp:positionH relativeFrom="margin">
            <wp:align>right</wp:align>
          </wp:positionH>
          <wp:positionV relativeFrom="page">
            <wp:posOffset>701951</wp:posOffset>
          </wp:positionV>
          <wp:extent cx="1756800" cy="540000"/>
          <wp:effectExtent l="0" t="0" r="0" b="0"/>
          <wp:wrapNone/>
          <wp:docPr id="7845090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56800" cy="540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1" locked="0" layoutInCell="1" allowOverlap="1" wp14:anchorId="3B9FD172" wp14:editId="7D32C878">
          <wp:simplePos x="0" y="0"/>
          <wp:positionH relativeFrom="rightMargin">
            <wp:posOffset>-2491740</wp:posOffset>
          </wp:positionH>
          <wp:positionV relativeFrom="page">
            <wp:posOffset>0</wp:posOffset>
          </wp:positionV>
          <wp:extent cx="842400" cy="1620000"/>
          <wp:effectExtent l="0" t="0" r="0" b="0"/>
          <wp:wrapNone/>
          <wp:docPr id="1885829907"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3B50">
      <w:t>Port Management (Local Ports) Regulations 2025</w:t>
    </w:r>
    <w:r>
      <w:rPr>
        <w:noProof/>
      </w:rPr>
      <mc:AlternateContent>
        <mc:Choice Requires="wps">
          <w:drawing>
            <wp:anchor distT="0" distB="0" distL="114300" distR="114300" simplePos="0" relativeHeight="251658246" behindDoc="0" locked="0" layoutInCell="1" allowOverlap="1" wp14:anchorId="20419D6E" wp14:editId="104145ED">
              <wp:simplePos x="0" y="0"/>
              <wp:positionH relativeFrom="margin">
                <wp:posOffset>0</wp:posOffset>
              </wp:positionH>
              <wp:positionV relativeFrom="page">
                <wp:posOffset>1612900</wp:posOffset>
              </wp:positionV>
              <wp:extent cx="15120000" cy="0"/>
              <wp:effectExtent l="0" t="0" r="0" b="0"/>
              <wp:wrapNone/>
              <wp:docPr id="71633496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w:pict>
            <v:line w14:anchorId="4BEEA623" id="Straight Connector 2" o:spid="_x0000_s1026" alt="&quot;&quot;" style="position:absolute;z-index:25165824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27pt" to="1190.5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strokecolor="#c2cccc" strokeweight="1pt">
              <v:stroke joinstyle="miter"/>
              <w10:wrap anchorx="margin" anchory="page"/>
            </v:line>
          </w:pict>
        </mc:Fallback>
      </mc:AlternateContent>
    </w:r>
  </w:p>
  <w:p w14:paraId="237F9F00" w14:textId="27723385" w:rsidR="00CC20E4" w:rsidRPr="00C51CBD" w:rsidRDefault="00190080" w:rsidP="00CC20E4">
    <w:pPr>
      <w:pStyle w:val="BannerSubtitle"/>
    </w:pPr>
    <w:r>
      <w:t>Regulatory Impact Statement</w:t>
    </w:r>
    <w:r w:rsidR="00D8495A">
      <w:rPr>
        <w:noProof/>
      </w:rPr>
      <mc:AlternateContent>
        <mc:Choice Requires="wps">
          <w:drawing>
            <wp:anchor distT="0" distB="133350" distL="114300" distR="114300" simplePos="0" relativeHeight="251658247" behindDoc="0" locked="0" layoutInCell="1" allowOverlap="1" wp14:anchorId="33245B15" wp14:editId="14C70122">
              <wp:simplePos x="0" y="0"/>
              <wp:positionH relativeFrom="rightMargin">
                <wp:posOffset>37</wp:posOffset>
              </wp:positionH>
              <wp:positionV relativeFrom="page">
                <wp:posOffset>1613266</wp:posOffset>
              </wp:positionV>
              <wp:extent cx="15120000" cy="0"/>
              <wp:effectExtent l="0" t="19050" r="43815" b="38100"/>
              <wp:wrapTopAndBottom/>
              <wp:docPr id="1827694482"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w:pict>
            <v:line w14:anchorId="49D43824" id="Straight Connector 2" o:spid="_x0000_s1026" alt="&quot;&quot;" style="position:absolute;z-index:251658247;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from="0,127.05pt" to="1190.55pt,1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strokecolor="window" strokeweight="4.5pt">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1F059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3540664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A07C64"/>
    <w:multiLevelType w:val="multilevel"/>
    <w:tmpl w:val="D878E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D908FA"/>
    <w:multiLevelType w:val="hybridMultilevel"/>
    <w:tmpl w:val="22D48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20B0915"/>
    <w:multiLevelType w:val="multilevel"/>
    <w:tmpl w:val="9B92D356"/>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5" w15:restartNumberingAfterBreak="0">
    <w:nsid w:val="02D3193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50D66C4"/>
    <w:multiLevelType w:val="hybridMultilevel"/>
    <w:tmpl w:val="6F7078F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05E969D3"/>
    <w:multiLevelType w:val="hybridMultilevel"/>
    <w:tmpl w:val="6390E42A"/>
    <w:lvl w:ilvl="0" w:tplc="A98E4EE0">
      <w:start w:val="28"/>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36336B"/>
    <w:multiLevelType w:val="hybridMultilevel"/>
    <w:tmpl w:val="AD924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9D1C02"/>
    <w:multiLevelType w:val="hybridMultilevel"/>
    <w:tmpl w:val="5D68D118"/>
    <w:lvl w:ilvl="0" w:tplc="625E168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B16CA1"/>
    <w:multiLevelType w:val="hybridMultilevel"/>
    <w:tmpl w:val="42E22576"/>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1" w15:restartNumberingAfterBreak="0">
    <w:nsid w:val="0B8F2A25"/>
    <w:multiLevelType w:val="hybridMultilevel"/>
    <w:tmpl w:val="340AB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0F23A16"/>
    <w:multiLevelType w:val="multilevel"/>
    <w:tmpl w:val="4198E22A"/>
    <w:styleLink w:val="Headings"/>
    <w:lvl w:ilvl="0">
      <w:start w:val="1"/>
      <w:numFmt w:val="decimal"/>
      <w:pStyle w:val="Heading1"/>
      <w:lvlText w:val="%1"/>
      <w:lvlJc w:val="left"/>
      <w:pPr>
        <w:ind w:left="357" w:hanging="357"/>
      </w:pPr>
      <w:rPr>
        <w:rFonts w:hint="default"/>
      </w:rPr>
    </w:lvl>
    <w:lvl w:ilvl="1">
      <w:start w:val="1"/>
      <w:numFmt w:val="decimal"/>
      <w:pStyle w:val="Heading2"/>
      <w:lvlText w:val="%1.%2."/>
      <w:lvlJc w:val="left"/>
      <w:pPr>
        <w:ind w:left="714" w:hanging="357"/>
      </w:pPr>
      <w:rPr>
        <w:rFonts w:hint="default"/>
      </w:rPr>
    </w:lvl>
    <w:lvl w:ilvl="2">
      <w:start w:val="1"/>
      <w:numFmt w:val="decimal"/>
      <w:pStyle w:val="Heading3"/>
      <w:lvlText w:val="%1.%2.%3."/>
      <w:lvlJc w:val="left"/>
      <w:pPr>
        <w:ind w:left="1071" w:hanging="357"/>
      </w:pPr>
      <w:rPr>
        <w:rFonts w:hint="default"/>
      </w:rPr>
    </w:lvl>
    <w:lvl w:ilvl="3">
      <w:start w:val="1"/>
      <w:numFmt w:val="decimal"/>
      <w:pStyle w:val="Heading4"/>
      <w:lvlText w:val="%1.%2.%3.%4."/>
      <w:lvlJc w:val="left"/>
      <w:pPr>
        <w:ind w:left="1428" w:hanging="357"/>
      </w:pPr>
      <w:rPr>
        <w:rFonts w:hint="default"/>
      </w:rPr>
    </w:lvl>
    <w:lvl w:ilvl="4">
      <w:start w:val="1"/>
      <w:numFmt w:val="decimal"/>
      <w:pStyle w:val="Heading5"/>
      <w:lvlText w:val="%1.%2.%3.%4.%5."/>
      <w:lvlJc w:val="left"/>
      <w:pPr>
        <w:ind w:left="1785" w:hanging="357"/>
      </w:pPr>
      <w:rPr>
        <w:rFonts w:hint="default"/>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14" w15:restartNumberingAfterBreak="0">
    <w:nsid w:val="10F701E4"/>
    <w:multiLevelType w:val="multilevel"/>
    <w:tmpl w:val="B29E0E6C"/>
    <w:numStyleLink w:val="ListContinueList"/>
  </w:abstractNum>
  <w:abstractNum w:abstractNumId="15" w15:restartNumberingAfterBreak="0">
    <w:nsid w:val="11105011"/>
    <w:multiLevelType w:val="hybridMultilevel"/>
    <w:tmpl w:val="3D1A952A"/>
    <w:lvl w:ilvl="0" w:tplc="83C6E268">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466520"/>
    <w:multiLevelType w:val="hybridMultilevel"/>
    <w:tmpl w:val="9ECC7F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155739"/>
    <w:multiLevelType w:val="multilevel"/>
    <w:tmpl w:val="50D80332"/>
    <w:styleLink w:val="LetteredList"/>
    <w:lvl w:ilvl="0">
      <w:start w:val="1"/>
      <w:numFmt w:val="lowerLetter"/>
      <w:lvlText w:val="%1."/>
      <w:lvlJc w:val="left"/>
      <w:pPr>
        <w:ind w:left="284" w:hanging="284"/>
      </w:pPr>
      <w:rPr>
        <w:rFonts w:hint="default"/>
      </w:rPr>
    </w:lvl>
    <w:lvl w:ilvl="1">
      <w:start w:val="1"/>
      <w:numFmt w:val="lowerRoman"/>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62238B3"/>
    <w:multiLevelType w:val="hybridMultilevel"/>
    <w:tmpl w:val="AFE8C8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7195690"/>
    <w:multiLevelType w:val="multilevel"/>
    <w:tmpl w:val="56464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A835496"/>
    <w:multiLevelType w:val="multilevel"/>
    <w:tmpl w:val="B29E0E6C"/>
    <w:styleLink w:val="ListContinueList"/>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1" w15:restartNumberingAfterBreak="0">
    <w:nsid w:val="1D5339D0"/>
    <w:multiLevelType w:val="hybridMultilevel"/>
    <w:tmpl w:val="653AD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8A5C5F"/>
    <w:multiLevelType w:val="multilevel"/>
    <w:tmpl w:val="1722CBFE"/>
    <w:numStyleLink w:val="Bullets"/>
  </w:abstractNum>
  <w:abstractNum w:abstractNumId="23" w15:restartNumberingAfterBreak="0">
    <w:nsid w:val="1E293FFD"/>
    <w:multiLevelType w:val="hybridMultilevel"/>
    <w:tmpl w:val="369A0218"/>
    <w:lvl w:ilvl="0" w:tplc="6218B668">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C06614"/>
    <w:multiLevelType w:val="multilevel"/>
    <w:tmpl w:val="FE52449E"/>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5" w15:restartNumberingAfterBreak="0">
    <w:nsid w:val="1FBE786C"/>
    <w:multiLevelType w:val="hybridMultilevel"/>
    <w:tmpl w:val="1FF44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2315E99"/>
    <w:multiLevelType w:val="hybridMultilevel"/>
    <w:tmpl w:val="C4A20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4C16F6"/>
    <w:multiLevelType w:val="hybridMultilevel"/>
    <w:tmpl w:val="2DEC3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DB538D"/>
    <w:multiLevelType w:val="multilevel"/>
    <w:tmpl w:val="F998B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3F3C07"/>
    <w:multiLevelType w:val="hybridMultilevel"/>
    <w:tmpl w:val="A7E0B3FE"/>
    <w:lvl w:ilvl="0" w:tplc="C7106428">
      <w:start w:val="28"/>
      <w:numFmt w:val="bullet"/>
      <w:lvlText w:val=""/>
      <w:lvlJc w:val="left"/>
      <w:pPr>
        <w:ind w:left="644" w:hanging="360"/>
      </w:pPr>
      <w:rPr>
        <w:rFonts w:ascii="Symbol" w:eastAsiaTheme="minorHAnsi" w:hAnsi="Symbol" w:cstheme="minorBidi" w:hint="default"/>
        <w:b/>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0" w15:restartNumberingAfterBreak="0">
    <w:nsid w:val="28950FD7"/>
    <w:multiLevelType w:val="hybridMultilevel"/>
    <w:tmpl w:val="B85637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8F90D3D"/>
    <w:multiLevelType w:val="hybridMultilevel"/>
    <w:tmpl w:val="3AD456E8"/>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2A983CC6"/>
    <w:multiLevelType w:val="multilevel"/>
    <w:tmpl w:val="6FDE05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225874"/>
    <w:multiLevelType w:val="hybridMultilevel"/>
    <w:tmpl w:val="5532D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3C7A73"/>
    <w:multiLevelType w:val="hybridMultilevel"/>
    <w:tmpl w:val="45A060AE"/>
    <w:lvl w:ilvl="0" w:tplc="0C090001">
      <w:start w:val="1"/>
      <w:numFmt w:val="bullet"/>
      <w:lvlText w:val=""/>
      <w:lvlJc w:val="left"/>
      <w:pPr>
        <w:ind w:left="720" w:hanging="360"/>
      </w:pPr>
      <w:rPr>
        <w:rFonts w:ascii="Symbol" w:hAnsi="Symbol" w:hint="default"/>
      </w:rPr>
    </w:lvl>
    <w:lvl w:ilvl="1" w:tplc="4E3E00D0">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AF5349"/>
    <w:multiLevelType w:val="hybridMultilevel"/>
    <w:tmpl w:val="D048034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6" w15:restartNumberingAfterBreak="0">
    <w:nsid w:val="32DA1BE9"/>
    <w:multiLevelType w:val="hybridMultilevel"/>
    <w:tmpl w:val="BA7E0D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49B61E1"/>
    <w:multiLevelType w:val="hybridMultilevel"/>
    <w:tmpl w:val="8326D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E4433A"/>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39A06AC0"/>
    <w:multiLevelType w:val="multilevel"/>
    <w:tmpl w:val="3FB20A3C"/>
    <w:styleLink w:val="111111"/>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40" w15:restartNumberingAfterBreak="0">
    <w:nsid w:val="3A5A4002"/>
    <w:multiLevelType w:val="hybridMultilevel"/>
    <w:tmpl w:val="9C32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F3433D"/>
    <w:multiLevelType w:val="hybridMultilevel"/>
    <w:tmpl w:val="6D96A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D16295F"/>
    <w:multiLevelType w:val="hybridMultilevel"/>
    <w:tmpl w:val="B8E84E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EA50EEE"/>
    <w:multiLevelType w:val="hybridMultilevel"/>
    <w:tmpl w:val="DB725D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94B79A"/>
    <w:multiLevelType w:val="hybridMultilevel"/>
    <w:tmpl w:val="FFFFFFFF"/>
    <w:lvl w:ilvl="0" w:tplc="AFE2F73A">
      <w:start w:val="1"/>
      <w:numFmt w:val="bullet"/>
      <w:lvlText w:val=""/>
      <w:lvlJc w:val="left"/>
      <w:pPr>
        <w:ind w:left="720" w:hanging="360"/>
      </w:pPr>
      <w:rPr>
        <w:rFonts w:ascii="Symbol" w:hAnsi="Symbol" w:hint="default"/>
      </w:rPr>
    </w:lvl>
    <w:lvl w:ilvl="1" w:tplc="04CEBAB8">
      <w:start w:val="1"/>
      <w:numFmt w:val="bullet"/>
      <w:lvlText w:val="o"/>
      <w:lvlJc w:val="left"/>
      <w:pPr>
        <w:ind w:left="1440" w:hanging="360"/>
      </w:pPr>
      <w:rPr>
        <w:rFonts w:ascii="Courier New" w:hAnsi="Courier New" w:hint="default"/>
      </w:rPr>
    </w:lvl>
    <w:lvl w:ilvl="2" w:tplc="D2080A9A">
      <w:start w:val="1"/>
      <w:numFmt w:val="bullet"/>
      <w:lvlText w:val=""/>
      <w:lvlJc w:val="left"/>
      <w:pPr>
        <w:ind w:left="2160" w:hanging="360"/>
      </w:pPr>
      <w:rPr>
        <w:rFonts w:ascii="Wingdings" w:hAnsi="Wingdings" w:hint="default"/>
      </w:rPr>
    </w:lvl>
    <w:lvl w:ilvl="3" w:tplc="000AFCF6">
      <w:start w:val="1"/>
      <w:numFmt w:val="bullet"/>
      <w:lvlText w:val=""/>
      <w:lvlJc w:val="left"/>
      <w:pPr>
        <w:ind w:left="2880" w:hanging="360"/>
      </w:pPr>
      <w:rPr>
        <w:rFonts w:ascii="Symbol" w:hAnsi="Symbol" w:hint="default"/>
      </w:rPr>
    </w:lvl>
    <w:lvl w:ilvl="4" w:tplc="342E37D4">
      <w:start w:val="1"/>
      <w:numFmt w:val="bullet"/>
      <w:lvlText w:val="o"/>
      <w:lvlJc w:val="left"/>
      <w:pPr>
        <w:ind w:left="3600" w:hanging="360"/>
      </w:pPr>
      <w:rPr>
        <w:rFonts w:ascii="Courier New" w:hAnsi="Courier New" w:hint="default"/>
      </w:rPr>
    </w:lvl>
    <w:lvl w:ilvl="5" w:tplc="215AC8D6">
      <w:start w:val="1"/>
      <w:numFmt w:val="bullet"/>
      <w:lvlText w:val=""/>
      <w:lvlJc w:val="left"/>
      <w:pPr>
        <w:ind w:left="4320" w:hanging="360"/>
      </w:pPr>
      <w:rPr>
        <w:rFonts w:ascii="Wingdings" w:hAnsi="Wingdings" w:hint="default"/>
      </w:rPr>
    </w:lvl>
    <w:lvl w:ilvl="6" w:tplc="3DD21448">
      <w:start w:val="1"/>
      <w:numFmt w:val="bullet"/>
      <w:lvlText w:val=""/>
      <w:lvlJc w:val="left"/>
      <w:pPr>
        <w:ind w:left="5040" w:hanging="360"/>
      </w:pPr>
      <w:rPr>
        <w:rFonts w:ascii="Symbol" w:hAnsi="Symbol" w:hint="default"/>
      </w:rPr>
    </w:lvl>
    <w:lvl w:ilvl="7" w:tplc="67744954">
      <w:start w:val="1"/>
      <w:numFmt w:val="bullet"/>
      <w:lvlText w:val="o"/>
      <w:lvlJc w:val="left"/>
      <w:pPr>
        <w:ind w:left="5760" w:hanging="360"/>
      </w:pPr>
      <w:rPr>
        <w:rFonts w:ascii="Courier New" w:hAnsi="Courier New" w:hint="default"/>
      </w:rPr>
    </w:lvl>
    <w:lvl w:ilvl="8" w:tplc="7BFCF5CC">
      <w:start w:val="1"/>
      <w:numFmt w:val="bullet"/>
      <w:lvlText w:val=""/>
      <w:lvlJc w:val="left"/>
      <w:pPr>
        <w:ind w:left="6480" w:hanging="360"/>
      </w:pPr>
      <w:rPr>
        <w:rFonts w:ascii="Wingdings" w:hAnsi="Wingdings" w:hint="default"/>
      </w:rPr>
    </w:lvl>
  </w:abstractNum>
  <w:abstractNum w:abstractNumId="45" w15:restartNumberingAfterBreak="0">
    <w:nsid w:val="436F4498"/>
    <w:multiLevelType w:val="hybridMultilevel"/>
    <w:tmpl w:val="AB9866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55A4C33"/>
    <w:multiLevelType w:val="multilevel"/>
    <w:tmpl w:val="022EF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B066A54"/>
    <w:multiLevelType w:val="hybridMultilevel"/>
    <w:tmpl w:val="ACA4C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CC71AC"/>
    <w:multiLevelType w:val="multilevel"/>
    <w:tmpl w:val="170ED958"/>
    <w:numStyleLink w:val="1ai"/>
  </w:abstractNum>
  <w:abstractNum w:abstractNumId="49" w15:restartNumberingAfterBreak="0">
    <w:nsid w:val="4F8F7108"/>
    <w:multiLevelType w:val="hybridMultilevel"/>
    <w:tmpl w:val="2FB46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A51503"/>
    <w:multiLevelType w:val="multilevel"/>
    <w:tmpl w:val="6C8EEA7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B4349F"/>
    <w:multiLevelType w:val="hybridMultilevel"/>
    <w:tmpl w:val="0B925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544E07C9"/>
    <w:multiLevelType w:val="hybridMultilevel"/>
    <w:tmpl w:val="A6E05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55C6535B"/>
    <w:multiLevelType w:val="hybridMultilevel"/>
    <w:tmpl w:val="1CD8E80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57F81202"/>
    <w:multiLevelType w:val="multilevel"/>
    <w:tmpl w:val="26029190"/>
    <w:styleLink w:val="Lists"/>
    <w:lvl w:ilvl="0">
      <w:start w:val="1"/>
      <w:numFmt w:val="bullet"/>
      <w:lvlText w:val=""/>
      <w:lvlJc w:val="left"/>
      <w:pPr>
        <w:ind w:left="360" w:hanging="360"/>
      </w:pPr>
      <w:rPr>
        <w:rFonts w:ascii="Symbol" w:hAnsi="Symbol"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55" w15:restartNumberingAfterBreak="0">
    <w:nsid w:val="583D53EB"/>
    <w:multiLevelType w:val="hybridMultilevel"/>
    <w:tmpl w:val="D95C1E9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A163FBA"/>
    <w:multiLevelType w:val="multilevel"/>
    <w:tmpl w:val="4198E22A"/>
    <w:numStyleLink w:val="Headings"/>
  </w:abstractNum>
  <w:abstractNum w:abstractNumId="57" w15:restartNumberingAfterBreak="0">
    <w:nsid w:val="5A8F6C97"/>
    <w:multiLevelType w:val="multilevel"/>
    <w:tmpl w:val="3D3E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FD3700"/>
    <w:multiLevelType w:val="hybridMultilevel"/>
    <w:tmpl w:val="73A283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4A2A8F"/>
    <w:multiLevelType w:val="hybridMultilevel"/>
    <w:tmpl w:val="23C47042"/>
    <w:lvl w:ilvl="0" w:tplc="1338CAEA">
      <w:start w:val="28"/>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DB899EC"/>
    <w:multiLevelType w:val="hybridMultilevel"/>
    <w:tmpl w:val="C5922C50"/>
    <w:lvl w:ilvl="0" w:tplc="5C047738">
      <w:start w:val="1"/>
      <w:numFmt w:val="bullet"/>
      <w:lvlText w:val="-"/>
      <w:lvlJc w:val="left"/>
      <w:pPr>
        <w:ind w:left="720" w:hanging="360"/>
      </w:pPr>
      <w:rPr>
        <w:rFonts w:ascii="Aptos" w:hAnsi="Aptos" w:hint="default"/>
      </w:rPr>
    </w:lvl>
    <w:lvl w:ilvl="1" w:tplc="0BA63940">
      <w:start w:val="1"/>
      <w:numFmt w:val="bullet"/>
      <w:lvlText w:val="o"/>
      <w:lvlJc w:val="left"/>
      <w:pPr>
        <w:ind w:left="1440" w:hanging="360"/>
      </w:pPr>
      <w:rPr>
        <w:rFonts w:ascii="Courier New" w:hAnsi="Courier New" w:hint="default"/>
      </w:rPr>
    </w:lvl>
    <w:lvl w:ilvl="2" w:tplc="CD38781A">
      <w:start w:val="1"/>
      <w:numFmt w:val="bullet"/>
      <w:lvlText w:val=""/>
      <w:lvlJc w:val="left"/>
      <w:pPr>
        <w:ind w:left="2160" w:hanging="360"/>
      </w:pPr>
      <w:rPr>
        <w:rFonts w:ascii="Wingdings" w:hAnsi="Wingdings" w:hint="default"/>
      </w:rPr>
    </w:lvl>
    <w:lvl w:ilvl="3" w:tplc="01100412">
      <w:start w:val="1"/>
      <w:numFmt w:val="bullet"/>
      <w:lvlText w:val=""/>
      <w:lvlJc w:val="left"/>
      <w:pPr>
        <w:ind w:left="2880" w:hanging="360"/>
      </w:pPr>
      <w:rPr>
        <w:rFonts w:ascii="Symbol" w:hAnsi="Symbol" w:hint="default"/>
      </w:rPr>
    </w:lvl>
    <w:lvl w:ilvl="4" w:tplc="8F5EB258">
      <w:start w:val="1"/>
      <w:numFmt w:val="bullet"/>
      <w:lvlText w:val="o"/>
      <w:lvlJc w:val="left"/>
      <w:pPr>
        <w:ind w:left="3600" w:hanging="360"/>
      </w:pPr>
      <w:rPr>
        <w:rFonts w:ascii="Courier New" w:hAnsi="Courier New" w:hint="default"/>
      </w:rPr>
    </w:lvl>
    <w:lvl w:ilvl="5" w:tplc="87706C8C">
      <w:start w:val="1"/>
      <w:numFmt w:val="bullet"/>
      <w:lvlText w:val=""/>
      <w:lvlJc w:val="left"/>
      <w:pPr>
        <w:ind w:left="4320" w:hanging="360"/>
      </w:pPr>
      <w:rPr>
        <w:rFonts w:ascii="Wingdings" w:hAnsi="Wingdings" w:hint="default"/>
      </w:rPr>
    </w:lvl>
    <w:lvl w:ilvl="6" w:tplc="B2AC0F22">
      <w:start w:val="1"/>
      <w:numFmt w:val="bullet"/>
      <w:lvlText w:val=""/>
      <w:lvlJc w:val="left"/>
      <w:pPr>
        <w:ind w:left="5040" w:hanging="360"/>
      </w:pPr>
      <w:rPr>
        <w:rFonts w:ascii="Symbol" w:hAnsi="Symbol" w:hint="default"/>
      </w:rPr>
    </w:lvl>
    <w:lvl w:ilvl="7" w:tplc="0AB4D6EA">
      <w:start w:val="1"/>
      <w:numFmt w:val="bullet"/>
      <w:lvlText w:val="o"/>
      <w:lvlJc w:val="left"/>
      <w:pPr>
        <w:ind w:left="5760" w:hanging="360"/>
      </w:pPr>
      <w:rPr>
        <w:rFonts w:ascii="Courier New" w:hAnsi="Courier New" w:hint="default"/>
      </w:rPr>
    </w:lvl>
    <w:lvl w:ilvl="8" w:tplc="56545CB4">
      <w:start w:val="1"/>
      <w:numFmt w:val="bullet"/>
      <w:lvlText w:val=""/>
      <w:lvlJc w:val="left"/>
      <w:pPr>
        <w:ind w:left="6480" w:hanging="360"/>
      </w:pPr>
      <w:rPr>
        <w:rFonts w:ascii="Wingdings" w:hAnsi="Wingdings" w:hint="default"/>
      </w:rPr>
    </w:lvl>
  </w:abstractNum>
  <w:abstractNum w:abstractNumId="61" w15:restartNumberingAfterBreak="0">
    <w:nsid w:val="5E4F3EB5"/>
    <w:multiLevelType w:val="hybridMultilevel"/>
    <w:tmpl w:val="ABD8F6B0"/>
    <w:lvl w:ilvl="0" w:tplc="29981292">
      <w:start w:val="4"/>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0E1502C"/>
    <w:multiLevelType w:val="multilevel"/>
    <w:tmpl w:val="1722CBFE"/>
    <w:styleLink w:val="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Arial" w:hAnsi="Arial" w:hint="default"/>
        <w:color w:val="auto"/>
      </w:rPr>
    </w:lvl>
    <w:lvl w:ilvl="3">
      <w:start w:val="1"/>
      <w:numFmt w:val="bullet"/>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63" w15:restartNumberingAfterBreak="0">
    <w:nsid w:val="633401FD"/>
    <w:multiLevelType w:val="multilevel"/>
    <w:tmpl w:val="FE52449E"/>
    <w:styleLink w:val="TableListContinueSet"/>
    <w:lvl w:ilvl="0">
      <w:start w:val="1"/>
      <w:numFmt w:val="decimal"/>
      <w:lvlText w:val="%1."/>
      <w:lvlJc w:val="left"/>
      <w:pPr>
        <w:ind w:left="284" w:hanging="284"/>
      </w:pPr>
      <w:rPr>
        <w:rFonts w:ascii="VIC Light" w:hAnsi="VIC Light" w:hint="default"/>
      </w:rPr>
    </w:lvl>
    <w:lvl w:ilvl="1">
      <w:start w:val="1"/>
      <w:numFmt w:val="decimal"/>
      <w:lvlText w:val="%1.%2."/>
      <w:lvlJc w:val="left"/>
      <w:pPr>
        <w:ind w:left="568" w:hanging="568"/>
      </w:pPr>
      <w:rPr>
        <w:rFonts w:ascii="VIC Light" w:hAnsi="VIC Light" w:hint="default"/>
      </w:rPr>
    </w:lvl>
    <w:lvl w:ilvl="2">
      <w:start w:val="1"/>
      <w:numFmt w:val="decimal"/>
      <w:lvlText w:val="%1.%2.%3."/>
      <w:lvlJc w:val="left"/>
      <w:pPr>
        <w:ind w:left="852" w:hanging="852"/>
      </w:pPr>
      <w:rPr>
        <w:rFonts w:ascii="VIC Light" w:hAnsi="VIC Light" w:hint="default"/>
      </w:rPr>
    </w:lvl>
    <w:lvl w:ilvl="3">
      <w:start w:val="1"/>
      <w:numFmt w:val="decimal"/>
      <w:lvlText w:val="%1.%2.%3.%4."/>
      <w:lvlJc w:val="left"/>
      <w:pPr>
        <w:ind w:left="1136" w:hanging="1136"/>
      </w:pPr>
      <w:rPr>
        <w:rFonts w:ascii="VIC Light" w:hAnsi="VIC Light" w:hint="default"/>
      </w:rPr>
    </w:lvl>
    <w:lvl w:ilvl="4">
      <w:start w:val="1"/>
      <w:numFmt w:val="decimal"/>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64" w15:restartNumberingAfterBreak="0">
    <w:nsid w:val="66E81B1E"/>
    <w:multiLevelType w:val="multilevel"/>
    <w:tmpl w:val="170ED958"/>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5" w15:restartNumberingAfterBreak="0">
    <w:nsid w:val="67061C9A"/>
    <w:multiLevelType w:val="multilevel"/>
    <w:tmpl w:val="DE982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85D5829"/>
    <w:multiLevelType w:val="hybridMultilevel"/>
    <w:tmpl w:val="FFFFFFFF"/>
    <w:lvl w:ilvl="0" w:tplc="7A28F12A">
      <w:start w:val="1"/>
      <w:numFmt w:val="bullet"/>
      <w:lvlText w:val=""/>
      <w:lvlJc w:val="left"/>
      <w:pPr>
        <w:ind w:left="778" w:hanging="360"/>
      </w:pPr>
      <w:rPr>
        <w:rFonts w:ascii="Symbol" w:hAnsi="Symbol" w:hint="default"/>
      </w:rPr>
    </w:lvl>
    <w:lvl w:ilvl="1" w:tplc="83B8B08A">
      <w:start w:val="1"/>
      <w:numFmt w:val="bullet"/>
      <w:lvlText w:val="o"/>
      <w:lvlJc w:val="left"/>
      <w:pPr>
        <w:ind w:left="1498" w:hanging="360"/>
      </w:pPr>
      <w:rPr>
        <w:rFonts w:ascii="Courier New" w:hAnsi="Courier New" w:hint="default"/>
      </w:rPr>
    </w:lvl>
    <w:lvl w:ilvl="2" w:tplc="35E8656C">
      <w:start w:val="1"/>
      <w:numFmt w:val="bullet"/>
      <w:lvlText w:val=""/>
      <w:lvlJc w:val="left"/>
      <w:pPr>
        <w:ind w:left="2218" w:hanging="360"/>
      </w:pPr>
      <w:rPr>
        <w:rFonts w:ascii="Wingdings" w:hAnsi="Wingdings" w:hint="default"/>
      </w:rPr>
    </w:lvl>
    <w:lvl w:ilvl="3" w:tplc="34ECA566">
      <w:start w:val="1"/>
      <w:numFmt w:val="bullet"/>
      <w:lvlText w:val=""/>
      <w:lvlJc w:val="left"/>
      <w:pPr>
        <w:ind w:left="2938" w:hanging="360"/>
      </w:pPr>
      <w:rPr>
        <w:rFonts w:ascii="Symbol" w:hAnsi="Symbol" w:hint="default"/>
      </w:rPr>
    </w:lvl>
    <w:lvl w:ilvl="4" w:tplc="CB88CD9C">
      <w:start w:val="1"/>
      <w:numFmt w:val="bullet"/>
      <w:lvlText w:val="o"/>
      <w:lvlJc w:val="left"/>
      <w:pPr>
        <w:ind w:left="3658" w:hanging="360"/>
      </w:pPr>
      <w:rPr>
        <w:rFonts w:ascii="Courier New" w:hAnsi="Courier New" w:hint="default"/>
      </w:rPr>
    </w:lvl>
    <w:lvl w:ilvl="5" w:tplc="74D48226">
      <w:start w:val="1"/>
      <w:numFmt w:val="bullet"/>
      <w:lvlText w:val=""/>
      <w:lvlJc w:val="left"/>
      <w:pPr>
        <w:ind w:left="4378" w:hanging="360"/>
      </w:pPr>
      <w:rPr>
        <w:rFonts w:ascii="Wingdings" w:hAnsi="Wingdings" w:hint="default"/>
      </w:rPr>
    </w:lvl>
    <w:lvl w:ilvl="6" w:tplc="6F7083D0">
      <w:start w:val="1"/>
      <w:numFmt w:val="bullet"/>
      <w:lvlText w:val=""/>
      <w:lvlJc w:val="left"/>
      <w:pPr>
        <w:ind w:left="5098" w:hanging="360"/>
      </w:pPr>
      <w:rPr>
        <w:rFonts w:ascii="Symbol" w:hAnsi="Symbol" w:hint="default"/>
      </w:rPr>
    </w:lvl>
    <w:lvl w:ilvl="7" w:tplc="38B863FC">
      <w:start w:val="1"/>
      <w:numFmt w:val="bullet"/>
      <w:lvlText w:val="o"/>
      <w:lvlJc w:val="left"/>
      <w:pPr>
        <w:ind w:left="5818" w:hanging="360"/>
      </w:pPr>
      <w:rPr>
        <w:rFonts w:ascii="Courier New" w:hAnsi="Courier New" w:hint="default"/>
      </w:rPr>
    </w:lvl>
    <w:lvl w:ilvl="8" w:tplc="1A64EA14">
      <w:start w:val="1"/>
      <w:numFmt w:val="bullet"/>
      <w:lvlText w:val=""/>
      <w:lvlJc w:val="left"/>
      <w:pPr>
        <w:ind w:left="6538" w:hanging="360"/>
      </w:pPr>
      <w:rPr>
        <w:rFonts w:ascii="Wingdings" w:hAnsi="Wingdings" w:hint="default"/>
      </w:rPr>
    </w:lvl>
  </w:abstractNum>
  <w:abstractNum w:abstractNumId="67" w15:restartNumberingAfterBreak="0">
    <w:nsid w:val="6C500D9F"/>
    <w:multiLevelType w:val="hybridMultilevel"/>
    <w:tmpl w:val="195E8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7193602F"/>
    <w:multiLevelType w:val="hybridMultilevel"/>
    <w:tmpl w:val="A67464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72F86DF8"/>
    <w:multiLevelType w:val="hybridMultilevel"/>
    <w:tmpl w:val="42760366"/>
    <w:lvl w:ilvl="0" w:tplc="5C047738">
      <w:start w:val="1"/>
      <w:numFmt w:val="bullet"/>
      <w:lvlText w:val="-"/>
      <w:lvlJc w:val="left"/>
      <w:pPr>
        <w:ind w:left="360" w:hanging="360"/>
      </w:pPr>
      <w:rPr>
        <w:rFonts w:ascii="Aptos" w:hAnsi="Apto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0" w15:restartNumberingAfterBreak="0">
    <w:nsid w:val="75505F5C"/>
    <w:multiLevelType w:val="multilevel"/>
    <w:tmpl w:val="B29E0E6C"/>
    <w:styleLink w:val="ArticleSection"/>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1" w15:restartNumberingAfterBreak="0">
    <w:nsid w:val="785D5A52"/>
    <w:multiLevelType w:val="multilevel"/>
    <w:tmpl w:val="FEAA512A"/>
    <w:styleLink w:val="TableCellLists"/>
    <w:lvl w:ilvl="0">
      <w:start w:val="1"/>
      <w:numFmt w:val="lowerLetter"/>
      <w:lvlText w:val="%1."/>
      <w:lvlJc w:val="left"/>
      <w:pPr>
        <w:ind w:left="284" w:hanging="284"/>
      </w:pPr>
      <w:rPr>
        <w:rFonts w:hint="default"/>
      </w:rPr>
    </w:lvl>
    <w:lvl w:ilvl="1">
      <w:start w:val="1"/>
      <w:numFmt w:val="lowerRoman"/>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Roman"/>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72" w15:restartNumberingAfterBreak="0">
    <w:nsid w:val="78BB6DBA"/>
    <w:multiLevelType w:val="hybridMultilevel"/>
    <w:tmpl w:val="AA38BE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A5902B3"/>
    <w:multiLevelType w:val="hybridMultilevel"/>
    <w:tmpl w:val="1DE8A1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7EF55BFC"/>
    <w:multiLevelType w:val="hybridMultilevel"/>
    <w:tmpl w:val="1974F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1651852">
    <w:abstractNumId w:val="39"/>
    <w:lvlOverride w:ilvl="0">
      <w:lvl w:ilvl="0">
        <w:start w:val="1"/>
        <w:numFmt w:val="decimal"/>
        <w:lvlText w:val="%1."/>
        <w:lvlJc w:val="left"/>
        <w:pPr>
          <w:ind w:left="360" w:hanging="360"/>
        </w:pPr>
      </w:lvl>
    </w:lvlOverride>
    <w:lvlOverride w:ilvl="1">
      <w:lvl w:ilvl="1" w:tentative="1">
        <w:start w:val="1"/>
        <w:numFmt w:val="lowerLetter"/>
        <w:lvlText w:val="%2."/>
        <w:lvlJc w:val="left"/>
        <w:pPr>
          <w:ind w:left="1080" w:hanging="360"/>
        </w:pPr>
      </w:lvl>
    </w:lvlOverride>
    <w:lvlOverride w:ilvl="2">
      <w:lvl w:ilvl="2">
        <w:start w:val="1"/>
        <w:numFmt w:val="lowerRoman"/>
        <w:pStyle w:val="Heading3-Numbered"/>
        <w:lvlText w:val="%3."/>
        <w:lvlJc w:val="right"/>
        <w:pPr>
          <w:ind w:left="1800" w:hanging="180"/>
        </w:pPr>
      </w:lvl>
    </w:lvlOverride>
    <w:lvlOverride w:ilvl="3">
      <w:lvl w:ilvl="3">
        <w:start w:val="1"/>
        <w:numFmt w:val="decimal"/>
        <w:pStyle w:val="Heading4-Numbered"/>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16cid:durableId="1323777600">
    <w:abstractNumId w:val="64"/>
  </w:num>
  <w:num w:numId="3" w16cid:durableId="301155632">
    <w:abstractNumId w:val="54"/>
  </w:num>
  <w:num w:numId="4" w16cid:durableId="573202172">
    <w:abstractNumId w:val="20"/>
  </w:num>
  <w:num w:numId="5" w16cid:durableId="1559125064">
    <w:abstractNumId w:val="71"/>
  </w:num>
  <w:num w:numId="6" w16cid:durableId="1870336632">
    <w:abstractNumId w:val="63"/>
  </w:num>
  <w:num w:numId="7" w16cid:durableId="2048675002">
    <w:abstractNumId w:val="48"/>
  </w:num>
  <w:num w:numId="8" w16cid:durableId="1917786769">
    <w:abstractNumId w:val="70"/>
  </w:num>
  <w:num w:numId="9" w16cid:durableId="669018142">
    <w:abstractNumId w:val="4"/>
  </w:num>
  <w:num w:numId="10" w16cid:durableId="2111001108">
    <w:abstractNumId w:val="24"/>
    <w:lvlOverride w:ilvl="0">
      <w:lvl w:ilvl="0">
        <w:start w:val="1"/>
        <w:numFmt w:val="decimal"/>
        <w:pStyle w:val="TableCellList"/>
        <w:lvlText w:val="%1."/>
        <w:lvlJc w:val="left"/>
        <w:pPr>
          <w:ind w:left="284" w:hanging="284"/>
        </w:pPr>
        <w:rPr>
          <w:rFonts w:ascii="VIC Light" w:hAnsi="VIC Light" w:hint="default"/>
        </w:rPr>
      </w:lvl>
    </w:lvlOverride>
    <w:lvlOverride w:ilvl="1">
      <w:lvl w:ilvl="1">
        <w:start w:val="1"/>
        <w:numFmt w:val="decimal"/>
        <w:pStyle w:val="TableCellList2"/>
        <w:lvlText w:val="%1.%2."/>
        <w:lvlJc w:val="left"/>
        <w:pPr>
          <w:ind w:left="568" w:hanging="568"/>
        </w:pPr>
        <w:rPr>
          <w:rFonts w:ascii="VIC Light" w:hAnsi="VIC Light" w:hint="default"/>
        </w:rPr>
      </w:lvl>
    </w:lvlOverride>
    <w:lvlOverride w:ilvl="2">
      <w:lvl w:ilvl="2">
        <w:start w:val="1"/>
        <w:numFmt w:val="decimal"/>
        <w:pStyle w:val="TableCellList3"/>
        <w:lvlText w:val="%1.%2.%3."/>
        <w:lvlJc w:val="left"/>
        <w:pPr>
          <w:ind w:left="852" w:hanging="852"/>
        </w:pPr>
        <w:rPr>
          <w:rFonts w:ascii="VIC Light" w:hAnsi="VIC Light" w:hint="default"/>
        </w:rPr>
      </w:lvl>
    </w:lvlOverride>
    <w:lvlOverride w:ilvl="3">
      <w:lvl w:ilvl="3">
        <w:start w:val="1"/>
        <w:numFmt w:val="decimal"/>
        <w:pStyle w:val="TableCellList4"/>
        <w:lvlText w:val="%1.%2.%3.%4."/>
        <w:lvlJc w:val="left"/>
        <w:pPr>
          <w:ind w:left="1136" w:hanging="1136"/>
        </w:pPr>
        <w:rPr>
          <w:rFonts w:ascii="VIC Light" w:hAnsi="VIC Light" w:hint="default"/>
        </w:rPr>
      </w:lvl>
    </w:lvlOverride>
    <w:lvlOverride w:ilvl="4">
      <w:lvl w:ilvl="4">
        <w:start w:val="1"/>
        <w:numFmt w:val="decimal"/>
        <w:pStyle w:val="TableCellList5"/>
        <w:lvlText w:val="%1.%2.%3.%4.%5."/>
        <w:lvlJc w:val="left"/>
        <w:pPr>
          <w:ind w:left="1420" w:hanging="1420"/>
        </w:pPr>
        <w:rPr>
          <w:rFonts w:ascii="VIC Light" w:hAnsi="VIC Light"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1" w16cid:durableId="268396949">
    <w:abstractNumId w:val="48"/>
    <w:lvlOverride w:ilvl="0">
      <w:lvl w:ilvl="0">
        <w:start w:val="1"/>
        <w:numFmt w:val="decimal"/>
        <w:pStyle w:val="ListNumber"/>
        <w:lvlText w:val="%1."/>
        <w:lvlJc w:val="left"/>
        <w:pPr>
          <w:ind w:left="284" w:hanging="284"/>
        </w:pPr>
        <w:rPr>
          <w:rFonts w:hint="default"/>
        </w:rPr>
      </w:lvl>
    </w:lvlOverride>
    <w:lvlOverride w:ilvl="1">
      <w:lvl w:ilvl="1">
        <w:start w:val="1"/>
        <w:numFmt w:val="decimal"/>
        <w:pStyle w:val="ListNumber2"/>
        <w:lvlText w:val="%1.%2."/>
        <w:lvlJc w:val="left"/>
        <w:pPr>
          <w:ind w:left="567" w:hanging="567"/>
        </w:pPr>
        <w:rPr>
          <w:rFonts w:hint="default"/>
        </w:rPr>
      </w:lvl>
    </w:lvlOverride>
    <w:lvlOverride w:ilvl="2">
      <w:lvl w:ilvl="2">
        <w:start w:val="1"/>
        <w:numFmt w:val="decimal"/>
        <w:pStyle w:val="ListNumber3"/>
        <w:lvlText w:val="%1.%2.%3."/>
        <w:lvlJc w:val="left"/>
        <w:pPr>
          <w:ind w:left="851" w:hanging="851"/>
        </w:pPr>
        <w:rPr>
          <w:rFonts w:hint="default"/>
        </w:rPr>
      </w:lvl>
    </w:lvlOverride>
    <w:lvlOverride w:ilvl="3">
      <w:lvl w:ilvl="3">
        <w:start w:val="1"/>
        <w:numFmt w:val="decimal"/>
        <w:pStyle w:val="ListNumber4"/>
        <w:lvlText w:val="%1.%2.%3.%4."/>
        <w:lvlJc w:val="left"/>
        <w:pPr>
          <w:ind w:left="1134" w:hanging="1134"/>
        </w:pPr>
        <w:rPr>
          <w:rFonts w:hint="default"/>
        </w:rPr>
      </w:lvl>
    </w:lvlOverride>
    <w:lvlOverride w:ilvl="4">
      <w:lvl w:ilvl="4">
        <w:start w:val="1"/>
        <w:numFmt w:val="decimal"/>
        <w:pStyle w:val="ListNumber5"/>
        <w:lvlText w:val="%1.%2.%3.%4.%5."/>
        <w:lvlJc w:val="left"/>
        <w:pPr>
          <w:ind w:left="1418" w:hanging="1418"/>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12" w16cid:durableId="1605188594">
    <w:abstractNumId w:val="70"/>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13" w16cid:durableId="1364670180">
    <w:abstractNumId w:val="11"/>
  </w:num>
  <w:num w:numId="14" w16cid:durableId="1035501402">
    <w:abstractNumId w:val="67"/>
  </w:num>
  <w:num w:numId="15" w16cid:durableId="1264918995">
    <w:abstractNumId w:val="1"/>
  </w:num>
  <w:num w:numId="16" w16cid:durableId="2001301514">
    <w:abstractNumId w:val="72"/>
  </w:num>
  <w:num w:numId="17" w16cid:durableId="1338117728">
    <w:abstractNumId w:val="34"/>
  </w:num>
  <w:num w:numId="18" w16cid:durableId="635524578">
    <w:abstractNumId w:val="10"/>
  </w:num>
  <w:num w:numId="19" w16cid:durableId="1019893714">
    <w:abstractNumId w:val="66"/>
  </w:num>
  <w:num w:numId="20" w16cid:durableId="213926273">
    <w:abstractNumId w:val="44"/>
  </w:num>
  <w:num w:numId="21" w16cid:durableId="1431392592">
    <w:abstractNumId w:val="22"/>
  </w:num>
  <w:num w:numId="22" w16cid:durableId="2054843780">
    <w:abstractNumId w:val="27"/>
  </w:num>
  <w:num w:numId="23" w16cid:durableId="56903130">
    <w:abstractNumId w:val="3"/>
  </w:num>
  <w:num w:numId="24" w16cid:durableId="1539391594">
    <w:abstractNumId w:val="68"/>
  </w:num>
  <w:num w:numId="25" w16cid:durableId="1641568940">
    <w:abstractNumId w:val="35"/>
  </w:num>
  <w:num w:numId="26" w16cid:durableId="1110861175">
    <w:abstractNumId w:val="52"/>
  </w:num>
  <w:num w:numId="27" w16cid:durableId="900477633">
    <w:abstractNumId w:val="65"/>
  </w:num>
  <w:num w:numId="28" w16cid:durableId="7878454">
    <w:abstractNumId w:val="57"/>
  </w:num>
  <w:num w:numId="29" w16cid:durableId="1710451417">
    <w:abstractNumId w:val="46"/>
  </w:num>
  <w:num w:numId="30" w16cid:durableId="1567574148">
    <w:abstractNumId w:val="50"/>
  </w:num>
  <w:num w:numId="31" w16cid:durableId="177233477">
    <w:abstractNumId w:val="32"/>
  </w:num>
  <w:num w:numId="32" w16cid:durableId="975793335">
    <w:abstractNumId w:val="73"/>
  </w:num>
  <w:num w:numId="33" w16cid:durableId="1148939730">
    <w:abstractNumId w:val="55"/>
  </w:num>
  <w:num w:numId="34" w16cid:durableId="1328896179">
    <w:abstractNumId w:val="26"/>
  </w:num>
  <w:num w:numId="35" w16cid:durableId="1587229433">
    <w:abstractNumId w:val="23"/>
  </w:num>
  <w:num w:numId="36" w16cid:durableId="586185795">
    <w:abstractNumId w:val="58"/>
  </w:num>
  <w:num w:numId="37" w16cid:durableId="1485194936">
    <w:abstractNumId w:val="41"/>
  </w:num>
  <w:num w:numId="38" w16cid:durableId="489441047">
    <w:abstractNumId w:val="8"/>
  </w:num>
  <w:num w:numId="39" w16cid:durableId="1429930390">
    <w:abstractNumId w:val="6"/>
  </w:num>
  <w:num w:numId="40" w16cid:durableId="302395261">
    <w:abstractNumId w:val="31"/>
  </w:num>
  <w:num w:numId="41" w16cid:durableId="599920063">
    <w:abstractNumId w:val="16"/>
  </w:num>
  <w:num w:numId="42" w16cid:durableId="1723867171">
    <w:abstractNumId w:val="14"/>
  </w:num>
  <w:num w:numId="43" w16cid:durableId="1483505319">
    <w:abstractNumId w:val="70"/>
    <w:lvlOverride w:ilvl="0">
      <w:lvl w:ilvl="0">
        <w:start w:val="1"/>
        <w:numFmt w:val="lowerLetter"/>
        <w:pStyle w:val="List"/>
        <w:lvlText w:val="%1."/>
        <w:lvlJc w:val="left"/>
        <w:pPr>
          <w:ind w:left="284" w:hanging="284"/>
        </w:pPr>
        <w:rPr>
          <w:rFonts w:hint="default"/>
        </w:rPr>
      </w:lvl>
    </w:lvlOverride>
    <w:lvlOverride w:ilvl="1">
      <w:lvl w:ilvl="1">
        <w:start w:val="1"/>
        <w:numFmt w:val="lowerRoman"/>
        <w:pStyle w:val="List2"/>
        <w:lvlText w:val="%2."/>
        <w:lvlJc w:val="left"/>
        <w:pPr>
          <w:ind w:left="568" w:hanging="284"/>
        </w:pPr>
        <w:rPr>
          <w:rFonts w:hint="default"/>
        </w:rPr>
      </w:lvl>
    </w:lvlOverride>
    <w:lvlOverride w:ilvl="2">
      <w:lvl w:ilvl="2">
        <w:start w:val="1"/>
        <w:numFmt w:val="decimal"/>
        <w:pStyle w:val="List3"/>
        <w:lvlText w:val="%3."/>
        <w:lvlJc w:val="left"/>
        <w:pPr>
          <w:ind w:left="852" w:hanging="284"/>
        </w:pPr>
        <w:rPr>
          <w:rFonts w:hint="default"/>
        </w:rPr>
      </w:lvl>
    </w:lvlOverride>
    <w:lvlOverride w:ilvl="3">
      <w:lvl w:ilvl="3">
        <w:start w:val="1"/>
        <w:numFmt w:val="lowerLetter"/>
        <w:pStyle w:val="List4"/>
        <w:lvlText w:val="%4."/>
        <w:lvlJc w:val="left"/>
        <w:pPr>
          <w:ind w:left="1136" w:hanging="284"/>
        </w:pPr>
        <w:rPr>
          <w:rFonts w:hint="default"/>
        </w:rPr>
      </w:lvl>
    </w:lvlOverride>
    <w:lvlOverride w:ilvl="4">
      <w:lvl w:ilvl="4">
        <w:start w:val="1"/>
        <w:numFmt w:val="lowerRoman"/>
        <w:pStyle w:val="List5"/>
        <w:lvlText w:val="%5."/>
        <w:lvlJc w:val="left"/>
        <w:pPr>
          <w:ind w:left="1420" w:hanging="284"/>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7"/>
        <w:lvlJc w:val="left"/>
        <w:pPr>
          <w:ind w:left="0" w:firstLine="0"/>
        </w:pPr>
        <w:rPr>
          <w:rFonts w:hint="default"/>
        </w:rPr>
      </w:lvl>
    </w:lvlOverride>
    <w:lvlOverride w:ilvl="7">
      <w:lvl w:ilvl="7">
        <w:start w:val="1"/>
        <w:numFmt w:val="none"/>
        <w:lvlRestart w:val="0"/>
        <w:suff w:val="nothing"/>
        <w:lvlText w:val="%8"/>
        <w:lvlJc w:val="left"/>
        <w:pPr>
          <w:ind w:left="0" w:firstLine="0"/>
        </w:pPr>
        <w:rPr>
          <w:rFonts w:hint="default"/>
        </w:rPr>
      </w:lvl>
    </w:lvlOverride>
    <w:lvlOverride w:ilvl="8">
      <w:lvl w:ilvl="8">
        <w:start w:val="1"/>
        <w:numFmt w:val="none"/>
        <w:lvlRestart w:val="0"/>
        <w:suff w:val="nothing"/>
        <w:lvlText w:val="%9"/>
        <w:lvlJc w:val="left"/>
        <w:pPr>
          <w:ind w:left="0" w:firstLine="0"/>
        </w:pPr>
        <w:rPr>
          <w:rFonts w:hint="default"/>
        </w:rPr>
      </w:lvl>
    </w:lvlOverride>
  </w:num>
  <w:num w:numId="44" w16cid:durableId="497575360">
    <w:abstractNumId w:val="43"/>
  </w:num>
  <w:num w:numId="45" w16cid:durableId="1753744848">
    <w:abstractNumId w:val="25"/>
  </w:num>
  <w:num w:numId="46" w16cid:durableId="1336154308">
    <w:abstractNumId w:val="45"/>
  </w:num>
  <w:num w:numId="47" w16cid:durableId="510994299">
    <w:abstractNumId w:val="51"/>
  </w:num>
  <w:num w:numId="48" w16cid:durableId="740177056">
    <w:abstractNumId w:val="61"/>
  </w:num>
  <w:num w:numId="49" w16cid:durableId="547226718">
    <w:abstractNumId w:val="47"/>
  </w:num>
  <w:num w:numId="50" w16cid:durableId="1191723898">
    <w:abstractNumId w:val="42"/>
  </w:num>
  <w:num w:numId="51" w16cid:durableId="108740104">
    <w:abstractNumId w:val="36"/>
  </w:num>
  <w:num w:numId="52" w16cid:durableId="399907180">
    <w:abstractNumId w:val="74"/>
  </w:num>
  <w:num w:numId="53" w16cid:durableId="740567863">
    <w:abstractNumId w:val="2"/>
  </w:num>
  <w:num w:numId="54" w16cid:durableId="1854105377">
    <w:abstractNumId w:val="33"/>
  </w:num>
  <w:num w:numId="55" w16cid:durableId="51732189">
    <w:abstractNumId w:val="53"/>
  </w:num>
  <w:num w:numId="56" w16cid:durableId="1640769118">
    <w:abstractNumId w:val="18"/>
  </w:num>
  <w:num w:numId="57" w16cid:durableId="179591694">
    <w:abstractNumId w:val="21"/>
  </w:num>
  <w:num w:numId="58" w16cid:durableId="1790273804">
    <w:abstractNumId w:val="37"/>
  </w:num>
  <w:num w:numId="59" w16cid:durableId="1009060838">
    <w:abstractNumId w:val="30"/>
  </w:num>
  <w:num w:numId="60" w16cid:durableId="186791715">
    <w:abstractNumId w:val="0"/>
  </w:num>
  <w:num w:numId="61" w16cid:durableId="1695425423">
    <w:abstractNumId w:val="49"/>
  </w:num>
  <w:num w:numId="62" w16cid:durableId="1467819536">
    <w:abstractNumId w:val="60"/>
  </w:num>
  <w:num w:numId="63" w16cid:durableId="1504315800">
    <w:abstractNumId w:val="40"/>
  </w:num>
  <w:num w:numId="64" w16cid:durableId="9769170">
    <w:abstractNumId w:val="69"/>
  </w:num>
  <w:num w:numId="65" w16cid:durableId="656417277">
    <w:abstractNumId w:val="19"/>
  </w:num>
  <w:num w:numId="66" w16cid:durableId="659580476">
    <w:abstractNumId w:val="38"/>
  </w:num>
  <w:num w:numId="67" w16cid:durableId="903418277">
    <w:abstractNumId w:val="62"/>
  </w:num>
  <w:num w:numId="68" w16cid:durableId="846598071">
    <w:abstractNumId w:val="12"/>
  </w:num>
  <w:num w:numId="69" w16cid:durableId="444039133">
    <w:abstractNumId w:val="17"/>
  </w:num>
  <w:num w:numId="70" w16cid:durableId="192886677">
    <w:abstractNumId w:val="9"/>
  </w:num>
  <w:num w:numId="71" w16cid:durableId="1688408927">
    <w:abstractNumId w:val="56"/>
    <w:lvlOverride w:ilvl="1">
      <w:lvl w:ilvl="1">
        <w:start w:val="1"/>
        <w:numFmt w:val="decimal"/>
        <w:pStyle w:val="Heading2"/>
        <w:lvlText w:val="%1.%2."/>
        <w:lvlJc w:val="left"/>
        <w:pPr>
          <w:ind w:left="714" w:hanging="357"/>
        </w:pPr>
        <w:rPr>
          <w:rFonts w:hint="default"/>
          <w:b/>
        </w:rPr>
      </w:lvl>
    </w:lvlOverride>
  </w:num>
  <w:num w:numId="72" w16cid:durableId="267659811">
    <w:abstractNumId w:val="13"/>
  </w:num>
  <w:num w:numId="73" w16cid:durableId="15834748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957326600">
    <w:abstractNumId w:val="39"/>
  </w:num>
  <w:num w:numId="75" w16cid:durableId="624625127">
    <w:abstractNumId w:val="54"/>
    <w:lvlOverride w:ilvl="0">
      <w:lvl w:ilvl="0">
        <w:start w:val="1"/>
        <w:numFmt w:val="bullet"/>
        <w:lvlText w:val=""/>
        <w:lvlJc w:val="left"/>
        <w:pPr>
          <w:ind w:left="360" w:hanging="360"/>
        </w:pPr>
        <w:rPr>
          <w:rFonts w:ascii="Symbol" w:hAnsi="Symbol"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6" w16cid:durableId="164562450">
    <w:abstractNumId w:val="54"/>
    <w:lvlOverride w:ilvl="0">
      <w:lvl w:ilvl="0">
        <w:start w:val="1"/>
        <w:numFmt w:val="bullet"/>
        <w:lvlText w:val=""/>
        <w:lvlJc w:val="left"/>
        <w:pPr>
          <w:ind w:left="360" w:hanging="360"/>
        </w:pPr>
        <w:rPr>
          <w:rFonts w:ascii="Symbol" w:hAnsi="Symbol"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7" w16cid:durableId="157039646">
    <w:abstractNumId w:val="59"/>
  </w:num>
  <w:num w:numId="78" w16cid:durableId="584338458">
    <w:abstractNumId w:val="7"/>
  </w:num>
  <w:num w:numId="79" w16cid:durableId="2108033757">
    <w:abstractNumId w:val="29"/>
  </w:num>
  <w:num w:numId="80" w16cid:durableId="442842547">
    <w:abstractNumId w:val="28"/>
  </w:num>
  <w:num w:numId="81" w16cid:durableId="269239228">
    <w:abstractNumId w:val="15"/>
  </w:num>
  <w:num w:numId="82" w16cid:durableId="774863613">
    <w:abstractNumId w:val="56"/>
    <w:lvlOverride w:ilvl="0">
      <w:startOverride w:val="1"/>
      <w:lvl w:ilvl="0">
        <w:start w:val="1"/>
        <w:numFmt w:val="decimal"/>
        <w:pStyle w:val="Heading1"/>
        <w:lvlText w:val="%1"/>
        <w:lvlJc w:val="left"/>
        <w:pPr>
          <w:ind w:left="357" w:hanging="357"/>
        </w:pPr>
        <w:rPr>
          <w:rFonts w:hint="default"/>
        </w:rPr>
      </w:lvl>
    </w:lvlOverride>
    <w:lvlOverride w:ilvl="1">
      <w:startOverride w:val="1"/>
      <w:lvl w:ilvl="1">
        <w:start w:val="1"/>
        <w:numFmt w:val="decimal"/>
        <w:pStyle w:val="Heading2"/>
        <w:lvlText w:val="%1.%2."/>
        <w:lvlJc w:val="left"/>
        <w:pPr>
          <w:ind w:left="714" w:hanging="357"/>
        </w:pPr>
        <w:rPr>
          <w:rFonts w:hint="default"/>
        </w:rPr>
      </w:lvl>
    </w:lvlOverride>
    <w:lvlOverride w:ilvl="2">
      <w:startOverride w:val="1"/>
      <w:lvl w:ilvl="2">
        <w:start w:val="1"/>
        <w:numFmt w:val="decimal"/>
        <w:pStyle w:val="Heading3"/>
        <w:lvlText w:val="%1.%2.%3."/>
        <w:lvlJc w:val="left"/>
        <w:pPr>
          <w:ind w:left="1071" w:hanging="357"/>
        </w:pPr>
        <w:rPr>
          <w:rFonts w:hint="default"/>
        </w:rPr>
      </w:lvl>
    </w:lvlOverride>
    <w:lvlOverride w:ilvl="3">
      <w:startOverride w:val="1"/>
      <w:lvl w:ilvl="3">
        <w:start w:val="1"/>
        <w:numFmt w:val="decimal"/>
        <w:pStyle w:val="Heading4"/>
        <w:lvlText w:val="%1.%2.%3.%4."/>
        <w:lvlJc w:val="left"/>
        <w:pPr>
          <w:ind w:left="1428" w:hanging="357"/>
        </w:pPr>
        <w:rPr>
          <w:rFonts w:hint="default"/>
        </w:rPr>
      </w:lvl>
    </w:lvlOverride>
    <w:lvlOverride w:ilvl="4">
      <w:startOverride w:val="1"/>
      <w:lvl w:ilvl="4">
        <w:start w:val="1"/>
        <w:numFmt w:val="decimal"/>
        <w:pStyle w:val="Heading5"/>
        <w:lvlText w:val="%1.%2.%3.%4.%5."/>
        <w:lvlJc w:val="left"/>
        <w:pPr>
          <w:ind w:left="1785" w:hanging="357"/>
        </w:pPr>
        <w:rPr>
          <w:rFonts w:hint="default"/>
        </w:rPr>
      </w:lvl>
    </w:lvlOverride>
    <w:lvlOverride w:ilvl="5">
      <w:startOverride w:val="1"/>
      <w:lvl w:ilvl="5">
        <w:start w:val="1"/>
        <w:numFmt w:val="lowerRoman"/>
        <w:lvlText w:val="%6."/>
        <w:lvlJc w:val="right"/>
        <w:pPr>
          <w:ind w:left="2142" w:hanging="357"/>
        </w:pPr>
        <w:rPr>
          <w:rFonts w:hint="default"/>
        </w:rPr>
      </w:lvl>
    </w:lvlOverride>
    <w:lvlOverride w:ilvl="6">
      <w:startOverride w:val="1"/>
      <w:lvl w:ilvl="6">
        <w:start w:val="1"/>
        <w:numFmt w:val="decimal"/>
        <w:lvlText w:val="%7."/>
        <w:lvlJc w:val="left"/>
        <w:pPr>
          <w:ind w:left="2499" w:hanging="357"/>
        </w:pPr>
        <w:rPr>
          <w:rFonts w:hint="default"/>
        </w:rPr>
      </w:lvl>
    </w:lvlOverride>
    <w:lvlOverride w:ilvl="7">
      <w:startOverride w:val="1"/>
      <w:lvl w:ilvl="7">
        <w:start w:val="1"/>
        <w:numFmt w:val="lowerLetter"/>
        <w:lvlText w:val="%8."/>
        <w:lvlJc w:val="left"/>
        <w:pPr>
          <w:ind w:left="2856" w:hanging="357"/>
        </w:pPr>
        <w:rPr>
          <w:rFonts w:hint="default"/>
        </w:rPr>
      </w:lvl>
    </w:lvlOverride>
    <w:lvlOverride w:ilvl="8">
      <w:startOverride w:val="1"/>
      <w:lvl w:ilvl="8">
        <w:start w:val="1"/>
        <w:numFmt w:val="lowerRoman"/>
        <w:lvlText w:val="%9."/>
        <w:lvlJc w:val="right"/>
        <w:pPr>
          <w:ind w:left="3213" w:hanging="357"/>
        </w:pPr>
        <w:rPr>
          <w:rFonts w:hint="default"/>
        </w:rPr>
      </w:lvl>
    </w:lvlOverride>
  </w:num>
  <w:num w:numId="83" w16cid:durableId="1635327017">
    <w:abstractNumId w:val="54"/>
    <w:lvlOverride w:ilvl="0">
      <w:lvl w:ilvl="0">
        <w:start w:val="1"/>
        <w:numFmt w:val="bullet"/>
        <w:lvlText w:val=""/>
        <w:lvlJc w:val="left"/>
        <w:pPr>
          <w:ind w:left="360" w:hanging="360"/>
        </w:pPr>
        <w:rPr>
          <w:rFonts w:ascii="Symbol" w:hAnsi="Symbol" w:hint="default"/>
          <w:color w:val="auto"/>
        </w:rPr>
      </w:lvl>
    </w:lvlOverride>
    <w:lvlOverride w:ilvl="1">
      <w:lvl w:ilvl="1">
        <w:start w:val="1"/>
        <w:numFmt w:val="bullet"/>
        <w:lvlRestart w:val="0"/>
        <w:pStyle w:val="ListBullet2"/>
        <w:lvlText w:val="–"/>
        <w:lvlJc w:val="left"/>
        <w:pPr>
          <w:ind w:left="567" w:hanging="283"/>
        </w:pPr>
        <w:rPr>
          <w:rFonts w:ascii="Calibri" w:hAnsi="Calibri" w:hint="default"/>
          <w:color w:val="auto"/>
        </w:rPr>
      </w:lvl>
    </w:lvlOverride>
    <w:lvlOverride w:ilvl="2">
      <w:lvl w:ilvl="2">
        <w:start w:val="1"/>
        <w:numFmt w:val="bullet"/>
        <w:lvlRestart w:val="0"/>
        <w:pStyle w:val="ListBullet3"/>
        <w:lvlText w:val="–"/>
        <w:lvlJc w:val="left"/>
        <w:pPr>
          <w:ind w:left="851" w:hanging="283"/>
        </w:pPr>
        <w:rPr>
          <w:rFonts w:ascii="Calibri" w:hAnsi="Calibri" w:hint="default"/>
          <w:color w:val="auto"/>
        </w:rPr>
      </w:lvl>
    </w:lvlOverride>
    <w:lvlOverride w:ilvl="3">
      <w:lvl w:ilvl="3">
        <w:start w:val="1"/>
        <w:numFmt w:val="bullet"/>
        <w:lvlRestart w:val="0"/>
        <w:pStyle w:val="ListBullet4"/>
        <w:lvlText w:val="–"/>
        <w:lvlJc w:val="left"/>
        <w:pPr>
          <w:ind w:left="1134" w:hanging="282"/>
        </w:pPr>
        <w:rPr>
          <w:rFonts w:ascii="Calibri" w:hAnsi="Calibri" w:hint="default"/>
          <w:color w:val="auto"/>
        </w:rPr>
      </w:lvl>
    </w:lvlOverride>
    <w:lvlOverride w:ilvl="4">
      <w:lvl w:ilvl="4">
        <w:start w:val="1"/>
        <w:numFmt w:val="bullet"/>
        <w:lvlRestart w:val="0"/>
        <w:pStyle w:val="ListBullet5"/>
        <w:lvlText w:val="–"/>
        <w:lvlJc w:val="left"/>
        <w:pPr>
          <w:ind w:left="1418" w:hanging="282"/>
        </w:pPr>
        <w:rPr>
          <w:rFonts w:ascii="Calibri" w:hAnsi="Calibri" w:hint="default"/>
          <w:color w:val="auto"/>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84" w16cid:durableId="1368138493">
    <w:abstractNumId w:val="1"/>
  </w:num>
  <w:num w:numId="85" w16cid:durableId="539706819">
    <w:abstractNumId w:val="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stylePaneSortMethod w:val="0000"/>
  <w:defaultTabStop w:val="284"/>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D01"/>
    <w:rsid w:val="0000000F"/>
    <w:rsid w:val="000002F9"/>
    <w:rsid w:val="00000307"/>
    <w:rsid w:val="00000454"/>
    <w:rsid w:val="00000C5C"/>
    <w:rsid w:val="00000D0A"/>
    <w:rsid w:val="00000D60"/>
    <w:rsid w:val="00001321"/>
    <w:rsid w:val="00001560"/>
    <w:rsid w:val="000015B3"/>
    <w:rsid w:val="0000166F"/>
    <w:rsid w:val="0000183C"/>
    <w:rsid w:val="00001A6B"/>
    <w:rsid w:val="00001A87"/>
    <w:rsid w:val="00001D62"/>
    <w:rsid w:val="00002119"/>
    <w:rsid w:val="00002385"/>
    <w:rsid w:val="00002439"/>
    <w:rsid w:val="0000245C"/>
    <w:rsid w:val="00002595"/>
    <w:rsid w:val="000026EE"/>
    <w:rsid w:val="000027D0"/>
    <w:rsid w:val="00002B92"/>
    <w:rsid w:val="00002E19"/>
    <w:rsid w:val="00002ECF"/>
    <w:rsid w:val="00003114"/>
    <w:rsid w:val="00003146"/>
    <w:rsid w:val="00003208"/>
    <w:rsid w:val="00003258"/>
    <w:rsid w:val="0000335C"/>
    <w:rsid w:val="00003762"/>
    <w:rsid w:val="00003971"/>
    <w:rsid w:val="00003A5C"/>
    <w:rsid w:val="00003B55"/>
    <w:rsid w:val="00003DB1"/>
    <w:rsid w:val="000041A7"/>
    <w:rsid w:val="000043E4"/>
    <w:rsid w:val="00004501"/>
    <w:rsid w:val="000045C0"/>
    <w:rsid w:val="00004657"/>
    <w:rsid w:val="000047E0"/>
    <w:rsid w:val="000049E3"/>
    <w:rsid w:val="000049F0"/>
    <w:rsid w:val="00004A6B"/>
    <w:rsid w:val="00004C1E"/>
    <w:rsid w:val="00004CA1"/>
    <w:rsid w:val="00004DB5"/>
    <w:rsid w:val="00004E17"/>
    <w:rsid w:val="00004E8D"/>
    <w:rsid w:val="00004EFD"/>
    <w:rsid w:val="00004FF9"/>
    <w:rsid w:val="00005213"/>
    <w:rsid w:val="00005360"/>
    <w:rsid w:val="000053E5"/>
    <w:rsid w:val="000056B1"/>
    <w:rsid w:val="00005745"/>
    <w:rsid w:val="000059FA"/>
    <w:rsid w:val="00005AD5"/>
    <w:rsid w:val="00005C5D"/>
    <w:rsid w:val="00005CDD"/>
    <w:rsid w:val="00005D82"/>
    <w:rsid w:val="00006139"/>
    <w:rsid w:val="0000615D"/>
    <w:rsid w:val="0000618A"/>
    <w:rsid w:val="000061EC"/>
    <w:rsid w:val="00006350"/>
    <w:rsid w:val="00006570"/>
    <w:rsid w:val="0000667B"/>
    <w:rsid w:val="00006BEC"/>
    <w:rsid w:val="00006E6C"/>
    <w:rsid w:val="000070D4"/>
    <w:rsid w:val="00007380"/>
    <w:rsid w:val="00007464"/>
    <w:rsid w:val="00007F4F"/>
    <w:rsid w:val="0001004F"/>
    <w:rsid w:val="00010295"/>
    <w:rsid w:val="0001059F"/>
    <w:rsid w:val="0001060D"/>
    <w:rsid w:val="000107B8"/>
    <w:rsid w:val="00010819"/>
    <w:rsid w:val="000108AF"/>
    <w:rsid w:val="0001118E"/>
    <w:rsid w:val="000112B0"/>
    <w:rsid w:val="000119DD"/>
    <w:rsid w:val="00011D27"/>
    <w:rsid w:val="00011DA7"/>
    <w:rsid w:val="00011E54"/>
    <w:rsid w:val="00011F57"/>
    <w:rsid w:val="000120F0"/>
    <w:rsid w:val="000125F8"/>
    <w:rsid w:val="000127B4"/>
    <w:rsid w:val="000127BF"/>
    <w:rsid w:val="000128B7"/>
    <w:rsid w:val="00012952"/>
    <w:rsid w:val="00012ABD"/>
    <w:rsid w:val="00012E51"/>
    <w:rsid w:val="00013046"/>
    <w:rsid w:val="000130B6"/>
    <w:rsid w:val="000131E0"/>
    <w:rsid w:val="000133D3"/>
    <w:rsid w:val="000134BC"/>
    <w:rsid w:val="000135FD"/>
    <w:rsid w:val="00013AE9"/>
    <w:rsid w:val="00013C02"/>
    <w:rsid w:val="00013D61"/>
    <w:rsid w:val="00013E0B"/>
    <w:rsid w:val="0001423E"/>
    <w:rsid w:val="000146F8"/>
    <w:rsid w:val="00014BC9"/>
    <w:rsid w:val="00014F64"/>
    <w:rsid w:val="000153D2"/>
    <w:rsid w:val="000155EF"/>
    <w:rsid w:val="000155F4"/>
    <w:rsid w:val="00015788"/>
    <w:rsid w:val="00015972"/>
    <w:rsid w:val="00015A4E"/>
    <w:rsid w:val="00015CAE"/>
    <w:rsid w:val="00015F1E"/>
    <w:rsid w:val="0001647F"/>
    <w:rsid w:val="00016511"/>
    <w:rsid w:val="0001680A"/>
    <w:rsid w:val="00016A0C"/>
    <w:rsid w:val="00016D85"/>
    <w:rsid w:val="00016DEB"/>
    <w:rsid w:val="00016EE5"/>
    <w:rsid w:val="00017360"/>
    <w:rsid w:val="0001741B"/>
    <w:rsid w:val="000176E0"/>
    <w:rsid w:val="000179F0"/>
    <w:rsid w:val="00017AC2"/>
    <w:rsid w:val="00017C2B"/>
    <w:rsid w:val="00017E3F"/>
    <w:rsid w:val="00020017"/>
    <w:rsid w:val="000200D9"/>
    <w:rsid w:val="0002016C"/>
    <w:rsid w:val="00020249"/>
    <w:rsid w:val="00020269"/>
    <w:rsid w:val="0002032D"/>
    <w:rsid w:val="000203CF"/>
    <w:rsid w:val="00020677"/>
    <w:rsid w:val="00020843"/>
    <w:rsid w:val="0002084B"/>
    <w:rsid w:val="000208A2"/>
    <w:rsid w:val="000209FA"/>
    <w:rsid w:val="00020E42"/>
    <w:rsid w:val="00020FFB"/>
    <w:rsid w:val="0002117B"/>
    <w:rsid w:val="000212E4"/>
    <w:rsid w:val="00021345"/>
    <w:rsid w:val="00021811"/>
    <w:rsid w:val="00021BB3"/>
    <w:rsid w:val="00021DBC"/>
    <w:rsid w:val="00021F29"/>
    <w:rsid w:val="00021FB2"/>
    <w:rsid w:val="00022031"/>
    <w:rsid w:val="0002219D"/>
    <w:rsid w:val="0002220D"/>
    <w:rsid w:val="00022275"/>
    <w:rsid w:val="00022309"/>
    <w:rsid w:val="0002249B"/>
    <w:rsid w:val="0002262F"/>
    <w:rsid w:val="00022721"/>
    <w:rsid w:val="000228B1"/>
    <w:rsid w:val="00022D12"/>
    <w:rsid w:val="00022D8D"/>
    <w:rsid w:val="00022E59"/>
    <w:rsid w:val="000230EA"/>
    <w:rsid w:val="00023667"/>
    <w:rsid w:val="00023668"/>
    <w:rsid w:val="00023A0A"/>
    <w:rsid w:val="00023B1B"/>
    <w:rsid w:val="00023DF2"/>
    <w:rsid w:val="00023DF3"/>
    <w:rsid w:val="00023E27"/>
    <w:rsid w:val="00023E82"/>
    <w:rsid w:val="000240C0"/>
    <w:rsid w:val="00024263"/>
    <w:rsid w:val="0002454E"/>
    <w:rsid w:val="00024D90"/>
    <w:rsid w:val="00024E33"/>
    <w:rsid w:val="00024F24"/>
    <w:rsid w:val="0002512F"/>
    <w:rsid w:val="000252D7"/>
    <w:rsid w:val="0002536C"/>
    <w:rsid w:val="000256B7"/>
    <w:rsid w:val="000256CA"/>
    <w:rsid w:val="00025970"/>
    <w:rsid w:val="00025B30"/>
    <w:rsid w:val="00025D69"/>
    <w:rsid w:val="00025F8A"/>
    <w:rsid w:val="00026271"/>
    <w:rsid w:val="0002627C"/>
    <w:rsid w:val="000264BD"/>
    <w:rsid w:val="00026608"/>
    <w:rsid w:val="00026740"/>
    <w:rsid w:val="00026A4F"/>
    <w:rsid w:val="00026D33"/>
    <w:rsid w:val="00026F05"/>
    <w:rsid w:val="0002721B"/>
    <w:rsid w:val="00027246"/>
    <w:rsid w:val="00027286"/>
    <w:rsid w:val="00027516"/>
    <w:rsid w:val="0002784C"/>
    <w:rsid w:val="00027A04"/>
    <w:rsid w:val="00027DD1"/>
    <w:rsid w:val="00030195"/>
    <w:rsid w:val="00030279"/>
    <w:rsid w:val="0003030F"/>
    <w:rsid w:val="000305FA"/>
    <w:rsid w:val="000307A0"/>
    <w:rsid w:val="00030D37"/>
    <w:rsid w:val="00030FCB"/>
    <w:rsid w:val="0003187F"/>
    <w:rsid w:val="00031930"/>
    <w:rsid w:val="000319BE"/>
    <w:rsid w:val="00031A1A"/>
    <w:rsid w:val="0003223E"/>
    <w:rsid w:val="00032314"/>
    <w:rsid w:val="00032452"/>
    <w:rsid w:val="000326C5"/>
    <w:rsid w:val="000329F5"/>
    <w:rsid w:val="00032AF4"/>
    <w:rsid w:val="00033050"/>
    <w:rsid w:val="000330E4"/>
    <w:rsid w:val="000332D5"/>
    <w:rsid w:val="000336AD"/>
    <w:rsid w:val="00033E1D"/>
    <w:rsid w:val="00033E52"/>
    <w:rsid w:val="000343BD"/>
    <w:rsid w:val="00034690"/>
    <w:rsid w:val="000346F8"/>
    <w:rsid w:val="000348B9"/>
    <w:rsid w:val="000349C2"/>
    <w:rsid w:val="00034A74"/>
    <w:rsid w:val="00034F52"/>
    <w:rsid w:val="00035026"/>
    <w:rsid w:val="0003596F"/>
    <w:rsid w:val="000359A2"/>
    <w:rsid w:val="00035AAA"/>
    <w:rsid w:val="00035BD3"/>
    <w:rsid w:val="00036495"/>
    <w:rsid w:val="00036606"/>
    <w:rsid w:val="000369D8"/>
    <w:rsid w:val="000369ED"/>
    <w:rsid w:val="00036AD2"/>
    <w:rsid w:val="00036BC5"/>
    <w:rsid w:val="00036C77"/>
    <w:rsid w:val="00036D40"/>
    <w:rsid w:val="00036DBB"/>
    <w:rsid w:val="00036E4A"/>
    <w:rsid w:val="00036ED7"/>
    <w:rsid w:val="00037137"/>
    <w:rsid w:val="000375DB"/>
    <w:rsid w:val="0003795E"/>
    <w:rsid w:val="000379D6"/>
    <w:rsid w:val="000379DE"/>
    <w:rsid w:val="00037A3D"/>
    <w:rsid w:val="00037D06"/>
    <w:rsid w:val="00037E9F"/>
    <w:rsid w:val="00040037"/>
    <w:rsid w:val="000400B0"/>
    <w:rsid w:val="000400D2"/>
    <w:rsid w:val="000405C4"/>
    <w:rsid w:val="0004068B"/>
    <w:rsid w:val="00040739"/>
    <w:rsid w:val="00040B8C"/>
    <w:rsid w:val="00040C94"/>
    <w:rsid w:val="00040E04"/>
    <w:rsid w:val="00040F0A"/>
    <w:rsid w:val="00041219"/>
    <w:rsid w:val="000415F3"/>
    <w:rsid w:val="00041763"/>
    <w:rsid w:val="000418FD"/>
    <w:rsid w:val="00041B7C"/>
    <w:rsid w:val="00041D57"/>
    <w:rsid w:val="00041F3B"/>
    <w:rsid w:val="0004224B"/>
    <w:rsid w:val="000423BF"/>
    <w:rsid w:val="00042710"/>
    <w:rsid w:val="00042850"/>
    <w:rsid w:val="00042BC2"/>
    <w:rsid w:val="00042BF3"/>
    <w:rsid w:val="00042BFD"/>
    <w:rsid w:val="00042FEF"/>
    <w:rsid w:val="000430C9"/>
    <w:rsid w:val="0004315B"/>
    <w:rsid w:val="00043240"/>
    <w:rsid w:val="0004336F"/>
    <w:rsid w:val="00043635"/>
    <w:rsid w:val="0004381F"/>
    <w:rsid w:val="000438AA"/>
    <w:rsid w:val="00043E9C"/>
    <w:rsid w:val="000440DD"/>
    <w:rsid w:val="00044200"/>
    <w:rsid w:val="00044224"/>
    <w:rsid w:val="00044B79"/>
    <w:rsid w:val="00044BA1"/>
    <w:rsid w:val="00045140"/>
    <w:rsid w:val="000453AB"/>
    <w:rsid w:val="00045433"/>
    <w:rsid w:val="00045662"/>
    <w:rsid w:val="000458AD"/>
    <w:rsid w:val="000458C1"/>
    <w:rsid w:val="0004592C"/>
    <w:rsid w:val="00045C0A"/>
    <w:rsid w:val="00045CC1"/>
    <w:rsid w:val="00045E59"/>
    <w:rsid w:val="00046370"/>
    <w:rsid w:val="00046376"/>
    <w:rsid w:val="00046510"/>
    <w:rsid w:val="00046559"/>
    <w:rsid w:val="00046741"/>
    <w:rsid w:val="00046743"/>
    <w:rsid w:val="00046AFD"/>
    <w:rsid w:val="00046F57"/>
    <w:rsid w:val="00047355"/>
    <w:rsid w:val="0004757F"/>
    <w:rsid w:val="000475E0"/>
    <w:rsid w:val="0004765F"/>
    <w:rsid w:val="0004768F"/>
    <w:rsid w:val="00047AFF"/>
    <w:rsid w:val="00047B59"/>
    <w:rsid w:val="00047C6B"/>
    <w:rsid w:val="00047C9E"/>
    <w:rsid w:val="00047F8E"/>
    <w:rsid w:val="00050229"/>
    <w:rsid w:val="00050248"/>
    <w:rsid w:val="0005065B"/>
    <w:rsid w:val="000506D2"/>
    <w:rsid w:val="0005081F"/>
    <w:rsid w:val="00050820"/>
    <w:rsid w:val="00050916"/>
    <w:rsid w:val="00050A7B"/>
    <w:rsid w:val="00050C07"/>
    <w:rsid w:val="00050D46"/>
    <w:rsid w:val="00051080"/>
    <w:rsid w:val="00051A07"/>
    <w:rsid w:val="00051CBD"/>
    <w:rsid w:val="00052300"/>
    <w:rsid w:val="0005281E"/>
    <w:rsid w:val="00052E25"/>
    <w:rsid w:val="00052FA7"/>
    <w:rsid w:val="000532E3"/>
    <w:rsid w:val="000535E1"/>
    <w:rsid w:val="0005369A"/>
    <w:rsid w:val="00053941"/>
    <w:rsid w:val="00054135"/>
    <w:rsid w:val="0005430A"/>
    <w:rsid w:val="000543EA"/>
    <w:rsid w:val="00054493"/>
    <w:rsid w:val="000544C9"/>
    <w:rsid w:val="00054646"/>
    <w:rsid w:val="000546DF"/>
    <w:rsid w:val="00054923"/>
    <w:rsid w:val="000554FC"/>
    <w:rsid w:val="0005575F"/>
    <w:rsid w:val="000559B9"/>
    <w:rsid w:val="00055C18"/>
    <w:rsid w:val="00055CAA"/>
    <w:rsid w:val="00055EF4"/>
    <w:rsid w:val="00055F80"/>
    <w:rsid w:val="00055FFA"/>
    <w:rsid w:val="000560C9"/>
    <w:rsid w:val="00056759"/>
    <w:rsid w:val="00056A66"/>
    <w:rsid w:val="00056E92"/>
    <w:rsid w:val="000570DC"/>
    <w:rsid w:val="00057380"/>
    <w:rsid w:val="00057579"/>
    <w:rsid w:val="000575F5"/>
    <w:rsid w:val="0005771E"/>
    <w:rsid w:val="00057CD5"/>
    <w:rsid w:val="00057D1F"/>
    <w:rsid w:val="00060416"/>
    <w:rsid w:val="000607FB"/>
    <w:rsid w:val="000608C6"/>
    <w:rsid w:val="0006095B"/>
    <w:rsid w:val="00060AE3"/>
    <w:rsid w:val="00060BE4"/>
    <w:rsid w:val="00060DD5"/>
    <w:rsid w:val="00061057"/>
    <w:rsid w:val="000619C2"/>
    <w:rsid w:val="00061BDE"/>
    <w:rsid w:val="00061E09"/>
    <w:rsid w:val="00061F4D"/>
    <w:rsid w:val="00062090"/>
    <w:rsid w:val="0006209B"/>
    <w:rsid w:val="0006235B"/>
    <w:rsid w:val="000623E9"/>
    <w:rsid w:val="000623EF"/>
    <w:rsid w:val="0006244A"/>
    <w:rsid w:val="0006246C"/>
    <w:rsid w:val="00062893"/>
    <w:rsid w:val="00062D34"/>
    <w:rsid w:val="00063218"/>
    <w:rsid w:val="00063BF7"/>
    <w:rsid w:val="00063D3F"/>
    <w:rsid w:val="00064218"/>
    <w:rsid w:val="0006432D"/>
    <w:rsid w:val="00064467"/>
    <w:rsid w:val="0006453D"/>
    <w:rsid w:val="00064764"/>
    <w:rsid w:val="00064803"/>
    <w:rsid w:val="00064A7E"/>
    <w:rsid w:val="00064B97"/>
    <w:rsid w:val="00064BA1"/>
    <w:rsid w:val="00064BE0"/>
    <w:rsid w:val="00064C0E"/>
    <w:rsid w:val="000651DF"/>
    <w:rsid w:val="0006579D"/>
    <w:rsid w:val="00065842"/>
    <w:rsid w:val="000659D4"/>
    <w:rsid w:val="00065BF1"/>
    <w:rsid w:val="00065EBA"/>
    <w:rsid w:val="0006606F"/>
    <w:rsid w:val="00066A00"/>
    <w:rsid w:val="00066CD3"/>
    <w:rsid w:val="00066F1A"/>
    <w:rsid w:val="00066F28"/>
    <w:rsid w:val="0006714F"/>
    <w:rsid w:val="00067446"/>
    <w:rsid w:val="000674C8"/>
    <w:rsid w:val="000675B6"/>
    <w:rsid w:val="000676B2"/>
    <w:rsid w:val="000678E6"/>
    <w:rsid w:val="00067A9C"/>
    <w:rsid w:val="00067D69"/>
    <w:rsid w:val="00067DCE"/>
    <w:rsid w:val="00067ED7"/>
    <w:rsid w:val="00070251"/>
    <w:rsid w:val="000705B9"/>
    <w:rsid w:val="00070642"/>
    <w:rsid w:val="00070A11"/>
    <w:rsid w:val="00070AC7"/>
    <w:rsid w:val="00070BFB"/>
    <w:rsid w:val="00070C76"/>
    <w:rsid w:val="00070D04"/>
    <w:rsid w:val="00070D36"/>
    <w:rsid w:val="00070E1E"/>
    <w:rsid w:val="00071137"/>
    <w:rsid w:val="00071138"/>
    <w:rsid w:val="00071144"/>
    <w:rsid w:val="00071187"/>
    <w:rsid w:val="000714FA"/>
    <w:rsid w:val="0007155A"/>
    <w:rsid w:val="000719F5"/>
    <w:rsid w:val="00071A04"/>
    <w:rsid w:val="00071D53"/>
    <w:rsid w:val="00071D7F"/>
    <w:rsid w:val="000720D4"/>
    <w:rsid w:val="000725B4"/>
    <w:rsid w:val="0007267C"/>
    <w:rsid w:val="00072A5E"/>
    <w:rsid w:val="00072B98"/>
    <w:rsid w:val="00072C69"/>
    <w:rsid w:val="000731EE"/>
    <w:rsid w:val="00073547"/>
    <w:rsid w:val="00073550"/>
    <w:rsid w:val="0007384B"/>
    <w:rsid w:val="00073DC0"/>
    <w:rsid w:val="00073EDA"/>
    <w:rsid w:val="00073FD8"/>
    <w:rsid w:val="0007414F"/>
    <w:rsid w:val="000741DF"/>
    <w:rsid w:val="000744AB"/>
    <w:rsid w:val="0007491A"/>
    <w:rsid w:val="00074A1F"/>
    <w:rsid w:val="00074DC1"/>
    <w:rsid w:val="000751E4"/>
    <w:rsid w:val="0007523D"/>
    <w:rsid w:val="000752E7"/>
    <w:rsid w:val="0007554C"/>
    <w:rsid w:val="00075581"/>
    <w:rsid w:val="00075698"/>
    <w:rsid w:val="000757A2"/>
    <w:rsid w:val="00075B6E"/>
    <w:rsid w:val="00075D43"/>
    <w:rsid w:val="00075D93"/>
    <w:rsid w:val="00075E16"/>
    <w:rsid w:val="00075F2E"/>
    <w:rsid w:val="00076105"/>
    <w:rsid w:val="00076580"/>
    <w:rsid w:val="000766E9"/>
    <w:rsid w:val="00076729"/>
    <w:rsid w:val="00076819"/>
    <w:rsid w:val="00076AB0"/>
    <w:rsid w:val="00076F00"/>
    <w:rsid w:val="0007705A"/>
    <w:rsid w:val="00077299"/>
    <w:rsid w:val="00077344"/>
    <w:rsid w:val="00077414"/>
    <w:rsid w:val="00077574"/>
    <w:rsid w:val="00077659"/>
    <w:rsid w:val="00077AFD"/>
    <w:rsid w:val="00077CF1"/>
    <w:rsid w:val="00077F1E"/>
    <w:rsid w:val="00080421"/>
    <w:rsid w:val="0008046E"/>
    <w:rsid w:val="00080672"/>
    <w:rsid w:val="00080728"/>
    <w:rsid w:val="000807A8"/>
    <w:rsid w:val="00080D1A"/>
    <w:rsid w:val="00080DC3"/>
    <w:rsid w:val="00081212"/>
    <w:rsid w:val="00081559"/>
    <w:rsid w:val="000816C2"/>
    <w:rsid w:val="0008181F"/>
    <w:rsid w:val="00081835"/>
    <w:rsid w:val="00082278"/>
    <w:rsid w:val="000823C4"/>
    <w:rsid w:val="00082451"/>
    <w:rsid w:val="00082601"/>
    <w:rsid w:val="000826B5"/>
    <w:rsid w:val="000827B6"/>
    <w:rsid w:val="00082814"/>
    <w:rsid w:val="00082A73"/>
    <w:rsid w:val="00082B5C"/>
    <w:rsid w:val="00082CD0"/>
    <w:rsid w:val="0008309C"/>
    <w:rsid w:val="0008337E"/>
    <w:rsid w:val="00083479"/>
    <w:rsid w:val="00083590"/>
    <w:rsid w:val="000837A5"/>
    <w:rsid w:val="00083CF3"/>
    <w:rsid w:val="00083E8E"/>
    <w:rsid w:val="00083ED0"/>
    <w:rsid w:val="00083EFD"/>
    <w:rsid w:val="00084113"/>
    <w:rsid w:val="000841FF"/>
    <w:rsid w:val="0008429A"/>
    <w:rsid w:val="000843B8"/>
    <w:rsid w:val="00084932"/>
    <w:rsid w:val="000849EF"/>
    <w:rsid w:val="00084A68"/>
    <w:rsid w:val="00084B6D"/>
    <w:rsid w:val="00084BB6"/>
    <w:rsid w:val="00084DF4"/>
    <w:rsid w:val="00084F6B"/>
    <w:rsid w:val="00085296"/>
    <w:rsid w:val="000854CA"/>
    <w:rsid w:val="0008556C"/>
    <w:rsid w:val="000856A6"/>
    <w:rsid w:val="00085A7D"/>
    <w:rsid w:val="00085C93"/>
    <w:rsid w:val="00085EC9"/>
    <w:rsid w:val="000860F6"/>
    <w:rsid w:val="0008648D"/>
    <w:rsid w:val="000865A4"/>
    <w:rsid w:val="00086679"/>
    <w:rsid w:val="000866C6"/>
    <w:rsid w:val="00086795"/>
    <w:rsid w:val="0008681A"/>
    <w:rsid w:val="00086B63"/>
    <w:rsid w:val="00086C94"/>
    <w:rsid w:val="00086FC3"/>
    <w:rsid w:val="00087161"/>
    <w:rsid w:val="00087181"/>
    <w:rsid w:val="00087475"/>
    <w:rsid w:val="00087496"/>
    <w:rsid w:val="00087717"/>
    <w:rsid w:val="0008784B"/>
    <w:rsid w:val="00087C3E"/>
    <w:rsid w:val="00087DE2"/>
    <w:rsid w:val="00087E4C"/>
    <w:rsid w:val="00090147"/>
    <w:rsid w:val="00090565"/>
    <w:rsid w:val="000906AE"/>
    <w:rsid w:val="00090C1A"/>
    <w:rsid w:val="00091099"/>
    <w:rsid w:val="0009129B"/>
    <w:rsid w:val="000919BF"/>
    <w:rsid w:val="00091A01"/>
    <w:rsid w:val="00091AF1"/>
    <w:rsid w:val="00091B4C"/>
    <w:rsid w:val="00091EFE"/>
    <w:rsid w:val="000920B7"/>
    <w:rsid w:val="0009216B"/>
    <w:rsid w:val="000921C5"/>
    <w:rsid w:val="00092705"/>
    <w:rsid w:val="00092CA3"/>
    <w:rsid w:val="0009307E"/>
    <w:rsid w:val="00093262"/>
    <w:rsid w:val="000932A7"/>
    <w:rsid w:val="00093740"/>
    <w:rsid w:val="00093AB8"/>
    <w:rsid w:val="00093C97"/>
    <w:rsid w:val="00093F05"/>
    <w:rsid w:val="00093FB0"/>
    <w:rsid w:val="0009406F"/>
    <w:rsid w:val="00094149"/>
    <w:rsid w:val="000943DD"/>
    <w:rsid w:val="00094429"/>
    <w:rsid w:val="000944F9"/>
    <w:rsid w:val="000945BB"/>
    <w:rsid w:val="00094E47"/>
    <w:rsid w:val="00094EAA"/>
    <w:rsid w:val="000951EA"/>
    <w:rsid w:val="00095250"/>
    <w:rsid w:val="000953A8"/>
    <w:rsid w:val="000954E1"/>
    <w:rsid w:val="000956A1"/>
    <w:rsid w:val="00095CA2"/>
    <w:rsid w:val="00095DF3"/>
    <w:rsid w:val="00095FA6"/>
    <w:rsid w:val="0009636F"/>
    <w:rsid w:val="0009660F"/>
    <w:rsid w:val="0009699E"/>
    <w:rsid w:val="00096AAC"/>
    <w:rsid w:val="00096BD7"/>
    <w:rsid w:val="00096CAF"/>
    <w:rsid w:val="00096D16"/>
    <w:rsid w:val="00096DFD"/>
    <w:rsid w:val="0009701E"/>
    <w:rsid w:val="000970A6"/>
    <w:rsid w:val="00097119"/>
    <w:rsid w:val="00097136"/>
    <w:rsid w:val="000975C4"/>
    <w:rsid w:val="00097B0C"/>
    <w:rsid w:val="00097B63"/>
    <w:rsid w:val="00097C1A"/>
    <w:rsid w:val="00097E0A"/>
    <w:rsid w:val="00097FAA"/>
    <w:rsid w:val="000A00C7"/>
    <w:rsid w:val="000A03BD"/>
    <w:rsid w:val="000A0498"/>
    <w:rsid w:val="000A0795"/>
    <w:rsid w:val="000A0AC5"/>
    <w:rsid w:val="000A0D78"/>
    <w:rsid w:val="000A10D9"/>
    <w:rsid w:val="000A1253"/>
    <w:rsid w:val="000A1ABE"/>
    <w:rsid w:val="000A1B2C"/>
    <w:rsid w:val="000A1B57"/>
    <w:rsid w:val="000A1E2F"/>
    <w:rsid w:val="000A1F33"/>
    <w:rsid w:val="000A20A7"/>
    <w:rsid w:val="000A20C6"/>
    <w:rsid w:val="000A233E"/>
    <w:rsid w:val="000A2389"/>
    <w:rsid w:val="000A25B2"/>
    <w:rsid w:val="000A2B90"/>
    <w:rsid w:val="000A2E68"/>
    <w:rsid w:val="000A328A"/>
    <w:rsid w:val="000A34E0"/>
    <w:rsid w:val="000A35DB"/>
    <w:rsid w:val="000A3716"/>
    <w:rsid w:val="000A3808"/>
    <w:rsid w:val="000A3D2C"/>
    <w:rsid w:val="000A3E1F"/>
    <w:rsid w:val="000A4013"/>
    <w:rsid w:val="000A4022"/>
    <w:rsid w:val="000A40DC"/>
    <w:rsid w:val="000A40F8"/>
    <w:rsid w:val="000A41A2"/>
    <w:rsid w:val="000A440E"/>
    <w:rsid w:val="000A4500"/>
    <w:rsid w:val="000A4B2A"/>
    <w:rsid w:val="000A4B63"/>
    <w:rsid w:val="000A4F7A"/>
    <w:rsid w:val="000A5109"/>
    <w:rsid w:val="000A5674"/>
    <w:rsid w:val="000A56EA"/>
    <w:rsid w:val="000A57A3"/>
    <w:rsid w:val="000A5923"/>
    <w:rsid w:val="000A596D"/>
    <w:rsid w:val="000A5CAF"/>
    <w:rsid w:val="000A5D1F"/>
    <w:rsid w:val="000A626A"/>
    <w:rsid w:val="000A6286"/>
    <w:rsid w:val="000A629C"/>
    <w:rsid w:val="000A63F1"/>
    <w:rsid w:val="000A66BE"/>
    <w:rsid w:val="000A681C"/>
    <w:rsid w:val="000A6830"/>
    <w:rsid w:val="000A6C11"/>
    <w:rsid w:val="000A6C99"/>
    <w:rsid w:val="000A6CCC"/>
    <w:rsid w:val="000A6DB6"/>
    <w:rsid w:val="000A6EF2"/>
    <w:rsid w:val="000A6EFC"/>
    <w:rsid w:val="000A74CB"/>
    <w:rsid w:val="000A75AB"/>
    <w:rsid w:val="000A7784"/>
    <w:rsid w:val="000A7808"/>
    <w:rsid w:val="000A782D"/>
    <w:rsid w:val="000A793D"/>
    <w:rsid w:val="000A7AA2"/>
    <w:rsid w:val="000A7BA9"/>
    <w:rsid w:val="000A7C64"/>
    <w:rsid w:val="000A7F0A"/>
    <w:rsid w:val="000B005E"/>
    <w:rsid w:val="000B0199"/>
    <w:rsid w:val="000B0470"/>
    <w:rsid w:val="000B04E3"/>
    <w:rsid w:val="000B0580"/>
    <w:rsid w:val="000B0B03"/>
    <w:rsid w:val="000B0BE9"/>
    <w:rsid w:val="000B0C11"/>
    <w:rsid w:val="000B0FE2"/>
    <w:rsid w:val="000B118D"/>
    <w:rsid w:val="000B1344"/>
    <w:rsid w:val="000B15BD"/>
    <w:rsid w:val="000B15C2"/>
    <w:rsid w:val="000B1639"/>
    <w:rsid w:val="000B1730"/>
    <w:rsid w:val="000B1BC7"/>
    <w:rsid w:val="000B1E2D"/>
    <w:rsid w:val="000B1FF5"/>
    <w:rsid w:val="000B25C9"/>
    <w:rsid w:val="000B2806"/>
    <w:rsid w:val="000B2888"/>
    <w:rsid w:val="000B2A8A"/>
    <w:rsid w:val="000B2B1B"/>
    <w:rsid w:val="000B2F0A"/>
    <w:rsid w:val="000B3321"/>
    <w:rsid w:val="000B34FA"/>
    <w:rsid w:val="000B3550"/>
    <w:rsid w:val="000B3D80"/>
    <w:rsid w:val="000B3DCE"/>
    <w:rsid w:val="000B3E21"/>
    <w:rsid w:val="000B3F11"/>
    <w:rsid w:val="000B3FE4"/>
    <w:rsid w:val="000B44BB"/>
    <w:rsid w:val="000B45F2"/>
    <w:rsid w:val="000B46BC"/>
    <w:rsid w:val="000B4B02"/>
    <w:rsid w:val="000B4BD6"/>
    <w:rsid w:val="000B4BF8"/>
    <w:rsid w:val="000B50E5"/>
    <w:rsid w:val="000B52A6"/>
    <w:rsid w:val="000B5849"/>
    <w:rsid w:val="000B58CB"/>
    <w:rsid w:val="000B5A8E"/>
    <w:rsid w:val="000B5BC4"/>
    <w:rsid w:val="000B5E14"/>
    <w:rsid w:val="000B5F23"/>
    <w:rsid w:val="000B6655"/>
    <w:rsid w:val="000B68A8"/>
    <w:rsid w:val="000B6969"/>
    <w:rsid w:val="000B6A0A"/>
    <w:rsid w:val="000B6A44"/>
    <w:rsid w:val="000B6E30"/>
    <w:rsid w:val="000B72E7"/>
    <w:rsid w:val="000B73AC"/>
    <w:rsid w:val="000B77FF"/>
    <w:rsid w:val="000B7D84"/>
    <w:rsid w:val="000C01B1"/>
    <w:rsid w:val="000C0254"/>
    <w:rsid w:val="000C0408"/>
    <w:rsid w:val="000C04AE"/>
    <w:rsid w:val="000C05D6"/>
    <w:rsid w:val="000C07C8"/>
    <w:rsid w:val="000C0EF7"/>
    <w:rsid w:val="000C10B5"/>
    <w:rsid w:val="000C11D0"/>
    <w:rsid w:val="000C163D"/>
    <w:rsid w:val="000C1A10"/>
    <w:rsid w:val="000C1B4B"/>
    <w:rsid w:val="000C2324"/>
    <w:rsid w:val="000C2AAB"/>
    <w:rsid w:val="000C2D5D"/>
    <w:rsid w:val="000C2D94"/>
    <w:rsid w:val="000C3117"/>
    <w:rsid w:val="000C3188"/>
    <w:rsid w:val="000C32A5"/>
    <w:rsid w:val="000C34CB"/>
    <w:rsid w:val="000C394E"/>
    <w:rsid w:val="000C3E7D"/>
    <w:rsid w:val="000C4134"/>
    <w:rsid w:val="000C4287"/>
    <w:rsid w:val="000C452C"/>
    <w:rsid w:val="000C47AA"/>
    <w:rsid w:val="000C4BD2"/>
    <w:rsid w:val="000C4C6D"/>
    <w:rsid w:val="000C4CA9"/>
    <w:rsid w:val="000C4E0F"/>
    <w:rsid w:val="000C4EE7"/>
    <w:rsid w:val="000C5033"/>
    <w:rsid w:val="000C545A"/>
    <w:rsid w:val="000C5618"/>
    <w:rsid w:val="000C590A"/>
    <w:rsid w:val="000C5DF9"/>
    <w:rsid w:val="000C5FB4"/>
    <w:rsid w:val="000C6168"/>
    <w:rsid w:val="000C63C9"/>
    <w:rsid w:val="000C6639"/>
    <w:rsid w:val="000C6F37"/>
    <w:rsid w:val="000C6FC2"/>
    <w:rsid w:val="000C709F"/>
    <w:rsid w:val="000C783E"/>
    <w:rsid w:val="000C790E"/>
    <w:rsid w:val="000C7A48"/>
    <w:rsid w:val="000C7A4A"/>
    <w:rsid w:val="000C7F49"/>
    <w:rsid w:val="000C7F80"/>
    <w:rsid w:val="000D0023"/>
    <w:rsid w:val="000D02DB"/>
    <w:rsid w:val="000D02E0"/>
    <w:rsid w:val="000D02EB"/>
    <w:rsid w:val="000D0493"/>
    <w:rsid w:val="000D0863"/>
    <w:rsid w:val="000D088E"/>
    <w:rsid w:val="000D08E3"/>
    <w:rsid w:val="000D093C"/>
    <w:rsid w:val="000D0B9F"/>
    <w:rsid w:val="000D0DD9"/>
    <w:rsid w:val="000D11D4"/>
    <w:rsid w:val="000D132B"/>
    <w:rsid w:val="000D15C3"/>
    <w:rsid w:val="000D17A3"/>
    <w:rsid w:val="000D1A18"/>
    <w:rsid w:val="000D1A66"/>
    <w:rsid w:val="000D241F"/>
    <w:rsid w:val="000D2B07"/>
    <w:rsid w:val="000D2CD7"/>
    <w:rsid w:val="000D2F29"/>
    <w:rsid w:val="000D3157"/>
    <w:rsid w:val="000D3183"/>
    <w:rsid w:val="000D33A3"/>
    <w:rsid w:val="000D3443"/>
    <w:rsid w:val="000D3ACB"/>
    <w:rsid w:val="000D3AFB"/>
    <w:rsid w:val="000D3C47"/>
    <w:rsid w:val="000D3D1D"/>
    <w:rsid w:val="000D3D2B"/>
    <w:rsid w:val="000D3E37"/>
    <w:rsid w:val="000D3F1D"/>
    <w:rsid w:val="000D407E"/>
    <w:rsid w:val="000D40AD"/>
    <w:rsid w:val="000D416B"/>
    <w:rsid w:val="000D4837"/>
    <w:rsid w:val="000D489F"/>
    <w:rsid w:val="000D4B62"/>
    <w:rsid w:val="000D4BA2"/>
    <w:rsid w:val="000D4C47"/>
    <w:rsid w:val="000D4EF5"/>
    <w:rsid w:val="000D4EF9"/>
    <w:rsid w:val="000D4FF0"/>
    <w:rsid w:val="000D5308"/>
    <w:rsid w:val="000D5387"/>
    <w:rsid w:val="000D5433"/>
    <w:rsid w:val="000D5510"/>
    <w:rsid w:val="000D562E"/>
    <w:rsid w:val="000D56AB"/>
    <w:rsid w:val="000D56DE"/>
    <w:rsid w:val="000D583B"/>
    <w:rsid w:val="000D5D3E"/>
    <w:rsid w:val="000D5DD4"/>
    <w:rsid w:val="000D5DD9"/>
    <w:rsid w:val="000D5F17"/>
    <w:rsid w:val="000D62AD"/>
    <w:rsid w:val="000D6380"/>
    <w:rsid w:val="000D69DB"/>
    <w:rsid w:val="000D6B60"/>
    <w:rsid w:val="000D6BC5"/>
    <w:rsid w:val="000D6BCF"/>
    <w:rsid w:val="000D6C7D"/>
    <w:rsid w:val="000D6F29"/>
    <w:rsid w:val="000D6FD2"/>
    <w:rsid w:val="000D706D"/>
    <w:rsid w:val="000D72CB"/>
    <w:rsid w:val="000D72D3"/>
    <w:rsid w:val="000D7431"/>
    <w:rsid w:val="000D76E8"/>
    <w:rsid w:val="000E0038"/>
    <w:rsid w:val="000E060E"/>
    <w:rsid w:val="000E09D8"/>
    <w:rsid w:val="000E0A83"/>
    <w:rsid w:val="000E1059"/>
    <w:rsid w:val="000E1114"/>
    <w:rsid w:val="000E1123"/>
    <w:rsid w:val="000E1167"/>
    <w:rsid w:val="000E13C1"/>
    <w:rsid w:val="000E1CCA"/>
    <w:rsid w:val="000E20B2"/>
    <w:rsid w:val="000E2298"/>
    <w:rsid w:val="000E23AA"/>
    <w:rsid w:val="000E262A"/>
    <w:rsid w:val="000E2A0B"/>
    <w:rsid w:val="000E2C67"/>
    <w:rsid w:val="000E2FB3"/>
    <w:rsid w:val="000E30A2"/>
    <w:rsid w:val="000E324E"/>
    <w:rsid w:val="000E3417"/>
    <w:rsid w:val="000E3556"/>
    <w:rsid w:val="000E36A5"/>
    <w:rsid w:val="000E383E"/>
    <w:rsid w:val="000E39DE"/>
    <w:rsid w:val="000E4470"/>
    <w:rsid w:val="000E47D4"/>
    <w:rsid w:val="000E48EA"/>
    <w:rsid w:val="000E4992"/>
    <w:rsid w:val="000E49F4"/>
    <w:rsid w:val="000E4B7D"/>
    <w:rsid w:val="000E4FDF"/>
    <w:rsid w:val="000E5241"/>
    <w:rsid w:val="000E5863"/>
    <w:rsid w:val="000E594A"/>
    <w:rsid w:val="000E5974"/>
    <w:rsid w:val="000E5B7F"/>
    <w:rsid w:val="000E5D17"/>
    <w:rsid w:val="000E5EEB"/>
    <w:rsid w:val="000E60E4"/>
    <w:rsid w:val="000E60F2"/>
    <w:rsid w:val="000E6249"/>
    <w:rsid w:val="000E6639"/>
    <w:rsid w:val="000E6942"/>
    <w:rsid w:val="000E6D1F"/>
    <w:rsid w:val="000E705C"/>
    <w:rsid w:val="000E71CD"/>
    <w:rsid w:val="000E74D5"/>
    <w:rsid w:val="000E7846"/>
    <w:rsid w:val="000E7B2E"/>
    <w:rsid w:val="000E7B47"/>
    <w:rsid w:val="000E7CF2"/>
    <w:rsid w:val="000E7D35"/>
    <w:rsid w:val="000E7D41"/>
    <w:rsid w:val="000F0108"/>
    <w:rsid w:val="000F03BE"/>
    <w:rsid w:val="000F06D0"/>
    <w:rsid w:val="000F0968"/>
    <w:rsid w:val="000F1183"/>
    <w:rsid w:val="000F171F"/>
    <w:rsid w:val="000F1995"/>
    <w:rsid w:val="000F1F6A"/>
    <w:rsid w:val="000F2241"/>
    <w:rsid w:val="000F23CF"/>
    <w:rsid w:val="000F2400"/>
    <w:rsid w:val="000F25AC"/>
    <w:rsid w:val="000F27F8"/>
    <w:rsid w:val="000F2823"/>
    <w:rsid w:val="000F29DC"/>
    <w:rsid w:val="000F2C73"/>
    <w:rsid w:val="000F2F8F"/>
    <w:rsid w:val="000F2FFD"/>
    <w:rsid w:val="000F30BF"/>
    <w:rsid w:val="000F3488"/>
    <w:rsid w:val="000F34D6"/>
    <w:rsid w:val="000F362E"/>
    <w:rsid w:val="000F39D3"/>
    <w:rsid w:val="000F39E5"/>
    <w:rsid w:val="000F3BDF"/>
    <w:rsid w:val="000F3C14"/>
    <w:rsid w:val="000F3D2F"/>
    <w:rsid w:val="000F3DAA"/>
    <w:rsid w:val="000F3DC3"/>
    <w:rsid w:val="000F3DC5"/>
    <w:rsid w:val="000F40A4"/>
    <w:rsid w:val="000F42C1"/>
    <w:rsid w:val="000F43D3"/>
    <w:rsid w:val="000F443F"/>
    <w:rsid w:val="000F472B"/>
    <w:rsid w:val="000F4B4B"/>
    <w:rsid w:val="000F4CC4"/>
    <w:rsid w:val="000F4D24"/>
    <w:rsid w:val="000F4E18"/>
    <w:rsid w:val="000F4F01"/>
    <w:rsid w:val="000F5117"/>
    <w:rsid w:val="000F5193"/>
    <w:rsid w:val="000F5497"/>
    <w:rsid w:val="000F5873"/>
    <w:rsid w:val="000F592B"/>
    <w:rsid w:val="000F597D"/>
    <w:rsid w:val="000F59B3"/>
    <w:rsid w:val="000F5B68"/>
    <w:rsid w:val="000F616B"/>
    <w:rsid w:val="000F62AC"/>
    <w:rsid w:val="000F689B"/>
    <w:rsid w:val="000F6FC7"/>
    <w:rsid w:val="000F7005"/>
    <w:rsid w:val="000F71EC"/>
    <w:rsid w:val="000F72D0"/>
    <w:rsid w:val="000F7662"/>
    <w:rsid w:val="000F76C1"/>
    <w:rsid w:val="000F78F9"/>
    <w:rsid w:val="000F7979"/>
    <w:rsid w:val="000F7A73"/>
    <w:rsid w:val="000F7A77"/>
    <w:rsid w:val="000F7CBC"/>
    <w:rsid w:val="000F7CCD"/>
    <w:rsid w:val="000F7CEB"/>
    <w:rsid w:val="000F7DD5"/>
    <w:rsid w:val="00100177"/>
    <w:rsid w:val="00100526"/>
    <w:rsid w:val="001007D0"/>
    <w:rsid w:val="00100961"/>
    <w:rsid w:val="001009B9"/>
    <w:rsid w:val="00100C5E"/>
    <w:rsid w:val="00100DEF"/>
    <w:rsid w:val="00100E6A"/>
    <w:rsid w:val="00101016"/>
    <w:rsid w:val="00101583"/>
    <w:rsid w:val="001015E3"/>
    <w:rsid w:val="00101884"/>
    <w:rsid w:val="0010196D"/>
    <w:rsid w:val="00101CB0"/>
    <w:rsid w:val="00101D85"/>
    <w:rsid w:val="00101F95"/>
    <w:rsid w:val="00102205"/>
    <w:rsid w:val="001023E7"/>
    <w:rsid w:val="00102576"/>
    <w:rsid w:val="00102616"/>
    <w:rsid w:val="00102A56"/>
    <w:rsid w:val="00102AC4"/>
    <w:rsid w:val="00102C18"/>
    <w:rsid w:val="00102F50"/>
    <w:rsid w:val="00102FC3"/>
    <w:rsid w:val="001030A4"/>
    <w:rsid w:val="001032BF"/>
    <w:rsid w:val="001035F3"/>
    <w:rsid w:val="00103930"/>
    <w:rsid w:val="00103981"/>
    <w:rsid w:val="00103ADD"/>
    <w:rsid w:val="00103B2A"/>
    <w:rsid w:val="00103B90"/>
    <w:rsid w:val="00103B9B"/>
    <w:rsid w:val="00103C0E"/>
    <w:rsid w:val="00103EBC"/>
    <w:rsid w:val="00103F4A"/>
    <w:rsid w:val="00103F67"/>
    <w:rsid w:val="00104A79"/>
    <w:rsid w:val="00104AFE"/>
    <w:rsid w:val="00104C49"/>
    <w:rsid w:val="0010527E"/>
    <w:rsid w:val="001054BD"/>
    <w:rsid w:val="0010556E"/>
    <w:rsid w:val="00105588"/>
    <w:rsid w:val="0010627C"/>
    <w:rsid w:val="001063F5"/>
    <w:rsid w:val="00106501"/>
    <w:rsid w:val="0010654B"/>
    <w:rsid w:val="00106697"/>
    <w:rsid w:val="0010670E"/>
    <w:rsid w:val="00106792"/>
    <w:rsid w:val="00106943"/>
    <w:rsid w:val="00106A75"/>
    <w:rsid w:val="00106B3D"/>
    <w:rsid w:val="00106C16"/>
    <w:rsid w:val="00106E6B"/>
    <w:rsid w:val="00106FD1"/>
    <w:rsid w:val="00107645"/>
    <w:rsid w:val="00107B94"/>
    <w:rsid w:val="00107C48"/>
    <w:rsid w:val="00107C51"/>
    <w:rsid w:val="00107DF2"/>
    <w:rsid w:val="00107E46"/>
    <w:rsid w:val="00110186"/>
    <w:rsid w:val="0011035A"/>
    <w:rsid w:val="00110C87"/>
    <w:rsid w:val="00110CB6"/>
    <w:rsid w:val="00110F25"/>
    <w:rsid w:val="001110B1"/>
    <w:rsid w:val="00111628"/>
    <w:rsid w:val="00111640"/>
    <w:rsid w:val="001119D5"/>
    <w:rsid w:val="00111A91"/>
    <w:rsid w:val="00111B34"/>
    <w:rsid w:val="00111B37"/>
    <w:rsid w:val="00111E8F"/>
    <w:rsid w:val="00112180"/>
    <w:rsid w:val="001122EB"/>
    <w:rsid w:val="00112BAD"/>
    <w:rsid w:val="00112C8A"/>
    <w:rsid w:val="00112D43"/>
    <w:rsid w:val="00112D74"/>
    <w:rsid w:val="0011340F"/>
    <w:rsid w:val="001135E3"/>
    <w:rsid w:val="00113A5A"/>
    <w:rsid w:val="00113BF1"/>
    <w:rsid w:val="00113E43"/>
    <w:rsid w:val="00113E7E"/>
    <w:rsid w:val="00113F91"/>
    <w:rsid w:val="0011401C"/>
    <w:rsid w:val="0011428C"/>
    <w:rsid w:val="00114325"/>
    <w:rsid w:val="0011434A"/>
    <w:rsid w:val="00114495"/>
    <w:rsid w:val="00114715"/>
    <w:rsid w:val="00114891"/>
    <w:rsid w:val="00114A5F"/>
    <w:rsid w:val="00114C47"/>
    <w:rsid w:val="00114EE0"/>
    <w:rsid w:val="001150BD"/>
    <w:rsid w:val="001150D8"/>
    <w:rsid w:val="001150DF"/>
    <w:rsid w:val="001155E2"/>
    <w:rsid w:val="001158F0"/>
    <w:rsid w:val="00115AF0"/>
    <w:rsid w:val="00115AFF"/>
    <w:rsid w:val="00115D9D"/>
    <w:rsid w:val="00115E13"/>
    <w:rsid w:val="00115F7D"/>
    <w:rsid w:val="00115F8F"/>
    <w:rsid w:val="001161E6"/>
    <w:rsid w:val="00116385"/>
    <w:rsid w:val="0011658C"/>
    <w:rsid w:val="00116839"/>
    <w:rsid w:val="00116965"/>
    <w:rsid w:val="001169FE"/>
    <w:rsid w:val="00116B3A"/>
    <w:rsid w:val="00116BB4"/>
    <w:rsid w:val="00116D2A"/>
    <w:rsid w:val="00116DD0"/>
    <w:rsid w:val="0011731F"/>
    <w:rsid w:val="001174A4"/>
    <w:rsid w:val="001175CB"/>
    <w:rsid w:val="00117604"/>
    <w:rsid w:val="00117730"/>
    <w:rsid w:val="001178BC"/>
    <w:rsid w:val="001179D7"/>
    <w:rsid w:val="00117ADF"/>
    <w:rsid w:val="00117BD5"/>
    <w:rsid w:val="00120231"/>
    <w:rsid w:val="00120895"/>
    <w:rsid w:val="00120C56"/>
    <w:rsid w:val="00120D33"/>
    <w:rsid w:val="00120DEF"/>
    <w:rsid w:val="00120E0A"/>
    <w:rsid w:val="0012107E"/>
    <w:rsid w:val="001211E3"/>
    <w:rsid w:val="00121570"/>
    <w:rsid w:val="001215AD"/>
    <w:rsid w:val="001216C5"/>
    <w:rsid w:val="00121C01"/>
    <w:rsid w:val="00121EA5"/>
    <w:rsid w:val="001220F0"/>
    <w:rsid w:val="001221CE"/>
    <w:rsid w:val="0012228F"/>
    <w:rsid w:val="00122358"/>
    <w:rsid w:val="0012256B"/>
    <w:rsid w:val="00122739"/>
    <w:rsid w:val="00122CCE"/>
    <w:rsid w:val="00122F21"/>
    <w:rsid w:val="00123078"/>
    <w:rsid w:val="001235C7"/>
    <w:rsid w:val="001236BF"/>
    <w:rsid w:val="001239AE"/>
    <w:rsid w:val="00124060"/>
    <w:rsid w:val="00124261"/>
    <w:rsid w:val="0012464A"/>
    <w:rsid w:val="001249E1"/>
    <w:rsid w:val="00124E06"/>
    <w:rsid w:val="00124E0A"/>
    <w:rsid w:val="00124F30"/>
    <w:rsid w:val="00124FF0"/>
    <w:rsid w:val="00125347"/>
    <w:rsid w:val="00125474"/>
    <w:rsid w:val="001254A9"/>
    <w:rsid w:val="0012571F"/>
    <w:rsid w:val="00125961"/>
    <w:rsid w:val="00125A0F"/>
    <w:rsid w:val="00125AB2"/>
    <w:rsid w:val="00125B60"/>
    <w:rsid w:val="00125CC8"/>
    <w:rsid w:val="0012604F"/>
    <w:rsid w:val="00126393"/>
    <w:rsid w:val="001264D1"/>
    <w:rsid w:val="00126681"/>
    <w:rsid w:val="001267CF"/>
    <w:rsid w:val="00126ACA"/>
    <w:rsid w:val="00126C94"/>
    <w:rsid w:val="00126F0D"/>
    <w:rsid w:val="00126F75"/>
    <w:rsid w:val="0012711C"/>
    <w:rsid w:val="001277BF"/>
    <w:rsid w:val="00127809"/>
    <w:rsid w:val="00127A09"/>
    <w:rsid w:val="00127ABC"/>
    <w:rsid w:val="00127B41"/>
    <w:rsid w:val="00127E6C"/>
    <w:rsid w:val="00127EBA"/>
    <w:rsid w:val="00127F8E"/>
    <w:rsid w:val="0013032B"/>
    <w:rsid w:val="00130421"/>
    <w:rsid w:val="00130478"/>
    <w:rsid w:val="00130656"/>
    <w:rsid w:val="00130A73"/>
    <w:rsid w:val="00130C41"/>
    <w:rsid w:val="00130DE4"/>
    <w:rsid w:val="00130E2A"/>
    <w:rsid w:val="00130E41"/>
    <w:rsid w:val="001310AB"/>
    <w:rsid w:val="00131295"/>
    <w:rsid w:val="001315CB"/>
    <w:rsid w:val="00131654"/>
    <w:rsid w:val="0013179B"/>
    <w:rsid w:val="00131EC4"/>
    <w:rsid w:val="00132020"/>
    <w:rsid w:val="00132364"/>
    <w:rsid w:val="00132490"/>
    <w:rsid w:val="001325E7"/>
    <w:rsid w:val="00132727"/>
    <w:rsid w:val="00132A23"/>
    <w:rsid w:val="00132B72"/>
    <w:rsid w:val="00132C59"/>
    <w:rsid w:val="00133061"/>
    <w:rsid w:val="00133110"/>
    <w:rsid w:val="001333CB"/>
    <w:rsid w:val="001334BC"/>
    <w:rsid w:val="001337F1"/>
    <w:rsid w:val="00133B18"/>
    <w:rsid w:val="00133E57"/>
    <w:rsid w:val="00133EA0"/>
    <w:rsid w:val="00133F87"/>
    <w:rsid w:val="001342B0"/>
    <w:rsid w:val="001342B1"/>
    <w:rsid w:val="0013436C"/>
    <w:rsid w:val="001343E3"/>
    <w:rsid w:val="00134570"/>
    <w:rsid w:val="0013492C"/>
    <w:rsid w:val="001349DA"/>
    <w:rsid w:val="001349F0"/>
    <w:rsid w:val="00134D71"/>
    <w:rsid w:val="00134E0B"/>
    <w:rsid w:val="001353DF"/>
    <w:rsid w:val="001356C6"/>
    <w:rsid w:val="00135951"/>
    <w:rsid w:val="001359FD"/>
    <w:rsid w:val="00135B5F"/>
    <w:rsid w:val="00135E22"/>
    <w:rsid w:val="00136534"/>
    <w:rsid w:val="00136576"/>
    <w:rsid w:val="0013673C"/>
    <w:rsid w:val="00136832"/>
    <w:rsid w:val="00137281"/>
    <w:rsid w:val="0013754D"/>
    <w:rsid w:val="001376BD"/>
    <w:rsid w:val="001376C8"/>
    <w:rsid w:val="00137A4D"/>
    <w:rsid w:val="00137CF1"/>
    <w:rsid w:val="00137DB5"/>
    <w:rsid w:val="00137F13"/>
    <w:rsid w:val="00137F64"/>
    <w:rsid w:val="00137FFB"/>
    <w:rsid w:val="001401A9"/>
    <w:rsid w:val="001405F8"/>
    <w:rsid w:val="00140974"/>
    <w:rsid w:val="00140EE5"/>
    <w:rsid w:val="00141168"/>
    <w:rsid w:val="00141268"/>
    <w:rsid w:val="001414C4"/>
    <w:rsid w:val="001414D9"/>
    <w:rsid w:val="001414F4"/>
    <w:rsid w:val="0014155F"/>
    <w:rsid w:val="001415B6"/>
    <w:rsid w:val="00141978"/>
    <w:rsid w:val="00141CC4"/>
    <w:rsid w:val="00142011"/>
    <w:rsid w:val="00142178"/>
    <w:rsid w:val="0014224C"/>
    <w:rsid w:val="00142264"/>
    <w:rsid w:val="00142A25"/>
    <w:rsid w:val="00142B21"/>
    <w:rsid w:val="0014309A"/>
    <w:rsid w:val="001431BB"/>
    <w:rsid w:val="001432AE"/>
    <w:rsid w:val="001433B6"/>
    <w:rsid w:val="001436ED"/>
    <w:rsid w:val="00143B5C"/>
    <w:rsid w:val="00143D02"/>
    <w:rsid w:val="00143EFD"/>
    <w:rsid w:val="001442A3"/>
    <w:rsid w:val="001445BD"/>
    <w:rsid w:val="00144782"/>
    <w:rsid w:val="00144852"/>
    <w:rsid w:val="001448D2"/>
    <w:rsid w:val="00144B26"/>
    <w:rsid w:val="00144BFD"/>
    <w:rsid w:val="00144F3D"/>
    <w:rsid w:val="00144FA0"/>
    <w:rsid w:val="00145043"/>
    <w:rsid w:val="0014563F"/>
    <w:rsid w:val="00145745"/>
    <w:rsid w:val="00145BFB"/>
    <w:rsid w:val="00145C5A"/>
    <w:rsid w:val="00145E55"/>
    <w:rsid w:val="00145EC5"/>
    <w:rsid w:val="00146135"/>
    <w:rsid w:val="001462FA"/>
    <w:rsid w:val="00146570"/>
    <w:rsid w:val="0014671C"/>
    <w:rsid w:val="00146726"/>
    <w:rsid w:val="00146E81"/>
    <w:rsid w:val="00147194"/>
    <w:rsid w:val="00147871"/>
    <w:rsid w:val="00147AAD"/>
    <w:rsid w:val="00147BC5"/>
    <w:rsid w:val="00150019"/>
    <w:rsid w:val="001500D7"/>
    <w:rsid w:val="001500F7"/>
    <w:rsid w:val="001502BC"/>
    <w:rsid w:val="00150423"/>
    <w:rsid w:val="001507D7"/>
    <w:rsid w:val="00150958"/>
    <w:rsid w:val="00150F55"/>
    <w:rsid w:val="001510D4"/>
    <w:rsid w:val="001512C7"/>
    <w:rsid w:val="001512F8"/>
    <w:rsid w:val="00151572"/>
    <w:rsid w:val="0015188D"/>
    <w:rsid w:val="00151F32"/>
    <w:rsid w:val="00152112"/>
    <w:rsid w:val="001524DF"/>
    <w:rsid w:val="00152778"/>
    <w:rsid w:val="0015283C"/>
    <w:rsid w:val="00152A4F"/>
    <w:rsid w:val="00152D52"/>
    <w:rsid w:val="00152E16"/>
    <w:rsid w:val="00152EA5"/>
    <w:rsid w:val="00153422"/>
    <w:rsid w:val="001535F5"/>
    <w:rsid w:val="00153CC9"/>
    <w:rsid w:val="00154091"/>
    <w:rsid w:val="00154286"/>
    <w:rsid w:val="0015437A"/>
    <w:rsid w:val="00154481"/>
    <w:rsid w:val="0015448C"/>
    <w:rsid w:val="00154B22"/>
    <w:rsid w:val="00154C27"/>
    <w:rsid w:val="00154D4E"/>
    <w:rsid w:val="00154E02"/>
    <w:rsid w:val="00154E16"/>
    <w:rsid w:val="00154E44"/>
    <w:rsid w:val="00154FC0"/>
    <w:rsid w:val="001550CE"/>
    <w:rsid w:val="00155543"/>
    <w:rsid w:val="00155A38"/>
    <w:rsid w:val="00155BF4"/>
    <w:rsid w:val="00155C19"/>
    <w:rsid w:val="0015606F"/>
    <w:rsid w:val="00156497"/>
    <w:rsid w:val="00156711"/>
    <w:rsid w:val="0015682D"/>
    <w:rsid w:val="00156C8F"/>
    <w:rsid w:val="00156DAB"/>
    <w:rsid w:val="001576FC"/>
    <w:rsid w:val="00157CE5"/>
    <w:rsid w:val="00157DEB"/>
    <w:rsid w:val="0015B735"/>
    <w:rsid w:val="0015DD58"/>
    <w:rsid w:val="001605C4"/>
    <w:rsid w:val="0016076D"/>
    <w:rsid w:val="00160A06"/>
    <w:rsid w:val="00160EF0"/>
    <w:rsid w:val="00160FF2"/>
    <w:rsid w:val="0016136C"/>
    <w:rsid w:val="00161988"/>
    <w:rsid w:val="00161ABC"/>
    <w:rsid w:val="00161AE3"/>
    <w:rsid w:val="00161D5A"/>
    <w:rsid w:val="00162311"/>
    <w:rsid w:val="001626B4"/>
    <w:rsid w:val="00162893"/>
    <w:rsid w:val="00162A4B"/>
    <w:rsid w:val="00162C7D"/>
    <w:rsid w:val="0016316C"/>
    <w:rsid w:val="00163348"/>
    <w:rsid w:val="00163BAA"/>
    <w:rsid w:val="00163CDC"/>
    <w:rsid w:val="00163F79"/>
    <w:rsid w:val="00164322"/>
    <w:rsid w:val="00164382"/>
    <w:rsid w:val="0016439F"/>
    <w:rsid w:val="00164A6C"/>
    <w:rsid w:val="00164DC9"/>
    <w:rsid w:val="00165795"/>
    <w:rsid w:val="00165E4B"/>
    <w:rsid w:val="00165F45"/>
    <w:rsid w:val="0016608D"/>
    <w:rsid w:val="001662DA"/>
    <w:rsid w:val="00166496"/>
    <w:rsid w:val="001669D0"/>
    <w:rsid w:val="00166B52"/>
    <w:rsid w:val="00166BC5"/>
    <w:rsid w:val="00166C97"/>
    <w:rsid w:val="00166D1F"/>
    <w:rsid w:val="00166E46"/>
    <w:rsid w:val="00167278"/>
    <w:rsid w:val="0016765A"/>
    <w:rsid w:val="00167ABD"/>
    <w:rsid w:val="00167F0A"/>
    <w:rsid w:val="001706BB"/>
    <w:rsid w:val="001706C6"/>
    <w:rsid w:val="00170920"/>
    <w:rsid w:val="00170A58"/>
    <w:rsid w:val="00170B65"/>
    <w:rsid w:val="001712CE"/>
    <w:rsid w:val="00171576"/>
    <w:rsid w:val="00171763"/>
    <w:rsid w:val="00171A8B"/>
    <w:rsid w:val="00171AAD"/>
    <w:rsid w:val="00171BCA"/>
    <w:rsid w:val="00171D9A"/>
    <w:rsid w:val="00171FA9"/>
    <w:rsid w:val="001720AC"/>
    <w:rsid w:val="0017212D"/>
    <w:rsid w:val="00172192"/>
    <w:rsid w:val="0017225C"/>
    <w:rsid w:val="001722C9"/>
    <w:rsid w:val="00172330"/>
    <w:rsid w:val="001723B3"/>
    <w:rsid w:val="001726B6"/>
    <w:rsid w:val="00172744"/>
    <w:rsid w:val="001727B0"/>
    <w:rsid w:val="001727B5"/>
    <w:rsid w:val="00172DBE"/>
    <w:rsid w:val="0017302C"/>
    <w:rsid w:val="001730E1"/>
    <w:rsid w:val="00173266"/>
    <w:rsid w:val="0017354A"/>
    <w:rsid w:val="00173551"/>
    <w:rsid w:val="001735CF"/>
    <w:rsid w:val="0017362D"/>
    <w:rsid w:val="0017363F"/>
    <w:rsid w:val="00173A71"/>
    <w:rsid w:val="00173C99"/>
    <w:rsid w:val="00173DEF"/>
    <w:rsid w:val="00173EA1"/>
    <w:rsid w:val="00173F02"/>
    <w:rsid w:val="00174294"/>
    <w:rsid w:val="001742AD"/>
    <w:rsid w:val="00174333"/>
    <w:rsid w:val="0017481D"/>
    <w:rsid w:val="00174B0D"/>
    <w:rsid w:val="00174B6B"/>
    <w:rsid w:val="00174B76"/>
    <w:rsid w:val="00174C39"/>
    <w:rsid w:val="00174C3E"/>
    <w:rsid w:val="00174D66"/>
    <w:rsid w:val="00175481"/>
    <w:rsid w:val="001759A5"/>
    <w:rsid w:val="00175CBC"/>
    <w:rsid w:val="0017600D"/>
    <w:rsid w:val="00176093"/>
    <w:rsid w:val="00176196"/>
    <w:rsid w:val="001761D4"/>
    <w:rsid w:val="001764BC"/>
    <w:rsid w:val="001765BF"/>
    <w:rsid w:val="0017676F"/>
    <w:rsid w:val="00176789"/>
    <w:rsid w:val="00176A01"/>
    <w:rsid w:val="00176AEA"/>
    <w:rsid w:val="00176CC9"/>
    <w:rsid w:val="00176D98"/>
    <w:rsid w:val="001772D5"/>
    <w:rsid w:val="00177312"/>
    <w:rsid w:val="0017734A"/>
    <w:rsid w:val="00177485"/>
    <w:rsid w:val="0017749E"/>
    <w:rsid w:val="001778AE"/>
    <w:rsid w:val="001779E4"/>
    <w:rsid w:val="00177C53"/>
    <w:rsid w:val="00177D61"/>
    <w:rsid w:val="001800FD"/>
    <w:rsid w:val="00180640"/>
    <w:rsid w:val="001808AB"/>
    <w:rsid w:val="0018137C"/>
    <w:rsid w:val="00181392"/>
    <w:rsid w:val="0018153B"/>
    <w:rsid w:val="00181699"/>
    <w:rsid w:val="00181726"/>
    <w:rsid w:val="00181756"/>
    <w:rsid w:val="001817CF"/>
    <w:rsid w:val="00181838"/>
    <w:rsid w:val="00181A9C"/>
    <w:rsid w:val="00181D05"/>
    <w:rsid w:val="00181DFD"/>
    <w:rsid w:val="00181EFD"/>
    <w:rsid w:val="00182218"/>
    <w:rsid w:val="001825C3"/>
    <w:rsid w:val="001825ED"/>
    <w:rsid w:val="0018261C"/>
    <w:rsid w:val="001827A3"/>
    <w:rsid w:val="00182C8C"/>
    <w:rsid w:val="00182CAA"/>
    <w:rsid w:val="00182D8E"/>
    <w:rsid w:val="001830D2"/>
    <w:rsid w:val="001831AC"/>
    <w:rsid w:val="0018323C"/>
    <w:rsid w:val="00183CAD"/>
    <w:rsid w:val="00183DCA"/>
    <w:rsid w:val="00183EF8"/>
    <w:rsid w:val="00183FB8"/>
    <w:rsid w:val="00184011"/>
    <w:rsid w:val="0018409A"/>
    <w:rsid w:val="001840C7"/>
    <w:rsid w:val="001840FE"/>
    <w:rsid w:val="00184509"/>
    <w:rsid w:val="0018453D"/>
    <w:rsid w:val="0018457B"/>
    <w:rsid w:val="00184A58"/>
    <w:rsid w:val="00185206"/>
    <w:rsid w:val="00185457"/>
    <w:rsid w:val="0018569C"/>
    <w:rsid w:val="00185966"/>
    <w:rsid w:val="00185FFB"/>
    <w:rsid w:val="0018612E"/>
    <w:rsid w:val="0018670F"/>
    <w:rsid w:val="00186992"/>
    <w:rsid w:val="00186CF3"/>
    <w:rsid w:val="00187193"/>
    <w:rsid w:val="00187356"/>
    <w:rsid w:val="00187C01"/>
    <w:rsid w:val="00187CD8"/>
    <w:rsid w:val="00187D5A"/>
    <w:rsid w:val="00187F4F"/>
    <w:rsid w:val="00187FEC"/>
    <w:rsid w:val="00190080"/>
    <w:rsid w:val="001900F2"/>
    <w:rsid w:val="001901B5"/>
    <w:rsid w:val="001903A8"/>
    <w:rsid w:val="00190424"/>
    <w:rsid w:val="0019048E"/>
    <w:rsid w:val="001904CD"/>
    <w:rsid w:val="0019086E"/>
    <w:rsid w:val="00190A6C"/>
    <w:rsid w:val="00190F7B"/>
    <w:rsid w:val="001911DC"/>
    <w:rsid w:val="0019125D"/>
    <w:rsid w:val="001917A6"/>
    <w:rsid w:val="0019191E"/>
    <w:rsid w:val="00191C5F"/>
    <w:rsid w:val="00191D7C"/>
    <w:rsid w:val="00191F56"/>
    <w:rsid w:val="0019203C"/>
    <w:rsid w:val="00192079"/>
    <w:rsid w:val="0019226D"/>
    <w:rsid w:val="0019245A"/>
    <w:rsid w:val="001924FE"/>
    <w:rsid w:val="001929A9"/>
    <w:rsid w:val="00192A1B"/>
    <w:rsid w:val="00192A54"/>
    <w:rsid w:val="00192A5D"/>
    <w:rsid w:val="00192C1B"/>
    <w:rsid w:val="00192C78"/>
    <w:rsid w:val="00192E36"/>
    <w:rsid w:val="00193351"/>
    <w:rsid w:val="00193379"/>
    <w:rsid w:val="00193504"/>
    <w:rsid w:val="00193B56"/>
    <w:rsid w:val="00193BB6"/>
    <w:rsid w:val="00193CF6"/>
    <w:rsid w:val="00193EE6"/>
    <w:rsid w:val="00193F55"/>
    <w:rsid w:val="00194011"/>
    <w:rsid w:val="00194065"/>
    <w:rsid w:val="00194739"/>
    <w:rsid w:val="00194957"/>
    <w:rsid w:val="00194A77"/>
    <w:rsid w:val="00194C0F"/>
    <w:rsid w:val="00194D25"/>
    <w:rsid w:val="00194E1C"/>
    <w:rsid w:val="001952CB"/>
    <w:rsid w:val="0019536E"/>
    <w:rsid w:val="001953C5"/>
    <w:rsid w:val="0019591B"/>
    <w:rsid w:val="001959CC"/>
    <w:rsid w:val="001959F0"/>
    <w:rsid w:val="00195AF6"/>
    <w:rsid w:val="00195B3B"/>
    <w:rsid w:val="00195C83"/>
    <w:rsid w:val="00195CB9"/>
    <w:rsid w:val="00195D85"/>
    <w:rsid w:val="00195DB7"/>
    <w:rsid w:val="001964A7"/>
    <w:rsid w:val="00196778"/>
    <w:rsid w:val="00196817"/>
    <w:rsid w:val="00196C6F"/>
    <w:rsid w:val="00196C93"/>
    <w:rsid w:val="00196EA2"/>
    <w:rsid w:val="00196ED2"/>
    <w:rsid w:val="00196ED8"/>
    <w:rsid w:val="00196F0F"/>
    <w:rsid w:val="00196F2E"/>
    <w:rsid w:val="00197003"/>
    <w:rsid w:val="00197046"/>
    <w:rsid w:val="001970DB"/>
    <w:rsid w:val="00197232"/>
    <w:rsid w:val="00197394"/>
    <w:rsid w:val="00197695"/>
    <w:rsid w:val="00197764"/>
    <w:rsid w:val="00197836"/>
    <w:rsid w:val="00197839"/>
    <w:rsid w:val="00197A08"/>
    <w:rsid w:val="00197E0A"/>
    <w:rsid w:val="001A05E0"/>
    <w:rsid w:val="001A07C9"/>
    <w:rsid w:val="001A0883"/>
    <w:rsid w:val="001A0E7E"/>
    <w:rsid w:val="001A0EC3"/>
    <w:rsid w:val="001A102D"/>
    <w:rsid w:val="001A1092"/>
    <w:rsid w:val="001A125C"/>
    <w:rsid w:val="001A14FC"/>
    <w:rsid w:val="001A15F9"/>
    <w:rsid w:val="001A17D8"/>
    <w:rsid w:val="001A17EA"/>
    <w:rsid w:val="001A18E7"/>
    <w:rsid w:val="001A1B5C"/>
    <w:rsid w:val="001A1F68"/>
    <w:rsid w:val="001A227F"/>
    <w:rsid w:val="001A22E9"/>
    <w:rsid w:val="001A2375"/>
    <w:rsid w:val="001A2809"/>
    <w:rsid w:val="001A2E5C"/>
    <w:rsid w:val="001A2F03"/>
    <w:rsid w:val="001A2F60"/>
    <w:rsid w:val="001A304D"/>
    <w:rsid w:val="001A306D"/>
    <w:rsid w:val="001A31E8"/>
    <w:rsid w:val="001A34DB"/>
    <w:rsid w:val="001A373D"/>
    <w:rsid w:val="001A37A0"/>
    <w:rsid w:val="001A3878"/>
    <w:rsid w:val="001A3969"/>
    <w:rsid w:val="001A3E6D"/>
    <w:rsid w:val="001A3E78"/>
    <w:rsid w:val="001A4891"/>
    <w:rsid w:val="001A49FC"/>
    <w:rsid w:val="001A5035"/>
    <w:rsid w:val="001A55C2"/>
    <w:rsid w:val="001A560B"/>
    <w:rsid w:val="001A562A"/>
    <w:rsid w:val="001A5A09"/>
    <w:rsid w:val="001A5DBA"/>
    <w:rsid w:val="001A5E39"/>
    <w:rsid w:val="001A5F64"/>
    <w:rsid w:val="001A609A"/>
    <w:rsid w:val="001A6359"/>
    <w:rsid w:val="001A6C7F"/>
    <w:rsid w:val="001A6E76"/>
    <w:rsid w:val="001A6F83"/>
    <w:rsid w:val="001A7102"/>
    <w:rsid w:val="001A714D"/>
    <w:rsid w:val="001A71F2"/>
    <w:rsid w:val="001A7726"/>
    <w:rsid w:val="001A7943"/>
    <w:rsid w:val="001A7A00"/>
    <w:rsid w:val="001A7B25"/>
    <w:rsid w:val="001A7CD4"/>
    <w:rsid w:val="001A7D10"/>
    <w:rsid w:val="001A7E67"/>
    <w:rsid w:val="001B0118"/>
    <w:rsid w:val="001B0393"/>
    <w:rsid w:val="001B063D"/>
    <w:rsid w:val="001B082C"/>
    <w:rsid w:val="001B0BB9"/>
    <w:rsid w:val="001B0ED7"/>
    <w:rsid w:val="001B0EDC"/>
    <w:rsid w:val="001B0F5B"/>
    <w:rsid w:val="001B127F"/>
    <w:rsid w:val="001B13B7"/>
    <w:rsid w:val="001B16AA"/>
    <w:rsid w:val="001B1CF5"/>
    <w:rsid w:val="001B1D1B"/>
    <w:rsid w:val="001B1E08"/>
    <w:rsid w:val="001B1E09"/>
    <w:rsid w:val="001B1F01"/>
    <w:rsid w:val="001B22F4"/>
    <w:rsid w:val="001B233B"/>
    <w:rsid w:val="001B2723"/>
    <w:rsid w:val="001B2787"/>
    <w:rsid w:val="001B28B5"/>
    <w:rsid w:val="001B2E00"/>
    <w:rsid w:val="001B319C"/>
    <w:rsid w:val="001B38DC"/>
    <w:rsid w:val="001B38FF"/>
    <w:rsid w:val="001B399C"/>
    <w:rsid w:val="001B3A04"/>
    <w:rsid w:val="001B3CF5"/>
    <w:rsid w:val="001B3FF3"/>
    <w:rsid w:val="001B4015"/>
    <w:rsid w:val="001B4018"/>
    <w:rsid w:val="001B4074"/>
    <w:rsid w:val="001B4146"/>
    <w:rsid w:val="001B41A1"/>
    <w:rsid w:val="001B4355"/>
    <w:rsid w:val="001B4777"/>
    <w:rsid w:val="001B485A"/>
    <w:rsid w:val="001B495F"/>
    <w:rsid w:val="001B4BCB"/>
    <w:rsid w:val="001B4F82"/>
    <w:rsid w:val="001B5400"/>
    <w:rsid w:val="001B575B"/>
    <w:rsid w:val="001B58C6"/>
    <w:rsid w:val="001B58EF"/>
    <w:rsid w:val="001B5BE7"/>
    <w:rsid w:val="001B5FDB"/>
    <w:rsid w:val="001B61B0"/>
    <w:rsid w:val="001B62FD"/>
    <w:rsid w:val="001B67E1"/>
    <w:rsid w:val="001B6B12"/>
    <w:rsid w:val="001B6C2C"/>
    <w:rsid w:val="001B6D2B"/>
    <w:rsid w:val="001B6E6D"/>
    <w:rsid w:val="001B6EBD"/>
    <w:rsid w:val="001B6EC7"/>
    <w:rsid w:val="001B7683"/>
    <w:rsid w:val="001B779E"/>
    <w:rsid w:val="001B7B84"/>
    <w:rsid w:val="001B7EA8"/>
    <w:rsid w:val="001C0243"/>
    <w:rsid w:val="001C03FC"/>
    <w:rsid w:val="001C06C5"/>
    <w:rsid w:val="001C07A8"/>
    <w:rsid w:val="001C07B7"/>
    <w:rsid w:val="001C08BC"/>
    <w:rsid w:val="001C0ECB"/>
    <w:rsid w:val="001C116A"/>
    <w:rsid w:val="001C15D3"/>
    <w:rsid w:val="001C1682"/>
    <w:rsid w:val="001C1797"/>
    <w:rsid w:val="001C1FB8"/>
    <w:rsid w:val="001C2004"/>
    <w:rsid w:val="001C2273"/>
    <w:rsid w:val="001C227E"/>
    <w:rsid w:val="001C2715"/>
    <w:rsid w:val="001C272E"/>
    <w:rsid w:val="001C2803"/>
    <w:rsid w:val="001C2AA9"/>
    <w:rsid w:val="001C2C7E"/>
    <w:rsid w:val="001C2CAB"/>
    <w:rsid w:val="001C30B2"/>
    <w:rsid w:val="001C3110"/>
    <w:rsid w:val="001C34E1"/>
    <w:rsid w:val="001C3641"/>
    <w:rsid w:val="001C3AD4"/>
    <w:rsid w:val="001C3D4D"/>
    <w:rsid w:val="001C3E19"/>
    <w:rsid w:val="001C3F5D"/>
    <w:rsid w:val="001C45D4"/>
    <w:rsid w:val="001C467D"/>
    <w:rsid w:val="001C487A"/>
    <w:rsid w:val="001C4A71"/>
    <w:rsid w:val="001C4E4D"/>
    <w:rsid w:val="001C4FED"/>
    <w:rsid w:val="001C5267"/>
    <w:rsid w:val="001C5635"/>
    <w:rsid w:val="001C5683"/>
    <w:rsid w:val="001C580F"/>
    <w:rsid w:val="001C5EA1"/>
    <w:rsid w:val="001C5ED8"/>
    <w:rsid w:val="001C60A2"/>
    <w:rsid w:val="001C60BA"/>
    <w:rsid w:val="001C66B5"/>
    <w:rsid w:val="001C6ACB"/>
    <w:rsid w:val="001C72E2"/>
    <w:rsid w:val="001C7435"/>
    <w:rsid w:val="001C75C8"/>
    <w:rsid w:val="001C75EF"/>
    <w:rsid w:val="001C7667"/>
    <w:rsid w:val="001C7A3A"/>
    <w:rsid w:val="001C7A61"/>
    <w:rsid w:val="001C7E70"/>
    <w:rsid w:val="001D01FD"/>
    <w:rsid w:val="001D0517"/>
    <w:rsid w:val="001D0C4C"/>
    <w:rsid w:val="001D0D6F"/>
    <w:rsid w:val="001D0E0A"/>
    <w:rsid w:val="001D1012"/>
    <w:rsid w:val="001D129B"/>
    <w:rsid w:val="001D17A7"/>
    <w:rsid w:val="001D185F"/>
    <w:rsid w:val="001D1860"/>
    <w:rsid w:val="001D1B3C"/>
    <w:rsid w:val="001D1B40"/>
    <w:rsid w:val="001D1B6D"/>
    <w:rsid w:val="001D1BD3"/>
    <w:rsid w:val="001D1D20"/>
    <w:rsid w:val="001D1F06"/>
    <w:rsid w:val="001D2153"/>
    <w:rsid w:val="001D2230"/>
    <w:rsid w:val="001D232E"/>
    <w:rsid w:val="001D2496"/>
    <w:rsid w:val="001D28F7"/>
    <w:rsid w:val="001D29D7"/>
    <w:rsid w:val="001D2B3F"/>
    <w:rsid w:val="001D2CAE"/>
    <w:rsid w:val="001D2F7A"/>
    <w:rsid w:val="001D3255"/>
    <w:rsid w:val="001D33C7"/>
    <w:rsid w:val="001D3C0C"/>
    <w:rsid w:val="001D3E33"/>
    <w:rsid w:val="001D3F45"/>
    <w:rsid w:val="001D4084"/>
    <w:rsid w:val="001D4092"/>
    <w:rsid w:val="001D40D4"/>
    <w:rsid w:val="001D40F2"/>
    <w:rsid w:val="001D42E7"/>
    <w:rsid w:val="001D4499"/>
    <w:rsid w:val="001D4537"/>
    <w:rsid w:val="001D46F3"/>
    <w:rsid w:val="001D48BE"/>
    <w:rsid w:val="001D4CAB"/>
    <w:rsid w:val="001D4EC5"/>
    <w:rsid w:val="001D52BE"/>
    <w:rsid w:val="001D535E"/>
    <w:rsid w:val="001D54A2"/>
    <w:rsid w:val="001D5522"/>
    <w:rsid w:val="001D55A7"/>
    <w:rsid w:val="001D5F7C"/>
    <w:rsid w:val="001D6124"/>
    <w:rsid w:val="001D6180"/>
    <w:rsid w:val="001D6F43"/>
    <w:rsid w:val="001D736D"/>
    <w:rsid w:val="001D739D"/>
    <w:rsid w:val="001D76EF"/>
    <w:rsid w:val="001D7BB1"/>
    <w:rsid w:val="001E013D"/>
    <w:rsid w:val="001E0368"/>
    <w:rsid w:val="001E07C8"/>
    <w:rsid w:val="001E0C40"/>
    <w:rsid w:val="001E1207"/>
    <w:rsid w:val="001E1272"/>
    <w:rsid w:val="001E1340"/>
    <w:rsid w:val="001E14D2"/>
    <w:rsid w:val="001E1727"/>
    <w:rsid w:val="001E2454"/>
    <w:rsid w:val="001E26B4"/>
    <w:rsid w:val="001E2711"/>
    <w:rsid w:val="001E28B4"/>
    <w:rsid w:val="001E2A1D"/>
    <w:rsid w:val="001E2D83"/>
    <w:rsid w:val="001E2F21"/>
    <w:rsid w:val="001E3239"/>
    <w:rsid w:val="001E337A"/>
    <w:rsid w:val="001E34F7"/>
    <w:rsid w:val="001E37F1"/>
    <w:rsid w:val="001E388C"/>
    <w:rsid w:val="001E38A2"/>
    <w:rsid w:val="001E39DD"/>
    <w:rsid w:val="001E39EC"/>
    <w:rsid w:val="001E3BD1"/>
    <w:rsid w:val="001E3D01"/>
    <w:rsid w:val="001E3F97"/>
    <w:rsid w:val="001E4823"/>
    <w:rsid w:val="001E4958"/>
    <w:rsid w:val="001E49AA"/>
    <w:rsid w:val="001E5161"/>
    <w:rsid w:val="001E5434"/>
    <w:rsid w:val="001E57E9"/>
    <w:rsid w:val="001E5826"/>
    <w:rsid w:val="001E5854"/>
    <w:rsid w:val="001E5A76"/>
    <w:rsid w:val="001E6028"/>
    <w:rsid w:val="001E615F"/>
    <w:rsid w:val="001E61F6"/>
    <w:rsid w:val="001E6522"/>
    <w:rsid w:val="001E6CE8"/>
    <w:rsid w:val="001E6D62"/>
    <w:rsid w:val="001E7108"/>
    <w:rsid w:val="001E74C9"/>
    <w:rsid w:val="001E760A"/>
    <w:rsid w:val="001E7634"/>
    <w:rsid w:val="001E769B"/>
    <w:rsid w:val="001E76BA"/>
    <w:rsid w:val="001E76F7"/>
    <w:rsid w:val="001E79AF"/>
    <w:rsid w:val="001E7A34"/>
    <w:rsid w:val="001E7E70"/>
    <w:rsid w:val="001E7E76"/>
    <w:rsid w:val="001E7ED6"/>
    <w:rsid w:val="001EEFF0"/>
    <w:rsid w:val="001F010B"/>
    <w:rsid w:val="001F023F"/>
    <w:rsid w:val="001F028F"/>
    <w:rsid w:val="001F0837"/>
    <w:rsid w:val="001F084C"/>
    <w:rsid w:val="001F0BF0"/>
    <w:rsid w:val="001F0F48"/>
    <w:rsid w:val="001F162B"/>
    <w:rsid w:val="001F1797"/>
    <w:rsid w:val="001F19DE"/>
    <w:rsid w:val="001F1DD3"/>
    <w:rsid w:val="001F1E55"/>
    <w:rsid w:val="001F1F0A"/>
    <w:rsid w:val="001F1FF2"/>
    <w:rsid w:val="001F210B"/>
    <w:rsid w:val="001F2394"/>
    <w:rsid w:val="001F23AD"/>
    <w:rsid w:val="001F27BC"/>
    <w:rsid w:val="001F27CA"/>
    <w:rsid w:val="001F27D0"/>
    <w:rsid w:val="001F2841"/>
    <w:rsid w:val="001F2F5D"/>
    <w:rsid w:val="001F31F3"/>
    <w:rsid w:val="001F3220"/>
    <w:rsid w:val="001F32DF"/>
    <w:rsid w:val="001F36D1"/>
    <w:rsid w:val="001F4127"/>
    <w:rsid w:val="001F4247"/>
    <w:rsid w:val="001F4323"/>
    <w:rsid w:val="001F4419"/>
    <w:rsid w:val="001F4479"/>
    <w:rsid w:val="001F44A6"/>
    <w:rsid w:val="001F4819"/>
    <w:rsid w:val="001F48BE"/>
    <w:rsid w:val="001F4A5F"/>
    <w:rsid w:val="001F4BF9"/>
    <w:rsid w:val="001F4C30"/>
    <w:rsid w:val="001F4CA7"/>
    <w:rsid w:val="001F4D95"/>
    <w:rsid w:val="001F4DD9"/>
    <w:rsid w:val="001F4DF0"/>
    <w:rsid w:val="001F50F6"/>
    <w:rsid w:val="001F54CA"/>
    <w:rsid w:val="001F58A7"/>
    <w:rsid w:val="001F58A8"/>
    <w:rsid w:val="001F5A6D"/>
    <w:rsid w:val="001F5F00"/>
    <w:rsid w:val="001F628C"/>
    <w:rsid w:val="001F650C"/>
    <w:rsid w:val="001F6BB1"/>
    <w:rsid w:val="001F6C70"/>
    <w:rsid w:val="001F6D33"/>
    <w:rsid w:val="001F6F24"/>
    <w:rsid w:val="001F72E0"/>
    <w:rsid w:val="001F7421"/>
    <w:rsid w:val="001F74A8"/>
    <w:rsid w:val="001F7B00"/>
    <w:rsid w:val="001F7BCD"/>
    <w:rsid w:val="001F82E4"/>
    <w:rsid w:val="002001BE"/>
    <w:rsid w:val="0020038B"/>
    <w:rsid w:val="00200866"/>
    <w:rsid w:val="00200A37"/>
    <w:rsid w:val="00200C3A"/>
    <w:rsid w:val="002014FC"/>
    <w:rsid w:val="00201538"/>
    <w:rsid w:val="00201692"/>
    <w:rsid w:val="00201780"/>
    <w:rsid w:val="00201DD4"/>
    <w:rsid w:val="002025A7"/>
    <w:rsid w:val="00202740"/>
    <w:rsid w:val="00202892"/>
    <w:rsid w:val="00202B96"/>
    <w:rsid w:val="00202EFD"/>
    <w:rsid w:val="00202FAA"/>
    <w:rsid w:val="0020314A"/>
    <w:rsid w:val="002034BF"/>
    <w:rsid w:val="0020361D"/>
    <w:rsid w:val="00203ABA"/>
    <w:rsid w:val="00203C19"/>
    <w:rsid w:val="00203FC1"/>
    <w:rsid w:val="002041A1"/>
    <w:rsid w:val="002041AB"/>
    <w:rsid w:val="002041FE"/>
    <w:rsid w:val="00204429"/>
    <w:rsid w:val="0020445B"/>
    <w:rsid w:val="002047B4"/>
    <w:rsid w:val="00204BB0"/>
    <w:rsid w:val="00204C30"/>
    <w:rsid w:val="00204DCB"/>
    <w:rsid w:val="00204E5B"/>
    <w:rsid w:val="00204ED1"/>
    <w:rsid w:val="00204F0F"/>
    <w:rsid w:val="00204F4B"/>
    <w:rsid w:val="00205057"/>
    <w:rsid w:val="002050A4"/>
    <w:rsid w:val="002054F6"/>
    <w:rsid w:val="002055A0"/>
    <w:rsid w:val="00205AC2"/>
    <w:rsid w:val="00205C69"/>
    <w:rsid w:val="00205E4C"/>
    <w:rsid w:val="0020600B"/>
    <w:rsid w:val="00206058"/>
    <w:rsid w:val="002061B4"/>
    <w:rsid w:val="00206294"/>
    <w:rsid w:val="002064DB"/>
    <w:rsid w:val="002065A5"/>
    <w:rsid w:val="002066FD"/>
    <w:rsid w:val="00206739"/>
    <w:rsid w:val="0020695E"/>
    <w:rsid w:val="00206A38"/>
    <w:rsid w:val="00206AC1"/>
    <w:rsid w:val="00206F67"/>
    <w:rsid w:val="00207216"/>
    <w:rsid w:val="0020721C"/>
    <w:rsid w:val="00207247"/>
    <w:rsid w:val="00207B2E"/>
    <w:rsid w:val="002101EE"/>
    <w:rsid w:val="002102B2"/>
    <w:rsid w:val="002103F0"/>
    <w:rsid w:val="00210419"/>
    <w:rsid w:val="002105F9"/>
    <w:rsid w:val="00210BB7"/>
    <w:rsid w:val="00210C09"/>
    <w:rsid w:val="002110C9"/>
    <w:rsid w:val="00211324"/>
    <w:rsid w:val="002114E8"/>
    <w:rsid w:val="00211706"/>
    <w:rsid w:val="0021187F"/>
    <w:rsid w:val="00211A92"/>
    <w:rsid w:val="00211B3C"/>
    <w:rsid w:val="00211CF0"/>
    <w:rsid w:val="00211D08"/>
    <w:rsid w:val="00211E4B"/>
    <w:rsid w:val="00212121"/>
    <w:rsid w:val="00212165"/>
    <w:rsid w:val="002124E3"/>
    <w:rsid w:val="002124EB"/>
    <w:rsid w:val="0021271C"/>
    <w:rsid w:val="00212B80"/>
    <w:rsid w:val="00212D67"/>
    <w:rsid w:val="00212F58"/>
    <w:rsid w:val="00212F6C"/>
    <w:rsid w:val="0021327A"/>
    <w:rsid w:val="002133E9"/>
    <w:rsid w:val="002138FE"/>
    <w:rsid w:val="00213A47"/>
    <w:rsid w:val="00213B63"/>
    <w:rsid w:val="00213BE8"/>
    <w:rsid w:val="00213BEF"/>
    <w:rsid w:val="0021412E"/>
    <w:rsid w:val="0021459F"/>
    <w:rsid w:val="0021464C"/>
    <w:rsid w:val="002146C5"/>
    <w:rsid w:val="002148F8"/>
    <w:rsid w:val="00214911"/>
    <w:rsid w:val="00214A62"/>
    <w:rsid w:val="00214BEF"/>
    <w:rsid w:val="00214D3C"/>
    <w:rsid w:val="002153F7"/>
    <w:rsid w:val="00215641"/>
    <w:rsid w:val="00215B96"/>
    <w:rsid w:val="00215EF5"/>
    <w:rsid w:val="00215F3C"/>
    <w:rsid w:val="00216151"/>
    <w:rsid w:val="0021646D"/>
    <w:rsid w:val="002168A3"/>
    <w:rsid w:val="002169F2"/>
    <w:rsid w:val="00216A05"/>
    <w:rsid w:val="00217043"/>
    <w:rsid w:val="002170D1"/>
    <w:rsid w:val="002171B9"/>
    <w:rsid w:val="0021733F"/>
    <w:rsid w:val="00217441"/>
    <w:rsid w:val="002177E4"/>
    <w:rsid w:val="002178DB"/>
    <w:rsid w:val="00217980"/>
    <w:rsid w:val="00217A28"/>
    <w:rsid w:val="00217B7F"/>
    <w:rsid w:val="00217BC0"/>
    <w:rsid w:val="00217CB9"/>
    <w:rsid w:val="00217ED9"/>
    <w:rsid w:val="00217F71"/>
    <w:rsid w:val="0022003E"/>
    <w:rsid w:val="00220192"/>
    <w:rsid w:val="00220704"/>
    <w:rsid w:val="00220CDF"/>
    <w:rsid w:val="00220EE1"/>
    <w:rsid w:val="00220FA7"/>
    <w:rsid w:val="00220FFB"/>
    <w:rsid w:val="00221116"/>
    <w:rsid w:val="00221173"/>
    <w:rsid w:val="00221384"/>
    <w:rsid w:val="002213B6"/>
    <w:rsid w:val="0022170D"/>
    <w:rsid w:val="00221C3B"/>
    <w:rsid w:val="00221D17"/>
    <w:rsid w:val="00222121"/>
    <w:rsid w:val="002222C2"/>
    <w:rsid w:val="00222320"/>
    <w:rsid w:val="00222842"/>
    <w:rsid w:val="00222919"/>
    <w:rsid w:val="0022298B"/>
    <w:rsid w:val="00222D9E"/>
    <w:rsid w:val="00223083"/>
    <w:rsid w:val="002232A2"/>
    <w:rsid w:val="00223BC2"/>
    <w:rsid w:val="00223F20"/>
    <w:rsid w:val="0022432F"/>
    <w:rsid w:val="0022436F"/>
    <w:rsid w:val="0022447A"/>
    <w:rsid w:val="002246A9"/>
    <w:rsid w:val="0022476C"/>
    <w:rsid w:val="0022495B"/>
    <w:rsid w:val="0022497D"/>
    <w:rsid w:val="00224D12"/>
    <w:rsid w:val="00224D52"/>
    <w:rsid w:val="0022535F"/>
    <w:rsid w:val="00225470"/>
    <w:rsid w:val="00225517"/>
    <w:rsid w:val="0022558B"/>
    <w:rsid w:val="0022594E"/>
    <w:rsid w:val="00225A49"/>
    <w:rsid w:val="00225B62"/>
    <w:rsid w:val="00225CA7"/>
    <w:rsid w:val="00225CAA"/>
    <w:rsid w:val="00225E21"/>
    <w:rsid w:val="00225FD4"/>
    <w:rsid w:val="00226007"/>
    <w:rsid w:val="002265B3"/>
    <w:rsid w:val="0022694F"/>
    <w:rsid w:val="00226B5C"/>
    <w:rsid w:val="00226C21"/>
    <w:rsid w:val="00226C2D"/>
    <w:rsid w:val="00226DBA"/>
    <w:rsid w:val="0022705E"/>
    <w:rsid w:val="002271B8"/>
    <w:rsid w:val="00227257"/>
    <w:rsid w:val="002273C1"/>
    <w:rsid w:val="002275BF"/>
    <w:rsid w:val="00227841"/>
    <w:rsid w:val="002278A9"/>
    <w:rsid w:val="00227955"/>
    <w:rsid w:val="00227959"/>
    <w:rsid w:val="00227C77"/>
    <w:rsid w:val="00227F2D"/>
    <w:rsid w:val="00227FE4"/>
    <w:rsid w:val="00230178"/>
    <w:rsid w:val="002302BC"/>
    <w:rsid w:val="002308B9"/>
    <w:rsid w:val="0023093C"/>
    <w:rsid w:val="002312A6"/>
    <w:rsid w:val="00231326"/>
    <w:rsid w:val="0023141B"/>
    <w:rsid w:val="002315A0"/>
    <w:rsid w:val="0023161A"/>
    <w:rsid w:val="002316A8"/>
    <w:rsid w:val="00231C3E"/>
    <w:rsid w:val="00231CA2"/>
    <w:rsid w:val="00231EE9"/>
    <w:rsid w:val="00232041"/>
    <w:rsid w:val="00232272"/>
    <w:rsid w:val="00232311"/>
    <w:rsid w:val="0023270D"/>
    <w:rsid w:val="0023283E"/>
    <w:rsid w:val="00232872"/>
    <w:rsid w:val="00232B03"/>
    <w:rsid w:val="00233048"/>
    <w:rsid w:val="0023307A"/>
    <w:rsid w:val="00233390"/>
    <w:rsid w:val="00233463"/>
    <w:rsid w:val="0023379E"/>
    <w:rsid w:val="00233BCE"/>
    <w:rsid w:val="00233CAF"/>
    <w:rsid w:val="00233D3B"/>
    <w:rsid w:val="00233D42"/>
    <w:rsid w:val="002341E0"/>
    <w:rsid w:val="0023422C"/>
    <w:rsid w:val="00234570"/>
    <w:rsid w:val="002345BD"/>
    <w:rsid w:val="002345FC"/>
    <w:rsid w:val="00234A12"/>
    <w:rsid w:val="00234AC7"/>
    <w:rsid w:val="00234E62"/>
    <w:rsid w:val="00234E6F"/>
    <w:rsid w:val="002354B5"/>
    <w:rsid w:val="0023552F"/>
    <w:rsid w:val="002355F9"/>
    <w:rsid w:val="00235624"/>
    <w:rsid w:val="0023562F"/>
    <w:rsid w:val="00235B4D"/>
    <w:rsid w:val="00236103"/>
    <w:rsid w:val="0023621E"/>
    <w:rsid w:val="00236393"/>
    <w:rsid w:val="00236A23"/>
    <w:rsid w:val="00236B2B"/>
    <w:rsid w:val="00236E35"/>
    <w:rsid w:val="0023720B"/>
    <w:rsid w:val="00237280"/>
    <w:rsid w:val="00237940"/>
    <w:rsid w:val="00237B8B"/>
    <w:rsid w:val="00237CCB"/>
    <w:rsid w:val="00237D8E"/>
    <w:rsid w:val="00240250"/>
    <w:rsid w:val="002403BC"/>
    <w:rsid w:val="0024060D"/>
    <w:rsid w:val="002408C3"/>
    <w:rsid w:val="00240922"/>
    <w:rsid w:val="00240A1B"/>
    <w:rsid w:val="00241052"/>
    <w:rsid w:val="0024111D"/>
    <w:rsid w:val="0024114E"/>
    <w:rsid w:val="002411F9"/>
    <w:rsid w:val="00241319"/>
    <w:rsid w:val="002413E3"/>
    <w:rsid w:val="0024164E"/>
    <w:rsid w:val="00241AB1"/>
    <w:rsid w:val="00241C63"/>
    <w:rsid w:val="00241E62"/>
    <w:rsid w:val="00241F2F"/>
    <w:rsid w:val="00241F7D"/>
    <w:rsid w:val="00241FE7"/>
    <w:rsid w:val="00242431"/>
    <w:rsid w:val="00242432"/>
    <w:rsid w:val="002427A2"/>
    <w:rsid w:val="00242CF4"/>
    <w:rsid w:val="00243024"/>
    <w:rsid w:val="00243056"/>
    <w:rsid w:val="00243224"/>
    <w:rsid w:val="0024374A"/>
    <w:rsid w:val="00243F90"/>
    <w:rsid w:val="002443B3"/>
    <w:rsid w:val="00244457"/>
    <w:rsid w:val="002446E2"/>
    <w:rsid w:val="0024480F"/>
    <w:rsid w:val="00244999"/>
    <w:rsid w:val="00244A10"/>
    <w:rsid w:val="00244AD2"/>
    <w:rsid w:val="00244AE1"/>
    <w:rsid w:val="00244CD3"/>
    <w:rsid w:val="00244EE6"/>
    <w:rsid w:val="0024506F"/>
    <w:rsid w:val="00245356"/>
    <w:rsid w:val="002454A5"/>
    <w:rsid w:val="0024552E"/>
    <w:rsid w:val="002455F1"/>
    <w:rsid w:val="002456A3"/>
    <w:rsid w:val="0024593E"/>
    <w:rsid w:val="002459D4"/>
    <w:rsid w:val="00245A05"/>
    <w:rsid w:val="00245C8A"/>
    <w:rsid w:val="00245C91"/>
    <w:rsid w:val="00246094"/>
    <w:rsid w:val="002465B6"/>
    <w:rsid w:val="002465E1"/>
    <w:rsid w:val="002467C2"/>
    <w:rsid w:val="0024690F"/>
    <w:rsid w:val="002472B8"/>
    <w:rsid w:val="002476C7"/>
    <w:rsid w:val="002479FB"/>
    <w:rsid w:val="00247D2F"/>
    <w:rsid w:val="00247D59"/>
    <w:rsid w:val="00247E35"/>
    <w:rsid w:val="002502F1"/>
    <w:rsid w:val="002503C9"/>
    <w:rsid w:val="002504C7"/>
    <w:rsid w:val="00250551"/>
    <w:rsid w:val="002505A8"/>
    <w:rsid w:val="002505F1"/>
    <w:rsid w:val="0025077E"/>
    <w:rsid w:val="00250CB9"/>
    <w:rsid w:val="00251099"/>
    <w:rsid w:val="002510D7"/>
    <w:rsid w:val="0025118B"/>
    <w:rsid w:val="002511E6"/>
    <w:rsid w:val="00251262"/>
    <w:rsid w:val="0025152E"/>
    <w:rsid w:val="00251539"/>
    <w:rsid w:val="00251E45"/>
    <w:rsid w:val="00251E66"/>
    <w:rsid w:val="00251F1B"/>
    <w:rsid w:val="0025212F"/>
    <w:rsid w:val="002521FE"/>
    <w:rsid w:val="00252611"/>
    <w:rsid w:val="00252AC2"/>
    <w:rsid w:val="002531AC"/>
    <w:rsid w:val="002531B4"/>
    <w:rsid w:val="002533A9"/>
    <w:rsid w:val="0025391E"/>
    <w:rsid w:val="00253B23"/>
    <w:rsid w:val="00253B7F"/>
    <w:rsid w:val="00253C51"/>
    <w:rsid w:val="00253E2D"/>
    <w:rsid w:val="00253E45"/>
    <w:rsid w:val="0025427B"/>
    <w:rsid w:val="00254537"/>
    <w:rsid w:val="00254955"/>
    <w:rsid w:val="00254BC8"/>
    <w:rsid w:val="00254E84"/>
    <w:rsid w:val="00255007"/>
    <w:rsid w:val="0025557B"/>
    <w:rsid w:val="002556FB"/>
    <w:rsid w:val="002557BB"/>
    <w:rsid w:val="00255877"/>
    <w:rsid w:val="002559B2"/>
    <w:rsid w:val="00255C66"/>
    <w:rsid w:val="00255E68"/>
    <w:rsid w:val="00256034"/>
    <w:rsid w:val="002560D2"/>
    <w:rsid w:val="002562C4"/>
    <w:rsid w:val="00256468"/>
    <w:rsid w:val="0025655B"/>
    <w:rsid w:val="00256591"/>
    <w:rsid w:val="002567F1"/>
    <w:rsid w:val="0025689F"/>
    <w:rsid w:val="00256A61"/>
    <w:rsid w:val="00256AA4"/>
    <w:rsid w:val="00256CB0"/>
    <w:rsid w:val="0025750C"/>
    <w:rsid w:val="002576CF"/>
    <w:rsid w:val="00257B19"/>
    <w:rsid w:val="00257C73"/>
    <w:rsid w:val="00257C92"/>
    <w:rsid w:val="00257FDE"/>
    <w:rsid w:val="00260163"/>
    <w:rsid w:val="00260233"/>
    <w:rsid w:val="0026078D"/>
    <w:rsid w:val="00260967"/>
    <w:rsid w:val="00260A53"/>
    <w:rsid w:val="00260FA0"/>
    <w:rsid w:val="0026128C"/>
    <w:rsid w:val="002613B1"/>
    <w:rsid w:val="002614C7"/>
    <w:rsid w:val="00261769"/>
    <w:rsid w:val="00261953"/>
    <w:rsid w:val="00261AB3"/>
    <w:rsid w:val="00261BD5"/>
    <w:rsid w:val="00261C52"/>
    <w:rsid w:val="00261DDF"/>
    <w:rsid w:val="00261DEF"/>
    <w:rsid w:val="00261F74"/>
    <w:rsid w:val="00262164"/>
    <w:rsid w:val="002622F1"/>
    <w:rsid w:val="0026273F"/>
    <w:rsid w:val="002627A8"/>
    <w:rsid w:val="002629E2"/>
    <w:rsid w:val="00262B80"/>
    <w:rsid w:val="00262E9B"/>
    <w:rsid w:val="00262EB8"/>
    <w:rsid w:val="00263226"/>
    <w:rsid w:val="002632A2"/>
    <w:rsid w:val="002632FB"/>
    <w:rsid w:val="00263372"/>
    <w:rsid w:val="00263519"/>
    <w:rsid w:val="00263522"/>
    <w:rsid w:val="00263768"/>
    <w:rsid w:val="00263A92"/>
    <w:rsid w:val="00263B79"/>
    <w:rsid w:val="00263D84"/>
    <w:rsid w:val="0026411E"/>
    <w:rsid w:val="00264457"/>
    <w:rsid w:val="0026474E"/>
    <w:rsid w:val="00264D66"/>
    <w:rsid w:val="00264DC5"/>
    <w:rsid w:val="00264DDB"/>
    <w:rsid w:val="00264E48"/>
    <w:rsid w:val="00265020"/>
    <w:rsid w:val="0026514E"/>
    <w:rsid w:val="002653CA"/>
    <w:rsid w:val="0026574E"/>
    <w:rsid w:val="00265DEE"/>
    <w:rsid w:val="00266103"/>
    <w:rsid w:val="00266462"/>
    <w:rsid w:val="00266613"/>
    <w:rsid w:val="00266915"/>
    <w:rsid w:val="00266CC3"/>
    <w:rsid w:val="00266FC0"/>
    <w:rsid w:val="00267395"/>
    <w:rsid w:val="002674B5"/>
    <w:rsid w:val="002674E3"/>
    <w:rsid w:val="002676BE"/>
    <w:rsid w:val="002677C2"/>
    <w:rsid w:val="002677D8"/>
    <w:rsid w:val="00267E95"/>
    <w:rsid w:val="00267EA0"/>
    <w:rsid w:val="002700A8"/>
    <w:rsid w:val="002701A9"/>
    <w:rsid w:val="00270244"/>
    <w:rsid w:val="002703E2"/>
    <w:rsid w:val="00270443"/>
    <w:rsid w:val="00270654"/>
    <w:rsid w:val="002706FA"/>
    <w:rsid w:val="00270802"/>
    <w:rsid w:val="002708BC"/>
    <w:rsid w:val="002709FE"/>
    <w:rsid w:val="00270D9A"/>
    <w:rsid w:val="00270E66"/>
    <w:rsid w:val="0027105E"/>
    <w:rsid w:val="00271A23"/>
    <w:rsid w:val="00271A4A"/>
    <w:rsid w:val="00271E2B"/>
    <w:rsid w:val="00271E5F"/>
    <w:rsid w:val="00271EEE"/>
    <w:rsid w:val="00271F4A"/>
    <w:rsid w:val="00272157"/>
    <w:rsid w:val="002721D1"/>
    <w:rsid w:val="00272243"/>
    <w:rsid w:val="0027231E"/>
    <w:rsid w:val="002723E2"/>
    <w:rsid w:val="00272530"/>
    <w:rsid w:val="00272B41"/>
    <w:rsid w:val="00272E2D"/>
    <w:rsid w:val="00273724"/>
    <w:rsid w:val="0027372B"/>
    <w:rsid w:val="00273AAF"/>
    <w:rsid w:val="00273C08"/>
    <w:rsid w:val="00273DBC"/>
    <w:rsid w:val="00274020"/>
    <w:rsid w:val="00274085"/>
    <w:rsid w:val="0027435B"/>
    <w:rsid w:val="00274627"/>
    <w:rsid w:val="00274636"/>
    <w:rsid w:val="00274939"/>
    <w:rsid w:val="00274CC0"/>
    <w:rsid w:val="00275189"/>
    <w:rsid w:val="00275246"/>
    <w:rsid w:val="002757F5"/>
    <w:rsid w:val="002759D5"/>
    <w:rsid w:val="00275D91"/>
    <w:rsid w:val="00275EAD"/>
    <w:rsid w:val="002760B6"/>
    <w:rsid w:val="00276377"/>
    <w:rsid w:val="00276614"/>
    <w:rsid w:val="002767AE"/>
    <w:rsid w:val="00276AE4"/>
    <w:rsid w:val="00276B57"/>
    <w:rsid w:val="00276CC1"/>
    <w:rsid w:val="00276D6E"/>
    <w:rsid w:val="00276E88"/>
    <w:rsid w:val="002771FC"/>
    <w:rsid w:val="0027732B"/>
    <w:rsid w:val="00277363"/>
    <w:rsid w:val="002775F0"/>
    <w:rsid w:val="00277A67"/>
    <w:rsid w:val="00277E66"/>
    <w:rsid w:val="002804BB"/>
    <w:rsid w:val="0028063A"/>
    <w:rsid w:val="00280640"/>
    <w:rsid w:val="0028074C"/>
    <w:rsid w:val="00280C13"/>
    <w:rsid w:val="00280C5D"/>
    <w:rsid w:val="00280D43"/>
    <w:rsid w:val="00280D6E"/>
    <w:rsid w:val="00280FAA"/>
    <w:rsid w:val="00281169"/>
    <w:rsid w:val="00281289"/>
    <w:rsid w:val="0028139F"/>
    <w:rsid w:val="0028154B"/>
    <w:rsid w:val="0028156E"/>
    <w:rsid w:val="00281694"/>
    <w:rsid w:val="0028183C"/>
    <w:rsid w:val="00281A19"/>
    <w:rsid w:val="00281A37"/>
    <w:rsid w:val="00281A8F"/>
    <w:rsid w:val="00281EF7"/>
    <w:rsid w:val="00282751"/>
    <w:rsid w:val="0028284D"/>
    <w:rsid w:val="00282D95"/>
    <w:rsid w:val="0028314A"/>
    <w:rsid w:val="00283345"/>
    <w:rsid w:val="0028338C"/>
    <w:rsid w:val="002834BA"/>
    <w:rsid w:val="00283748"/>
    <w:rsid w:val="00283BCF"/>
    <w:rsid w:val="00283C7E"/>
    <w:rsid w:val="00283E21"/>
    <w:rsid w:val="00284021"/>
    <w:rsid w:val="002841A1"/>
    <w:rsid w:val="002845AD"/>
    <w:rsid w:val="002847B3"/>
    <w:rsid w:val="002849C1"/>
    <w:rsid w:val="00284B1A"/>
    <w:rsid w:val="00284BED"/>
    <w:rsid w:val="00284E74"/>
    <w:rsid w:val="002851F7"/>
    <w:rsid w:val="002852E3"/>
    <w:rsid w:val="00285300"/>
    <w:rsid w:val="0028557C"/>
    <w:rsid w:val="002855CA"/>
    <w:rsid w:val="00285667"/>
    <w:rsid w:val="00285A1C"/>
    <w:rsid w:val="00285A49"/>
    <w:rsid w:val="00285ABB"/>
    <w:rsid w:val="00285D42"/>
    <w:rsid w:val="002860D8"/>
    <w:rsid w:val="00286216"/>
    <w:rsid w:val="00286419"/>
    <w:rsid w:val="00286659"/>
    <w:rsid w:val="00286736"/>
    <w:rsid w:val="002869E9"/>
    <w:rsid w:val="00286EBF"/>
    <w:rsid w:val="00286EED"/>
    <w:rsid w:val="00286F6D"/>
    <w:rsid w:val="00286FC8"/>
    <w:rsid w:val="002871A9"/>
    <w:rsid w:val="00287238"/>
    <w:rsid w:val="0028724A"/>
    <w:rsid w:val="002873D3"/>
    <w:rsid w:val="002876D1"/>
    <w:rsid w:val="00287D5A"/>
    <w:rsid w:val="00287DD4"/>
    <w:rsid w:val="002881D9"/>
    <w:rsid w:val="00290196"/>
    <w:rsid w:val="002901B0"/>
    <w:rsid w:val="002902DF"/>
    <w:rsid w:val="002902F5"/>
    <w:rsid w:val="00290362"/>
    <w:rsid w:val="002904B0"/>
    <w:rsid w:val="002905FC"/>
    <w:rsid w:val="002906EE"/>
    <w:rsid w:val="0029114A"/>
    <w:rsid w:val="002911FF"/>
    <w:rsid w:val="002912E6"/>
    <w:rsid w:val="00291505"/>
    <w:rsid w:val="0029153B"/>
    <w:rsid w:val="00291614"/>
    <w:rsid w:val="00291955"/>
    <w:rsid w:val="00291C6A"/>
    <w:rsid w:val="00291CB4"/>
    <w:rsid w:val="00291D17"/>
    <w:rsid w:val="00291D79"/>
    <w:rsid w:val="00291E54"/>
    <w:rsid w:val="002920DD"/>
    <w:rsid w:val="0029214C"/>
    <w:rsid w:val="002921AC"/>
    <w:rsid w:val="00292225"/>
    <w:rsid w:val="0029235F"/>
    <w:rsid w:val="0029276C"/>
    <w:rsid w:val="00292857"/>
    <w:rsid w:val="00292ABA"/>
    <w:rsid w:val="00292CE5"/>
    <w:rsid w:val="00292FCD"/>
    <w:rsid w:val="00293021"/>
    <w:rsid w:val="0029311D"/>
    <w:rsid w:val="0029312A"/>
    <w:rsid w:val="00293284"/>
    <w:rsid w:val="002932A7"/>
    <w:rsid w:val="00293408"/>
    <w:rsid w:val="00293419"/>
    <w:rsid w:val="002935EE"/>
    <w:rsid w:val="0029370B"/>
    <w:rsid w:val="00293876"/>
    <w:rsid w:val="00293949"/>
    <w:rsid w:val="00293C97"/>
    <w:rsid w:val="00294120"/>
    <w:rsid w:val="00294625"/>
    <w:rsid w:val="002946AA"/>
    <w:rsid w:val="002947E9"/>
    <w:rsid w:val="002949C1"/>
    <w:rsid w:val="00294B03"/>
    <w:rsid w:val="00294B22"/>
    <w:rsid w:val="00294B8A"/>
    <w:rsid w:val="00294EA8"/>
    <w:rsid w:val="00294F11"/>
    <w:rsid w:val="002951CA"/>
    <w:rsid w:val="00295481"/>
    <w:rsid w:val="0029549C"/>
    <w:rsid w:val="00295505"/>
    <w:rsid w:val="00295656"/>
    <w:rsid w:val="002958B4"/>
    <w:rsid w:val="0029597C"/>
    <w:rsid w:val="002959E4"/>
    <w:rsid w:val="00295D61"/>
    <w:rsid w:val="0029689C"/>
    <w:rsid w:val="0029697C"/>
    <w:rsid w:val="00296B5B"/>
    <w:rsid w:val="00296F0F"/>
    <w:rsid w:val="0029703C"/>
    <w:rsid w:val="002979AF"/>
    <w:rsid w:val="00297A00"/>
    <w:rsid w:val="00297AB6"/>
    <w:rsid w:val="002A0181"/>
    <w:rsid w:val="002A0192"/>
    <w:rsid w:val="002A0211"/>
    <w:rsid w:val="002A0326"/>
    <w:rsid w:val="002A04E4"/>
    <w:rsid w:val="002A08CD"/>
    <w:rsid w:val="002A08D1"/>
    <w:rsid w:val="002A0A5B"/>
    <w:rsid w:val="002A0ABC"/>
    <w:rsid w:val="002A0CFB"/>
    <w:rsid w:val="002A0E5E"/>
    <w:rsid w:val="002A10C5"/>
    <w:rsid w:val="002A1519"/>
    <w:rsid w:val="002A17CF"/>
    <w:rsid w:val="002A17EF"/>
    <w:rsid w:val="002A1CEE"/>
    <w:rsid w:val="002A233E"/>
    <w:rsid w:val="002A2394"/>
    <w:rsid w:val="002A257D"/>
    <w:rsid w:val="002A2663"/>
    <w:rsid w:val="002A26D2"/>
    <w:rsid w:val="002A27E0"/>
    <w:rsid w:val="002A2ECE"/>
    <w:rsid w:val="002A2F54"/>
    <w:rsid w:val="002A2FC8"/>
    <w:rsid w:val="002A355D"/>
    <w:rsid w:val="002A3574"/>
    <w:rsid w:val="002A3609"/>
    <w:rsid w:val="002A3A75"/>
    <w:rsid w:val="002A3C45"/>
    <w:rsid w:val="002A3D71"/>
    <w:rsid w:val="002A4490"/>
    <w:rsid w:val="002A45D7"/>
    <w:rsid w:val="002A4758"/>
    <w:rsid w:val="002A4B35"/>
    <w:rsid w:val="002A5048"/>
    <w:rsid w:val="002A5083"/>
    <w:rsid w:val="002A51A5"/>
    <w:rsid w:val="002A5273"/>
    <w:rsid w:val="002A5558"/>
    <w:rsid w:val="002A55FA"/>
    <w:rsid w:val="002A5937"/>
    <w:rsid w:val="002A5A85"/>
    <w:rsid w:val="002A5C01"/>
    <w:rsid w:val="002A5DC1"/>
    <w:rsid w:val="002A5DC8"/>
    <w:rsid w:val="002A5F62"/>
    <w:rsid w:val="002A6599"/>
    <w:rsid w:val="002A662A"/>
    <w:rsid w:val="002A683B"/>
    <w:rsid w:val="002A68B7"/>
    <w:rsid w:val="002A6C6E"/>
    <w:rsid w:val="002A71BD"/>
    <w:rsid w:val="002A7248"/>
    <w:rsid w:val="002A74D9"/>
    <w:rsid w:val="002A750D"/>
    <w:rsid w:val="002A763B"/>
    <w:rsid w:val="002A777E"/>
    <w:rsid w:val="002A79B9"/>
    <w:rsid w:val="002A79F1"/>
    <w:rsid w:val="002A7A56"/>
    <w:rsid w:val="002A7D41"/>
    <w:rsid w:val="002A7DAE"/>
    <w:rsid w:val="002A7E5F"/>
    <w:rsid w:val="002A7F08"/>
    <w:rsid w:val="002B024F"/>
    <w:rsid w:val="002B02FE"/>
    <w:rsid w:val="002B0344"/>
    <w:rsid w:val="002B06E3"/>
    <w:rsid w:val="002B0963"/>
    <w:rsid w:val="002B0A8E"/>
    <w:rsid w:val="002B0D47"/>
    <w:rsid w:val="002B0E0D"/>
    <w:rsid w:val="002B11CB"/>
    <w:rsid w:val="002B13C9"/>
    <w:rsid w:val="002B1952"/>
    <w:rsid w:val="002B1C23"/>
    <w:rsid w:val="002B1CE2"/>
    <w:rsid w:val="002B1E33"/>
    <w:rsid w:val="002B1E75"/>
    <w:rsid w:val="002B216F"/>
    <w:rsid w:val="002B21A7"/>
    <w:rsid w:val="002B21F5"/>
    <w:rsid w:val="002B2477"/>
    <w:rsid w:val="002B271F"/>
    <w:rsid w:val="002B2A42"/>
    <w:rsid w:val="002B2A81"/>
    <w:rsid w:val="002B300A"/>
    <w:rsid w:val="002B335E"/>
    <w:rsid w:val="002B337D"/>
    <w:rsid w:val="002B34F6"/>
    <w:rsid w:val="002B3802"/>
    <w:rsid w:val="002B3982"/>
    <w:rsid w:val="002B3AB4"/>
    <w:rsid w:val="002B3CA1"/>
    <w:rsid w:val="002B3EFA"/>
    <w:rsid w:val="002B3FF0"/>
    <w:rsid w:val="002B4071"/>
    <w:rsid w:val="002B425D"/>
    <w:rsid w:val="002B435B"/>
    <w:rsid w:val="002B4502"/>
    <w:rsid w:val="002B4791"/>
    <w:rsid w:val="002B47D0"/>
    <w:rsid w:val="002B4CDA"/>
    <w:rsid w:val="002B4F3E"/>
    <w:rsid w:val="002B518C"/>
    <w:rsid w:val="002B5373"/>
    <w:rsid w:val="002B54E1"/>
    <w:rsid w:val="002B56AC"/>
    <w:rsid w:val="002B5742"/>
    <w:rsid w:val="002B5912"/>
    <w:rsid w:val="002B5D42"/>
    <w:rsid w:val="002B5E3D"/>
    <w:rsid w:val="002B6029"/>
    <w:rsid w:val="002B6434"/>
    <w:rsid w:val="002B64EB"/>
    <w:rsid w:val="002B697B"/>
    <w:rsid w:val="002B6EAF"/>
    <w:rsid w:val="002B6FE4"/>
    <w:rsid w:val="002B7019"/>
    <w:rsid w:val="002B7186"/>
    <w:rsid w:val="002B795C"/>
    <w:rsid w:val="002B7C15"/>
    <w:rsid w:val="002B7CC3"/>
    <w:rsid w:val="002B7D47"/>
    <w:rsid w:val="002C00B9"/>
    <w:rsid w:val="002C0571"/>
    <w:rsid w:val="002C05C5"/>
    <w:rsid w:val="002C0724"/>
    <w:rsid w:val="002C07A9"/>
    <w:rsid w:val="002C07E4"/>
    <w:rsid w:val="002C08A1"/>
    <w:rsid w:val="002C0B32"/>
    <w:rsid w:val="002C0D14"/>
    <w:rsid w:val="002C0D37"/>
    <w:rsid w:val="002C0D4E"/>
    <w:rsid w:val="002C10C0"/>
    <w:rsid w:val="002C126B"/>
    <w:rsid w:val="002C139F"/>
    <w:rsid w:val="002C13D7"/>
    <w:rsid w:val="002C14F0"/>
    <w:rsid w:val="002C174F"/>
    <w:rsid w:val="002C1CF5"/>
    <w:rsid w:val="002C1D04"/>
    <w:rsid w:val="002C1ED1"/>
    <w:rsid w:val="002C207B"/>
    <w:rsid w:val="002C2220"/>
    <w:rsid w:val="002C31D3"/>
    <w:rsid w:val="002C3256"/>
    <w:rsid w:val="002C3269"/>
    <w:rsid w:val="002C37C6"/>
    <w:rsid w:val="002C37F5"/>
    <w:rsid w:val="002C3A24"/>
    <w:rsid w:val="002C3ACB"/>
    <w:rsid w:val="002C3C47"/>
    <w:rsid w:val="002C3E17"/>
    <w:rsid w:val="002C3F7C"/>
    <w:rsid w:val="002C4324"/>
    <w:rsid w:val="002C4431"/>
    <w:rsid w:val="002C4977"/>
    <w:rsid w:val="002C4B52"/>
    <w:rsid w:val="002C4BB0"/>
    <w:rsid w:val="002C4E4C"/>
    <w:rsid w:val="002C50D7"/>
    <w:rsid w:val="002C53F7"/>
    <w:rsid w:val="002C5537"/>
    <w:rsid w:val="002C55B1"/>
    <w:rsid w:val="002C56B5"/>
    <w:rsid w:val="002C56D3"/>
    <w:rsid w:val="002C58D9"/>
    <w:rsid w:val="002C58E9"/>
    <w:rsid w:val="002C5A01"/>
    <w:rsid w:val="002C5B69"/>
    <w:rsid w:val="002C5DC4"/>
    <w:rsid w:val="002C6043"/>
    <w:rsid w:val="002C6233"/>
    <w:rsid w:val="002C6627"/>
    <w:rsid w:val="002C678A"/>
    <w:rsid w:val="002C6CCD"/>
    <w:rsid w:val="002C6D1A"/>
    <w:rsid w:val="002C6DFF"/>
    <w:rsid w:val="002C7039"/>
    <w:rsid w:val="002C72F0"/>
    <w:rsid w:val="002C73EE"/>
    <w:rsid w:val="002C78D7"/>
    <w:rsid w:val="002C7A26"/>
    <w:rsid w:val="002D03AA"/>
    <w:rsid w:val="002D05A3"/>
    <w:rsid w:val="002D065B"/>
    <w:rsid w:val="002D0670"/>
    <w:rsid w:val="002D096C"/>
    <w:rsid w:val="002D0BB3"/>
    <w:rsid w:val="002D0C7B"/>
    <w:rsid w:val="002D0CAC"/>
    <w:rsid w:val="002D0DE5"/>
    <w:rsid w:val="002D0E45"/>
    <w:rsid w:val="002D12F6"/>
    <w:rsid w:val="002D14A7"/>
    <w:rsid w:val="002D1565"/>
    <w:rsid w:val="002D1682"/>
    <w:rsid w:val="002D1A71"/>
    <w:rsid w:val="002D1A9E"/>
    <w:rsid w:val="002D1B9C"/>
    <w:rsid w:val="002D1C0C"/>
    <w:rsid w:val="002D1DCC"/>
    <w:rsid w:val="002D1DE5"/>
    <w:rsid w:val="002D25F7"/>
    <w:rsid w:val="002D2635"/>
    <w:rsid w:val="002D26F0"/>
    <w:rsid w:val="002D29BB"/>
    <w:rsid w:val="002D2B88"/>
    <w:rsid w:val="002D30A5"/>
    <w:rsid w:val="002D318D"/>
    <w:rsid w:val="002D352E"/>
    <w:rsid w:val="002D4238"/>
    <w:rsid w:val="002D45BB"/>
    <w:rsid w:val="002D47E7"/>
    <w:rsid w:val="002D4927"/>
    <w:rsid w:val="002D4A1C"/>
    <w:rsid w:val="002D4B68"/>
    <w:rsid w:val="002D4C27"/>
    <w:rsid w:val="002D5260"/>
    <w:rsid w:val="002D567B"/>
    <w:rsid w:val="002D5A61"/>
    <w:rsid w:val="002D5B0F"/>
    <w:rsid w:val="002D5F91"/>
    <w:rsid w:val="002D6301"/>
    <w:rsid w:val="002D67DF"/>
    <w:rsid w:val="002D67E1"/>
    <w:rsid w:val="002D6B4F"/>
    <w:rsid w:val="002D6C4F"/>
    <w:rsid w:val="002D6CB8"/>
    <w:rsid w:val="002D701E"/>
    <w:rsid w:val="002D7060"/>
    <w:rsid w:val="002D7157"/>
    <w:rsid w:val="002D717B"/>
    <w:rsid w:val="002D7417"/>
    <w:rsid w:val="002D7455"/>
    <w:rsid w:val="002D756C"/>
    <w:rsid w:val="002D7BC7"/>
    <w:rsid w:val="002D7C78"/>
    <w:rsid w:val="002D7D4E"/>
    <w:rsid w:val="002D7DF6"/>
    <w:rsid w:val="002D7F01"/>
    <w:rsid w:val="002E0121"/>
    <w:rsid w:val="002E076E"/>
    <w:rsid w:val="002E0900"/>
    <w:rsid w:val="002E0A4E"/>
    <w:rsid w:val="002E0E27"/>
    <w:rsid w:val="002E111D"/>
    <w:rsid w:val="002E1586"/>
    <w:rsid w:val="002E1676"/>
    <w:rsid w:val="002E16F1"/>
    <w:rsid w:val="002E1962"/>
    <w:rsid w:val="002E19BC"/>
    <w:rsid w:val="002E2023"/>
    <w:rsid w:val="002E20A7"/>
    <w:rsid w:val="002E24A4"/>
    <w:rsid w:val="002E24EB"/>
    <w:rsid w:val="002E2709"/>
    <w:rsid w:val="002E281E"/>
    <w:rsid w:val="002E2B07"/>
    <w:rsid w:val="002E2D8C"/>
    <w:rsid w:val="002E2ECB"/>
    <w:rsid w:val="002E2FF1"/>
    <w:rsid w:val="002E31D8"/>
    <w:rsid w:val="002E347C"/>
    <w:rsid w:val="002E358D"/>
    <w:rsid w:val="002E39AD"/>
    <w:rsid w:val="002E3C60"/>
    <w:rsid w:val="002E3E30"/>
    <w:rsid w:val="002E41DC"/>
    <w:rsid w:val="002E47C4"/>
    <w:rsid w:val="002E481E"/>
    <w:rsid w:val="002E4826"/>
    <w:rsid w:val="002E490E"/>
    <w:rsid w:val="002E4934"/>
    <w:rsid w:val="002E52B4"/>
    <w:rsid w:val="002E52E3"/>
    <w:rsid w:val="002E530C"/>
    <w:rsid w:val="002E5336"/>
    <w:rsid w:val="002E5CB4"/>
    <w:rsid w:val="002E5E42"/>
    <w:rsid w:val="002E60A8"/>
    <w:rsid w:val="002E60F6"/>
    <w:rsid w:val="002E6186"/>
    <w:rsid w:val="002E62B9"/>
    <w:rsid w:val="002E6685"/>
    <w:rsid w:val="002E6948"/>
    <w:rsid w:val="002E69DA"/>
    <w:rsid w:val="002E6A56"/>
    <w:rsid w:val="002E6BCA"/>
    <w:rsid w:val="002E6D9B"/>
    <w:rsid w:val="002E6F62"/>
    <w:rsid w:val="002E6F95"/>
    <w:rsid w:val="002E7111"/>
    <w:rsid w:val="002E7192"/>
    <w:rsid w:val="002E71C7"/>
    <w:rsid w:val="002E7222"/>
    <w:rsid w:val="002E731C"/>
    <w:rsid w:val="002E7474"/>
    <w:rsid w:val="002E74DD"/>
    <w:rsid w:val="002E76D1"/>
    <w:rsid w:val="002E7B3E"/>
    <w:rsid w:val="002E7E44"/>
    <w:rsid w:val="002F0067"/>
    <w:rsid w:val="002F0108"/>
    <w:rsid w:val="002F03C9"/>
    <w:rsid w:val="002F0772"/>
    <w:rsid w:val="002F0B1B"/>
    <w:rsid w:val="002F0B62"/>
    <w:rsid w:val="002F0EE4"/>
    <w:rsid w:val="002F113E"/>
    <w:rsid w:val="002F1260"/>
    <w:rsid w:val="002F1449"/>
    <w:rsid w:val="002F1737"/>
    <w:rsid w:val="002F258D"/>
    <w:rsid w:val="002F2604"/>
    <w:rsid w:val="002F2722"/>
    <w:rsid w:val="002F27D9"/>
    <w:rsid w:val="002F2A64"/>
    <w:rsid w:val="002F2AE5"/>
    <w:rsid w:val="002F2F89"/>
    <w:rsid w:val="002F2FB1"/>
    <w:rsid w:val="002F2FFF"/>
    <w:rsid w:val="002F307D"/>
    <w:rsid w:val="002F31C7"/>
    <w:rsid w:val="002F3209"/>
    <w:rsid w:val="002F33AD"/>
    <w:rsid w:val="002F34EB"/>
    <w:rsid w:val="002F3520"/>
    <w:rsid w:val="002F376F"/>
    <w:rsid w:val="002F429C"/>
    <w:rsid w:val="002F4417"/>
    <w:rsid w:val="002F444E"/>
    <w:rsid w:val="002F4540"/>
    <w:rsid w:val="002F488C"/>
    <w:rsid w:val="002F4994"/>
    <w:rsid w:val="002F4CF4"/>
    <w:rsid w:val="002F50CC"/>
    <w:rsid w:val="002F5262"/>
    <w:rsid w:val="002F5400"/>
    <w:rsid w:val="002F5C68"/>
    <w:rsid w:val="002F6024"/>
    <w:rsid w:val="002F6092"/>
    <w:rsid w:val="002F6A1F"/>
    <w:rsid w:val="002F6DC3"/>
    <w:rsid w:val="002F7461"/>
    <w:rsid w:val="002F766C"/>
    <w:rsid w:val="002F770A"/>
    <w:rsid w:val="002F78B9"/>
    <w:rsid w:val="002F7948"/>
    <w:rsid w:val="002F7C00"/>
    <w:rsid w:val="002F7D03"/>
    <w:rsid w:val="002F7DA2"/>
    <w:rsid w:val="0030026D"/>
    <w:rsid w:val="003002D4"/>
    <w:rsid w:val="0030052B"/>
    <w:rsid w:val="00300633"/>
    <w:rsid w:val="003007E6"/>
    <w:rsid w:val="00300A67"/>
    <w:rsid w:val="00300AEB"/>
    <w:rsid w:val="00300D12"/>
    <w:rsid w:val="00301583"/>
    <w:rsid w:val="00301A61"/>
    <w:rsid w:val="00301B96"/>
    <w:rsid w:val="00302120"/>
    <w:rsid w:val="003022F3"/>
    <w:rsid w:val="003024D7"/>
    <w:rsid w:val="00302520"/>
    <w:rsid w:val="00302A63"/>
    <w:rsid w:val="00302A75"/>
    <w:rsid w:val="00302D50"/>
    <w:rsid w:val="00302DE3"/>
    <w:rsid w:val="0030310A"/>
    <w:rsid w:val="003032CE"/>
    <w:rsid w:val="003034AC"/>
    <w:rsid w:val="003038CB"/>
    <w:rsid w:val="00303967"/>
    <w:rsid w:val="00303BA5"/>
    <w:rsid w:val="00303D59"/>
    <w:rsid w:val="00304398"/>
    <w:rsid w:val="003043F3"/>
    <w:rsid w:val="003049E9"/>
    <w:rsid w:val="00304AE4"/>
    <w:rsid w:val="00304D6A"/>
    <w:rsid w:val="00304DE1"/>
    <w:rsid w:val="00305105"/>
    <w:rsid w:val="00305214"/>
    <w:rsid w:val="0030550A"/>
    <w:rsid w:val="0030569B"/>
    <w:rsid w:val="0030594F"/>
    <w:rsid w:val="00305A4D"/>
    <w:rsid w:val="00305C0E"/>
    <w:rsid w:val="00305D77"/>
    <w:rsid w:val="00305FD2"/>
    <w:rsid w:val="00305FE5"/>
    <w:rsid w:val="0030623D"/>
    <w:rsid w:val="00306531"/>
    <w:rsid w:val="00306860"/>
    <w:rsid w:val="0030693B"/>
    <w:rsid w:val="00306A9D"/>
    <w:rsid w:val="00306D31"/>
    <w:rsid w:val="0030706B"/>
    <w:rsid w:val="00307447"/>
    <w:rsid w:val="00307494"/>
    <w:rsid w:val="003074E8"/>
    <w:rsid w:val="0030755C"/>
    <w:rsid w:val="003078FE"/>
    <w:rsid w:val="00307D47"/>
    <w:rsid w:val="00307FFA"/>
    <w:rsid w:val="003101EF"/>
    <w:rsid w:val="00310211"/>
    <w:rsid w:val="00310313"/>
    <w:rsid w:val="00310456"/>
    <w:rsid w:val="00310542"/>
    <w:rsid w:val="00310725"/>
    <w:rsid w:val="00310BB1"/>
    <w:rsid w:val="00310D42"/>
    <w:rsid w:val="003111A4"/>
    <w:rsid w:val="003114CB"/>
    <w:rsid w:val="003114EF"/>
    <w:rsid w:val="003118B3"/>
    <w:rsid w:val="0031198C"/>
    <w:rsid w:val="003119EC"/>
    <w:rsid w:val="00311A45"/>
    <w:rsid w:val="00311B79"/>
    <w:rsid w:val="003121C8"/>
    <w:rsid w:val="00312344"/>
    <w:rsid w:val="0031264D"/>
    <w:rsid w:val="003129B0"/>
    <w:rsid w:val="00312C5A"/>
    <w:rsid w:val="00312E24"/>
    <w:rsid w:val="00312EB1"/>
    <w:rsid w:val="00313217"/>
    <w:rsid w:val="00313259"/>
    <w:rsid w:val="00313333"/>
    <w:rsid w:val="0031343D"/>
    <w:rsid w:val="003138AA"/>
    <w:rsid w:val="00313B02"/>
    <w:rsid w:val="00313C75"/>
    <w:rsid w:val="00314875"/>
    <w:rsid w:val="00314A52"/>
    <w:rsid w:val="00314A79"/>
    <w:rsid w:val="00314E02"/>
    <w:rsid w:val="00314FF2"/>
    <w:rsid w:val="003150FF"/>
    <w:rsid w:val="003151E7"/>
    <w:rsid w:val="00315386"/>
    <w:rsid w:val="0031540E"/>
    <w:rsid w:val="0031548F"/>
    <w:rsid w:val="003154BB"/>
    <w:rsid w:val="003154EE"/>
    <w:rsid w:val="003155AE"/>
    <w:rsid w:val="003157FB"/>
    <w:rsid w:val="00315814"/>
    <w:rsid w:val="00315C8F"/>
    <w:rsid w:val="00315D90"/>
    <w:rsid w:val="00316132"/>
    <w:rsid w:val="00316328"/>
    <w:rsid w:val="003165AB"/>
    <w:rsid w:val="003165E3"/>
    <w:rsid w:val="0031660F"/>
    <w:rsid w:val="003169D6"/>
    <w:rsid w:val="00316AA5"/>
    <w:rsid w:val="0031717F"/>
    <w:rsid w:val="00317326"/>
    <w:rsid w:val="00317481"/>
    <w:rsid w:val="003175BD"/>
    <w:rsid w:val="00317B96"/>
    <w:rsid w:val="00317E3E"/>
    <w:rsid w:val="00320263"/>
    <w:rsid w:val="00320443"/>
    <w:rsid w:val="003205E8"/>
    <w:rsid w:val="003206CC"/>
    <w:rsid w:val="00320941"/>
    <w:rsid w:val="00320BB0"/>
    <w:rsid w:val="00320DB9"/>
    <w:rsid w:val="00320F0F"/>
    <w:rsid w:val="00320F15"/>
    <w:rsid w:val="00320FA7"/>
    <w:rsid w:val="0032103B"/>
    <w:rsid w:val="0032114B"/>
    <w:rsid w:val="00321285"/>
    <w:rsid w:val="003213F3"/>
    <w:rsid w:val="003216D9"/>
    <w:rsid w:val="00321838"/>
    <w:rsid w:val="0032185C"/>
    <w:rsid w:val="00321935"/>
    <w:rsid w:val="00321BB1"/>
    <w:rsid w:val="00322705"/>
    <w:rsid w:val="00322A5E"/>
    <w:rsid w:val="00322B82"/>
    <w:rsid w:val="00322C13"/>
    <w:rsid w:val="00322DA3"/>
    <w:rsid w:val="00323402"/>
    <w:rsid w:val="00323440"/>
    <w:rsid w:val="0032370E"/>
    <w:rsid w:val="003239AA"/>
    <w:rsid w:val="00323A70"/>
    <w:rsid w:val="00323A90"/>
    <w:rsid w:val="00323B4A"/>
    <w:rsid w:val="00323BD0"/>
    <w:rsid w:val="003242E0"/>
    <w:rsid w:val="003246C1"/>
    <w:rsid w:val="00324823"/>
    <w:rsid w:val="00324AD6"/>
    <w:rsid w:val="00324CD0"/>
    <w:rsid w:val="00324F13"/>
    <w:rsid w:val="003250C1"/>
    <w:rsid w:val="003250ED"/>
    <w:rsid w:val="003251EF"/>
    <w:rsid w:val="003254CD"/>
    <w:rsid w:val="0032562B"/>
    <w:rsid w:val="0032571D"/>
    <w:rsid w:val="00326172"/>
    <w:rsid w:val="003261B3"/>
    <w:rsid w:val="00326202"/>
    <w:rsid w:val="00326405"/>
    <w:rsid w:val="00326487"/>
    <w:rsid w:val="003268C8"/>
    <w:rsid w:val="00326991"/>
    <w:rsid w:val="00326A82"/>
    <w:rsid w:val="00326B27"/>
    <w:rsid w:val="00326C81"/>
    <w:rsid w:val="00326C8D"/>
    <w:rsid w:val="00326D34"/>
    <w:rsid w:val="00326E0D"/>
    <w:rsid w:val="00326EEC"/>
    <w:rsid w:val="00326F9A"/>
    <w:rsid w:val="003274D6"/>
    <w:rsid w:val="0032787C"/>
    <w:rsid w:val="00327DBE"/>
    <w:rsid w:val="00327E5B"/>
    <w:rsid w:val="00330040"/>
    <w:rsid w:val="0033024F"/>
    <w:rsid w:val="003306C6"/>
    <w:rsid w:val="00330795"/>
    <w:rsid w:val="0033086E"/>
    <w:rsid w:val="00330AD5"/>
    <w:rsid w:val="00330D71"/>
    <w:rsid w:val="00330E79"/>
    <w:rsid w:val="00330EAB"/>
    <w:rsid w:val="003313E9"/>
    <w:rsid w:val="0033155E"/>
    <w:rsid w:val="0033171C"/>
    <w:rsid w:val="003317A6"/>
    <w:rsid w:val="003318E7"/>
    <w:rsid w:val="00331B5E"/>
    <w:rsid w:val="00331C40"/>
    <w:rsid w:val="00332237"/>
    <w:rsid w:val="003323A2"/>
    <w:rsid w:val="00332718"/>
    <w:rsid w:val="00332BEC"/>
    <w:rsid w:val="00332DDE"/>
    <w:rsid w:val="00333277"/>
    <w:rsid w:val="0033330E"/>
    <w:rsid w:val="0033340B"/>
    <w:rsid w:val="003335C7"/>
    <w:rsid w:val="00333719"/>
    <w:rsid w:val="0033383E"/>
    <w:rsid w:val="00334018"/>
    <w:rsid w:val="0033403F"/>
    <w:rsid w:val="003340EA"/>
    <w:rsid w:val="0033433A"/>
    <w:rsid w:val="00334434"/>
    <w:rsid w:val="003346B9"/>
    <w:rsid w:val="00334717"/>
    <w:rsid w:val="003349F4"/>
    <w:rsid w:val="00334A12"/>
    <w:rsid w:val="00334BBF"/>
    <w:rsid w:val="00334BE5"/>
    <w:rsid w:val="00334DCE"/>
    <w:rsid w:val="00335230"/>
    <w:rsid w:val="00335232"/>
    <w:rsid w:val="0033565F"/>
    <w:rsid w:val="00335699"/>
    <w:rsid w:val="00335744"/>
    <w:rsid w:val="00335764"/>
    <w:rsid w:val="0033588E"/>
    <w:rsid w:val="0033596D"/>
    <w:rsid w:val="00335A16"/>
    <w:rsid w:val="00335A88"/>
    <w:rsid w:val="00335AFB"/>
    <w:rsid w:val="0033603C"/>
    <w:rsid w:val="0033609E"/>
    <w:rsid w:val="003360A9"/>
    <w:rsid w:val="0033620D"/>
    <w:rsid w:val="0033655A"/>
    <w:rsid w:val="00336585"/>
    <w:rsid w:val="00336858"/>
    <w:rsid w:val="003369C4"/>
    <w:rsid w:val="00336BB7"/>
    <w:rsid w:val="00337160"/>
    <w:rsid w:val="003372CB"/>
    <w:rsid w:val="003372F7"/>
    <w:rsid w:val="0033757B"/>
    <w:rsid w:val="003379B3"/>
    <w:rsid w:val="00337FB1"/>
    <w:rsid w:val="00340545"/>
    <w:rsid w:val="003408B8"/>
    <w:rsid w:val="003409FC"/>
    <w:rsid w:val="00340C8B"/>
    <w:rsid w:val="00340CF3"/>
    <w:rsid w:val="00340D9F"/>
    <w:rsid w:val="00340F12"/>
    <w:rsid w:val="003410F7"/>
    <w:rsid w:val="00341292"/>
    <w:rsid w:val="003412BB"/>
    <w:rsid w:val="00341706"/>
    <w:rsid w:val="00341902"/>
    <w:rsid w:val="00341B2D"/>
    <w:rsid w:val="00341B7D"/>
    <w:rsid w:val="00341BCE"/>
    <w:rsid w:val="00341F9D"/>
    <w:rsid w:val="00342223"/>
    <w:rsid w:val="003424AF"/>
    <w:rsid w:val="00342731"/>
    <w:rsid w:val="00342804"/>
    <w:rsid w:val="00342A14"/>
    <w:rsid w:val="00342A19"/>
    <w:rsid w:val="00342A88"/>
    <w:rsid w:val="00342CB5"/>
    <w:rsid w:val="00342F40"/>
    <w:rsid w:val="00343305"/>
    <w:rsid w:val="003433FC"/>
    <w:rsid w:val="003435DC"/>
    <w:rsid w:val="0034384D"/>
    <w:rsid w:val="003439BD"/>
    <w:rsid w:val="00343B50"/>
    <w:rsid w:val="00343CC5"/>
    <w:rsid w:val="00343E55"/>
    <w:rsid w:val="00343F1C"/>
    <w:rsid w:val="00344100"/>
    <w:rsid w:val="003441F3"/>
    <w:rsid w:val="003443AC"/>
    <w:rsid w:val="003444AB"/>
    <w:rsid w:val="003446CC"/>
    <w:rsid w:val="00344701"/>
    <w:rsid w:val="003449C6"/>
    <w:rsid w:val="00344F26"/>
    <w:rsid w:val="00344FE7"/>
    <w:rsid w:val="00345094"/>
    <w:rsid w:val="003452C0"/>
    <w:rsid w:val="0034537B"/>
    <w:rsid w:val="00345656"/>
    <w:rsid w:val="00345913"/>
    <w:rsid w:val="00345969"/>
    <w:rsid w:val="00345A8C"/>
    <w:rsid w:val="00345D3A"/>
    <w:rsid w:val="00345D81"/>
    <w:rsid w:val="00345E81"/>
    <w:rsid w:val="00345F89"/>
    <w:rsid w:val="0034604A"/>
    <w:rsid w:val="003464BF"/>
    <w:rsid w:val="0034660F"/>
    <w:rsid w:val="00346BA7"/>
    <w:rsid w:val="00347443"/>
    <w:rsid w:val="00347514"/>
    <w:rsid w:val="0034753D"/>
    <w:rsid w:val="003476A5"/>
    <w:rsid w:val="003477CA"/>
    <w:rsid w:val="00347855"/>
    <w:rsid w:val="003478E6"/>
    <w:rsid w:val="00347AD0"/>
    <w:rsid w:val="00347CD4"/>
    <w:rsid w:val="00347D6A"/>
    <w:rsid w:val="00347E0D"/>
    <w:rsid w:val="00347F24"/>
    <w:rsid w:val="00350023"/>
    <w:rsid w:val="00350064"/>
    <w:rsid w:val="003501B4"/>
    <w:rsid w:val="003502C6"/>
    <w:rsid w:val="00350484"/>
    <w:rsid w:val="003509A8"/>
    <w:rsid w:val="003509AA"/>
    <w:rsid w:val="00350A61"/>
    <w:rsid w:val="00350FC2"/>
    <w:rsid w:val="0035109D"/>
    <w:rsid w:val="003515EF"/>
    <w:rsid w:val="00351720"/>
    <w:rsid w:val="003517E5"/>
    <w:rsid w:val="003518A1"/>
    <w:rsid w:val="00351BFD"/>
    <w:rsid w:val="00351CB2"/>
    <w:rsid w:val="003521DC"/>
    <w:rsid w:val="003521FE"/>
    <w:rsid w:val="00352459"/>
    <w:rsid w:val="00352597"/>
    <w:rsid w:val="0035298A"/>
    <w:rsid w:val="00352B93"/>
    <w:rsid w:val="00352BA6"/>
    <w:rsid w:val="00352BBC"/>
    <w:rsid w:val="00352D46"/>
    <w:rsid w:val="00353277"/>
    <w:rsid w:val="003534FD"/>
    <w:rsid w:val="00353540"/>
    <w:rsid w:val="003537F6"/>
    <w:rsid w:val="00353802"/>
    <w:rsid w:val="0035385C"/>
    <w:rsid w:val="00353EFE"/>
    <w:rsid w:val="0035433C"/>
    <w:rsid w:val="00354847"/>
    <w:rsid w:val="003549DB"/>
    <w:rsid w:val="00354E42"/>
    <w:rsid w:val="0035521D"/>
    <w:rsid w:val="00355360"/>
    <w:rsid w:val="00355396"/>
    <w:rsid w:val="003554D5"/>
    <w:rsid w:val="0035579E"/>
    <w:rsid w:val="003557D4"/>
    <w:rsid w:val="00355825"/>
    <w:rsid w:val="00355883"/>
    <w:rsid w:val="003558AA"/>
    <w:rsid w:val="00355AA7"/>
    <w:rsid w:val="00356049"/>
    <w:rsid w:val="003561EB"/>
    <w:rsid w:val="0035659B"/>
    <w:rsid w:val="0035696B"/>
    <w:rsid w:val="00356B8B"/>
    <w:rsid w:val="00356CEB"/>
    <w:rsid w:val="00356EE0"/>
    <w:rsid w:val="00356F5A"/>
    <w:rsid w:val="0035793C"/>
    <w:rsid w:val="00357ACF"/>
    <w:rsid w:val="00357C77"/>
    <w:rsid w:val="00357FEE"/>
    <w:rsid w:val="0036008C"/>
    <w:rsid w:val="003605BB"/>
    <w:rsid w:val="00360633"/>
    <w:rsid w:val="003607A9"/>
    <w:rsid w:val="00360A3E"/>
    <w:rsid w:val="00360F7F"/>
    <w:rsid w:val="00361317"/>
    <w:rsid w:val="00361413"/>
    <w:rsid w:val="00361524"/>
    <w:rsid w:val="003616BF"/>
    <w:rsid w:val="0036170A"/>
    <w:rsid w:val="00361BCC"/>
    <w:rsid w:val="00361C84"/>
    <w:rsid w:val="00361CC3"/>
    <w:rsid w:val="00361DB1"/>
    <w:rsid w:val="00362651"/>
    <w:rsid w:val="00362690"/>
    <w:rsid w:val="003627A2"/>
    <w:rsid w:val="003628A2"/>
    <w:rsid w:val="00362941"/>
    <w:rsid w:val="00362942"/>
    <w:rsid w:val="00362BB2"/>
    <w:rsid w:val="00362F8C"/>
    <w:rsid w:val="00362FF6"/>
    <w:rsid w:val="003637D7"/>
    <w:rsid w:val="00363AD9"/>
    <w:rsid w:val="00363B02"/>
    <w:rsid w:val="0036402F"/>
    <w:rsid w:val="0036406C"/>
    <w:rsid w:val="003640EB"/>
    <w:rsid w:val="00364153"/>
    <w:rsid w:val="0036419F"/>
    <w:rsid w:val="003643BA"/>
    <w:rsid w:val="0036450D"/>
    <w:rsid w:val="0036470E"/>
    <w:rsid w:val="00364892"/>
    <w:rsid w:val="00364A8D"/>
    <w:rsid w:val="00364AD9"/>
    <w:rsid w:val="00364D47"/>
    <w:rsid w:val="00364E0E"/>
    <w:rsid w:val="003650C9"/>
    <w:rsid w:val="003652F5"/>
    <w:rsid w:val="0036560F"/>
    <w:rsid w:val="003656AA"/>
    <w:rsid w:val="003658CC"/>
    <w:rsid w:val="00365912"/>
    <w:rsid w:val="0036604A"/>
    <w:rsid w:val="003662FD"/>
    <w:rsid w:val="00366379"/>
    <w:rsid w:val="00366595"/>
    <w:rsid w:val="00366959"/>
    <w:rsid w:val="00366C4F"/>
    <w:rsid w:val="00366FDA"/>
    <w:rsid w:val="00367105"/>
    <w:rsid w:val="0036738A"/>
    <w:rsid w:val="0036748F"/>
    <w:rsid w:val="003675EA"/>
    <w:rsid w:val="003677C6"/>
    <w:rsid w:val="003679B6"/>
    <w:rsid w:val="00367E5E"/>
    <w:rsid w:val="00367EEC"/>
    <w:rsid w:val="0037039A"/>
    <w:rsid w:val="003703F1"/>
    <w:rsid w:val="00370443"/>
    <w:rsid w:val="003706AC"/>
    <w:rsid w:val="003706FE"/>
    <w:rsid w:val="00370754"/>
    <w:rsid w:val="0037076D"/>
    <w:rsid w:val="003707CD"/>
    <w:rsid w:val="00370970"/>
    <w:rsid w:val="00370AA6"/>
    <w:rsid w:val="00370AD8"/>
    <w:rsid w:val="00370B2A"/>
    <w:rsid w:val="00370C53"/>
    <w:rsid w:val="00370D9D"/>
    <w:rsid w:val="00370ECD"/>
    <w:rsid w:val="003710FC"/>
    <w:rsid w:val="003711EC"/>
    <w:rsid w:val="003712A0"/>
    <w:rsid w:val="003714E2"/>
    <w:rsid w:val="00371515"/>
    <w:rsid w:val="00371808"/>
    <w:rsid w:val="00371B2F"/>
    <w:rsid w:val="00371DDB"/>
    <w:rsid w:val="003722F9"/>
    <w:rsid w:val="00372338"/>
    <w:rsid w:val="003726DD"/>
    <w:rsid w:val="00372826"/>
    <w:rsid w:val="003729F7"/>
    <w:rsid w:val="00372C33"/>
    <w:rsid w:val="00372E1D"/>
    <w:rsid w:val="00372F4C"/>
    <w:rsid w:val="003731C0"/>
    <w:rsid w:val="00373713"/>
    <w:rsid w:val="00373767"/>
    <w:rsid w:val="0037387E"/>
    <w:rsid w:val="003738BB"/>
    <w:rsid w:val="003738E7"/>
    <w:rsid w:val="00373AF9"/>
    <w:rsid w:val="00373D46"/>
    <w:rsid w:val="00373EED"/>
    <w:rsid w:val="00373F8F"/>
    <w:rsid w:val="00373FBE"/>
    <w:rsid w:val="0037400B"/>
    <w:rsid w:val="0037403D"/>
    <w:rsid w:val="00374042"/>
    <w:rsid w:val="003741D0"/>
    <w:rsid w:val="00374386"/>
    <w:rsid w:val="003744F4"/>
    <w:rsid w:val="003745FF"/>
    <w:rsid w:val="00374664"/>
    <w:rsid w:val="003747C4"/>
    <w:rsid w:val="0037494E"/>
    <w:rsid w:val="00374CA2"/>
    <w:rsid w:val="00374CF9"/>
    <w:rsid w:val="00375139"/>
    <w:rsid w:val="003752CA"/>
    <w:rsid w:val="0037534A"/>
    <w:rsid w:val="00375548"/>
    <w:rsid w:val="00375563"/>
    <w:rsid w:val="003755CA"/>
    <w:rsid w:val="00375803"/>
    <w:rsid w:val="00375917"/>
    <w:rsid w:val="00375978"/>
    <w:rsid w:val="003759C2"/>
    <w:rsid w:val="003759F6"/>
    <w:rsid w:val="00375D29"/>
    <w:rsid w:val="00375D6F"/>
    <w:rsid w:val="00375EEE"/>
    <w:rsid w:val="003760AB"/>
    <w:rsid w:val="00376144"/>
    <w:rsid w:val="00376286"/>
    <w:rsid w:val="0037635F"/>
    <w:rsid w:val="00376586"/>
    <w:rsid w:val="00376661"/>
    <w:rsid w:val="00376960"/>
    <w:rsid w:val="00376C1E"/>
    <w:rsid w:val="00376C6E"/>
    <w:rsid w:val="00376C92"/>
    <w:rsid w:val="00376D5C"/>
    <w:rsid w:val="003771CD"/>
    <w:rsid w:val="0037735D"/>
    <w:rsid w:val="00377578"/>
    <w:rsid w:val="00377706"/>
    <w:rsid w:val="0037770E"/>
    <w:rsid w:val="00377CB1"/>
    <w:rsid w:val="00380442"/>
    <w:rsid w:val="003804F7"/>
    <w:rsid w:val="0038099E"/>
    <w:rsid w:val="00380B4E"/>
    <w:rsid w:val="00380F52"/>
    <w:rsid w:val="00380FD5"/>
    <w:rsid w:val="00380FD7"/>
    <w:rsid w:val="00380FF4"/>
    <w:rsid w:val="00381188"/>
    <w:rsid w:val="003811F8"/>
    <w:rsid w:val="00381498"/>
    <w:rsid w:val="00381624"/>
    <w:rsid w:val="00381864"/>
    <w:rsid w:val="00381874"/>
    <w:rsid w:val="0038199D"/>
    <w:rsid w:val="003819F2"/>
    <w:rsid w:val="00381AFB"/>
    <w:rsid w:val="00381B26"/>
    <w:rsid w:val="00381B4B"/>
    <w:rsid w:val="00381EA5"/>
    <w:rsid w:val="00382225"/>
    <w:rsid w:val="00382391"/>
    <w:rsid w:val="00382679"/>
    <w:rsid w:val="00382AEA"/>
    <w:rsid w:val="00382B42"/>
    <w:rsid w:val="00382DCA"/>
    <w:rsid w:val="00383123"/>
    <w:rsid w:val="003832DF"/>
    <w:rsid w:val="003832EA"/>
    <w:rsid w:val="003833F8"/>
    <w:rsid w:val="00383946"/>
    <w:rsid w:val="003839D9"/>
    <w:rsid w:val="00383C8F"/>
    <w:rsid w:val="00384045"/>
    <w:rsid w:val="00384433"/>
    <w:rsid w:val="00384921"/>
    <w:rsid w:val="00384E64"/>
    <w:rsid w:val="00384EE9"/>
    <w:rsid w:val="0038510E"/>
    <w:rsid w:val="00385301"/>
    <w:rsid w:val="0038538E"/>
    <w:rsid w:val="003854B5"/>
    <w:rsid w:val="0038565B"/>
    <w:rsid w:val="003857C7"/>
    <w:rsid w:val="00385929"/>
    <w:rsid w:val="00385A1C"/>
    <w:rsid w:val="00385F9F"/>
    <w:rsid w:val="003861D7"/>
    <w:rsid w:val="003862B5"/>
    <w:rsid w:val="00386404"/>
    <w:rsid w:val="003865D3"/>
    <w:rsid w:val="00386731"/>
    <w:rsid w:val="00386A95"/>
    <w:rsid w:val="003870BA"/>
    <w:rsid w:val="0038780B"/>
    <w:rsid w:val="0038793D"/>
    <w:rsid w:val="00387A12"/>
    <w:rsid w:val="00387ADC"/>
    <w:rsid w:val="00387BB9"/>
    <w:rsid w:val="00387EED"/>
    <w:rsid w:val="003904D5"/>
    <w:rsid w:val="003904ED"/>
    <w:rsid w:val="0039054D"/>
    <w:rsid w:val="0039096D"/>
    <w:rsid w:val="00390A9A"/>
    <w:rsid w:val="00390C90"/>
    <w:rsid w:val="00390F4C"/>
    <w:rsid w:val="00390FA5"/>
    <w:rsid w:val="00391179"/>
    <w:rsid w:val="00391298"/>
    <w:rsid w:val="003918E6"/>
    <w:rsid w:val="00391CDB"/>
    <w:rsid w:val="00391DD9"/>
    <w:rsid w:val="00391DFF"/>
    <w:rsid w:val="00391EB6"/>
    <w:rsid w:val="00391EF6"/>
    <w:rsid w:val="0039205D"/>
    <w:rsid w:val="0039211B"/>
    <w:rsid w:val="0039257D"/>
    <w:rsid w:val="00392AC3"/>
    <w:rsid w:val="00392B15"/>
    <w:rsid w:val="00392CD0"/>
    <w:rsid w:val="00392E45"/>
    <w:rsid w:val="00392EAE"/>
    <w:rsid w:val="00393268"/>
    <w:rsid w:val="003934F2"/>
    <w:rsid w:val="00393515"/>
    <w:rsid w:val="00393555"/>
    <w:rsid w:val="00393658"/>
    <w:rsid w:val="003937F4"/>
    <w:rsid w:val="003938A3"/>
    <w:rsid w:val="00393AA7"/>
    <w:rsid w:val="00393CC9"/>
    <w:rsid w:val="00393E3A"/>
    <w:rsid w:val="003942D4"/>
    <w:rsid w:val="00394952"/>
    <w:rsid w:val="00394C12"/>
    <w:rsid w:val="00394EB4"/>
    <w:rsid w:val="003952A5"/>
    <w:rsid w:val="003958BC"/>
    <w:rsid w:val="003958FC"/>
    <w:rsid w:val="00395A10"/>
    <w:rsid w:val="00395CB3"/>
    <w:rsid w:val="00395EBA"/>
    <w:rsid w:val="00395F12"/>
    <w:rsid w:val="00395FBF"/>
    <w:rsid w:val="003964BA"/>
    <w:rsid w:val="003966F5"/>
    <w:rsid w:val="00396788"/>
    <w:rsid w:val="00396B3C"/>
    <w:rsid w:val="00396D9F"/>
    <w:rsid w:val="00396DDA"/>
    <w:rsid w:val="00396EC3"/>
    <w:rsid w:val="00396EF7"/>
    <w:rsid w:val="00396F51"/>
    <w:rsid w:val="00396F7C"/>
    <w:rsid w:val="0039731A"/>
    <w:rsid w:val="00397584"/>
    <w:rsid w:val="003976EA"/>
    <w:rsid w:val="00397792"/>
    <w:rsid w:val="003977E9"/>
    <w:rsid w:val="00397B83"/>
    <w:rsid w:val="00397C6E"/>
    <w:rsid w:val="00397C7F"/>
    <w:rsid w:val="00397C8E"/>
    <w:rsid w:val="00397EBF"/>
    <w:rsid w:val="003A006A"/>
    <w:rsid w:val="003A01C8"/>
    <w:rsid w:val="003A06CF"/>
    <w:rsid w:val="003A0B80"/>
    <w:rsid w:val="003A0C9F"/>
    <w:rsid w:val="003A0E2E"/>
    <w:rsid w:val="003A0E30"/>
    <w:rsid w:val="003A0EC6"/>
    <w:rsid w:val="003A0F1F"/>
    <w:rsid w:val="003A0FDB"/>
    <w:rsid w:val="003A1160"/>
    <w:rsid w:val="003A127B"/>
    <w:rsid w:val="003A15D7"/>
    <w:rsid w:val="003A164E"/>
    <w:rsid w:val="003A1897"/>
    <w:rsid w:val="003A194F"/>
    <w:rsid w:val="003A1CD6"/>
    <w:rsid w:val="003A1F7E"/>
    <w:rsid w:val="003A1FF9"/>
    <w:rsid w:val="003A23DB"/>
    <w:rsid w:val="003A2430"/>
    <w:rsid w:val="003A24D6"/>
    <w:rsid w:val="003A2545"/>
    <w:rsid w:val="003A26AA"/>
    <w:rsid w:val="003A2A88"/>
    <w:rsid w:val="003A2C5E"/>
    <w:rsid w:val="003A2CDD"/>
    <w:rsid w:val="003A2E5C"/>
    <w:rsid w:val="003A300D"/>
    <w:rsid w:val="003A320B"/>
    <w:rsid w:val="003A3487"/>
    <w:rsid w:val="003A35CA"/>
    <w:rsid w:val="003A3715"/>
    <w:rsid w:val="003A38E6"/>
    <w:rsid w:val="003A4193"/>
    <w:rsid w:val="003A422A"/>
    <w:rsid w:val="003A437B"/>
    <w:rsid w:val="003A45D3"/>
    <w:rsid w:val="003A4ABF"/>
    <w:rsid w:val="003A5070"/>
    <w:rsid w:val="003A518E"/>
    <w:rsid w:val="003A51AF"/>
    <w:rsid w:val="003A5579"/>
    <w:rsid w:val="003A5607"/>
    <w:rsid w:val="003A5726"/>
    <w:rsid w:val="003A573B"/>
    <w:rsid w:val="003A5773"/>
    <w:rsid w:val="003A5A28"/>
    <w:rsid w:val="003A5A44"/>
    <w:rsid w:val="003A5B5B"/>
    <w:rsid w:val="003A6137"/>
    <w:rsid w:val="003A6824"/>
    <w:rsid w:val="003A6A40"/>
    <w:rsid w:val="003A6AB1"/>
    <w:rsid w:val="003A6D46"/>
    <w:rsid w:val="003A7031"/>
    <w:rsid w:val="003A7069"/>
    <w:rsid w:val="003A7083"/>
    <w:rsid w:val="003A77E1"/>
    <w:rsid w:val="003A7B95"/>
    <w:rsid w:val="003A7D6E"/>
    <w:rsid w:val="003A7F7F"/>
    <w:rsid w:val="003B01D0"/>
    <w:rsid w:val="003B01F9"/>
    <w:rsid w:val="003B04FA"/>
    <w:rsid w:val="003B061C"/>
    <w:rsid w:val="003B08F4"/>
    <w:rsid w:val="003B110B"/>
    <w:rsid w:val="003B11C7"/>
    <w:rsid w:val="003B11DD"/>
    <w:rsid w:val="003B12D4"/>
    <w:rsid w:val="003B14F8"/>
    <w:rsid w:val="003B15A1"/>
    <w:rsid w:val="003B179D"/>
    <w:rsid w:val="003B17F8"/>
    <w:rsid w:val="003B1C52"/>
    <w:rsid w:val="003B1F25"/>
    <w:rsid w:val="003B1F8B"/>
    <w:rsid w:val="003B1FF9"/>
    <w:rsid w:val="003B20C2"/>
    <w:rsid w:val="003B2120"/>
    <w:rsid w:val="003B221E"/>
    <w:rsid w:val="003B2710"/>
    <w:rsid w:val="003B3BFD"/>
    <w:rsid w:val="003B4084"/>
    <w:rsid w:val="003B4131"/>
    <w:rsid w:val="003B4323"/>
    <w:rsid w:val="003B43AF"/>
    <w:rsid w:val="003B479E"/>
    <w:rsid w:val="003B4822"/>
    <w:rsid w:val="003B4A6B"/>
    <w:rsid w:val="003B4C76"/>
    <w:rsid w:val="003B5258"/>
    <w:rsid w:val="003B5306"/>
    <w:rsid w:val="003B5426"/>
    <w:rsid w:val="003B54FF"/>
    <w:rsid w:val="003B5536"/>
    <w:rsid w:val="003B55FD"/>
    <w:rsid w:val="003B5876"/>
    <w:rsid w:val="003B600A"/>
    <w:rsid w:val="003B6199"/>
    <w:rsid w:val="003B6583"/>
    <w:rsid w:val="003B68CC"/>
    <w:rsid w:val="003B6EE2"/>
    <w:rsid w:val="003B71BD"/>
    <w:rsid w:val="003B73A8"/>
    <w:rsid w:val="003B745D"/>
    <w:rsid w:val="003B76BF"/>
    <w:rsid w:val="003B792B"/>
    <w:rsid w:val="003B7A29"/>
    <w:rsid w:val="003B7E7F"/>
    <w:rsid w:val="003C00E7"/>
    <w:rsid w:val="003C01D7"/>
    <w:rsid w:val="003C078E"/>
    <w:rsid w:val="003C0A48"/>
    <w:rsid w:val="003C0E63"/>
    <w:rsid w:val="003C1165"/>
    <w:rsid w:val="003C1217"/>
    <w:rsid w:val="003C1448"/>
    <w:rsid w:val="003C1A18"/>
    <w:rsid w:val="003C1E7E"/>
    <w:rsid w:val="003C2042"/>
    <w:rsid w:val="003C22CB"/>
    <w:rsid w:val="003C2621"/>
    <w:rsid w:val="003C280A"/>
    <w:rsid w:val="003C28CD"/>
    <w:rsid w:val="003C2D33"/>
    <w:rsid w:val="003C2E5D"/>
    <w:rsid w:val="003C3821"/>
    <w:rsid w:val="003C3AE5"/>
    <w:rsid w:val="003C3B33"/>
    <w:rsid w:val="003C3C51"/>
    <w:rsid w:val="003C3CEE"/>
    <w:rsid w:val="003C3D60"/>
    <w:rsid w:val="003C3F1B"/>
    <w:rsid w:val="003C435F"/>
    <w:rsid w:val="003C44C8"/>
    <w:rsid w:val="003C46CE"/>
    <w:rsid w:val="003C4856"/>
    <w:rsid w:val="003C4945"/>
    <w:rsid w:val="003C499E"/>
    <w:rsid w:val="003C4A28"/>
    <w:rsid w:val="003C4CA9"/>
    <w:rsid w:val="003C5186"/>
    <w:rsid w:val="003C5251"/>
    <w:rsid w:val="003C59B9"/>
    <w:rsid w:val="003C656A"/>
    <w:rsid w:val="003C6635"/>
    <w:rsid w:val="003C6689"/>
    <w:rsid w:val="003C6BD2"/>
    <w:rsid w:val="003C70B4"/>
    <w:rsid w:val="003C7300"/>
    <w:rsid w:val="003C787D"/>
    <w:rsid w:val="003C7B3C"/>
    <w:rsid w:val="003C7C9A"/>
    <w:rsid w:val="003C7DD2"/>
    <w:rsid w:val="003C7E7E"/>
    <w:rsid w:val="003D033F"/>
    <w:rsid w:val="003D04BF"/>
    <w:rsid w:val="003D04C8"/>
    <w:rsid w:val="003D04F9"/>
    <w:rsid w:val="003D05A1"/>
    <w:rsid w:val="003D073B"/>
    <w:rsid w:val="003D0957"/>
    <w:rsid w:val="003D0A32"/>
    <w:rsid w:val="003D0A47"/>
    <w:rsid w:val="003D0D7A"/>
    <w:rsid w:val="003D0D7F"/>
    <w:rsid w:val="003D0F8D"/>
    <w:rsid w:val="003D1598"/>
    <w:rsid w:val="003D1803"/>
    <w:rsid w:val="003D188E"/>
    <w:rsid w:val="003D1ABE"/>
    <w:rsid w:val="003D1B11"/>
    <w:rsid w:val="003D1D3C"/>
    <w:rsid w:val="003D2019"/>
    <w:rsid w:val="003D231C"/>
    <w:rsid w:val="003D252C"/>
    <w:rsid w:val="003D25D9"/>
    <w:rsid w:val="003D26EF"/>
    <w:rsid w:val="003D3D3A"/>
    <w:rsid w:val="003D4062"/>
    <w:rsid w:val="003D40B1"/>
    <w:rsid w:val="003D44FA"/>
    <w:rsid w:val="003D481B"/>
    <w:rsid w:val="003D4A5D"/>
    <w:rsid w:val="003D4BF9"/>
    <w:rsid w:val="003D4E74"/>
    <w:rsid w:val="003D50B0"/>
    <w:rsid w:val="003D51FB"/>
    <w:rsid w:val="003D53B2"/>
    <w:rsid w:val="003D568B"/>
    <w:rsid w:val="003D5B91"/>
    <w:rsid w:val="003D60AC"/>
    <w:rsid w:val="003D61DB"/>
    <w:rsid w:val="003D63C1"/>
    <w:rsid w:val="003D65B4"/>
    <w:rsid w:val="003D6884"/>
    <w:rsid w:val="003D6B04"/>
    <w:rsid w:val="003D6D78"/>
    <w:rsid w:val="003D701E"/>
    <w:rsid w:val="003D75C5"/>
    <w:rsid w:val="003D75F5"/>
    <w:rsid w:val="003D7642"/>
    <w:rsid w:val="003D7742"/>
    <w:rsid w:val="003D775B"/>
    <w:rsid w:val="003D78BE"/>
    <w:rsid w:val="003D7A23"/>
    <w:rsid w:val="003D7ABB"/>
    <w:rsid w:val="003D7C70"/>
    <w:rsid w:val="003D7DCD"/>
    <w:rsid w:val="003D7E32"/>
    <w:rsid w:val="003E063C"/>
    <w:rsid w:val="003E0B3A"/>
    <w:rsid w:val="003E1339"/>
    <w:rsid w:val="003E1AD2"/>
    <w:rsid w:val="003E2264"/>
    <w:rsid w:val="003E227D"/>
    <w:rsid w:val="003E2367"/>
    <w:rsid w:val="003E28C7"/>
    <w:rsid w:val="003E29AA"/>
    <w:rsid w:val="003E2AAC"/>
    <w:rsid w:val="003E2C64"/>
    <w:rsid w:val="003E3D4D"/>
    <w:rsid w:val="003E400C"/>
    <w:rsid w:val="003E41B9"/>
    <w:rsid w:val="003E42C4"/>
    <w:rsid w:val="003E4BEF"/>
    <w:rsid w:val="003E4F77"/>
    <w:rsid w:val="003E51D1"/>
    <w:rsid w:val="003E51FC"/>
    <w:rsid w:val="003E5251"/>
    <w:rsid w:val="003E526F"/>
    <w:rsid w:val="003E5319"/>
    <w:rsid w:val="003E556C"/>
    <w:rsid w:val="003E59B3"/>
    <w:rsid w:val="003E5D66"/>
    <w:rsid w:val="003E6003"/>
    <w:rsid w:val="003E6074"/>
    <w:rsid w:val="003E60B2"/>
    <w:rsid w:val="003E629E"/>
    <w:rsid w:val="003E62E7"/>
    <w:rsid w:val="003E664F"/>
    <w:rsid w:val="003E6808"/>
    <w:rsid w:val="003E6AFC"/>
    <w:rsid w:val="003E6F9B"/>
    <w:rsid w:val="003E70DF"/>
    <w:rsid w:val="003E71DA"/>
    <w:rsid w:val="003E74C7"/>
    <w:rsid w:val="003E77F3"/>
    <w:rsid w:val="003E7840"/>
    <w:rsid w:val="003E7C50"/>
    <w:rsid w:val="003E7E62"/>
    <w:rsid w:val="003E7EB7"/>
    <w:rsid w:val="003E7F1B"/>
    <w:rsid w:val="003F0246"/>
    <w:rsid w:val="003F02F7"/>
    <w:rsid w:val="003F035D"/>
    <w:rsid w:val="003F0384"/>
    <w:rsid w:val="003F03E5"/>
    <w:rsid w:val="003F0621"/>
    <w:rsid w:val="003F085B"/>
    <w:rsid w:val="003F096D"/>
    <w:rsid w:val="003F0C01"/>
    <w:rsid w:val="003F0CAB"/>
    <w:rsid w:val="003F10BF"/>
    <w:rsid w:val="003F11D7"/>
    <w:rsid w:val="003F1237"/>
    <w:rsid w:val="003F13D7"/>
    <w:rsid w:val="003F13E3"/>
    <w:rsid w:val="003F14BA"/>
    <w:rsid w:val="003F17FF"/>
    <w:rsid w:val="003F1AA1"/>
    <w:rsid w:val="003F1FFD"/>
    <w:rsid w:val="003F2145"/>
    <w:rsid w:val="003F21AA"/>
    <w:rsid w:val="003F22AB"/>
    <w:rsid w:val="003F2389"/>
    <w:rsid w:val="003F27A8"/>
    <w:rsid w:val="003F29E0"/>
    <w:rsid w:val="003F29F6"/>
    <w:rsid w:val="003F2AC0"/>
    <w:rsid w:val="003F2B54"/>
    <w:rsid w:val="003F3211"/>
    <w:rsid w:val="003F331E"/>
    <w:rsid w:val="003F3AF8"/>
    <w:rsid w:val="003F3B86"/>
    <w:rsid w:val="003F3C4A"/>
    <w:rsid w:val="003F3E6E"/>
    <w:rsid w:val="003F3F7D"/>
    <w:rsid w:val="003F3FC0"/>
    <w:rsid w:val="003F48AD"/>
    <w:rsid w:val="003F48D7"/>
    <w:rsid w:val="003F49CF"/>
    <w:rsid w:val="003F4B71"/>
    <w:rsid w:val="003F4C68"/>
    <w:rsid w:val="003F51E2"/>
    <w:rsid w:val="003F524F"/>
    <w:rsid w:val="003F5642"/>
    <w:rsid w:val="003F570E"/>
    <w:rsid w:val="003F570F"/>
    <w:rsid w:val="003F59DE"/>
    <w:rsid w:val="003F5FF4"/>
    <w:rsid w:val="003F61CD"/>
    <w:rsid w:val="003F651B"/>
    <w:rsid w:val="003F657D"/>
    <w:rsid w:val="003F6856"/>
    <w:rsid w:val="003F754B"/>
    <w:rsid w:val="003F7648"/>
    <w:rsid w:val="003F7792"/>
    <w:rsid w:val="003F7880"/>
    <w:rsid w:val="003F7C6F"/>
    <w:rsid w:val="003F7C7D"/>
    <w:rsid w:val="00400721"/>
    <w:rsid w:val="00400723"/>
    <w:rsid w:val="004007AE"/>
    <w:rsid w:val="00400AB0"/>
    <w:rsid w:val="00401076"/>
    <w:rsid w:val="00401266"/>
    <w:rsid w:val="004012D3"/>
    <w:rsid w:val="0040131D"/>
    <w:rsid w:val="004013EB"/>
    <w:rsid w:val="00401468"/>
    <w:rsid w:val="0040169F"/>
    <w:rsid w:val="0040179B"/>
    <w:rsid w:val="0040180B"/>
    <w:rsid w:val="00401CFB"/>
    <w:rsid w:val="00401D21"/>
    <w:rsid w:val="00401D8C"/>
    <w:rsid w:val="00401FAC"/>
    <w:rsid w:val="004022CE"/>
    <w:rsid w:val="0040240A"/>
    <w:rsid w:val="004024F1"/>
    <w:rsid w:val="0040269B"/>
    <w:rsid w:val="004026A6"/>
    <w:rsid w:val="00402BA7"/>
    <w:rsid w:val="00402C98"/>
    <w:rsid w:val="00402E0D"/>
    <w:rsid w:val="00402FEC"/>
    <w:rsid w:val="00403092"/>
    <w:rsid w:val="00403112"/>
    <w:rsid w:val="0040319C"/>
    <w:rsid w:val="004036F9"/>
    <w:rsid w:val="00403C2C"/>
    <w:rsid w:val="00403DE5"/>
    <w:rsid w:val="00403E62"/>
    <w:rsid w:val="004044DE"/>
    <w:rsid w:val="004044F4"/>
    <w:rsid w:val="00404C25"/>
    <w:rsid w:val="00404F2A"/>
    <w:rsid w:val="00404FC3"/>
    <w:rsid w:val="0040506D"/>
    <w:rsid w:val="0040511E"/>
    <w:rsid w:val="0040528C"/>
    <w:rsid w:val="00405560"/>
    <w:rsid w:val="00405778"/>
    <w:rsid w:val="0040581F"/>
    <w:rsid w:val="00405937"/>
    <w:rsid w:val="0040595E"/>
    <w:rsid w:val="00405A81"/>
    <w:rsid w:val="00405D1D"/>
    <w:rsid w:val="00405EE5"/>
    <w:rsid w:val="00406170"/>
    <w:rsid w:val="004062E5"/>
    <w:rsid w:val="00406454"/>
    <w:rsid w:val="00406683"/>
    <w:rsid w:val="00406878"/>
    <w:rsid w:val="00407067"/>
    <w:rsid w:val="00407170"/>
    <w:rsid w:val="00407196"/>
    <w:rsid w:val="00407A1A"/>
    <w:rsid w:val="00407A70"/>
    <w:rsid w:val="00407F89"/>
    <w:rsid w:val="004101CF"/>
    <w:rsid w:val="0041032D"/>
    <w:rsid w:val="00410AD4"/>
    <w:rsid w:val="00410D4F"/>
    <w:rsid w:val="00410FA2"/>
    <w:rsid w:val="0041104D"/>
    <w:rsid w:val="00411232"/>
    <w:rsid w:val="00411250"/>
    <w:rsid w:val="004112D3"/>
    <w:rsid w:val="00411492"/>
    <w:rsid w:val="00411574"/>
    <w:rsid w:val="00411601"/>
    <w:rsid w:val="0041184F"/>
    <w:rsid w:val="004119DF"/>
    <w:rsid w:val="00411A49"/>
    <w:rsid w:val="00412185"/>
    <w:rsid w:val="0041263E"/>
    <w:rsid w:val="0041288C"/>
    <w:rsid w:val="004129B1"/>
    <w:rsid w:val="00412C77"/>
    <w:rsid w:val="00413109"/>
    <w:rsid w:val="0041331E"/>
    <w:rsid w:val="00413868"/>
    <w:rsid w:val="0041393B"/>
    <w:rsid w:val="00413A24"/>
    <w:rsid w:val="00413D3C"/>
    <w:rsid w:val="00413FFA"/>
    <w:rsid w:val="00414232"/>
    <w:rsid w:val="004143A3"/>
    <w:rsid w:val="004149E8"/>
    <w:rsid w:val="00414BED"/>
    <w:rsid w:val="00415779"/>
    <w:rsid w:val="0041579A"/>
    <w:rsid w:val="0041590B"/>
    <w:rsid w:val="0041595D"/>
    <w:rsid w:val="00415A52"/>
    <w:rsid w:val="00415D35"/>
    <w:rsid w:val="00415DB5"/>
    <w:rsid w:val="0041609D"/>
    <w:rsid w:val="004161F0"/>
    <w:rsid w:val="00416327"/>
    <w:rsid w:val="00416664"/>
    <w:rsid w:val="004167F7"/>
    <w:rsid w:val="00416B75"/>
    <w:rsid w:val="00416CCF"/>
    <w:rsid w:val="00416E8E"/>
    <w:rsid w:val="00417303"/>
    <w:rsid w:val="004173BA"/>
    <w:rsid w:val="00417684"/>
    <w:rsid w:val="004176BE"/>
    <w:rsid w:val="0041778E"/>
    <w:rsid w:val="004178DD"/>
    <w:rsid w:val="004179D5"/>
    <w:rsid w:val="00417A36"/>
    <w:rsid w:val="00417B56"/>
    <w:rsid w:val="00417F6C"/>
    <w:rsid w:val="00420DC4"/>
    <w:rsid w:val="0042153F"/>
    <w:rsid w:val="00421834"/>
    <w:rsid w:val="00421A51"/>
    <w:rsid w:val="00421CE2"/>
    <w:rsid w:val="00421D39"/>
    <w:rsid w:val="00421E77"/>
    <w:rsid w:val="00421F9D"/>
    <w:rsid w:val="0042213E"/>
    <w:rsid w:val="004221DA"/>
    <w:rsid w:val="0042237F"/>
    <w:rsid w:val="0042245D"/>
    <w:rsid w:val="00422CC9"/>
    <w:rsid w:val="00422D53"/>
    <w:rsid w:val="00423286"/>
    <w:rsid w:val="00423397"/>
    <w:rsid w:val="00423532"/>
    <w:rsid w:val="0042369A"/>
    <w:rsid w:val="00423787"/>
    <w:rsid w:val="004238E5"/>
    <w:rsid w:val="00423C5A"/>
    <w:rsid w:val="00423CC2"/>
    <w:rsid w:val="00423E7B"/>
    <w:rsid w:val="00424524"/>
    <w:rsid w:val="00424559"/>
    <w:rsid w:val="00424688"/>
    <w:rsid w:val="0042489B"/>
    <w:rsid w:val="00424A9E"/>
    <w:rsid w:val="00424C74"/>
    <w:rsid w:val="00424E60"/>
    <w:rsid w:val="00424FA8"/>
    <w:rsid w:val="004251E4"/>
    <w:rsid w:val="00425339"/>
    <w:rsid w:val="00425358"/>
    <w:rsid w:val="0042543F"/>
    <w:rsid w:val="0042574B"/>
    <w:rsid w:val="00425842"/>
    <w:rsid w:val="00425AB9"/>
    <w:rsid w:val="00425CCE"/>
    <w:rsid w:val="00425E43"/>
    <w:rsid w:val="00425FB3"/>
    <w:rsid w:val="004260FC"/>
    <w:rsid w:val="0042626C"/>
    <w:rsid w:val="00426324"/>
    <w:rsid w:val="004263C3"/>
    <w:rsid w:val="004263C9"/>
    <w:rsid w:val="00426764"/>
    <w:rsid w:val="004268DD"/>
    <w:rsid w:val="004269AC"/>
    <w:rsid w:val="004269B0"/>
    <w:rsid w:val="00426AAB"/>
    <w:rsid w:val="00426AE0"/>
    <w:rsid w:val="00426B05"/>
    <w:rsid w:val="00426D07"/>
    <w:rsid w:val="00426D0F"/>
    <w:rsid w:val="00426F10"/>
    <w:rsid w:val="00426F1F"/>
    <w:rsid w:val="00426F22"/>
    <w:rsid w:val="00426F57"/>
    <w:rsid w:val="00426FB0"/>
    <w:rsid w:val="0042731B"/>
    <w:rsid w:val="0042764A"/>
    <w:rsid w:val="0042773F"/>
    <w:rsid w:val="00427968"/>
    <w:rsid w:val="00427D3B"/>
    <w:rsid w:val="0042DBBB"/>
    <w:rsid w:val="0043030A"/>
    <w:rsid w:val="004306CF"/>
    <w:rsid w:val="00430D23"/>
    <w:rsid w:val="00430D61"/>
    <w:rsid w:val="00430FF0"/>
    <w:rsid w:val="004311CB"/>
    <w:rsid w:val="004314B3"/>
    <w:rsid w:val="0043153C"/>
    <w:rsid w:val="00431A2F"/>
    <w:rsid w:val="00431B58"/>
    <w:rsid w:val="00431D20"/>
    <w:rsid w:val="00431DDC"/>
    <w:rsid w:val="004323B2"/>
    <w:rsid w:val="00432429"/>
    <w:rsid w:val="0043264B"/>
    <w:rsid w:val="00432789"/>
    <w:rsid w:val="00432953"/>
    <w:rsid w:val="00432D49"/>
    <w:rsid w:val="0043301C"/>
    <w:rsid w:val="00433265"/>
    <w:rsid w:val="004334CB"/>
    <w:rsid w:val="00433540"/>
    <w:rsid w:val="00433C46"/>
    <w:rsid w:val="00433D1B"/>
    <w:rsid w:val="00433D7E"/>
    <w:rsid w:val="00433EA7"/>
    <w:rsid w:val="00433F6A"/>
    <w:rsid w:val="0043436B"/>
    <w:rsid w:val="0043446A"/>
    <w:rsid w:val="00434B1D"/>
    <w:rsid w:val="00434CF0"/>
    <w:rsid w:val="00434D1F"/>
    <w:rsid w:val="00434E58"/>
    <w:rsid w:val="004354D9"/>
    <w:rsid w:val="0043556D"/>
    <w:rsid w:val="004358CA"/>
    <w:rsid w:val="00435A28"/>
    <w:rsid w:val="00435BE9"/>
    <w:rsid w:val="00436172"/>
    <w:rsid w:val="00436299"/>
    <w:rsid w:val="00436309"/>
    <w:rsid w:val="004367B2"/>
    <w:rsid w:val="00436849"/>
    <w:rsid w:val="00436928"/>
    <w:rsid w:val="00436A97"/>
    <w:rsid w:val="00436CF6"/>
    <w:rsid w:val="00436DFA"/>
    <w:rsid w:val="004370B5"/>
    <w:rsid w:val="0043746F"/>
    <w:rsid w:val="0043750B"/>
    <w:rsid w:val="00437681"/>
    <w:rsid w:val="00437709"/>
    <w:rsid w:val="00437A5E"/>
    <w:rsid w:val="00437D24"/>
    <w:rsid w:val="00437EF5"/>
    <w:rsid w:val="00437FD3"/>
    <w:rsid w:val="00440120"/>
    <w:rsid w:val="00440145"/>
    <w:rsid w:val="0044065E"/>
    <w:rsid w:val="004409F3"/>
    <w:rsid w:val="00440CB4"/>
    <w:rsid w:val="00440D8B"/>
    <w:rsid w:val="00440EA0"/>
    <w:rsid w:val="0044109A"/>
    <w:rsid w:val="004410BA"/>
    <w:rsid w:val="004410E4"/>
    <w:rsid w:val="0044134F"/>
    <w:rsid w:val="00441436"/>
    <w:rsid w:val="0044175C"/>
    <w:rsid w:val="00441883"/>
    <w:rsid w:val="004418FA"/>
    <w:rsid w:val="00441900"/>
    <w:rsid w:val="00441960"/>
    <w:rsid w:val="00441D4F"/>
    <w:rsid w:val="0044207F"/>
    <w:rsid w:val="00442114"/>
    <w:rsid w:val="00442245"/>
    <w:rsid w:val="004422FE"/>
    <w:rsid w:val="004423FF"/>
    <w:rsid w:val="0044241B"/>
    <w:rsid w:val="004425CB"/>
    <w:rsid w:val="00442C50"/>
    <w:rsid w:val="004431CC"/>
    <w:rsid w:val="00443293"/>
    <w:rsid w:val="004432DB"/>
    <w:rsid w:val="00443304"/>
    <w:rsid w:val="004435E2"/>
    <w:rsid w:val="00443A8B"/>
    <w:rsid w:val="00443BE8"/>
    <w:rsid w:val="004440AC"/>
    <w:rsid w:val="004441DB"/>
    <w:rsid w:val="0044425D"/>
    <w:rsid w:val="0044425F"/>
    <w:rsid w:val="0044435C"/>
    <w:rsid w:val="004445D2"/>
    <w:rsid w:val="00444851"/>
    <w:rsid w:val="00444898"/>
    <w:rsid w:val="00444905"/>
    <w:rsid w:val="00444A51"/>
    <w:rsid w:val="00444A97"/>
    <w:rsid w:val="00444B42"/>
    <w:rsid w:val="00444C78"/>
    <w:rsid w:val="00444DD3"/>
    <w:rsid w:val="00444F91"/>
    <w:rsid w:val="00445109"/>
    <w:rsid w:val="00445182"/>
    <w:rsid w:val="00445193"/>
    <w:rsid w:val="00445543"/>
    <w:rsid w:val="004456E4"/>
    <w:rsid w:val="00445AB6"/>
    <w:rsid w:val="00445AF4"/>
    <w:rsid w:val="00445D24"/>
    <w:rsid w:val="00445E49"/>
    <w:rsid w:val="00445EFD"/>
    <w:rsid w:val="00445F25"/>
    <w:rsid w:val="0044607C"/>
    <w:rsid w:val="00446083"/>
    <w:rsid w:val="0044613A"/>
    <w:rsid w:val="004467C3"/>
    <w:rsid w:val="004467C6"/>
    <w:rsid w:val="004468E5"/>
    <w:rsid w:val="004469C1"/>
    <w:rsid w:val="00446A09"/>
    <w:rsid w:val="00446F23"/>
    <w:rsid w:val="004470DE"/>
    <w:rsid w:val="0044726E"/>
    <w:rsid w:val="00447562"/>
    <w:rsid w:val="00447772"/>
    <w:rsid w:val="0044783E"/>
    <w:rsid w:val="004478A8"/>
    <w:rsid w:val="00447B3D"/>
    <w:rsid w:val="004501D6"/>
    <w:rsid w:val="00450391"/>
    <w:rsid w:val="00450983"/>
    <w:rsid w:val="004509DB"/>
    <w:rsid w:val="00450A6D"/>
    <w:rsid w:val="00450DB0"/>
    <w:rsid w:val="00450F7E"/>
    <w:rsid w:val="00450FD3"/>
    <w:rsid w:val="004510E3"/>
    <w:rsid w:val="004511BA"/>
    <w:rsid w:val="00451343"/>
    <w:rsid w:val="004513CE"/>
    <w:rsid w:val="00451433"/>
    <w:rsid w:val="00451615"/>
    <w:rsid w:val="00451AC0"/>
    <w:rsid w:val="00451C7C"/>
    <w:rsid w:val="00451CD6"/>
    <w:rsid w:val="004522D6"/>
    <w:rsid w:val="00452494"/>
    <w:rsid w:val="00452713"/>
    <w:rsid w:val="0045348F"/>
    <w:rsid w:val="004535A1"/>
    <w:rsid w:val="0045369E"/>
    <w:rsid w:val="0045371E"/>
    <w:rsid w:val="00453C4E"/>
    <w:rsid w:val="00453CEC"/>
    <w:rsid w:val="00454047"/>
    <w:rsid w:val="004541B9"/>
    <w:rsid w:val="00454338"/>
    <w:rsid w:val="004543C0"/>
    <w:rsid w:val="00454462"/>
    <w:rsid w:val="00454871"/>
    <w:rsid w:val="00454C19"/>
    <w:rsid w:val="00454C51"/>
    <w:rsid w:val="004550F7"/>
    <w:rsid w:val="0045518A"/>
    <w:rsid w:val="0045545C"/>
    <w:rsid w:val="00455579"/>
    <w:rsid w:val="0045558B"/>
    <w:rsid w:val="00455641"/>
    <w:rsid w:val="00455C8D"/>
    <w:rsid w:val="00455D28"/>
    <w:rsid w:val="00455D8B"/>
    <w:rsid w:val="00455E20"/>
    <w:rsid w:val="00455E9F"/>
    <w:rsid w:val="00455FC7"/>
    <w:rsid w:val="0045640A"/>
    <w:rsid w:val="0045681C"/>
    <w:rsid w:val="00456901"/>
    <w:rsid w:val="004569D9"/>
    <w:rsid w:val="004569FF"/>
    <w:rsid w:val="00456D68"/>
    <w:rsid w:val="00457239"/>
    <w:rsid w:val="0045723C"/>
    <w:rsid w:val="004572E5"/>
    <w:rsid w:val="004572FE"/>
    <w:rsid w:val="0045730D"/>
    <w:rsid w:val="004573A8"/>
    <w:rsid w:val="00457577"/>
    <w:rsid w:val="004578D1"/>
    <w:rsid w:val="0045791D"/>
    <w:rsid w:val="00457C59"/>
    <w:rsid w:val="0046009A"/>
    <w:rsid w:val="00460419"/>
    <w:rsid w:val="00460450"/>
    <w:rsid w:val="00460475"/>
    <w:rsid w:val="0046081B"/>
    <w:rsid w:val="004609E3"/>
    <w:rsid w:val="00460AAF"/>
    <w:rsid w:val="00460E72"/>
    <w:rsid w:val="00460E98"/>
    <w:rsid w:val="00460E99"/>
    <w:rsid w:val="00460F05"/>
    <w:rsid w:val="00461401"/>
    <w:rsid w:val="004615D3"/>
    <w:rsid w:val="00461ADA"/>
    <w:rsid w:val="00461D37"/>
    <w:rsid w:val="00461DE5"/>
    <w:rsid w:val="0046211C"/>
    <w:rsid w:val="0046231A"/>
    <w:rsid w:val="004623C0"/>
    <w:rsid w:val="00462AC8"/>
    <w:rsid w:val="00462BAA"/>
    <w:rsid w:val="00462D37"/>
    <w:rsid w:val="00462E08"/>
    <w:rsid w:val="00462EDC"/>
    <w:rsid w:val="00462F13"/>
    <w:rsid w:val="00463222"/>
    <w:rsid w:val="004632EA"/>
    <w:rsid w:val="00463309"/>
    <w:rsid w:val="0046332F"/>
    <w:rsid w:val="0046347B"/>
    <w:rsid w:val="004637E7"/>
    <w:rsid w:val="004638E2"/>
    <w:rsid w:val="00463EF1"/>
    <w:rsid w:val="0046401A"/>
    <w:rsid w:val="00464227"/>
    <w:rsid w:val="004649E6"/>
    <w:rsid w:val="00464E5A"/>
    <w:rsid w:val="00464EA6"/>
    <w:rsid w:val="004652CA"/>
    <w:rsid w:val="00465400"/>
    <w:rsid w:val="00465764"/>
    <w:rsid w:val="00465A08"/>
    <w:rsid w:val="00465B34"/>
    <w:rsid w:val="00465EFA"/>
    <w:rsid w:val="00466278"/>
    <w:rsid w:val="0046660F"/>
    <w:rsid w:val="00466613"/>
    <w:rsid w:val="00466719"/>
    <w:rsid w:val="0046674B"/>
    <w:rsid w:val="00466BCE"/>
    <w:rsid w:val="00466F3D"/>
    <w:rsid w:val="0046712F"/>
    <w:rsid w:val="00467228"/>
    <w:rsid w:val="00467427"/>
    <w:rsid w:val="00467787"/>
    <w:rsid w:val="00467A98"/>
    <w:rsid w:val="00467E89"/>
    <w:rsid w:val="00467FE9"/>
    <w:rsid w:val="0047002A"/>
    <w:rsid w:val="004704E8"/>
    <w:rsid w:val="0047077D"/>
    <w:rsid w:val="00470A71"/>
    <w:rsid w:val="00470BB2"/>
    <w:rsid w:val="00471480"/>
    <w:rsid w:val="00471991"/>
    <w:rsid w:val="00471A8A"/>
    <w:rsid w:val="00471AFE"/>
    <w:rsid w:val="00471B10"/>
    <w:rsid w:val="00471C15"/>
    <w:rsid w:val="00471CDF"/>
    <w:rsid w:val="00471EDB"/>
    <w:rsid w:val="0047212A"/>
    <w:rsid w:val="00472239"/>
    <w:rsid w:val="004725E8"/>
    <w:rsid w:val="00472777"/>
    <w:rsid w:val="00472807"/>
    <w:rsid w:val="00472859"/>
    <w:rsid w:val="00472BB8"/>
    <w:rsid w:val="00472BEE"/>
    <w:rsid w:val="00472C0F"/>
    <w:rsid w:val="00472E56"/>
    <w:rsid w:val="004732F2"/>
    <w:rsid w:val="0047370A"/>
    <w:rsid w:val="00473739"/>
    <w:rsid w:val="004737B9"/>
    <w:rsid w:val="0047381B"/>
    <w:rsid w:val="00473940"/>
    <w:rsid w:val="00473981"/>
    <w:rsid w:val="004746DD"/>
    <w:rsid w:val="004748BA"/>
    <w:rsid w:val="00474962"/>
    <w:rsid w:val="00474B04"/>
    <w:rsid w:val="00474C3A"/>
    <w:rsid w:val="00474CEA"/>
    <w:rsid w:val="00474EF7"/>
    <w:rsid w:val="00474F03"/>
    <w:rsid w:val="00475024"/>
    <w:rsid w:val="00475450"/>
    <w:rsid w:val="00475552"/>
    <w:rsid w:val="0047584B"/>
    <w:rsid w:val="0047589F"/>
    <w:rsid w:val="00475914"/>
    <w:rsid w:val="00475B85"/>
    <w:rsid w:val="00475D56"/>
    <w:rsid w:val="00475DDD"/>
    <w:rsid w:val="00476133"/>
    <w:rsid w:val="0047636C"/>
    <w:rsid w:val="00476451"/>
    <w:rsid w:val="00476677"/>
    <w:rsid w:val="004767F2"/>
    <w:rsid w:val="00476914"/>
    <w:rsid w:val="004769AC"/>
    <w:rsid w:val="00476B14"/>
    <w:rsid w:val="00476DA7"/>
    <w:rsid w:val="00476F3F"/>
    <w:rsid w:val="00476FC3"/>
    <w:rsid w:val="004773A6"/>
    <w:rsid w:val="004774FC"/>
    <w:rsid w:val="004778BF"/>
    <w:rsid w:val="00477B0B"/>
    <w:rsid w:val="00477B3B"/>
    <w:rsid w:val="00477EFF"/>
    <w:rsid w:val="00480268"/>
    <w:rsid w:val="004803A7"/>
    <w:rsid w:val="004803E2"/>
    <w:rsid w:val="00480558"/>
    <w:rsid w:val="00480CF3"/>
    <w:rsid w:val="00480E5A"/>
    <w:rsid w:val="004811D6"/>
    <w:rsid w:val="00481299"/>
    <w:rsid w:val="004812D8"/>
    <w:rsid w:val="00481905"/>
    <w:rsid w:val="00481D16"/>
    <w:rsid w:val="00481FBD"/>
    <w:rsid w:val="00481FF0"/>
    <w:rsid w:val="00481FFB"/>
    <w:rsid w:val="004826A2"/>
    <w:rsid w:val="00482C93"/>
    <w:rsid w:val="00482EF3"/>
    <w:rsid w:val="00482F91"/>
    <w:rsid w:val="004831BE"/>
    <w:rsid w:val="0048332E"/>
    <w:rsid w:val="00483588"/>
    <w:rsid w:val="004839A8"/>
    <w:rsid w:val="00483A5A"/>
    <w:rsid w:val="00483AB9"/>
    <w:rsid w:val="00483BAA"/>
    <w:rsid w:val="00483D80"/>
    <w:rsid w:val="004840B4"/>
    <w:rsid w:val="004840EA"/>
    <w:rsid w:val="0048418C"/>
    <w:rsid w:val="004841C1"/>
    <w:rsid w:val="004842D3"/>
    <w:rsid w:val="004843FE"/>
    <w:rsid w:val="00484B6A"/>
    <w:rsid w:val="00484FE1"/>
    <w:rsid w:val="00485016"/>
    <w:rsid w:val="0048535A"/>
    <w:rsid w:val="00485741"/>
    <w:rsid w:val="00485A55"/>
    <w:rsid w:val="00485AE1"/>
    <w:rsid w:val="00485CD9"/>
    <w:rsid w:val="00485EDB"/>
    <w:rsid w:val="00485F85"/>
    <w:rsid w:val="00486139"/>
    <w:rsid w:val="0048613F"/>
    <w:rsid w:val="0048619C"/>
    <w:rsid w:val="00486632"/>
    <w:rsid w:val="00486657"/>
    <w:rsid w:val="0048686C"/>
    <w:rsid w:val="004868AC"/>
    <w:rsid w:val="00486ACE"/>
    <w:rsid w:val="00486D54"/>
    <w:rsid w:val="00486F30"/>
    <w:rsid w:val="00487A4D"/>
    <w:rsid w:val="00487FAC"/>
    <w:rsid w:val="0048E31A"/>
    <w:rsid w:val="00490489"/>
    <w:rsid w:val="00490861"/>
    <w:rsid w:val="00490BA7"/>
    <w:rsid w:val="00490BA8"/>
    <w:rsid w:val="00490CE2"/>
    <w:rsid w:val="00490EE1"/>
    <w:rsid w:val="00490F48"/>
    <w:rsid w:val="004910D6"/>
    <w:rsid w:val="0049140C"/>
    <w:rsid w:val="00491BE7"/>
    <w:rsid w:val="00491C7C"/>
    <w:rsid w:val="00491DCD"/>
    <w:rsid w:val="00492485"/>
    <w:rsid w:val="004926F5"/>
    <w:rsid w:val="0049286A"/>
    <w:rsid w:val="004929BF"/>
    <w:rsid w:val="00492D2B"/>
    <w:rsid w:val="00492EA1"/>
    <w:rsid w:val="00493057"/>
    <w:rsid w:val="004930B0"/>
    <w:rsid w:val="0049385B"/>
    <w:rsid w:val="0049394C"/>
    <w:rsid w:val="00493F05"/>
    <w:rsid w:val="004940ED"/>
    <w:rsid w:val="00494B25"/>
    <w:rsid w:val="00494BCB"/>
    <w:rsid w:val="00494C23"/>
    <w:rsid w:val="00494DB2"/>
    <w:rsid w:val="0049505C"/>
    <w:rsid w:val="00495087"/>
    <w:rsid w:val="00495285"/>
    <w:rsid w:val="004952B2"/>
    <w:rsid w:val="004952BD"/>
    <w:rsid w:val="00495504"/>
    <w:rsid w:val="00495519"/>
    <w:rsid w:val="004958B1"/>
    <w:rsid w:val="0049594B"/>
    <w:rsid w:val="004959D3"/>
    <w:rsid w:val="00495C7E"/>
    <w:rsid w:val="00495D62"/>
    <w:rsid w:val="00495FBF"/>
    <w:rsid w:val="00495FDC"/>
    <w:rsid w:val="00495FFB"/>
    <w:rsid w:val="00496048"/>
    <w:rsid w:val="0049646D"/>
    <w:rsid w:val="004969D6"/>
    <w:rsid w:val="00496AEE"/>
    <w:rsid w:val="00496B62"/>
    <w:rsid w:val="00496DD8"/>
    <w:rsid w:val="00496F17"/>
    <w:rsid w:val="00496FA0"/>
    <w:rsid w:val="00497200"/>
    <w:rsid w:val="004972AE"/>
    <w:rsid w:val="004974B8"/>
    <w:rsid w:val="0049750D"/>
    <w:rsid w:val="00497BFA"/>
    <w:rsid w:val="00497D8E"/>
    <w:rsid w:val="00497FA7"/>
    <w:rsid w:val="004A010E"/>
    <w:rsid w:val="004A02E5"/>
    <w:rsid w:val="004A038B"/>
    <w:rsid w:val="004A045B"/>
    <w:rsid w:val="004A06CD"/>
    <w:rsid w:val="004A0737"/>
    <w:rsid w:val="004A0BA2"/>
    <w:rsid w:val="004A0BF4"/>
    <w:rsid w:val="004A0D88"/>
    <w:rsid w:val="004A0FD1"/>
    <w:rsid w:val="004A1224"/>
    <w:rsid w:val="004A14FB"/>
    <w:rsid w:val="004A16C3"/>
    <w:rsid w:val="004A185B"/>
    <w:rsid w:val="004A1FBC"/>
    <w:rsid w:val="004A21A8"/>
    <w:rsid w:val="004A2286"/>
    <w:rsid w:val="004A22EF"/>
    <w:rsid w:val="004A2386"/>
    <w:rsid w:val="004A2524"/>
    <w:rsid w:val="004A2678"/>
    <w:rsid w:val="004A2872"/>
    <w:rsid w:val="004A29DA"/>
    <w:rsid w:val="004A2AE2"/>
    <w:rsid w:val="004A2F8D"/>
    <w:rsid w:val="004A3161"/>
    <w:rsid w:val="004A3186"/>
    <w:rsid w:val="004A320E"/>
    <w:rsid w:val="004A39BA"/>
    <w:rsid w:val="004A3C0C"/>
    <w:rsid w:val="004A3C94"/>
    <w:rsid w:val="004A3CC2"/>
    <w:rsid w:val="004A3DE0"/>
    <w:rsid w:val="004A40BF"/>
    <w:rsid w:val="004A40E3"/>
    <w:rsid w:val="004A439E"/>
    <w:rsid w:val="004A445C"/>
    <w:rsid w:val="004A47E8"/>
    <w:rsid w:val="004A4A65"/>
    <w:rsid w:val="004A4AB4"/>
    <w:rsid w:val="004A50CD"/>
    <w:rsid w:val="004A52BF"/>
    <w:rsid w:val="004A5604"/>
    <w:rsid w:val="004A5739"/>
    <w:rsid w:val="004A57C3"/>
    <w:rsid w:val="004A581E"/>
    <w:rsid w:val="004A5B98"/>
    <w:rsid w:val="004A5C97"/>
    <w:rsid w:val="004A6049"/>
    <w:rsid w:val="004A61F2"/>
    <w:rsid w:val="004A6429"/>
    <w:rsid w:val="004A6914"/>
    <w:rsid w:val="004A69B6"/>
    <w:rsid w:val="004A6A38"/>
    <w:rsid w:val="004A6AFF"/>
    <w:rsid w:val="004A74EF"/>
    <w:rsid w:val="004A76DC"/>
    <w:rsid w:val="004A7815"/>
    <w:rsid w:val="004A783B"/>
    <w:rsid w:val="004A791D"/>
    <w:rsid w:val="004A7D3D"/>
    <w:rsid w:val="004A7D4B"/>
    <w:rsid w:val="004A7DF5"/>
    <w:rsid w:val="004B008E"/>
    <w:rsid w:val="004B02F9"/>
    <w:rsid w:val="004B088A"/>
    <w:rsid w:val="004B089D"/>
    <w:rsid w:val="004B0E57"/>
    <w:rsid w:val="004B10D0"/>
    <w:rsid w:val="004B12AD"/>
    <w:rsid w:val="004B1757"/>
    <w:rsid w:val="004B1B72"/>
    <w:rsid w:val="004B1CFE"/>
    <w:rsid w:val="004B1FA5"/>
    <w:rsid w:val="004B2060"/>
    <w:rsid w:val="004B20B9"/>
    <w:rsid w:val="004B2516"/>
    <w:rsid w:val="004B28A9"/>
    <w:rsid w:val="004B2BB3"/>
    <w:rsid w:val="004B3093"/>
    <w:rsid w:val="004B3424"/>
    <w:rsid w:val="004B36FC"/>
    <w:rsid w:val="004B3911"/>
    <w:rsid w:val="004B3E3B"/>
    <w:rsid w:val="004B3F8B"/>
    <w:rsid w:val="004B4344"/>
    <w:rsid w:val="004B4471"/>
    <w:rsid w:val="004B456A"/>
    <w:rsid w:val="004B45BB"/>
    <w:rsid w:val="004B47BA"/>
    <w:rsid w:val="004B488D"/>
    <w:rsid w:val="004B4A83"/>
    <w:rsid w:val="004B4A97"/>
    <w:rsid w:val="004B4B3A"/>
    <w:rsid w:val="004B4ED0"/>
    <w:rsid w:val="004B503E"/>
    <w:rsid w:val="004B504E"/>
    <w:rsid w:val="004B5279"/>
    <w:rsid w:val="004B5281"/>
    <w:rsid w:val="004B572A"/>
    <w:rsid w:val="004B5AEF"/>
    <w:rsid w:val="004B5B2C"/>
    <w:rsid w:val="004B5C98"/>
    <w:rsid w:val="004B5D34"/>
    <w:rsid w:val="004B5FEE"/>
    <w:rsid w:val="004B60C2"/>
    <w:rsid w:val="004B64F9"/>
    <w:rsid w:val="004B6650"/>
    <w:rsid w:val="004B6D62"/>
    <w:rsid w:val="004B7538"/>
    <w:rsid w:val="004B77E3"/>
    <w:rsid w:val="004B7960"/>
    <w:rsid w:val="004B7A36"/>
    <w:rsid w:val="004B7AA2"/>
    <w:rsid w:val="004B7BC9"/>
    <w:rsid w:val="004B7D46"/>
    <w:rsid w:val="004B7FDB"/>
    <w:rsid w:val="004C023F"/>
    <w:rsid w:val="004C03A5"/>
    <w:rsid w:val="004C08EB"/>
    <w:rsid w:val="004C0AE0"/>
    <w:rsid w:val="004C0B64"/>
    <w:rsid w:val="004C163D"/>
    <w:rsid w:val="004C1666"/>
    <w:rsid w:val="004C16A2"/>
    <w:rsid w:val="004C1B07"/>
    <w:rsid w:val="004C1D00"/>
    <w:rsid w:val="004C1E50"/>
    <w:rsid w:val="004C213B"/>
    <w:rsid w:val="004C2446"/>
    <w:rsid w:val="004C267A"/>
    <w:rsid w:val="004C26E0"/>
    <w:rsid w:val="004C2911"/>
    <w:rsid w:val="004C29F7"/>
    <w:rsid w:val="004C2B7B"/>
    <w:rsid w:val="004C2BA3"/>
    <w:rsid w:val="004C2BA4"/>
    <w:rsid w:val="004C2BF8"/>
    <w:rsid w:val="004C2E34"/>
    <w:rsid w:val="004C3007"/>
    <w:rsid w:val="004C31A4"/>
    <w:rsid w:val="004C327A"/>
    <w:rsid w:val="004C32F5"/>
    <w:rsid w:val="004C342D"/>
    <w:rsid w:val="004C34B0"/>
    <w:rsid w:val="004C3628"/>
    <w:rsid w:val="004C3738"/>
    <w:rsid w:val="004C375C"/>
    <w:rsid w:val="004C37F4"/>
    <w:rsid w:val="004C3B9F"/>
    <w:rsid w:val="004C3BE2"/>
    <w:rsid w:val="004C3D5B"/>
    <w:rsid w:val="004C4039"/>
    <w:rsid w:val="004C40A8"/>
    <w:rsid w:val="004C4111"/>
    <w:rsid w:val="004C412C"/>
    <w:rsid w:val="004C4139"/>
    <w:rsid w:val="004C4273"/>
    <w:rsid w:val="004C4361"/>
    <w:rsid w:val="004C4D0D"/>
    <w:rsid w:val="004C4D11"/>
    <w:rsid w:val="004C4DBE"/>
    <w:rsid w:val="004C4EF3"/>
    <w:rsid w:val="004C4F15"/>
    <w:rsid w:val="004C4F77"/>
    <w:rsid w:val="004C506D"/>
    <w:rsid w:val="004C517E"/>
    <w:rsid w:val="004C517F"/>
    <w:rsid w:val="004C520F"/>
    <w:rsid w:val="004C54E2"/>
    <w:rsid w:val="004C6161"/>
    <w:rsid w:val="004C62F8"/>
    <w:rsid w:val="004C683F"/>
    <w:rsid w:val="004C6932"/>
    <w:rsid w:val="004C6AAD"/>
    <w:rsid w:val="004C6EA5"/>
    <w:rsid w:val="004C6F46"/>
    <w:rsid w:val="004C70D6"/>
    <w:rsid w:val="004C71FA"/>
    <w:rsid w:val="004C7413"/>
    <w:rsid w:val="004C7462"/>
    <w:rsid w:val="004C754A"/>
    <w:rsid w:val="004C77BF"/>
    <w:rsid w:val="004C7829"/>
    <w:rsid w:val="004C79DE"/>
    <w:rsid w:val="004C7B1B"/>
    <w:rsid w:val="004C7D08"/>
    <w:rsid w:val="004D030A"/>
    <w:rsid w:val="004D0615"/>
    <w:rsid w:val="004D072B"/>
    <w:rsid w:val="004D075A"/>
    <w:rsid w:val="004D0781"/>
    <w:rsid w:val="004D07FD"/>
    <w:rsid w:val="004D08A2"/>
    <w:rsid w:val="004D0949"/>
    <w:rsid w:val="004D09AA"/>
    <w:rsid w:val="004D09C7"/>
    <w:rsid w:val="004D0C5E"/>
    <w:rsid w:val="004D0DCB"/>
    <w:rsid w:val="004D10B5"/>
    <w:rsid w:val="004D14C2"/>
    <w:rsid w:val="004D152B"/>
    <w:rsid w:val="004D172C"/>
    <w:rsid w:val="004D1837"/>
    <w:rsid w:val="004D19D5"/>
    <w:rsid w:val="004D1B14"/>
    <w:rsid w:val="004D1C1C"/>
    <w:rsid w:val="004D1D78"/>
    <w:rsid w:val="004D1F12"/>
    <w:rsid w:val="004D2419"/>
    <w:rsid w:val="004D2573"/>
    <w:rsid w:val="004D2662"/>
    <w:rsid w:val="004D2A3A"/>
    <w:rsid w:val="004D2F25"/>
    <w:rsid w:val="004D2FC1"/>
    <w:rsid w:val="004D31AD"/>
    <w:rsid w:val="004D3827"/>
    <w:rsid w:val="004D3874"/>
    <w:rsid w:val="004D38CE"/>
    <w:rsid w:val="004D3BB8"/>
    <w:rsid w:val="004D3C46"/>
    <w:rsid w:val="004D3C92"/>
    <w:rsid w:val="004D3FD3"/>
    <w:rsid w:val="004D4290"/>
    <w:rsid w:val="004D4582"/>
    <w:rsid w:val="004D4708"/>
    <w:rsid w:val="004D4A22"/>
    <w:rsid w:val="004D4C36"/>
    <w:rsid w:val="004D539E"/>
    <w:rsid w:val="004D577F"/>
    <w:rsid w:val="004D5961"/>
    <w:rsid w:val="004D5CB1"/>
    <w:rsid w:val="004D5E14"/>
    <w:rsid w:val="004D6649"/>
    <w:rsid w:val="004D66DB"/>
    <w:rsid w:val="004D6726"/>
    <w:rsid w:val="004D6743"/>
    <w:rsid w:val="004D6ADA"/>
    <w:rsid w:val="004D72E6"/>
    <w:rsid w:val="004D73C6"/>
    <w:rsid w:val="004D76C1"/>
    <w:rsid w:val="004D7708"/>
    <w:rsid w:val="004E0062"/>
    <w:rsid w:val="004E0528"/>
    <w:rsid w:val="004E095E"/>
    <w:rsid w:val="004E0B4A"/>
    <w:rsid w:val="004E0F11"/>
    <w:rsid w:val="004E133B"/>
    <w:rsid w:val="004E1561"/>
    <w:rsid w:val="004E1889"/>
    <w:rsid w:val="004E1953"/>
    <w:rsid w:val="004E1D9A"/>
    <w:rsid w:val="004E1E19"/>
    <w:rsid w:val="004E2018"/>
    <w:rsid w:val="004E20B2"/>
    <w:rsid w:val="004E2287"/>
    <w:rsid w:val="004E22CE"/>
    <w:rsid w:val="004E2640"/>
    <w:rsid w:val="004E3170"/>
    <w:rsid w:val="004E364D"/>
    <w:rsid w:val="004E369B"/>
    <w:rsid w:val="004E37AB"/>
    <w:rsid w:val="004E3875"/>
    <w:rsid w:val="004E3A20"/>
    <w:rsid w:val="004E3C84"/>
    <w:rsid w:val="004E40A4"/>
    <w:rsid w:val="004E40FF"/>
    <w:rsid w:val="004E412B"/>
    <w:rsid w:val="004E41DD"/>
    <w:rsid w:val="004E43C6"/>
    <w:rsid w:val="004E4423"/>
    <w:rsid w:val="004E45E0"/>
    <w:rsid w:val="004E4667"/>
    <w:rsid w:val="004E466D"/>
    <w:rsid w:val="004E4756"/>
    <w:rsid w:val="004E4850"/>
    <w:rsid w:val="004E49A0"/>
    <w:rsid w:val="004E4A5E"/>
    <w:rsid w:val="004E4C1E"/>
    <w:rsid w:val="004E5262"/>
    <w:rsid w:val="004E531E"/>
    <w:rsid w:val="004E553E"/>
    <w:rsid w:val="004E5B16"/>
    <w:rsid w:val="004E5BB8"/>
    <w:rsid w:val="004E5C3D"/>
    <w:rsid w:val="004E5CA7"/>
    <w:rsid w:val="004E5F27"/>
    <w:rsid w:val="004E610D"/>
    <w:rsid w:val="004E617A"/>
    <w:rsid w:val="004E644A"/>
    <w:rsid w:val="004E6553"/>
    <w:rsid w:val="004E6618"/>
    <w:rsid w:val="004E6919"/>
    <w:rsid w:val="004E73ED"/>
    <w:rsid w:val="004E777D"/>
    <w:rsid w:val="004E798B"/>
    <w:rsid w:val="004F0217"/>
    <w:rsid w:val="004F031D"/>
    <w:rsid w:val="004F03FA"/>
    <w:rsid w:val="004F04B2"/>
    <w:rsid w:val="004F0517"/>
    <w:rsid w:val="004F0761"/>
    <w:rsid w:val="004F09EE"/>
    <w:rsid w:val="004F0E68"/>
    <w:rsid w:val="004F118F"/>
    <w:rsid w:val="004F12B9"/>
    <w:rsid w:val="004F1506"/>
    <w:rsid w:val="004F1B27"/>
    <w:rsid w:val="004F1BCA"/>
    <w:rsid w:val="004F1C91"/>
    <w:rsid w:val="004F1CB9"/>
    <w:rsid w:val="004F1DFE"/>
    <w:rsid w:val="004F1EA0"/>
    <w:rsid w:val="004F1F85"/>
    <w:rsid w:val="004F2215"/>
    <w:rsid w:val="004F247D"/>
    <w:rsid w:val="004F2698"/>
    <w:rsid w:val="004F27B5"/>
    <w:rsid w:val="004F2AB9"/>
    <w:rsid w:val="004F2B0F"/>
    <w:rsid w:val="004F2C2A"/>
    <w:rsid w:val="004F2C42"/>
    <w:rsid w:val="004F2D44"/>
    <w:rsid w:val="004F2F7F"/>
    <w:rsid w:val="004F3306"/>
    <w:rsid w:val="004F3426"/>
    <w:rsid w:val="004F347B"/>
    <w:rsid w:val="004F3CD4"/>
    <w:rsid w:val="004F3CEE"/>
    <w:rsid w:val="004F3D8E"/>
    <w:rsid w:val="004F4593"/>
    <w:rsid w:val="004F4A33"/>
    <w:rsid w:val="004F4A5F"/>
    <w:rsid w:val="004F4B62"/>
    <w:rsid w:val="004F4ECF"/>
    <w:rsid w:val="004F52EA"/>
    <w:rsid w:val="004F54AC"/>
    <w:rsid w:val="004F5904"/>
    <w:rsid w:val="004F5FE1"/>
    <w:rsid w:val="004F60B2"/>
    <w:rsid w:val="004F66D1"/>
    <w:rsid w:val="004F6CC5"/>
    <w:rsid w:val="004F7194"/>
    <w:rsid w:val="004F7418"/>
    <w:rsid w:val="004F7450"/>
    <w:rsid w:val="004F770F"/>
    <w:rsid w:val="004F7954"/>
    <w:rsid w:val="004F7988"/>
    <w:rsid w:val="004F7C1B"/>
    <w:rsid w:val="004F7CA7"/>
    <w:rsid w:val="00500488"/>
    <w:rsid w:val="005005FD"/>
    <w:rsid w:val="00500AFA"/>
    <w:rsid w:val="00500FC0"/>
    <w:rsid w:val="00501099"/>
    <w:rsid w:val="00501454"/>
    <w:rsid w:val="00501511"/>
    <w:rsid w:val="005016F4"/>
    <w:rsid w:val="00501736"/>
    <w:rsid w:val="00501C5A"/>
    <w:rsid w:val="0050209E"/>
    <w:rsid w:val="005024FC"/>
    <w:rsid w:val="005025A4"/>
    <w:rsid w:val="005025D7"/>
    <w:rsid w:val="005026A0"/>
    <w:rsid w:val="00502863"/>
    <w:rsid w:val="00502888"/>
    <w:rsid w:val="00502C3B"/>
    <w:rsid w:val="00502D43"/>
    <w:rsid w:val="00502E36"/>
    <w:rsid w:val="0050307B"/>
    <w:rsid w:val="0050316E"/>
    <w:rsid w:val="0050317A"/>
    <w:rsid w:val="005032BA"/>
    <w:rsid w:val="00503383"/>
    <w:rsid w:val="005037F5"/>
    <w:rsid w:val="0050381B"/>
    <w:rsid w:val="00503EB6"/>
    <w:rsid w:val="00504382"/>
    <w:rsid w:val="005044BA"/>
    <w:rsid w:val="0050461C"/>
    <w:rsid w:val="005046FC"/>
    <w:rsid w:val="00504AF5"/>
    <w:rsid w:val="00504F73"/>
    <w:rsid w:val="00504FC3"/>
    <w:rsid w:val="0050533A"/>
    <w:rsid w:val="005053C1"/>
    <w:rsid w:val="005053FA"/>
    <w:rsid w:val="00505463"/>
    <w:rsid w:val="00505574"/>
    <w:rsid w:val="0050560B"/>
    <w:rsid w:val="00505639"/>
    <w:rsid w:val="00505656"/>
    <w:rsid w:val="00505A5A"/>
    <w:rsid w:val="00505B98"/>
    <w:rsid w:val="00505D9D"/>
    <w:rsid w:val="00505E27"/>
    <w:rsid w:val="00505F7F"/>
    <w:rsid w:val="00505FC8"/>
    <w:rsid w:val="0050650F"/>
    <w:rsid w:val="00506686"/>
    <w:rsid w:val="005067DB"/>
    <w:rsid w:val="00506AB1"/>
    <w:rsid w:val="00506CF3"/>
    <w:rsid w:val="00506F32"/>
    <w:rsid w:val="00507022"/>
    <w:rsid w:val="00507054"/>
    <w:rsid w:val="0050706C"/>
    <w:rsid w:val="005070DF"/>
    <w:rsid w:val="005071D2"/>
    <w:rsid w:val="005076DD"/>
    <w:rsid w:val="005079CD"/>
    <w:rsid w:val="00507C75"/>
    <w:rsid w:val="00507D21"/>
    <w:rsid w:val="00510013"/>
    <w:rsid w:val="0051014C"/>
    <w:rsid w:val="005101D1"/>
    <w:rsid w:val="0051020C"/>
    <w:rsid w:val="0051047A"/>
    <w:rsid w:val="00510552"/>
    <w:rsid w:val="005105A2"/>
    <w:rsid w:val="005106E0"/>
    <w:rsid w:val="00510729"/>
    <w:rsid w:val="00510738"/>
    <w:rsid w:val="00510825"/>
    <w:rsid w:val="005109D3"/>
    <w:rsid w:val="00510B19"/>
    <w:rsid w:val="00510E11"/>
    <w:rsid w:val="00510F71"/>
    <w:rsid w:val="0051102F"/>
    <w:rsid w:val="00511050"/>
    <w:rsid w:val="00511055"/>
    <w:rsid w:val="00511419"/>
    <w:rsid w:val="00511455"/>
    <w:rsid w:val="0051164E"/>
    <w:rsid w:val="005116B2"/>
    <w:rsid w:val="0051190E"/>
    <w:rsid w:val="00511D2F"/>
    <w:rsid w:val="00511EFA"/>
    <w:rsid w:val="005120EA"/>
    <w:rsid w:val="00512144"/>
    <w:rsid w:val="005122F8"/>
    <w:rsid w:val="005123EC"/>
    <w:rsid w:val="00512DAB"/>
    <w:rsid w:val="005131EE"/>
    <w:rsid w:val="00513258"/>
    <w:rsid w:val="005132FE"/>
    <w:rsid w:val="00513474"/>
    <w:rsid w:val="00513780"/>
    <w:rsid w:val="005145C2"/>
    <w:rsid w:val="005148EF"/>
    <w:rsid w:val="00514A7C"/>
    <w:rsid w:val="00514BC2"/>
    <w:rsid w:val="00514C20"/>
    <w:rsid w:val="00514C8D"/>
    <w:rsid w:val="00514D00"/>
    <w:rsid w:val="00514EFA"/>
    <w:rsid w:val="00514F8C"/>
    <w:rsid w:val="00514FD9"/>
    <w:rsid w:val="0051535F"/>
    <w:rsid w:val="0051547C"/>
    <w:rsid w:val="00515621"/>
    <w:rsid w:val="0051574F"/>
    <w:rsid w:val="005157C3"/>
    <w:rsid w:val="00515C11"/>
    <w:rsid w:val="00515F29"/>
    <w:rsid w:val="005164B3"/>
    <w:rsid w:val="00516620"/>
    <w:rsid w:val="005167E3"/>
    <w:rsid w:val="00516B2A"/>
    <w:rsid w:val="00516C1B"/>
    <w:rsid w:val="00516DCA"/>
    <w:rsid w:val="00516EBD"/>
    <w:rsid w:val="0051708A"/>
    <w:rsid w:val="00517271"/>
    <w:rsid w:val="005173C4"/>
    <w:rsid w:val="005173E1"/>
    <w:rsid w:val="0051767F"/>
    <w:rsid w:val="005179FB"/>
    <w:rsid w:val="00517F74"/>
    <w:rsid w:val="00520181"/>
    <w:rsid w:val="005202B5"/>
    <w:rsid w:val="00520453"/>
    <w:rsid w:val="00520839"/>
    <w:rsid w:val="005209F0"/>
    <w:rsid w:val="00520A96"/>
    <w:rsid w:val="00520B35"/>
    <w:rsid w:val="00520D4D"/>
    <w:rsid w:val="00520D6C"/>
    <w:rsid w:val="00520E7C"/>
    <w:rsid w:val="00520F0E"/>
    <w:rsid w:val="00520FD7"/>
    <w:rsid w:val="005210D8"/>
    <w:rsid w:val="00521149"/>
    <w:rsid w:val="005214C1"/>
    <w:rsid w:val="005215AE"/>
    <w:rsid w:val="00521625"/>
    <w:rsid w:val="00521A7C"/>
    <w:rsid w:val="00521B95"/>
    <w:rsid w:val="00521DBB"/>
    <w:rsid w:val="00521DDF"/>
    <w:rsid w:val="00521FEA"/>
    <w:rsid w:val="005220BD"/>
    <w:rsid w:val="005222CB"/>
    <w:rsid w:val="0052247E"/>
    <w:rsid w:val="005224F7"/>
    <w:rsid w:val="00522641"/>
    <w:rsid w:val="005227FF"/>
    <w:rsid w:val="00522DDB"/>
    <w:rsid w:val="00522E8C"/>
    <w:rsid w:val="005230C5"/>
    <w:rsid w:val="00523342"/>
    <w:rsid w:val="00523387"/>
    <w:rsid w:val="005234ED"/>
    <w:rsid w:val="0052350F"/>
    <w:rsid w:val="005236A4"/>
    <w:rsid w:val="0052378E"/>
    <w:rsid w:val="00524243"/>
    <w:rsid w:val="00524266"/>
    <w:rsid w:val="00524329"/>
    <w:rsid w:val="005244DD"/>
    <w:rsid w:val="0052467A"/>
    <w:rsid w:val="00524A18"/>
    <w:rsid w:val="00524A3E"/>
    <w:rsid w:val="00524E91"/>
    <w:rsid w:val="0052510E"/>
    <w:rsid w:val="00525184"/>
    <w:rsid w:val="005251B7"/>
    <w:rsid w:val="0052551E"/>
    <w:rsid w:val="0052575A"/>
    <w:rsid w:val="0052595D"/>
    <w:rsid w:val="00525C13"/>
    <w:rsid w:val="005260D6"/>
    <w:rsid w:val="005262E6"/>
    <w:rsid w:val="00526681"/>
    <w:rsid w:val="0052669C"/>
    <w:rsid w:val="005267EA"/>
    <w:rsid w:val="0052691F"/>
    <w:rsid w:val="00526AC6"/>
    <w:rsid w:val="00526FA8"/>
    <w:rsid w:val="005270A4"/>
    <w:rsid w:val="005270D9"/>
    <w:rsid w:val="00527374"/>
    <w:rsid w:val="005274D8"/>
    <w:rsid w:val="005278BA"/>
    <w:rsid w:val="00527B5F"/>
    <w:rsid w:val="00527E2A"/>
    <w:rsid w:val="00527F43"/>
    <w:rsid w:val="00530039"/>
    <w:rsid w:val="00530A5F"/>
    <w:rsid w:val="00530CD1"/>
    <w:rsid w:val="00530F7F"/>
    <w:rsid w:val="005312EB"/>
    <w:rsid w:val="00531418"/>
    <w:rsid w:val="00531DD8"/>
    <w:rsid w:val="00531FC9"/>
    <w:rsid w:val="005320E3"/>
    <w:rsid w:val="005324A7"/>
    <w:rsid w:val="005326F7"/>
    <w:rsid w:val="0053277F"/>
    <w:rsid w:val="005329AA"/>
    <w:rsid w:val="00532B7A"/>
    <w:rsid w:val="005330D8"/>
    <w:rsid w:val="00533113"/>
    <w:rsid w:val="0053317F"/>
    <w:rsid w:val="00533322"/>
    <w:rsid w:val="00533689"/>
    <w:rsid w:val="00533767"/>
    <w:rsid w:val="005338D3"/>
    <w:rsid w:val="005338F3"/>
    <w:rsid w:val="00533938"/>
    <w:rsid w:val="00533B9E"/>
    <w:rsid w:val="00533BAE"/>
    <w:rsid w:val="00533C60"/>
    <w:rsid w:val="00533C84"/>
    <w:rsid w:val="00533CE7"/>
    <w:rsid w:val="00533DDB"/>
    <w:rsid w:val="005343DD"/>
    <w:rsid w:val="0053445E"/>
    <w:rsid w:val="005348C2"/>
    <w:rsid w:val="00534C0E"/>
    <w:rsid w:val="00534C9B"/>
    <w:rsid w:val="00534CDC"/>
    <w:rsid w:val="00534FCD"/>
    <w:rsid w:val="0053507A"/>
    <w:rsid w:val="00535987"/>
    <w:rsid w:val="00535C8F"/>
    <w:rsid w:val="0053648F"/>
    <w:rsid w:val="005364E3"/>
    <w:rsid w:val="00536561"/>
    <w:rsid w:val="0053666A"/>
    <w:rsid w:val="005367CD"/>
    <w:rsid w:val="00536A11"/>
    <w:rsid w:val="00536A46"/>
    <w:rsid w:val="00536C8C"/>
    <w:rsid w:val="00536CD0"/>
    <w:rsid w:val="00537083"/>
    <w:rsid w:val="00537148"/>
    <w:rsid w:val="0053741D"/>
    <w:rsid w:val="00537A5A"/>
    <w:rsid w:val="00537D97"/>
    <w:rsid w:val="00540032"/>
    <w:rsid w:val="005405F0"/>
    <w:rsid w:val="00540734"/>
    <w:rsid w:val="00540A89"/>
    <w:rsid w:val="00540C66"/>
    <w:rsid w:val="00540CD7"/>
    <w:rsid w:val="00540D4A"/>
    <w:rsid w:val="00540FB9"/>
    <w:rsid w:val="0054121A"/>
    <w:rsid w:val="005413CC"/>
    <w:rsid w:val="0054175C"/>
    <w:rsid w:val="00541780"/>
    <w:rsid w:val="00541C83"/>
    <w:rsid w:val="00541EA3"/>
    <w:rsid w:val="005420A6"/>
    <w:rsid w:val="00542175"/>
    <w:rsid w:val="00542395"/>
    <w:rsid w:val="00542836"/>
    <w:rsid w:val="00542BB5"/>
    <w:rsid w:val="00542C55"/>
    <w:rsid w:val="0054327D"/>
    <w:rsid w:val="00543750"/>
    <w:rsid w:val="005437DE"/>
    <w:rsid w:val="005439D7"/>
    <w:rsid w:val="00543B2E"/>
    <w:rsid w:val="00543EAA"/>
    <w:rsid w:val="00544015"/>
    <w:rsid w:val="0054437E"/>
    <w:rsid w:val="005443B0"/>
    <w:rsid w:val="0054443D"/>
    <w:rsid w:val="005447F5"/>
    <w:rsid w:val="0054489F"/>
    <w:rsid w:val="00544A8D"/>
    <w:rsid w:val="00544B05"/>
    <w:rsid w:val="00544CFF"/>
    <w:rsid w:val="00544DB5"/>
    <w:rsid w:val="00544DDF"/>
    <w:rsid w:val="00544E27"/>
    <w:rsid w:val="00544E5E"/>
    <w:rsid w:val="00544E94"/>
    <w:rsid w:val="00544FEC"/>
    <w:rsid w:val="005451D8"/>
    <w:rsid w:val="005451FF"/>
    <w:rsid w:val="00545241"/>
    <w:rsid w:val="00545987"/>
    <w:rsid w:val="00545BEC"/>
    <w:rsid w:val="00545BF3"/>
    <w:rsid w:val="00545CFA"/>
    <w:rsid w:val="00545D48"/>
    <w:rsid w:val="00545E61"/>
    <w:rsid w:val="00545EEA"/>
    <w:rsid w:val="005460C9"/>
    <w:rsid w:val="0054624E"/>
    <w:rsid w:val="0054664C"/>
    <w:rsid w:val="00546871"/>
    <w:rsid w:val="00546AAA"/>
    <w:rsid w:val="00546C2D"/>
    <w:rsid w:val="00546C3B"/>
    <w:rsid w:val="00546EF0"/>
    <w:rsid w:val="005474E2"/>
    <w:rsid w:val="005477E7"/>
    <w:rsid w:val="00547942"/>
    <w:rsid w:val="0054799F"/>
    <w:rsid w:val="00547B65"/>
    <w:rsid w:val="00547BD6"/>
    <w:rsid w:val="00547CB8"/>
    <w:rsid w:val="00547DC6"/>
    <w:rsid w:val="00547E93"/>
    <w:rsid w:val="00547F5B"/>
    <w:rsid w:val="00550231"/>
    <w:rsid w:val="00550753"/>
    <w:rsid w:val="00550ADA"/>
    <w:rsid w:val="00550D63"/>
    <w:rsid w:val="005513D1"/>
    <w:rsid w:val="005514D0"/>
    <w:rsid w:val="005515DE"/>
    <w:rsid w:val="0055177B"/>
    <w:rsid w:val="00551B1F"/>
    <w:rsid w:val="00551C01"/>
    <w:rsid w:val="00551CB4"/>
    <w:rsid w:val="00551CCB"/>
    <w:rsid w:val="005521A9"/>
    <w:rsid w:val="005523FA"/>
    <w:rsid w:val="00552500"/>
    <w:rsid w:val="005529A2"/>
    <w:rsid w:val="00552A33"/>
    <w:rsid w:val="00552ABC"/>
    <w:rsid w:val="00552E31"/>
    <w:rsid w:val="0055300E"/>
    <w:rsid w:val="0055318A"/>
    <w:rsid w:val="00553207"/>
    <w:rsid w:val="00553407"/>
    <w:rsid w:val="00553687"/>
    <w:rsid w:val="0055377F"/>
    <w:rsid w:val="005537D3"/>
    <w:rsid w:val="00553A4C"/>
    <w:rsid w:val="00553DA6"/>
    <w:rsid w:val="00553F76"/>
    <w:rsid w:val="00554145"/>
    <w:rsid w:val="00554478"/>
    <w:rsid w:val="005546D8"/>
    <w:rsid w:val="00554824"/>
    <w:rsid w:val="005548B8"/>
    <w:rsid w:val="0055492F"/>
    <w:rsid w:val="00554FE7"/>
    <w:rsid w:val="005550A3"/>
    <w:rsid w:val="0055534B"/>
    <w:rsid w:val="00555615"/>
    <w:rsid w:val="0055586C"/>
    <w:rsid w:val="00555881"/>
    <w:rsid w:val="005558C4"/>
    <w:rsid w:val="00555B68"/>
    <w:rsid w:val="00555CB0"/>
    <w:rsid w:val="00555DAA"/>
    <w:rsid w:val="005561AC"/>
    <w:rsid w:val="005562AC"/>
    <w:rsid w:val="005562B6"/>
    <w:rsid w:val="00556551"/>
    <w:rsid w:val="0055662E"/>
    <w:rsid w:val="0055691E"/>
    <w:rsid w:val="00556A78"/>
    <w:rsid w:val="00556AD8"/>
    <w:rsid w:val="00556C47"/>
    <w:rsid w:val="00556CE5"/>
    <w:rsid w:val="00556CF2"/>
    <w:rsid w:val="00556F50"/>
    <w:rsid w:val="005570C8"/>
    <w:rsid w:val="00557125"/>
    <w:rsid w:val="00557258"/>
    <w:rsid w:val="005573E0"/>
    <w:rsid w:val="00557408"/>
    <w:rsid w:val="005577A2"/>
    <w:rsid w:val="00557DD3"/>
    <w:rsid w:val="00557EA2"/>
    <w:rsid w:val="00557FF1"/>
    <w:rsid w:val="0056024A"/>
    <w:rsid w:val="005602D4"/>
    <w:rsid w:val="0056078A"/>
    <w:rsid w:val="005607FD"/>
    <w:rsid w:val="00560B17"/>
    <w:rsid w:val="00560BD0"/>
    <w:rsid w:val="00560D8F"/>
    <w:rsid w:val="00560DBC"/>
    <w:rsid w:val="00561286"/>
    <w:rsid w:val="0056132D"/>
    <w:rsid w:val="005613C8"/>
    <w:rsid w:val="00561668"/>
    <w:rsid w:val="005618A1"/>
    <w:rsid w:val="00561B85"/>
    <w:rsid w:val="00561BD9"/>
    <w:rsid w:val="00561D11"/>
    <w:rsid w:val="00561D9A"/>
    <w:rsid w:val="00561EE5"/>
    <w:rsid w:val="00562255"/>
    <w:rsid w:val="00562B2A"/>
    <w:rsid w:val="00562E14"/>
    <w:rsid w:val="00562E26"/>
    <w:rsid w:val="00562EAE"/>
    <w:rsid w:val="00562FE8"/>
    <w:rsid w:val="0056395C"/>
    <w:rsid w:val="00563B19"/>
    <w:rsid w:val="00563B40"/>
    <w:rsid w:val="00563B63"/>
    <w:rsid w:val="00564050"/>
    <w:rsid w:val="00564106"/>
    <w:rsid w:val="00564429"/>
    <w:rsid w:val="00564B25"/>
    <w:rsid w:val="005653D8"/>
    <w:rsid w:val="0056592D"/>
    <w:rsid w:val="00565971"/>
    <w:rsid w:val="00565EC1"/>
    <w:rsid w:val="00566211"/>
    <w:rsid w:val="00566550"/>
    <w:rsid w:val="005666E2"/>
    <w:rsid w:val="00566C9A"/>
    <w:rsid w:val="00566D07"/>
    <w:rsid w:val="00566F21"/>
    <w:rsid w:val="00567062"/>
    <w:rsid w:val="00567102"/>
    <w:rsid w:val="00567176"/>
    <w:rsid w:val="0056724B"/>
    <w:rsid w:val="00567360"/>
    <w:rsid w:val="00567449"/>
    <w:rsid w:val="00567497"/>
    <w:rsid w:val="00567526"/>
    <w:rsid w:val="00567688"/>
    <w:rsid w:val="0056777B"/>
    <w:rsid w:val="00567978"/>
    <w:rsid w:val="00567B7C"/>
    <w:rsid w:val="00567CA4"/>
    <w:rsid w:val="005701DE"/>
    <w:rsid w:val="005701F3"/>
    <w:rsid w:val="00570364"/>
    <w:rsid w:val="00570946"/>
    <w:rsid w:val="005709BA"/>
    <w:rsid w:val="005710F4"/>
    <w:rsid w:val="005713C6"/>
    <w:rsid w:val="005713EE"/>
    <w:rsid w:val="00571854"/>
    <w:rsid w:val="00571881"/>
    <w:rsid w:val="00571A10"/>
    <w:rsid w:val="00571F39"/>
    <w:rsid w:val="00572234"/>
    <w:rsid w:val="005724EE"/>
    <w:rsid w:val="00572791"/>
    <w:rsid w:val="00572E41"/>
    <w:rsid w:val="00572ECA"/>
    <w:rsid w:val="00573284"/>
    <w:rsid w:val="00573344"/>
    <w:rsid w:val="005734AA"/>
    <w:rsid w:val="005738B6"/>
    <w:rsid w:val="00573989"/>
    <w:rsid w:val="0057430F"/>
    <w:rsid w:val="00574480"/>
    <w:rsid w:val="005744F9"/>
    <w:rsid w:val="0057468E"/>
    <w:rsid w:val="00574C7D"/>
    <w:rsid w:val="00574FEF"/>
    <w:rsid w:val="005752B4"/>
    <w:rsid w:val="00575356"/>
    <w:rsid w:val="005753E6"/>
    <w:rsid w:val="005757A6"/>
    <w:rsid w:val="00575BC5"/>
    <w:rsid w:val="00575C6C"/>
    <w:rsid w:val="00575CB3"/>
    <w:rsid w:val="00575DAC"/>
    <w:rsid w:val="00576027"/>
    <w:rsid w:val="005761C3"/>
    <w:rsid w:val="00576340"/>
    <w:rsid w:val="005764DE"/>
    <w:rsid w:val="005766FA"/>
    <w:rsid w:val="0057683F"/>
    <w:rsid w:val="005769E9"/>
    <w:rsid w:val="00576A22"/>
    <w:rsid w:val="00576A83"/>
    <w:rsid w:val="00576AEC"/>
    <w:rsid w:val="00576D98"/>
    <w:rsid w:val="005771E4"/>
    <w:rsid w:val="005771EB"/>
    <w:rsid w:val="00577654"/>
    <w:rsid w:val="00577723"/>
    <w:rsid w:val="0057783A"/>
    <w:rsid w:val="00577B3B"/>
    <w:rsid w:val="00577CC8"/>
    <w:rsid w:val="00577F82"/>
    <w:rsid w:val="00577FF9"/>
    <w:rsid w:val="00580096"/>
    <w:rsid w:val="0058014D"/>
    <w:rsid w:val="00580274"/>
    <w:rsid w:val="0058028C"/>
    <w:rsid w:val="005807BF"/>
    <w:rsid w:val="00580DCE"/>
    <w:rsid w:val="00580DD7"/>
    <w:rsid w:val="00580DF8"/>
    <w:rsid w:val="00581011"/>
    <w:rsid w:val="00581012"/>
    <w:rsid w:val="005815E1"/>
    <w:rsid w:val="00581843"/>
    <w:rsid w:val="00581AE2"/>
    <w:rsid w:val="005822F6"/>
    <w:rsid w:val="005822FB"/>
    <w:rsid w:val="00582312"/>
    <w:rsid w:val="00582851"/>
    <w:rsid w:val="00582A14"/>
    <w:rsid w:val="0058325F"/>
    <w:rsid w:val="00583560"/>
    <w:rsid w:val="00583A83"/>
    <w:rsid w:val="00583D32"/>
    <w:rsid w:val="00583E1B"/>
    <w:rsid w:val="0058403F"/>
    <w:rsid w:val="0058411C"/>
    <w:rsid w:val="005844D6"/>
    <w:rsid w:val="005845EA"/>
    <w:rsid w:val="00584A76"/>
    <w:rsid w:val="00584C60"/>
    <w:rsid w:val="00584F70"/>
    <w:rsid w:val="0058503E"/>
    <w:rsid w:val="0058511D"/>
    <w:rsid w:val="005851B4"/>
    <w:rsid w:val="00585445"/>
    <w:rsid w:val="0058551E"/>
    <w:rsid w:val="0058566F"/>
    <w:rsid w:val="00585A60"/>
    <w:rsid w:val="00585D37"/>
    <w:rsid w:val="00585E40"/>
    <w:rsid w:val="00585E98"/>
    <w:rsid w:val="0058619B"/>
    <w:rsid w:val="005864E1"/>
    <w:rsid w:val="00586B11"/>
    <w:rsid w:val="00586C1E"/>
    <w:rsid w:val="00586EC0"/>
    <w:rsid w:val="00586F1B"/>
    <w:rsid w:val="00587003"/>
    <w:rsid w:val="005870F7"/>
    <w:rsid w:val="00587204"/>
    <w:rsid w:val="00587E7E"/>
    <w:rsid w:val="00590103"/>
    <w:rsid w:val="00590580"/>
    <w:rsid w:val="005909A0"/>
    <w:rsid w:val="00590B36"/>
    <w:rsid w:val="00590E1F"/>
    <w:rsid w:val="00590E76"/>
    <w:rsid w:val="00591550"/>
    <w:rsid w:val="005915CC"/>
    <w:rsid w:val="005916F1"/>
    <w:rsid w:val="005919CB"/>
    <w:rsid w:val="00591BC8"/>
    <w:rsid w:val="0059220A"/>
    <w:rsid w:val="005923F3"/>
    <w:rsid w:val="00592424"/>
    <w:rsid w:val="005927E9"/>
    <w:rsid w:val="005929DD"/>
    <w:rsid w:val="00592C19"/>
    <w:rsid w:val="00592C85"/>
    <w:rsid w:val="00592D52"/>
    <w:rsid w:val="00592D97"/>
    <w:rsid w:val="00593014"/>
    <w:rsid w:val="00593392"/>
    <w:rsid w:val="005936B0"/>
    <w:rsid w:val="00593C1C"/>
    <w:rsid w:val="00593DFA"/>
    <w:rsid w:val="00593E3F"/>
    <w:rsid w:val="00593F26"/>
    <w:rsid w:val="0059408A"/>
    <w:rsid w:val="0059409C"/>
    <w:rsid w:val="00594438"/>
    <w:rsid w:val="0059453A"/>
    <w:rsid w:val="00594665"/>
    <w:rsid w:val="00594A9A"/>
    <w:rsid w:val="00594DC7"/>
    <w:rsid w:val="00594E17"/>
    <w:rsid w:val="00594E80"/>
    <w:rsid w:val="0059531A"/>
    <w:rsid w:val="00595376"/>
    <w:rsid w:val="00595F33"/>
    <w:rsid w:val="00596039"/>
    <w:rsid w:val="00596075"/>
    <w:rsid w:val="00596455"/>
    <w:rsid w:val="005968EF"/>
    <w:rsid w:val="00596CAC"/>
    <w:rsid w:val="00596CC4"/>
    <w:rsid w:val="00596D44"/>
    <w:rsid w:val="00596FA2"/>
    <w:rsid w:val="00597127"/>
    <w:rsid w:val="0059753D"/>
    <w:rsid w:val="005975C1"/>
    <w:rsid w:val="005975F4"/>
    <w:rsid w:val="0059792D"/>
    <w:rsid w:val="00597982"/>
    <w:rsid w:val="00597E50"/>
    <w:rsid w:val="00597EB9"/>
    <w:rsid w:val="005A0279"/>
    <w:rsid w:val="005A035F"/>
    <w:rsid w:val="005A03DF"/>
    <w:rsid w:val="005A0507"/>
    <w:rsid w:val="005A0ECA"/>
    <w:rsid w:val="005A114E"/>
    <w:rsid w:val="005A1206"/>
    <w:rsid w:val="005A163D"/>
    <w:rsid w:val="005A1900"/>
    <w:rsid w:val="005A19BF"/>
    <w:rsid w:val="005A19C2"/>
    <w:rsid w:val="005A1CFD"/>
    <w:rsid w:val="005A1D0F"/>
    <w:rsid w:val="005A1D73"/>
    <w:rsid w:val="005A1F5A"/>
    <w:rsid w:val="005A23EB"/>
    <w:rsid w:val="005A28B2"/>
    <w:rsid w:val="005A2B1C"/>
    <w:rsid w:val="005A304A"/>
    <w:rsid w:val="005A32EA"/>
    <w:rsid w:val="005A344A"/>
    <w:rsid w:val="005A3469"/>
    <w:rsid w:val="005A35AD"/>
    <w:rsid w:val="005A370E"/>
    <w:rsid w:val="005A3AA8"/>
    <w:rsid w:val="005A3AFF"/>
    <w:rsid w:val="005A3D78"/>
    <w:rsid w:val="005A3D8A"/>
    <w:rsid w:val="005A3D95"/>
    <w:rsid w:val="005A3ED7"/>
    <w:rsid w:val="005A4435"/>
    <w:rsid w:val="005A4727"/>
    <w:rsid w:val="005A47A5"/>
    <w:rsid w:val="005A4A10"/>
    <w:rsid w:val="005A4BA7"/>
    <w:rsid w:val="005A4C41"/>
    <w:rsid w:val="005A5024"/>
    <w:rsid w:val="005A540E"/>
    <w:rsid w:val="005A5427"/>
    <w:rsid w:val="005A562F"/>
    <w:rsid w:val="005A564E"/>
    <w:rsid w:val="005A5E3B"/>
    <w:rsid w:val="005A6007"/>
    <w:rsid w:val="005A63DA"/>
    <w:rsid w:val="005A6585"/>
    <w:rsid w:val="005A69AC"/>
    <w:rsid w:val="005A6A24"/>
    <w:rsid w:val="005A6AA5"/>
    <w:rsid w:val="005A6AE8"/>
    <w:rsid w:val="005A6C49"/>
    <w:rsid w:val="005A6D77"/>
    <w:rsid w:val="005A6E36"/>
    <w:rsid w:val="005A725D"/>
    <w:rsid w:val="005A7314"/>
    <w:rsid w:val="005A7338"/>
    <w:rsid w:val="005A7366"/>
    <w:rsid w:val="005A7770"/>
    <w:rsid w:val="005A798D"/>
    <w:rsid w:val="005B0022"/>
    <w:rsid w:val="005B018C"/>
    <w:rsid w:val="005B0510"/>
    <w:rsid w:val="005B083E"/>
    <w:rsid w:val="005B08CA"/>
    <w:rsid w:val="005B0B02"/>
    <w:rsid w:val="005B0E01"/>
    <w:rsid w:val="005B0E6E"/>
    <w:rsid w:val="005B0F4D"/>
    <w:rsid w:val="005B163C"/>
    <w:rsid w:val="005B17B4"/>
    <w:rsid w:val="005B1962"/>
    <w:rsid w:val="005B1993"/>
    <w:rsid w:val="005B1D01"/>
    <w:rsid w:val="005B1F34"/>
    <w:rsid w:val="005B2043"/>
    <w:rsid w:val="005B22D0"/>
    <w:rsid w:val="005B260D"/>
    <w:rsid w:val="005B2841"/>
    <w:rsid w:val="005B2E8C"/>
    <w:rsid w:val="005B3056"/>
    <w:rsid w:val="005B3072"/>
    <w:rsid w:val="005B3238"/>
    <w:rsid w:val="005B32A9"/>
    <w:rsid w:val="005B3304"/>
    <w:rsid w:val="005B3327"/>
    <w:rsid w:val="005B33C7"/>
    <w:rsid w:val="005B35DC"/>
    <w:rsid w:val="005B361C"/>
    <w:rsid w:val="005B3F0E"/>
    <w:rsid w:val="005B45AD"/>
    <w:rsid w:val="005B4B02"/>
    <w:rsid w:val="005B4CB6"/>
    <w:rsid w:val="005B4EAD"/>
    <w:rsid w:val="005B4FA0"/>
    <w:rsid w:val="005B508F"/>
    <w:rsid w:val="005B5185"/>
    <w:rsid w:val="005B55D6"/>
    <w:rsid w:val="005B5863"/>
    <w:rsid w:val="005B5CCC"/>
    <w:rsid w:val="005B5DAB"/>
    <w:rsid w:val="005B6296"/>
    <w:rsid w:val="005B6529"/>
    <w:rsid w:val="005B6575"/>
    <w:rsid w:val="005B65E2"/>
    <w:rsid w:val="005B66D6"/>
    <w:rsid w:val="005B68C1"/>
    <w:rsid w:val="005B73BE"/>
    <w:rsid w:val="005B759B"/>
    <w:rsid w:val="005B7690"/>
    <w:rsid w:val="005B779A"/>
    <w:rsid w:val="005B79B6"/>
    <w:rsid w:val="005B7D6C"/>
    <w:rsid w:val="005BCA4F"/>
    <w:rsid w:val="005C0225"/>
    <w:rsid w:val="005C0278"/>
    <w:rsid w:val="005C0294"/>
    <w:rsid w:val="005C03EA"/>
    <w:rsid w:val="005C0B5F"/>
    <w:rsid w:val="005C0BFD"/>
    <w:rsid w:val="005C0D73"/>
    <w:rsid w:val="005C0F6A"/>
    <w:rsid w:val="005C1203"/>
    <w:rsid w:val="005C15FF"/>
    <w:rsid w:val="005C1752"/>
    <w:rsid w:val="005C17AF"/>
    <w:rsid w:val="005C18C0"/>
    <w:rsid w:val="005C1A29"/>
    <w:rsid w:val="005C1EF3"/>
    <w:rsid w:val="005C20E3"/>
    <w:rsid w:val="005C245E"/>
    <w:rsid w:val="005C26D1"/>
    <w:rsid w:val="005C28C6"/>
    <w:rsid w:val="005C2E3B"/>
    <w:rsid w:val="005C2F1D"/>
    <w:rsid w:val="005C306E"/>
    <w:rsid w:val="005C3080"/>
    <w:rsid w:val="005C3103"/>
    <w:rsid w:val="005C3846"/>
    <w:rsid w:val="005C3AA3"/>
    <w:rsid w:val="005C442C"/>
    <w:rsid w:val="005C4543"/>
    <w:rsid w:val="005C4565"/>
    <w:rsid w:val="005C475C"/>
    <w:rsid w:val="005C494D"/>
    <w:rsid w:val="005C4B6C"/>
    <w:rsid w:val="005C4CAC"/>
    <w:rsid w:val="005C4F25"/>
    <w:rsid w:val="005C4FD5"/>
    <w:rsid w:val="005C50E4"/>
    <w:rsid w:val="005C572A"/>
    <w:rsid w:val="005C577F"/>
    <w:rsid w:val="005C59BF"/>
    <w:rsid w:val="005C5B09"/>
    <w:rsid w:val="005C5CB6"/>
    <w:rsid w:val="005C5CC5"/>
    <w:rsid w:val="005C6451"/>
    <w:rsid w:val="005C6D47"/>
    <w:rsid w:val="005C6EBB"/>
    <w:rsid w:val="005C6FDE"/>
    <w:rsid w:val="005C709F"/>
    <w:rsid w:val="005C7347"/>
    <w:rsid w:val="005C7353"/>
    <w:rsid w:val="005C74E1"/>
    <w:rsid w:val="005C773F"/>
    <w:rsid w:val="005C783F"/>
    <w:rsid w:val="005C7BBE"/>
    <w:rsid w:val="005C7F72"/>
    <w:rsid w:val="005D02DA"/>
    <w:rsid w:val="005D049D"/>
    <w:rsid w:val="005D06E4"/>
    <w:rsid w:val="005D0879"/>
    <w:rsid w:val="005D0986"/>
    <w:rsid w:val="005D0A77"/>
    <w:rsid w:val="005D0DEC"/>
    <w:rsid w:val="005D1027"/>
    <w:rsid w:val="005D12D7"/>
    <w:rsid w:val="005D141D"/>
    <w:rsid w:val="005D1459"/>
    <w:rsid w:val="005D14D4"/>
    <w:rsid w:val="005D1671"/>
    <w:rsid w:val="005D170B"/>
    <w:rsid w:val="005D171B"/>
    <w:rsid w:val="005D17F2"/>
    <w:rsid w:val="005D19F0"/>
    <w:rsid w:val="005D1A3A"/>
    <w:rsid w:val="005D1B0D"/>
    <w:rsid w:val="005D1B7E"/>
    <w:rsid w:val="005D1C93"/>
    <w:rsid w:val="005D1CD9"/>
    <w:rsid w:val="005D213F"/>
    <w:rsid w:val="005D29FC"/>
    <w:rsid w:val="005D2B33"/>
    <w:rsid w:val="005D2CB3"/>
    <w:rsid w:val="005D2FB8"/>
    <w:rsid w:val="005D2FC4"/>
    <w:rsid w:val="005D3057"/>
    <w:rsid w:val="005D311F"/>
    <w:rsid w:val="005D316B"/>
    <w:rsid w:val="005D3289"/>
    <w:rsid w:val="005D36E1"/>
    <w:rsid w:val="005D3737"/>
    <w:rsid w:val="005D3AC8"/>
    <w:rsid w:val="005D3C33"/>
    <w:rsid w:val="005D3EE6"/>
    <w:rsid w:val="005D4436"/>
    <w:rsid w:val="005D49C5"/>
    <w:rsid w:val="005D4F27"/>
    <w:rsid w:val="005D512B"/>
    <w:rsid w:val="005D53EF"/>
    <w:rsid w:val="005D5602"/>
    <w:rsid w:val="005D592F"/>
    <w:rsid w:val="005D5AA3"/>
    <w:rsid w:val="005D5B40"/>
    <w:rsid w:val="005D5B59"/>
    <w:rsid w:val="005D5D19"/>
    <w:rsid w:val="005D5D9D"/>
    <w:rsid w:val="005D5F26"/>
    <w:rsid w:val="005D6143"/>
    <w:rsid w:val="005D6258"/>
    <w:rsid w:val="005D64A8"/>
    <w:rsid w:val="005D6569"/>
    <w:rsid w:val="005D6592"/>
    <w:rsid w:val="005D679E"/>
    <w:rsid w:val="005D693A"/>
    <w:rsid w:val="005D6B91"/>
    <w:rsid w:val="005D6B99"/>
    <w:rsid w:val="005D6ECF"/>
    <w:rsid w:val="005D7096"/>
    <w:rsid w:val="005D71F9"/>
    <w:rsid w:val="005D725D"/>
    <w:rsid w:val="005D75E8"/>
    <w:rsid w:val="005D7791"/>
    <w:rsid w:val="005D785F"/>
    <w:rsid w:val="005D7883"/>
    <w:rsid w:val="005D79A7"/>
    <w:rsid w:val="005D7A5E"/>
    <w:rsid w:val="005D7AB1"/>
    <w:rsid w:val="005D7EDE"/>
    <w:rsid w:val="005E015F"/>
    <w:rsid w:val="005E049C"/>
    <w:rsid w:val="005E04AE"/>
    <w:rsid w:val="005E05C0"/>
    <w:rsid w:val="005E0A22"/>
    <w:rsid w:val="005E0B28"/>
    <w:rsid w:val="005E1001"/>
    <w:rsid w:val="005E107D"/>
    <w:rsid w:val="005E10F7"/>
    <w:rsid w:val="005E11FE"/>
    <w:rsid w:val="005E137C"/>
    <w:rsid w:val="005E1A9F"/>
    <w:rsid w:val="005E1B77"/>
    <w:rsid w:val="005E1C2B"/>
    <w:rsid w:val="005E21E9"/>
    <w:rsid w:val="005E24B9"/>
    <w:rsid w:val="005E290C"/>
    <w:rsid w:val="005E2D18"/>
    <w:rsid w:val="005E2D85"/>
    <w:rsid w:val="005E2DE9"/>
    <w:rsid w:val="005E31EB"/>
    <w:rsid w:val="005E3313"/>
    <w:rsid w:val="005E3C7C"/>
    <w:rsid w:val="005E3FC5"/>
    <w:rsid w:val="005E4107"/>
    <w:rsid w:val="005E44EC"/>
    <w:rsid w:val="005E4572"/>
    <w:rsid w:val="005E4619"/>
    <w:rsid w:val="005E4DA3"/>
    <w:rsid w:val="005E4FB3"/>
    <w:rsid w:val="005E5491"/>
    <w:rsid w:val="005E54BF"/>
    <w:rsid w:val="005E56D0"/>
    <w:rsid w:val="005E5973"/>
    <w:rsid w:val="005E5ACC"/>
    <w:rsid w:val="005E5EC8"/>
    <w:rsid w:val="005E5F9E"/>
    <w:rsid w:val="005E6621"/>
    <w:rsid w:val="005E67C8"/>
    <w:rsid w:val="005E69CB"/>
    <w:rsid w:val="005E6A12"/>
    <w:rsid w:val="005E70E4"/>
    <w:rsid w:val="005E7394"/>
    <w:rsid w:val="005E750A"/>
    <w:rsid w:val="005E76AA"/>
    <w:rsid w:val="005E7846"/>
    <w:rsid w:val="005E7BB8"/>
    <w:rsid w:val="005E7CEE"/>
    <w:rsid w:val="005E7EFC"/>
    <w:rsid w:val="005F0E72"/>
    <w:rsid w:val="005F0F46"/>
    <w:rsid w:val="005F1252"/>
    <w:rsid w:val="005F12ED"/>
    <w:rsid w:val="005F15DC"/>
    <w:rsid w:val="005F1825"/>
    <w:rsid w:val="005F1DE6"/>
    <w:rsid w:val="005F20DC"/>
    <w:rsid w:val="005F2139"/>
    <w:rsid w:val="005F2269"/>
    <w:rsid w:val="005F241B"/>
    <w:rsid w:val="005F2453"/>
    <w:rsid w:val="005F28F5"/>
    <w:rsid w:val="005F2ADF"/>
    <w:rsid w:val="005F2D88"/>
    <w:rsid w:val="005F3048"/>
    <w:rsid w:val="005F316A"/>
    <w:rsid w:val="005F3317"/>
    <w:rsid w:val="005F3570"/>
    <w:rsid w:val="005F36C7"/>
    <w:rsid w:val="005F390D"/>
    <w:rsid w:val="005F3B2A"/>
    <w:rsid w:val="005F3BD0"/>
    <w:rsid w:val="005F41CD"/>
    <w:rsid w:val="005F41F0"/>
    <w:rsid w:val="005F4481"/>
    <w:rsid w:val="005F483E"/>
    <w:rsid w:val="005F4850"/>
    <w:rsid w:val="005F49D9"/>
    <w:rsid w:val="005F4AD5"/>
    <w:rsid w:val="005F4B70"/>
    <w:rsid w:val="005F4DE3"/>
    <w:rsid w:val="005F4E1F"/>
    <w:rsid w:val="005F4EB0"/>
    <w:rsid w:val="005F4F3D"/>
    <w:rsid w:val="005F513B"/>
    <w:rsid w:val="005F5244"/>
    <w:rsid w:val="005F5669"/>
    <w:rsid w:val="005F5BDE"/>
    <w:rsid w:val="005F5D96"/>
    <w:rsid w:val="005F5F9B"/>
    <w:rsid w:val="005F6273"/>
    <w:rsid w:val="005F6349"/>
    <w:rsid w:val="005F6557"/>
    <w:rsid w:val="005F66B8"/>
    <w:rsid w:val="005F6A12"/>
    <w:rsid w:val="005F6C1D"/>
    <w:rsid w:val="005F6CF8"/>
    <w:rsid w:val="005F7076"/>
    <w:rsid w:val="005F70F2"/>
    <w:rsid w:val="005F7332"/>
    <w:rsid w:val="005F7526"/>
    <w:rsid w:val="005F767C"/>
    <w:rsid w:val="005F7688"/>
    <w:rsid w:val="005F782E"/>
    <w:rsid w:val="005F7832"/>
    <w:rsid w:val="005F7AD7"/>
    <w:rsid w:val="005F7C5C"/>
    <w:rsid w:val="006001EC"/>
    <w:rsid w:val="00600331"/>
    <w:rsid w:val="0060045E"/>
    <w:rsid w:val="00600492"/>
    <w:rsid w:val="006004F5"/>
    <w:rsid w:val="00600590"/>
    <w:rsid w:val="006007B7"/>
    <w:rsid w:val="00600848"/>
    <w:rsid w:val="00600855"/>
    <w:rsid w:val="00600882"/>
    <w:rsid w:val="006009FC"/>
    <w:rsid w:val="00600BE3"/>
    <w:rsid w:val="00600DC9"/>
    <w:rsid w:val="0060103E"/>
    <w:rsid w:val="00601057"/>
    <w:rsid w:val="0060125F"/>
    <w:rsid w:val="00601371"/>
    <w:rsid w:val="006016BD"/>
    <w:rsid w:val="006017E0"/>
    <w:rsid w:val="006018A9"/>
    <w:rsid w:val="00601A8D"/>
    <w:rsid w:val="00601A98"/>
    <w:rsid w:val="00601C93"/>
    <w:rsid w:val="00601D75"/>
    <w:rsid w:val="00601DA5"/>
    <w:rsid w:val="00601F20"/>
    <w:rsid w:val="00601F62"/>
    <w:rsid w:val="0060202E"/>
    <w:rsid w:val="006021EB"/>
    <w:rsid w:val="006022BF"/>
    <w:rsid w:val="0060242D"/>
    <w:rsid w:val="00602953"/>
    <w:rsid w:val="00602A9A"/>
    <w:rsid w:val="00602B61"/>
    <w:rsid w:val="00602D00"/>
    <w:rsid w:val="006031A5"/>
    <w:rsid w:val="00603252"/>
    <w:rsid w:val="006032FA"/>
    <w:rsid w:val="006033A3"/>
    <w:rsid w:val="006034CE"/>
    <w:rsid w:val="00603721"/>
    <w:rsid w:val="00603CA5"/>
    <w:rsid w:val="00603DA3"/>
    <w:rsid w:val="00603F02"/>
    <w:rsid w:val="00603FAA"/>
    <w:rsid w:val="00603FEB"/>
    <w:rsid w:val="0060406C"/>
    <w:rsid w:val="006040D7"/>
    <w:rsid w:val="006047AE"/>
    <w:rsid w:val="00604BE2"/>
    <w:rsid w:val="00604EE0"/>
    <w:rsid w:val="00604F9C"/>
    <w:rsid w:val="0060502D"/>
    <w:rsid w:val="00605311"/>
    <w:rsid w:val="00605326"/>
    <w:rsid w:val="0060534C"/>
    <w:rsid w:val="006055DE"/>
    <w:rsid w:val="006055EF"/>
    <w:rsid w:val="00605884"/>
    <w:rsid w:val="00605AB4"/>
    <w:rsid w:val="00605B76"/>
    <w:rsid w:val="00605C2B"/>
    <w:rsid w:val="00605C68"/>
    <w:rsid w:val="00605CCD"/>
    <w:rsid w:val="006060E2"/>
    <w:rsid w:val="00606501"/>
    <w:rsid w:val="00606748"/>
    <w:rsid w:val="006067BC"/>
    <w:rsid w:val="00606AFC"/>
    <w:rsid w:val="0060732E"/>
    <w:rsid w:val="0060740E"/>
    <w:rsid w:val="00607453"/>
    <w:rsid w:val="00607596"/>
    <w:rsid w:val="00607B0F"/>
    <w:rsid w:val="00607B51"/>
    <w:rsid w:val="00607D69"/>
    <w:rsid w:val="00607FA7"/>
    <w:rsid w:val="006102D8"/>
    <w:rsid w:val="006107B4"/>
    <w:rsid w:val="006108F0"/>
    <w:rsid w:val="00610988"/>
    <w:rsid w:val="006109FD"/>
    <w:rsid w:val="00610AA9"/>
    <w:rsid w:val="00610C10"/>
    <w:rsid w:val="00610DAB"/>
    <w:rsid w:val="00610DF5"/>
    <w:rsid w:val="00610EE9"/>
    <w:rsid w:val="00610F3E"/>
    <w:rsid w:val="0061116D"/>
    <w:rsid w:val="00611544"/>
    <w:rsid w:val="006119C7"/>
    <w:rsid w:val="00611A61"/>
    <w:rsid w:val="00611CBB"/>
    <w:rsid w:val="00611ED0"/>
    <w:rsid w:val="0061214D"/>
    <w:rsid w:val="00612333"/>
    <w:rsid w:val="0061264C"/>
    <w:rsid w:val="006128AA"/>
    <w:rsid w:val="00612961"/>
    <w:rsid w:val="00612A6A"/>
    <w:rsid w:val="00612E47"/>
    <w:rsid w:val="0061306A"/>
    <w:rsid w:val="00613134"/>
    <w:rsid w:val="0061313F"/>
    <w:rsid w:val="006132E3"/>
    <w:rsid w:val="00613321"/>
    <w:rsid w:val="00613458"/>
    <w:rsid w:val="00613494"/>
    <w:rsid w:val="00613616"/>
    <w:rsid w:val="0061388E"/>
    <w:rsid w:val="00613A3C"/>
    <w:rsid w:val="00613A83"/>
    <w:rsid w:val="00613A89"/>
    <w:rsid w:val="00613B58"/>
    <w:rsid w:val="00613E96"/>
    <w:rsid w:val="00614131"/>
    <w:rsid w:val="00614137"/>
    <w:rsid w:val="00614284"/>
    <w:rsid w:val="00614636"/>
    <w:rsid w:val="0061471A"/>
    <w:rsid w:val="00614EC3"/>
    <w:rsid w:val="00615141"/>
    <w:rsid w:val="0061517C"/>
    <w:rsid w:val="006153B7"/>
    <w:rsid w:val="006153C6"/>
    <w:rsid w:val="00615635"/>
    <w:rsid w:val="006156D3"/>
    <w:rsid w:val="00615B75"/>
    <w:rsid w:val="00615BCF"/>
    <w:rsid w:val="00616E76"/>
    <w:rsid w:val="00616EE9"/>
    <w:rsid w:val="00617071"/>
    <w:rsid w:val="00617249"/>
    <w:rsid w:val="006172A0"/>
    <w:rsid w:val="00617CFA"/>
    <w:rsid w:val="0062004E"/>
    <w:rsid w:val="00620095"/>
    <w:rsid w:val="006200F3"/>
    <w:rsid w:val="00620337"/>
    <w:rsid w:val="0062060E"/>
    <w:rsid w:val="0062063E"/>
    <w:rsid w:val="00620A29"/>
    <w:rsid w:val="00620C4E"/>
    <w:rsid w:val="00620DCD"/>
    <w:rsid w:val="006214B0"/>
    <w:rsid w:val="006215B6"/>
    <w:rsid w:val="00621854"/>
    <w:rsid w:val="00621ABC"/>
    <w:rsid w:val="00621C67"/>
    <w:rsid w:val="00621C85"/>
    <w:rsid w:val="00621F48"/>
    <w:rsid w:val="00621FCF"/>
    <w:rsid w:val="006220BB"/>
    <w:rsid w:val="0062220D"/>
    <w:rsid w:val="0062228C"/>
    <w:rsid w:val="006222AC"/>
    <w:rsid w:val="0062231B"/>
    <w:rsid w:val="0062232C"/>
    <w:rsid w:val="00622A5B"/>
    <w:rsid w:val="00622CE2"/>
    <w:rsid w:val="006231DD"/>
    <w:rsid w:val="0062330B"/>
    <w:rsid w:val="0062338F"/>
    <w:rsid w:val="00623495"/>
    <w:rsid w:val="006236AC"/>
    <w:rsid w:val="00623810"/>
    <w:rsid w:val="0062387A"/>
    <w:rsid w:val="006238DE"/>
    <w:rsid w:val="00623A92"/>
    <w:rsid w:val="00624299"/>
    <w:rsid w:val="006245AC"/>
    <w:rsid w:val="00624A86"/>
    <w:rsid w:val="00624B0D"/>
    <w:rsid w:val="00624BE4"/>
    <w:rsid w:val="00624D01"/>
    <w:rsid w:val="0062528F"/>
    <w:rsid w:val="006253EF"/>
    <w:rsid w:val="00625AC6"/>
    <w:rsid w:val="00625B28"/>
    <w:rsid w:val="00625B42"/>
    <w:rsid w:val="00625B55"/>
    <w:rsid w:val="00625FAA"/>
    <w:rsid w:val="006268E8"/>
    <w:rsid w:val="006269A6"/>
    <w:rsid w:val="006269EF"/>
    <w:rsid w:val="00627343"/>
    <w:rsid w:val="006277A0"/>
    <w:rsid w:val="006277A6"/>
    <w:rsid w:val="006278CB"/>
    <w:rsid w:val="00627D8E"/>
    <w:rsid w:val="00627E54"/>
    <w:rsid w:val="00627E7C"/>
    <w:rsid w:val="006300E5"/>
    <w:rsid w:val="006307B6"/>
    <w:rsid w:val="006309CF"/>
    <w:rsid w:val="00630C2C"/>
    <w:rsid w:val="00630D61"/>
    <w:rsid w:val="00631445"/>
    <w:rsid w:val="00631848"/>
    <w:rsid w:val="00631AD8"/>
    <w:rsid w:val="00631B60"/>
    <w:rsid w:val="00631E9B"/>
    <w:rsid w:val="00631F55"/>
    <w:rsid w:val="0063212E"/>
    <w:rsid w:val="00632238"/>
    <w:rsid w:val="006323A8"/>
    <w:rsid w:val="006324F0"/>
    <w:rsid w:val="006327D6"/>
    <w:rsid w:val="00633019"/>
    <w:rsid w:val="00633119"/>
    <w:rsid w:val="006335E4"/>
    <w:rsid w:val="0063387A"/>
    <w:rsid w:val="00633C76"/>
    <w:rsid w:val="00633D7A"/>
    <w:rsid w:val="00633E25"/>
    <w:rsid w:val="0063441E"/>
    <w:rsid w:val="00634426"/>
    <w:rsid w:val="006344B7"/>
    <w:rsid w:val="00634500"/>
    <w:rsid w:val="006347D6"/>
    <w:rsid w:val="006348FB"/>
    <w:rsid w:val="006349C7"/>
    <w:rsid w:val="00634B69"/>
    <w:rsid w:val="00634D05"/>
    <w:rsid w:val="00634D25"/>
    <w:rsid w:val="0063506A"/>
    <w:rsid w:val="0063506C"/>
    <w:rsid w:val="006350E2"/>
    <w:rsid w:val="00635177"/>
    <w:rsid w:val="0063559E"/>
    <w:rsid w:val="006356EC"/>
    <w:rsid w:val="006357C7"/>
    <w:rsid w:val="00635B3D"/>
    <w:rsid w:val="00635D70"/>
    <w:rsid w:val="00635D72"/>
    <w:rsid w:val="00635EB9"/>
    <w:rsid w:val="00635F36"/>
    <w:rsid w:val="00635FED"/>
    <w:rsid w:val="00636114"/>
    <w:rsid w:val="00636269"/>
    <w:rsid w:val="0063629B"/>
    <w:rsid w:val="0063646B"/>
    <w:rsid w:val="00636A1F"/>
    <w:rsid w:val="00636A23"/>
    <w:rsid w:val="006370FB"/>
    <w:rsid w:val="00637154"/>
    <w:rsid w:val="006374C3"/>
    <w:rsid w:val="00637548"/>
    <w:rsid w:val="00637900"/>
    <w:rsid w:val="006379C8"/>
    <w:rsid w:val="00637B08"/>
    <w:rsid w:val="00637BB2"/>
    <w:rsid w:val="00637CD9"/>
    <w:rsid w:val="00637D06"/>
    <w:rsid w:val="00637F1F"/>
    <w:rsid w:val="006403E9"/>
    <w:rsid w:val="00640945"/>
    <w:rsid w:val="006409B7"/>
    <w:rsid w:val="00640A63"/>
    <w:rsid w:val="00640EFE"/>
    <w:rsid w:val="006410A2"/>
    <w:rsid w:val="0064115A"/>
    <w:rsid w:val="006414CA"/>
    <w:rsid w:val="00641640"/>
    <w:rsid w:val="006417B6"/>
    <w:rsid w:val="006419B0"/>
    <w:rsid w:val="00641A13"/>
    <w:rsid w:val="00641C5C"/>
    <w:rsid w:val="00641DCE"/>
    <w:rsid w:val="00641EF2"/>
    <w:rsid w:val="00642506"/>
    <w:rsid w:val="0064269F"/>
    <w:rsid w:val="00642AD3"/>
    <w:rsid w:val="00642B85"/>
    <w:rsid w:val="00642CE0"/>
    <w:rsid w:val="006431E5"/>
    <w:rsid w:val="006435F4"/>
    <w:rsid w:val="0064380C"/>
    <w:rsid w:val="0064384C"/>
    <w:rsid w:val="0064391B"/>
    <w:rsid w:val="006439E6"/>
    <w:rsid w:val="00643A56"/>
    <w:rsid w:val="006441F7"/>
    <w:rsid w:val="0064432A"/>
    <w:rsid w:val="00644879"/>
    <w:rsid w:val="0064491D"/>
    <w:rsid w:val="00644954"/>
    <w:rsid w:val="00644D91"/>
    <w:rsid w:val="00645268"/>
    <w:rsid w:val="00645381"/>
    <w:rsid w:val="006453EF"/>
    <w:rsid w:val="0064546E"/>
    <w:rsid w:val="006456C8"/>
    <w:rsid w:val="00645861"/>
    <w:rsid w:val="00645BC3"/>
    <w:rsid w:val="00645CD1"/>
    <w:rsid w:val="00645DC5"/>
    <w:rsid w:val="00645E36"/>
    <w:rsid w:val="0064623E"/>
    <w:rsid w:val="006463D4"/>
    <w:rsid w:val="006467AD"/>
    <w:rsid w:val="006468D7"/>
    <w:rsid w:val="0064699D"/>
    <w:rsid w:val="00646C3A"/>
    <w:rsid w:val="00646E6A"/>
    <w:rsid w:val="00646E93"/>
    <w:rsid w:val="00646F11"/>
    <w:rsid w:val="00646F78"/>
    <w:rsid w:val="00647031"/>
    <w:rsid w:val="006470E5"/>
    <w:rsid w:val="006477B0"/>
    <w:rsid w:val="0064784B"/>
    <w:rsid w:val="0064794F"/>
    <w:rsid w:val="00647E14"/>
    <w:rsid w:val="00650266"/>
    <w:rsid w:val="006502EB"/>
    <w:rsid w:val="006509F4"/>
    <w:rsid w:val="00650F8A"/>
    <w:rsid w:val="00651063"/>
    <w:rsid w:val="006510FD"/>
    <w:rsid w:val="00651337"/>
    <w:rsid w:val="0065176C"/>
    <w:rsid w:val="006517C0"/>
    <w:rsid w:val="00651AD5"/>
    <w:rsid w:val="00651B7C"/>
    <w:rsid w:val="00651D8E"/>
    <w:rsid w:val="00651F5C"/>
    <w:rsid w:val="00651F77"/>
    <w:rsid w:val="006521B4"/>
    <w:rsid w:val="00652570"/>
    <w:rsid w:val="006527D6"/>
    <w:rsid w:val="00652E12"/>
    <w:rsid w:val="0065351F"/>
    <w:rsid w:val="006535CA"/>
    <w:rsid w:val="0065365A"/>
    <w:rsid w:val="00653A9E"/>
    <w:rsid w:val="00653BF6"/>
    <w:rsid w:val="00653F82"/>
    <w:rsid w:val="006540C6"/>
    <w:rsid w:val="0065422C"/>
    <w:rsid w:val="00654333"/>
    <w:rsid w:val="006543C5"/>
    <w:rsid w:val="006547AF"/>
    <w:rsid w:val="00654891"/>
    <w:rsid w:val="00654C23"/>
    <w:rsid w:val="00654C29"/>
    <w:rsid w:val="00654CE6"/>
    <w:rsid w:val="006550C8"/>
    <w:rsid w:val="00655344"/>
    <w:rsid w:val="00655367"/>
    <w:rsid w:val="0065536F"/>
    <w:rsid w:val="00655432"/>
    <w:rsid w:val="0065570B"/>
    <w:rsid w:val="00655C5A"/>
    <w:rsid w:val="00656089"/>
    <w:rsid w:val="00656186"/>
    <w:rsid w:val="006561E6"/>
    <w:rsid w:val="00656315"/>
    <w:rsid w:val="006565A1"/>
    <w:rsid w:val="0065688F"/>
    <w:rsid w:val="00656AA6"/>
    <w:rsid w:val="00656CB3"/>
    <w:rsid w:val="00656F55"/>
    <w:rsid w:val="006571D8"/>
    <w:rsid w:val="0065731B"/>
    <w:rsid w:val="00657800"/>
    <w:rsid w:val="00657906"/>
    <w:rsid w:val="00657B9B"/>
    <w:rsid w:val="00660008"/>
    <w:rsid w:val="00660169"/>
    <w:rsid w:val="006601DD"/>
    <w:rsid w:val="006604A2"/>
    <w:rsid w:val="00660521"/>
    <w:rsid w:val="006607C3"/>
    <w:rsid w:val="006609D9"/>
    <w:rsid w:val="00660DAE"/>
    <w:rsid w:val="00660DE4"/>
    <w:rsid w:val="00661257"/>
    <w:rsid w:val="0066147E"/>
    <w:rsid w:val="006615CC"/>
    <w:rsid w:val="006616ED"/>
    <w:rsid w:val="006617A0"/>
    <w:rsid w:val="00661991"/>
    <w:rsid w:val="00661A94"/>
    <w:rsid w:val="0066229D"/>
    <w:rsid w:val="0066233B"/>
    <w:rsid w:val="006623DD"/>
    <w:rsid w:val="00662535"/>
    <w:rsid w:val="00662838"/>
    <w:rsid w:val="006628E8"/>
    <w:rsid w:val="0066297E"/>
    <w:rsid w:val="006629F6"/>
    <w:rsid w:val="00662C68"/>
    <w:rsid w:val="00662ECF"/>
    <w:rsid w:val="00662F38"/>
    <w:rsid w:val="0066352D"/>
    <w:rsid w:val="00663533"/>
    <w:rsid w:val="006636E5"/>
    <w:rsid w:val="00663751"/>
    <w:rsid w:val="0066396A"/>
    <w:rsid w:val="00663CB2"/>
    <w:rsid w:val="00663E0E"/>
    <w:rsid w:val="006640C3"/>
    <w:rsid w:val="006641E7"/>
    <w:rsid w:val="006643F0"/>
    <w:rsid w:val="006648B3"/>
    <w:rsid w:val="00664917"/>
    <w:rsid w:val="00664963"/>
    <w:rsid w:val="00664991"/>
    <w:rsid w:val="00664C90"/>
    <w:rsid w:val="00664CB1"/>
    <w:rsid w:val="00664D23"/>
    <w:rsid w:val="00664EC2"/>
    <w:rsid w:val="00665139"/>
    <w:rsid w:val="006651D9"/>
    <w:rsid w:val="006652B9"/>
    <w:rsid w:val="0066531C"/>
    <w:rsid w:val="006654D5"/>
    <w:rsid w:val="00665A6C"/>
    <w:rsid w:val="00665B93"/>
    <w:rsid w:val="00665D62"/>
    <w:rsid w:val="00665E15"/>
    <w:rsid w:val="00665EF1"/>
    <w:rsid w:val="0066608E"/>
    <w:rsid w:val="0066662C"/>
    <w:rsid w:val="0066689D"/>
    <w:rsid w:val="00666979"/>
    <w:rsid w:val="00666B8A"/>
    <w:rsid w:val="00666DAD"/>
    <w:rsid w:val="00666E03"/>
    <w:rsid w:val="00666EC3"/>
    <w:rsid w:val="00666EF0"/>
    <w:rsid w:val="006674E3"/>
    <w:rsid w:val="006675AF"/>
    <w:rsid w:val="0066770C"/>
    <w:rsid w:val="0066782D"/>
    <w:rsid w:val="00667A70"/>
    <w:rsid w:val="00667CCF"/>
    <w:rsid w:val="006700F7"/>
    <w:rsid w:val="0067034F"/>
    <w:rsid w:val="0067097B"/>
    <w:rsid w:val="006709BD"/>
    <w:rsid w:val="00670BB7"/>
    <w:rsid w:val="00670D89"/>
    <w:rsid w:val="00670DD4"/>
    <w:rsid w:val="00670E1A"/>
    <w:rsid w:val="006712D8"/>
    <w:rsid w:val="006717AE"/>
    <w:rsid w:val="00671860"/>
    <w:rsid w:val="0067193A"/>
    <w:rsid w:val="006719F5"/>
    <w:rsid w:val="00671A5C"/>
    <w:rsid w:val="00671A99"/>
    <w:rsid w:val="00671CEF"/>
    <w:rsid w:val="00671E54"/>
    <w:rsid w:val="00672320"/>
    <w:rsid w:val="006725ED"/>
    <w:rsid w:val="0067282C"/>
    <w:rsid w:val="00672855"/>
    <w:rsid w:val="006729DF"/>
    <w:rsid w:val="00672A89"/>
    <w:rsid w:val="00672B01"/>
    <w:rsid w:val="00672DD0"/>
    <w:rsid w:val="00672FBE"/>
    <w:rsid w:val="0067343C"/>
    <w:rsid w:val="00673501"/>
    <w:rsid w:val="006736DC"/>
    <w:rsid w:val="00673796"/>
    <w:rsid w:val="00673A0A"/>
    <w:rsid w:val="00673A4D"/>
    <w:rsid w:val="00673B01"/>
    <w:rsid w:val="00673B38"/>
    <w:rsid w:val="00673BC0"/>
    <w:rsid w:val="00674246"/>
    <w:rsid w:val="0067456C"/>
    <w:rsid w:val="0067460A"/>
    <w:rsid w:val="0067464B"/>
    <w:rsid w:val="00674816"/>
    <w:rsid w:val="00674E85"/>
    <w:rsid w:val="006752A7"/>
    <w:rsid w:val="00675418"/>
    <w:rsid w:val="006756E6"/>
    <w:rsid w:val="006758BF"/>
    <w:rsid w:val="006759CD"/>
    <w:rsid w:val="00675A47"/>
    <w:rsid w:val="00675A83"/>
    <w:rsid w:val="00675C0E"/>
    <w:rsid w:val="00675D7C"/>
    <w:rsid w:val="00675FE1"/>
    <w:rsid w:val="006762E8"/>
    <w:rsid w:val="0067641C"/>
    <w:rsid w:val="00676697"/>
    <w:rsid w:val="006767CA"/>
    <w:rsid w:val="00676937"/>
    <w:rsid w:val="00676CF8"/>
    <w:rsid w:val="00676FB7"/>
    <w:rsid w:val="0067775D"/>
    <w:rsid w:val="00677ACB"/>
    <w:rsid w:val="00680014"/>
    <w:rsid w:val="0068014D"/>
    <w:rsid w:val="00680638"/>
    <w:rsid w:val="00680689"/>
    <w:rsid w:val="00680952"/>
    <w:rsid w:val="00680BB7"/>
    <w:rsid w:val="00680BDA"/>
    <w:rsid w:val="00680EBA"/>
    <w:rsid w:val="00680FD8"/>
    <w:rsid w:val="0068118C"/>
    <w:rsid w:val="0068140B"/>
    <w:rsid w:val="00681946"/>
    <w:rsid w:val="0068198B"/>
    <w:rsid w:val="00682233"/>
    <w:rsid w:val="00682284"/>
    <w:rsid w:val="00682404"/>
    <w:rsid w:val="00682716"/>
    <w:rsid w:val="00682912"/>
    <w:rsid w:val="00682A91"/>
    <w:rsid w:val="00682B0E"/>
    <w:rsid w:val="00682E1C"/>
    <w:rsid w:val="00682EA1"/>
    <w:rsid w:val="006836B4"/>
    <w:rsid w:val="0068371A"/>
    <w:rsid w:val="0068395D"/>
    <w:rsid w:val="00683A6B"/>
    <w:rsid w:val="00683E52"/>
    <w:rsid w:val="00683E73"/>
    <w:rsid w:val="00683FC5"/>
    <w:rsid w:val="00684413"/>
    <w:rsid w:val="006844F2"/>
    <w:rsid w:val="0068452B"/>
    <w:rsid w:val="006848BD"/>
    <w:rsid w:val="00684A17"/>
    <w:rsid w:val="00684B8C"/>
    <w:rsid w:val="00685237"/>
    <w:rsid w:val="0068538F"/>
    <w:rsid w:val="006853AA"/>
    <w:rsid w:val="0068566F"/>
    <w:rsid w:val="00686053"/>
    <w:rsid w:val="00686101"/>
    <w:rsid w:val="006861E0"/>
    <w:rsid w:val="0068683C"/>
    <w:rsid w:val="00686A4D"/>
    <w:rsid w:val="00686DCB"/>
    <w:rsid w:val="00686FFD"/>
    <w:rsid w:val="006875A6"/>
    <w:rsid w:val="00687640"/>
    <w:rsid w:val="006878D6"/>
    <w:rsid w:val="00687A3F"/>
    <w:rsid w:val="00687E52"/>
    <w:rsid w:val="00690040"/>
    <w:rsid w:val="00690212"/>
    <w:rsid w:val="0069086C"/>
    <w:rsid w:val="00690A2C"/>
    <w:rsid w:val="00690D7E"/>
    <w:rsid w:val="0069124C"/>
    <w:rsid w:val="0069126A"/>
    <w:rsid w:val="006915CF"/>
    <w:rsid w:val="0069160B"/>
    <w:rsid w:val="00691E02"/>
    <w:rsid w:val="00691E81"/>
    <w:rsid w:val="00692104"/>
    <w:rsid w:val="006921E2"/>
    <w:rsid w:val="006922BB"/>
    <w:rsid w:val="00692539"/>
    <w:rsid w:val="006927C0"/>
    <w:rsid w:val="006927C6"/>
    <w:rsid w:val="00692860"/>
    <w:rsid w:val="00693273"/>
    <w:rsid w:val="006935F3"/>
    <w:rsid w:val="00693E5C"/>
    <w:rsid w:val="00694093"/>
    <w:rsid w:val="00694100"/>
    <w:rsid w:val="00694350"/>
    <w:rsid w:val="00694CE4"/>
    <w:rsid w:val="00694D41"/>
    <w:rsid w:val="00695094"/>
    <w:rsid w:val="00695135"/>
    <w:rsid w:val="006956A7"/>
    <w:rsid w:val="00695758"/>
    <w:rsid w:val="00695777"/>
    <w:rsid w:val="00695ACE"/>
    <w:rsid w:val="00695DA9"/>
    <w:rsid w:val="00695DEB"/>
    <w:rsid w:val="00695E4D"/>
    <w:rsid w:val="0069602F"/>
    <w:rsid w:val="0069619E"/>
    <w:rsid w:val="00696254"/>
    <w:rsid w:val="006965C5"/>
    <w:rsid w:val="0069660B"/>
    <w:rsid w:val="00696671"/>
    <w:rsid w:val="006966F4"/>
    <w:rsid w:val="00696C3D"/>
    <w:rsid w:val="00696C5E"/>
    <w:rsid w:val="00696DE6"/>
    <w:rsid w:val="00697276"/>
    <w:rsid w:val="00697429"/>
    <w:rsid w:val="00697611"/>
    <w:rsid w:val="00697C7D"/>
    <w:rsid w:val="00697C99"/>
    <w:rsid w:val="00697DF8"/>
    <w:rsid w:val="00697E0C"/>
    <w:rsid w:val="00697EE5"/>
    <w:rsid w:val="00697FE5"/>
    <w:rsid w:val="006A03FA"/>
    <w:rsid w:val="006A08A9"/>
    <w:rsid w:val="006A0C77"/>
    <w:rsid w:val="006A0E25"/>
    <w:rsid w:val="006A0E51"/>
    <w:rsid w:val="006A0E8E"/>
    <w:rsid w:val="006A0EB0"/>
    <w:rsid w:val="006A15B3"/>
    <w:rsid w:val="006A1A94"/>
    <w:rsid w:val="006A1C5B"/>
    <w:rsid w:val="006A1DC4"/>
    <w:rsid w:val="006A1DEA"/>
    <w:rsid w:val="006A219B"/>
    <w:rsid w:val="006A22C1"/>
    <w:rsid w:val="006A2827"/>
    <w:rsid w:val="006A2918"/>
    <w:rsid w:val="006A29E2"/>
    <w:rsid w:val="006A2B70"/>
    <w:rsid w:val="006A2CBB"/>
    <w:rsid w:val="006A2FD0"/>
    <w:rsid w:val="006A2FD2"/>
    <w:rsid w:val="006A3101"/>
    <w:rsid w:val="006A3150"/>
    <w:rsid w:val="006A31FD"/>
    <w:rsid w:val="006A3275"/>
    <w:rsid w:val="006A3426"/>
    <w:rsid w:val="006A3914"/>
    <w:rsid w:val="006A3AB6"/>
    <w:rsid w:val="006A3ACE"/>
    <w:rsid w:val="006A413E"/>
    <w:rsid w:val="006A42D5"/>
    <w:rsid w:val="006A432A"/>
    <w:rsid w:val="006A4376"/>
    <w:rsid w:val="006A43B0"/>
    <w:rsid w:val="006A442F"/>
    <w:rsid w:val="006A4499"/>
    <w:rsid w:val="006A44CD"/>
    <w:rsid w:val="006A4503"/>
    <w:rsid w:val="006A48DD"/>
    <w:rsid w:val="006A4E0C"/>
    <w:rsid w:val="006A517F"/>
    <w:rsid w:val="006A5206"/>
    <w:rsid w:val="006A527E"/>
    <w:rsid w:val="006A54A9"/>
    <w:rsid w:val="006A556F"/>
    <w:rsid w:val="006A55CA"/>
    <w:rsid w:val="006A5B02"/>
    <w:rsid w:val="006A5B15"/>
    <w:rsid w:val="006A5C45"/>
    <w:rsid w:val="006A5E22"/>
    <w:rsid w:val="006A60A0"/>
    <w:rsid w:val="006A61D0"/>
    <w:rsid w:val="006A681B"/>
    <w:rsid w:val="006A6C3E"/>
    <w:rsid w:val="006A6CC0"/>
    <w:rsid w:val="006A6F6D"/>
    <w:rsid w:val="006A7231"/>
    <w:rsid w:val="006A73D3"/>
    <w:rsid w:val="006A76BC"/>
    <w:rsid w:val="006A7C6B"/>
    <w:rsid w:val="006B0043"/>
    <w:rsid w:val="006B00BD"/>
    <w:rsid w:val="006B0189"/>
    <w:rsid w:val="006B03C1"/>
    <w:rsid w:val="006B08C4"/>
    <w:rsid w:val="006B08CE"/>
    <w:rsid w:val="006B0C9D"/>
    <w:rsid w:val="006B12D9"/>
    <w:rsid w:val="006B154A"/>
    <w:rsid w:val="006B1890"/>
    <w:rsid w:val="006B1E00"/>
    <w:rsid w:val="006B1FA0"/>
    <w:rsid w:val="006B2800"/>
    <w:rsid w:val="006B2815"/>
    <w:rsid w:val="006B2989"/>
    <w:rsid w:val="006B2DCE"/>
    <w:rsid w:val="006B2FF8"/>
    <w:rsid w:val="006B304A"/>
    <w:rsid w:val="006B36C9"/>
    <w:rsid w:val="006B3A17"/>
    <w:rsid w:val="006B3B88"/>
    <w:rsid w:val="006B41FA"/>
    <w:rsid w:val="006B43F0"/>
    <w:rsid w:val="006B440C"/>
    <w:rsid w:val="006B486F"/>
    <w:rsid w:val="006B48B4"/>
    <w:rsid w:val="006B4BDD"/>
    <w:rsid w:val="006B4F60"/>
    <w:rsid w:val="006B4F6C"/>
    <w:rsid w:val="006B4FB6"/>
    <w:rsid w:val="006B50B9"/>
    <w:rsid w:val="006B533C"/>
    <w:rsid w:val="006B574B"/>
    <w:rsid w:val="006B5858"/>
    <w:rsid w:val="006B5B23"/>
    <w:rsid w:val="006B5E45"/>
    <w:rsid w:val="006B6274"/>
    <w:rsid w:val="006B62DD"/>
    <w:rsid w:val="006B6303"/>
    <w:rsid w:val="006B679C"/>
    <w:rsid w:val="006B69FB"/>
    <w:rsid w:val="006B6A99"/>
    <w:rsid w:val="006B6E35"/>
    <w:rsid w:val="006B6F3D"/>
    <w:rsid w:val="006B7106"/>
    <w:rsid w:val="006B711E"/>
    <w:rsid w:val="006B7856"/>
    <w:rsid w:val="006B7C4D"/>
    <w:rsid w:val="006B7DA8"/>
    <w:rsid w:val="006B7F9B"/>
    <w:rsid w:val="006C02CD"/>
    <w:rsid w:val="006C0787"/>
    <w:rsid w:val="006C0930"/>
    <w:rsid w:val="006C0AF1"/>
    <w:rsid w:val="006C0CCB"/>
    <w:rsid w:val="006C0E19"/>
    <w:rsid w:val="006C127E"/>
    <w:rsid w:val="006C142A"/>
    <w:rsid w:val="006C160E"/>
    <w:rsid w:val="006C1952"/>
    <w:rsid w:val="006C1DAF"/>
    <w:rsid w:val="006C1FB8"/>
    <w:rsid w:val="006C2223"/>
    <w:rsid w:val="006C2486"/>
    <w:rsid w:val="006C2682"/>
    <w:rsid w:val="006C26C6"/>
    <w:rsid w:val="006C2B44"/>
    <w:rsid w:val="006C2BB6"/>
    <w:rsid w:val="006C2C13"/>
    <w:rsid w:val="006C2D71"/>
    <w:rsid w:val="006C3727"/>
    <w:rsid w:val="006C3A78"/>
    <w:rsid w:val="006C3D30"/>
    <w:rsid w:val="006C3DBE"/>
    <w:rsid w:val="006C409E"/>
    <w:rsid w:val="006C40F7"/>
    <w:rsid w:val="006C42DE"/>
    <w:rsid w:val="006C4509"/>
    <w:rsid w:val="006C475B"/>
    <w:rsid w:val="006C49DE"/>
    <w:rsid w:val="006C4B42"/>
    <w:rsid w:val="006C4DC3"/>
    <w:rsid w:val="006C5232"/>
    <w:rsid w:val="006C538F"/>
    <w:rsid w:val="006C5746"/>
    <w:rsid w:val="006C59D5"/>
    <w:rsid w:val="006C5BB2"/>
    <w:rsid w:val="006C6057"/>
    <w:rsid w:val="006C6208"/>
    <w:rsid w:val="006C62D9"/>
    <w:rsid w:val="006C65E4"/>
    <w:rsid w:val="006C663E"/>
    <w:rsid w:val="006C6FA5"/>
    <w:rsid w:val="006C6FBA"/>
    <w:rsid w:val="006C72F2"/>
    <w:rsid w:val="006C733A"/>
    <w:rsid w:val="006C738A"/>
    <w:rsid w:val="006C7530"/>
    <w:rsid w:val="006C7AAF"/>
    <w:rsid w:val="006C7BAD"/>
    <w:rsid w:val="006D0739"/>
    <w:rsid w:val="006D0A7B"/>
    <w:rsid w:val="006D0CDB"/>
    <w:rsid w:val="006D1002"/>
    <w:rsid w:val="006D1269"/>
    <w:rsid w:val="006D13C3"/>
    <w:rsid w:val="006D13C6"/>
    <w:rsid w:val="006D140C"/>
    <w:rsid w:val="006D143F"/>
    <w:rsid w:val="006D16D0"/>
    <w:rsid w:val="006D182A"/>
    <w:rsid w:val="006D19F8"/>
    <w:rsid w:val="006D1C01"/>
    <w:rsid w:val="006D1E7D"/>
    <w:rsid w:val="006D1FAB"/>
    <w:rsid w:val="006D23C7"/>
    <w:rsid w:val="006D2E0E"/>
    <w:rsid w:val="006D2FB4"/>
    <w:rsid w:val="006D329C"/>
    <w:rsid w:val="006D33CA"/>
    <w:rsid w:val="006D3558"/>
    <w:rsid w:val="006D367A"/>
    <w:rsid w:val="006D380A"/>
    <w:rsid w:val="006D3D39"/>
    <w:rsid w:val="006D3E1A"/>
    <w:rsid w:val="006D42CE"/>
    <w:rsid w:val="006D4723"/>
    <w:rsid w:val="006D4851"/>
    <w:rsid w:val="006D4916"/>
    <w:rsid w:val="006D4A7C"/>
    <w:rsid w:val="006D4AFF"/>
    <w:rsid w:val="006D4B1D"/>
    <w:rsid w:val="006D4D61"/>
    <w:rsid w:val="006D4DEB"/>
    <w:rsid w:val="006D4E6F"/>
    <w:rsid w:val="006D5314"/>
    <w:rsid w:val="006D5AC3"/>
    <w:rsid w:val="006D6217"/>
    <w:rsid w:val="006D64B1"/>
    <w:rsid w:val="006D6618"/>
    <w:rsid w:val="006D68F5"/>
    <w:rsid w:val="006D69C9"/>
    <w:rsid w:val="006D6BE7"/>
    <w:rsid w:val="006D704B"/>
    <w:rsid w:val="006D76A2"/>
    <w:rsid w:val="006D77EE"/>
    <w:rsid w:val="006D7DC0"/>
    <w:rsid w:val="006D7DCF"/>
    <w:rsid w:val="006D7F41"/>
    <w:rsid w:val="006E0411"/>
    <w:rsid w:val="006E0429"/>
    <w:rsid w:val="006E0459"/>
    <w:rsid w:val="006E065F"/>
    <w:rsid w:val="006E06A1"/>
    <w:rsid w:val="006E081A"/>
    <w:rsid w:val="006E081E"/>
    <w:rsid w:val="006E0BF5"/>
    <w:rsid w:val="006E141B"/>
    <w:rsid w:val="006E1505"/>
    <w:rsid w:val="006E1525"/>
    <w:rsid w:val="006E1529"/>
    <w:rsid w:val="006E175F"/>
    <w:rsid w:val="006E2037"/>
    <w:rsid w:val="006E20C7"/>
    <w:rsid w:val="006E2336"/>
    <w:rsid w:val="006E2446"/>
    <w:rsid w:val="006E247D"/>
    <w:rsid w:val="006E280C"/>
    <w:rsid w:val="006E2B40"/>
    <w:rsid w:val="006E2E56"/>
    <w:rsid w:val="006E2EF2"/>
    <w:rsid w:val="006E3084"/>
    <w:rsid w:val="006E3469"/>
    <w:rsid w:val="006E42CC"/>
    <w:rsid w:val="006E4309"/>
    <w:rsid w:val="006E43A2"/>
    <w:rsid w:val="006E4655"/>
    <w:rsid w:val="006E4E68"/>
    <w:rsid w:val="006E4F13"/>
    <w:rsid w:val="006E5633"/>
    <w:rsid w:val="006E5706"/>
    <w:rsid w:val="006E5788"/>
    <w:rsid w:val="006E5958"/>
    <w:rsid w:val="006E5964"/>
    <w:rsid w:val="006E596C"/>
    <w:rsid w:val="006E6099"/>
    <w:rsid w:val="006E615B"/>
    <w:rsid w:val="006E654D"/>
    <w:rsid w:val="006E6711"/>
    <w:rsid w:val="006E6773"/>
    <w:rsid w:val="006E6929"/>
    <w:rsid w:val="006E6B1E"/>
    <w:rsid w:val="006E6D61"/>
    <w:rsid w:val="006E6D8A"/>
    <w:rsid w:val="006E6DC1"/>
    <w:rsid w:val="006E6DF9"/>
    <w:rsid w:val="006E709E"/>
    <w:rsid w:val="006E72E4"/>
    <w:rsid w:val="006E74EF"/>
    <w:rsid w:val="006E7541"/>
    <w:rsid w:val="006E7A3C"/>
    <w:rsid w:val="006E7A60"/>
    <w:rsid w:val="006E7AA1"/>
    <w:rsid w:val="006E7CC7"/>
    <w:rsid w:val="006E7EAD"/>
    <w:rsid w:val="006E7FBD"/>
    <w:rsid w:val="006E7FDA"/>
    <w:rsid w:val="006F00A5"/>
    <w:rsid w:val="006F02B1"/>
    <w:rsid w:val="006F02F8"/>
    <w:rsid w:val="006F0477"/>
    <w:rsid w:val="006F056F"/>
    <w:rsid w:val="006F09D4"/>
    <w:rsid w:val="006F0A3C"/>
    <w:rsid w:val="006F0B7E"/>
    <w:rsid w:val="006F0D9A"/>
    <w:rsid w:val="006F0F7E"/>
    <w:rsid w:val="006F10F0"/>
    <w:rsid w:val="006F1100"/>
    <w:rsid w:val="006F12E3"/>
    <w:rsid w:val="006F1369"/>
    <w:rsid w:val="006F14BB"/>
    <w:rsid w:val="006F1520"/>
    <w:rsid w:val="006F160F"/>
    <w:rsid w:val="006F179E"/>
    <w:rsid w:val="006F18A1"/>
    <w:rsid w:val="006F1978"/>
    <w:rsid w:val="006F1A73"/>
    <w:rsid w:val="006F1D5C"/>
    <w:rsid w:val="006F1DD5"/>
    <w:rsid w:val="006F1E12"/>
    <w:rsid w:val="006F2135"/>
    <w:rsid w:val="006F21E2"/>
    <w:rsid w:val="006F250B"/>
    <w:rsid w:val="006F27DA"/>
    <w:rsid w:val="006F27DB"/>
    <w:rsid w:val="006F2A95"/>
    <w:rsid w:val="006F2CF4"/>
    <w:rsid w:val="006F2D2A"/>
    <w:rsid w:val="006F2DD2"/>
    <w:rsid w:val="006F33B2"/>
    <w:rsid w:val="006F33DE"/>
    <w:rsid w:val="006F36E6"/>
    <w:rsid w:val="006F3860"/>
    <w:rsid w:val="006F3887"/>
    <w:rsid w:val="006F39BF"/>
    <w:rsid w:val="006F426F"/>
    <w:rsid w:val="006F44DA"/>
    <w:rsid w:val="006F4620"/>
    <w:rsid w:val="006F46D7"/>
    <w:rsid w:val="006F47E2"/>
    <w:rsid w:val="006F4837"/>
    <w:rsid w:val="006F4D45"/>
    <w:rsid w:val="006F5037"/>
    <w:rsid w:val="006F508C"/>
    <w:rsid w:val="006F564B"/>
    <w:rsid w:val="006F577F"/>
    <w:rsid w:val="006F58C2"/>
    <w:rsid w:val="006F5C1E"/>
    <w:rsid w:val="006F5DA3"/>
    <w:rsid w:val="006F5DFE"/>
    <w:rsid w:val="006F614E"/>
    <w:rsid w:val="006F61E9"/>
    <w:rsid w:val="006F62C0"/>
    <w:rsid w:val="006F67CE"/>
    <w:rsid w:val="006F69BB"/>
    <w:rsid w:val="006F6AFD"/>
    <w:rsid w:val="006F6BEB"/>
    <w:rsid w:val="006F6DFB"/>
    <w:rsid w:val="006F6E6B"/>
    <w:rsid w:val="006F6EAF"/>
    <w:rsid w:val="006F7074"/>
    <w:rsid w:val="006F723C"/>
    <w:rsid w:val="006F752C"/>
    <w:rsid w:val="006F75EF"/>
    <w:rsid w:val="006F763B"/>
    <w:rsid w:val="006F7729"/>
    <w:rsid w:val="006F798F"/>
    <w:rsid w:val="006F7B93"/>
    <w:rsid w:val="006F7D98"/>
    <w:rsid w:val="007000B8"/>
    <w:rsid w:val="00700261"/>
    <w:rsid w:val="007002D9"/>
    <w:rsid w:val="007004EC"/>
    <w:rsid w:val="0070071B"/>
    <w:rsid w:val="007009BC"/>
    <w:rsid w:val="00700C37"/>
    <w:rsid w:val="007010F8"/>
    <w:rsid w:val="0070123B"/>
    <w:rsid w:val="0070130D"/>
    <w:rsid w:val="0070190F"/>
    <w:rsid w:val="00701D09"/>
    <w:rsid w:val="00701D94"/>
    <w:rsid w:val="00701E89"/>
    <w:rsid w:val="00702548"/>
    <w:rsid w:val="00702572"/>
    <w:rsid w:val="007027C2"/>
    <w:rsid w:val="00702961"/>
    <w:rsid w:val="00702B4F"/>
    <w:rsid w:val="00702BC5"/>
    <w:rsid w:val="00702E4E"/>
    <w:rsid w:val="00702F52"/>
    <w:rsid w:val="00702F98"/>
    <w:rsid w:val="00703169"/>
    <w:rsid w:val="0070346F"/>
    <w:rsid w:val="00703500"/>
    <w:rsid w:val="00703732"/>
    <w:rsid w:val="007037BE"/>
    <w:rsid w:val="007038AC"/>
    <w:rsid w:val="00703A22"/>
    <w:rsid w:val="007040E7"/>
    <w:rsid w:val="0070441F"/>
    <w:rsid w:val="007044CB"/>
    <w:rsid w:val="00704771"/>
    <w:rsid w:val="00704AFF"/>
    <w:rsid w:val="00704C93"/>
    <w:rsid w:val="00704DB2"/>
    <w:rsid w:val="00704F02"/>
    <w:rsid w:val="0070508C"/>
    <w:rsid w:val="0070511A"/>
    <w:rsid w:val="0070548C"/>
    <w:rsid w:val="00705B46"/>
    <w:rsid w:val="00705B85"/>
    <w:rsid w:val="00705CA6"/>
    <w:rsid w:val="00705CBA"/>
    <w:rsid w:val="00705D4D"/>
    <w:rsid w:val="00705DCD"/>
    <w:rsid w:val="00705F1E"/>
    <w:rsid w:val="00706160"/>
    <w:rsid w:val="0070657F"/>
    <w:rsid w:val="00706580"/>
    <w:rsid w:val="00706662"/>
    <w:rsid w:val="007068C7"/>
    <w:rsid w:val="00706C9D"/>
    <w:rsid w:val="00706CCA"/>
    <w:rsid w:val="00707027"/>
    <w:rsid w:val="00707303"/>
    <w:rsid w:val="007073D5"/>
    <w:rsid w:val="007073F7"/>
    <w:rsid w:val="007074B1"/>
    <w:rsid w:val="00707712"/>
    <w:rsid w:val="00707A01"/>
    <w:rsid w:val="00707FBB"/>
    <w:rsid w:val="00710312"/>
    <w:rsid w:val="00710657"/>
    <w:rsid w:val="007107A4"/>
    <w:rsid w:val="00710848"/>
    <w:rsid w:val="007109C7"/>
    <w:rsid w:val="00710A57"/>
    <w:rsid w:val="00710DB5"/>
    <w:rsid w:val="00710F64"/>
    <w:rsid w:val="0071102B"/>
    <w:rsid w:val="00711046"/>
    <w:rsid w:val="007110FD"/>
    <w:rsid w:val="0071153D"/>
    <w:rsid w:val="00711781"/>
    <w:rsid w:val="007118B1"/>
    <w:rsid w:val="00711C71"/>
    <w:rsid w:val="00711C73"/>
    <w:rsid w:val="0071218B"/>
    <w:rsid w:val="0071224C"/>
    <w:rsid w:val="00712670"/>
    <w:rsid w:val="007128D0"/>
    <w:rsid w:val="007136D1"/>
    <w:rsid w:val="00713902"/>
    <w:rsid w:val="00713AB8"/>
    <w:rsid w:val="00713B22"/>
    <w:rsid w:val="00713CE9"/>
    <w:rsid w:val="00713DB9"/>
    <w:rsid w:val="007140EB"/>
    <w:rsid w:val="00714250"/>
    <w:rsid w:val="007142DF"/>
    <w:rsid w:val="007142E4"/>
    <w:rsid w:val="00714364"/>
    <w:rsid w:val="007143CB"/>
    <w:rsid w:val="0071460F"/>
    <w:rsid w:val="00714716"/>
    <w:rsid w:val="007147F6"/>
    <w:rsid w:val="00714AD1"/>
    <w:rsid w:val="00714D98"/>
    <w:rsid w:val="00714E0C"/>
    <w:rsid w:val="00714E95"/>
    <w:rsid w:val="00714FF2"/>
    <w:rsid w:val="00715123"/>
    <w:rsid w:val="00715434"/>
    <w:rsid w:val="00715633"/>
    <w:rsid w:val="0071565B"/>
    <w:rsid w:val="00715923"/>
    <w:rsid w:val="0071595A"/>
    <w:rsid w:val="00715AE0"/>
    <w:rsid w:val="00715C5D"/>
    <w:rsid w:val="00715E3D"/>
    <w:rsid w:val="00716058"/>
    <w:rsid w:val="00716144"/>
    <w:rsid w:val="00716230"/>
    <w:rsid w:val="00716411"/>
    <w:rsid w:val="00716485"/>
    <w:rsid w:val="007165F9"/>
    <w:rsid w:val="007166FA"/>
    <w:rsid w:val="007168E1"/>
    <w:rsid w:val="007170FA"/>
    <w:rsid w:val="00717350"/>
    <w:rsid w:val="0071735D"/>
    <w:rsid w:val="007174E3"/>
    <w:rsid w:val="00717543"/>
    <w:rsid w:val="00717A26"/>
    <w:rsid w:val="00717C0F"/>
    <w:rsid w:val="00717CFF"/>
    <w:rsid w:val="00717D85"/>
    <w:rsid w:val="00717D95"/>
    <w:rsid w:val="00717F3C"/>
    <w:rsid w:val="0072018A"/>
    <w:rsid w:val="007202C6"/>
    <w:rsid w:val="0072033D"/>
    <w:rsid w:val="00720369"/>
    <w:rsid w:val="0072054A"/>
    <w:rsid w:val="007205E2"/>
    <w:rsid w:val="007206BC"/>
    <w:rsid w:val="00720741"/>
    <w:rsid w:val="00720792"/>
    <w:rsid w:val="00720989"/>
    <w:rsid w:val="00720F00"/>
    <w:rsid w:val="00721026"/>
    <w:rsid w:val="0072148E"/>
    <w:rsid w:val="007219F6"/>
    <w:rsid w:val="00721A47"/>
    <w:rsid w:val="00721BCA"/>
    <w:rsid w:val="00721BD1"/>
    <w:rsid w:val="00721D14"/>
    <w:rsid w:val="00722042"/>
    <w:rsid w:val="007225DF"/>
    <w:rsid w:val="00722734"/>
    <w:rsid w:val="00722909"/>
    <w:rsid w:val="00722D3A"/>
    <w:rsid w:val="00722FE3"/>
    <w:rsid w:val="007231A7"/>
    <w:rsid w:val="007231DE"/>
    <w:rsid w:val="0072320D"/>
    <w:rsid w:val="007234DE"/>
    <w:rsid w:val="0072360C"/>
    <w:rsid w:val="00723659"/>
    <w:rsid w:val="007238C0"/>
    <w:rsid w:val="00723A9B"/>
    <w:rsid w:val="00723D12"/>
    <w:rsid w:val="00723D1D"/>
    <w:rsid w:val="00723DC3"/>
    <w:rsid w:val="00723F03"/>
    <w:rsid w:val="007244B3"/>
    <w:rsid w:val="00724543"/>
    <w:rsid w:val="007245D7"/>
    <w:rsid w:val="007245F5"/>
    <w:rsid w:val="007246B0"/>
    <w:rsid w:val="00724B30"/>
    <w:rsid w:val="00725116"/>
    <w:rsid w:val="00725248"/>
    <w:rsid w:val="00725261"/>
    <w:rsid w:val="007255CB"/>
    <w:rsid w:val="007256E8"/>
    <w:rsid w:val="00725989"/>
    <w:rsid w:val="00725A85"/>
    <w:rsid w:val="00725B57"/>
    <w:rsid w:val="00725DFE"/>
    <w:rsid w:val="007260F4"/>
    <w:rsid w:val="00726153"/>
    <w:rsid w:val="00726375"/>
    <w:rsid w:val="007265FB"/>
    <w:rsid w:val="00726950"/>
    <w:rsid w:val="00726BAD"/>
    <w:rsid w:val="00726C86"/>
    <w:rsid w:val="00726DFC"/>
    <w:rsid w:val="0072718F"/>
    <w:rsid w:val="007276E6"/>
    <w:rsid w:val="00727A26"/>
    <w:rsid w:val="00727AF4"/>
    <w:rsid w:val="00727D60"/>
    <w:rsid w:val="0073014E"/>
    <w:rsid w:val="0073027A"/>
    <w:rsid w:val="007303C8"/>
    <w:rsid w:val="0073050E"/>
    <w:rsid w:val="0073062E"/>
    <w:rsid w:val="00730761"/>
    <w:rsid w:val="007307A0"/>
    <w:rsid w:val="00730AC6"/>
    <w:rsid w:val="00730B0F"/>
    <w:rsid w:val="00730C51"/>
    <w:rsid w:val="00730C8F"/>
    <w:rsid w:val="00730F6C"/>
    <w:rsid w:val="0073123D"/>
    <w:rsid w:val="007312B9"/>
    <w:rsid w:val="007312D4"/>
    <w:rsid w:val="00731336"/>
    <w:rsid w:val="00731702"/>
    <w:rsid w:val="00731768"/>
    <w:rsid w:val="007318F3"/>
    <w:rsid w:val="00731C53"/>
    <w:rsid w:val="00731CB5"/>
    <w:rsid w:val="00731E4A"/>
    <w:rsid w:val="00731E7F"/>
    <w:rsid w:val="007322FE"/>
    <w:rsid w:val="007327D4"/>
    <w:rsid w:val="007335AA"/>
    <w:rsid w:val="00733872"/>
    <w:rsid w:val="00733905"/>
    <w:rsid w:val="00733A2C"/>
    <w:rsid w:val="00733A47"/>
    <w:rsid w:val="00733ACB"/>
    <w:rsid w:val="00733B3C"/>
    <w:rsid w:val="00733B41"/>
    <w:rsid w:val="00733CEC"/>
    <w:rsid w:val="0073401B"/>
    <w:rsid w:val="0073435B"/>
    <w:rsid w:val="00734423"/>
    <w:rsid w:val="0073448C"/>
    <w:rsid w:val="00734717"/>
    <w:rsid w:val="00734746"/>
    <w:rsid w:val="00734BF7"/>
    <w:rsid w:val="00734E1D"/>
    <w:rsid w:val="00734FFA"/>
    <w:rsid w:val="007350B5"/>
    <w:rsid w:val="00735192"/>
    <w:rsid w:val="007352D3"/>
    <w:rsid w:val="00735531"/>
    <w:rsid w:val="00735541"/>
    <w:rsid w:val="00735768"/>
    <w:rsid w:val="007357CD"/>
    <w:rsid w:val="00735F97"/>
    <w:rsid w:val="00736212"/>
    <w:rsid w:val="007366D7"/>
    <w:rsid w:val="00736786"/>
    <w:rsid w:val="0073697C"/>
    <w:rsid w:val="0073782B"/>
    <w:rsid w:val="0073783B"/>
    <w:rsid w:val="0073788E"/>
    <w:rsid w:val="00737D0D"/>
    <w:rsid w:val="00737F58"/>
    <w:rsid w:val="00737FA5"/>
    <w:rsid w:val="007401DC"/>
    <w:rsid w:val="007402EF"/>
    <w:rsid w:val="007403AD"/>
    <w:rsid w:val="007408F3"/>
    <w:rsid w:val="00740AC6"/>
    <w:rsid w:val="00740E25"/>
    <w:rsid w:val="00740E4B"/>
    <w:rsid w:val="0074115B"/>
    <w:rsid w:val="00741240"/>
    <w:rsid w:val="00741244"/>
    <w:rsid w:val="007415DE"/>
    <w:rsid w:val="0074181C"/>
    <w:rsid w:val="00741973"/>
    <w:rsid w:val="00741A85"/>
    <w:rsid w:val="00741C1C"/>
    <w:rsid w:val="00741CE2"/>
    <w:rsid w:val="00741E4C"/>
    <w:rsid w:val="00742128"/>
    <w:rsid w:val="007422E4"/>
    <w:rsid w:val="007427D6"/>
    <w:rsid w:val="00742836"/>
    <w:rsid w:val="00742B23"/>
    <w:rsid w:val="00742BA5"/>
    <w:rsid w:val="00742EBC"/>
    <w:rsid w:val="007435FD"/>
    <w:rsid w:val="00743998"/>
    <w:rsid w:val="007439C8"/>
    <w:rsid w:val="00743EBC"/>
    <w:rsid w:val="00744117"/>
    <w:rsid w:val="00744122"/>
    <w:rsid w:val="0074437C"/>
    <w:rsid w:val="00744416"/>
    <w:rsid w:val="00744683"/>
    <w:rsid w:val="0074475E"/>
    <w:rsid w:val="00744B87"/>
    <w:rsid w:val="00744BE2"/>
    <w:rsid w:val="00744C7C"/>
    <w:rsid w:val="00744FAC"/>
    <w:rsid w:val="00745002"/>
    <w:rsid w:val="0074531F"/>
    <w:rsid w:val="007456DD"/>
    <w:rsid w:val="007457AE"/>
    <w:rsid w:val="007457D4"/>
    <w:rsid w:val="00745930"/>
    <w:rsid w:val="00745A90"/>
    <w:rsid w:val="00745B74"/>
    <w:rsid w:val="00745CFF"/>
    <w:rsid w:val="00746573"/>
    <w:rsid w:val="00746638"/>
    <w:rsid w:val="00746677"/>
    <w:rsid w:val="00746810"/>
    <w:rsid w:val="00746B5D"/>
    <w:rsid w:val="00746CB5"/>
    <w:rsid w:val="00746DFB"/>
    <w:rsid w:val="00747A32"/>
    <w:rsid w:val="00747E7D"/>
    <w:rsid w:val="00747EAD"/>
    <w:rsid w:val="00750217"/>
    <w:rsid w:val="00750732"/>
    <w:rsid w:val="0075080E"/>
    <w:rsid w:val="00750924"/>
    <w:rsid w:val="00750A41"/>
    <w:rsid w:val="00750D02"/>
    <w:rsid w:val="00750FDA"/>
    <w:rsid w:val="007511B3"/>
    <w:rsid w:val="007511EC"/>
    <w:rsid w:val="0075128D"/>
    <w:rsid w:val="0075142F"/>
    <w:rsid w:val="0075144C"/>
    <w:rsid w:val="0075148A"/>
    <w:rsid w:val="007514AC"/>
    <w:rsid w:val="007517F3"/>
    <w:rsid w:val="0075189D"/>
    <w:rsid w:val="00751A5E"/>
    <w:rsid w:val="00751AB0"/>
    <w:rsid w:val="00751B2F"/>
    <w:rsid w:val="00751C13"/>
    <w:rsid w:val="00751CB9"/>
    <w:rsid w:val="00752298"/>
    <w:rsid w:val="00752430"/>
    <w:rsid w:val="0075262E"/>
    <w:rsid w:val="007529A3"/>
    <w:rsid w:val="007529F4"/>
    <w:rsid w:val="00752B6C"/>
    <w:rsid w:val="00752C18"/>
    <w:rsid w:val="00752FFD"/>
    <w:rsid w:val="0075308F"/>
    <w:rsid w:val="007530AA"/>
    <w:rsid w:val="0075312C"/>
    <w:rsid w:val="00753204"/>
    <w:rsid w:val="007533AF"/>
    <w:rsid w:val="007536BA"/>
    <w:rsid w:val="00753923"/>
    <w:rsid w:val="00753B7C"/>
    <w:rsid w:val="00753BA1"/>
    <w:rsid w:val="00753CA8"/>
    <w:rsid w:val="00753CAD"/>
    <w:rsid w:val="00753D25"/>
    <w:rsid w:val="00753D6A"/>
    <w:rsid w:val="00753DBD"/>
    <w:rsid w:val="00753E19"/>
    <w:rsid w:val="00753E3A"/>
    <w:rsid w:val="00753FFB"/>
    <w:rsid w:val="007544CE"/>
    <w:rsid w:val="007547DD"/>
    <w:rsid w:val="00754A64"/>
    <w:rsid w:val="00754CB3"/>
    <w:rsid w:val="00754CD8"/>
    <w:rsid w:val="00754FAE"/>
    <w:rsid w:val="0075514D"/>
    <w:rsid w:val="007555C9"/>
    <w:rsid w:val="00756197"/>
    <w:rsid w:val="007561DB"/>
    <w:rsid w:val="00756469"/>
    <w:rsid w:val="007565FD"/>
    <w:rsid w:val="00756772"/>
    <w:rsid w:val="0075683F"/>
    <w:rsid w:val="007568A1"/>
    <w:rsid w:val="00756B53"/>
    <w:rsid w:val="00756BF6"/>
    <w:rsid w:val="00756E86"/>
    <w:rsid w:val="007571E5"/>
    <w:rsid w:val="00757465"/>
    <w:rsid w:val="007574D1"/>
    <w:rsid w:val="00757597"/>
    <w:rsid w:val="00757A56"/>
    <w:rsid w:val="007600D1"/>
    <w:rsid w:val="007601C3"/>
    <w:rsid w:val="007602A7"/>
    <w:rsid w:val="007602AD"/>
    <w:rsid w:val="0076071B"/>
    <w:rsid w:val="00760744"/>
    <w:rsid w:val="007607F5"/>
    <w:rsid w:val="007609F0"/>
    <w:rsid w:val="00760FA8"/>
    <w:rsid w:val="00761668"/>
    <w:rsid w:val="00761A3E"/>
    <w:rsid w:val="00761AD0"/>
    <w:rsid w:val="00761BF8"/>
    <w:rsid w:val="00762216"/>
    <w:rsid w:val="0076230F"/>
    <w:rsid w:val="007632AF"/>
    <w:rsid w:val="0076350E"/>
    <w:rsid w:val="0076363E"/>
    <w:rsid w:val="007637E0"/>
    <w:rsid w:val="00763B3D"/>
    <w:rsid w:val="00763B82"/>
    <w:rsid w:val="00764029"/>
    <w:rsid w:val="007640D6"/>
    <w:rsid w:val="007642D7"/>
    <w:rsid w:val="00764482"/>
    <w:rsid w:val="00764633"/>
    <w:rsid w:val="00764729"/>
    <w:rsid w:val="00764731"/>
    <w:rsid w:val="007648C0"/>
    <w:rsid w:val="00764D47"/>
    <w:rsid w:val="007652B9"/>
    <w:rsid w:val="007652C7"/>
    <w:rsid w:val="00765505"/>
    <w:rsid w:val="007656AC"/>
    <w:rsid w:val="00765814"/>
    <w:rsid w:val="00765A6E"/>
    <w:rsid w:val="00765CC0"/>
    <w:rsid w:val="00766438"/>
    <w:rsid w:val="00766B1E"/>
    <w:rsid w:val="00766C4F"/>
    <w:rsid w:val="00766E82"/>
    <w:rsid w:val="00767125"/>
    <w:rsid w:val="0076739C"/>
    <w:rsid w:val="00767748"/>
    <w:rsid w:val="00767AD7"/>
    <w:rsid w:val="00767C86"/>
    <w:rsid w:val="0077022C"/>
    <w:rsid w:val="00770348"/>
    <w:rsid w:val="0077036F"/>
    <w:rsid w:val="007707EE"/>
    <w:rsid w:val="00770835"/>
    <w:rsid w:val="00770D2A"/>
    <w:rsid w:val="007712B9"/>
    <w:rsid w:val="00771CD9"/>
    <w:rsid w:val="007721C6"/>
    <w:rsid w:val="007724FC"/>
    <w:rsid w:val="00772586"/>
    <w:rsid w:val="007726B2"/>
    <w:rsid w:val="007726BA"/>
    <w:rsid w:val="00772758"/>
    <w:rsid w:val="00772963"/>
    <w:rsid w:val="0077297D"/>
    <w:rsid w:val="00772B81"/>
    <w:rsid w:val="00772D12"/>
    <w:rsid w:val="00773132"/>
    <w:rsid w:val="007731FD"/>
    <w:rsid w:val="0077348E"/>
    <w:rsid w:val="00773707"/>
    <w:rsid w:val="0077389F"/>
    <w:rsid w:val="007738D1"/>
    <w:rsid w:val="00773960"/>
    <w:rsid w:val="00773AE5"/>
    <w:rsid w:val="00773C98"/>
    <w:rsid w:val="00773F2F"/>
    <w:rsid w:val="00773FA2"/>
    <w:rsid w:val="00774181"/>
    <w:rsid w:val="007743E9"/>
    <w:rsid w:val="007752FA"/>
    <w:rsid w:val="00775861"/>
    <w:rsid w:val="00775862"/>
    <w:rsid w:val="0077591B"/>
    <w:rsid w:val="00775928"/>
    <w:rsid w:val="007759B1"/>
    <w:rsid w:val="007759B7"/>
    <w:rsid w:val="007759F3"/>
    <w:rsid w:val="00775AAC"/>
    <w:rsid w:val="00775E2D"/>
    <w:rsid w:val="00775EA2"/>
    <w:rsid w:val="0077603F"/>
    <w:rsid w:val="0077613C"/>
    <w:rsid w:val="007761EA"/>
    <w:rsid w:val="007761F9"/>
    <w:rsid w:val="0077631D"/>
    <w:rsid w:val="0077648D"/>
    <w:rsid w:val="0077663F"/>
    <w:rsid w:val="007769E6"/>
    <w:rsid w:val="007769FB"/>
    <w:rsid w:val="00776F89"/>
    <w:rsid w:val="00777656"/>
    <w:rsid w:val="00777721"/>
    <w:rsid w:val="00777880"/>
    <w:rsid w:val="00777C51"/>
    <w:rsid w:val="00777FE0"/>
    <w:rsid w:val="00780164"/>
    <w:rsid w:val="00780283"/>
    <w:rsid w:val="00780611"/>
    <w:rsid w:val="007806B8"/>
    <w:rsid w:val="00780719"/>
    <w:rsid w:val="007808EF"/>
    <w:rsid w:val="007809FE"/>
    <w:rsid w:val="00780AE1"/>
    <w:rsid w:val="00780D68"/>
    <w:rsid w:val="00780E2F"/>
    <w:rsid w:val="00780E36"/>
    <w:rsid w:val="00780F4C"/>
    <w:rsid w:val="0078109B"/>
    <w:rsid w:val="007815D2"/>
    <w:rsid w:val="00781690"/>
    <w:rsid w:val="007817EF"/>
    <w:rsid w:val="0078184F"/>
    <w:rsid w:val="00781C91"/>
    <w:rsid w:val="00781F75"/>
    <w:rsid w:val="00781FD1"/>
    <w:rsid w:val="00782A86"/>
    <w:rsid w:val="00782AAD"/>
    <w:rsid w:val="00782AE2"/>
    <w:rsid w:val="00782C4D"/>
    <w:rsid w:val="00782CB0"/>
    <w:rsid w:val="007831FA"/>
    <w:rsid w:val="0078351B"/>
    <w:rsid w:val="00783693"/>
    <w:rsid w:val="00783D68"/>
    <w:rsid w:val="00784540"/>
    <w:rsid w:val="007847E5"/>
    <w:rsid w:val="007849F4"/>
    <w:rsid w:val="007849FF"/>
    <w:rsid w:val="00784A59"/>
    <w:rsid w:val="00784A7D"/>
    <w:rsid w:val="00784C01"/>
    <w:rsid w:val="00784C99"/>
    <w:rsid w:val="00784DEE"/>
    <w:rsid w:val="00785109"/>
    <w:rsid w:val="0078546E"/>
    <w:rsid w:val="007854B3"/>
    <w:rsid w:val="007854E0"/>
    <w:rsid w:val="007855E4"/>
    <w:rsid w:val="00785658"/>
    <w:rsid w:val="007857BC"/>
    <w:rsid w:val="00785CA9"/>
    <w:rsid w:val="007867FE"/>
    <w:rsid w:val="0078687E"/>
    <w:rsid w:val="00786B6F"/>
    <w:rsid w:val="00786C60"/>
    <w:rsid w:val="00786C65"/>
    <w:rsid w:val="007871AB"/>
    <w:rsid w:val="007872F6"/>
    <w:rsid w:val="00787624"/>
    <w:rsid w:val="007877A9"/>
    <w:rsid w:val="0078788B"/>
    <w:rsid w:val="00787A51"/>
    <w:rsid w:val="00787CA3"/>
    <w:rsid w:val="00787FBF"/>
    <w:rsid w:val="00790081"/>
    <w:rsid w:val="00790205"/>
    <w:rsid w:val="00790296"/>
    <w:rsid w:val="0079048E"/>
    <w:rsid w:val="00790AAC"/>
    <w:rsid w:val="00790DCE"/>
    <w:rsid w:val="00790E37"/>
    <w:rsid w:val="00790F9F"/>
    <w:rsid w:val="00790FBE"/>
    <w:rsid w:val="00791020"/>
    <w:rsid w:val="007912FB"/>
    <w:rsid w:val="00791357"/>
    <w:rsid w:val="007914ED"/>
    <w:rsid w:val="0079157F"/>
    <w:rsid w:val="0079162C"/>
    <w:rsid w:val="0079164E"/>
    <w:rsid w:val="00791838"/>
    <w:rsid w:val="007918ED"/>
    <w:rsid w:val="00791B7C"/>
    <w:rsid w:val="00791CBC"/>
    <w:rsid w:val="00791CC9"/>
    <w:rsid w:val="00791ED0"/>
    <w:rsid w:val="00792102"/>
    <w:rsid w:val="0079223B"/>
    <w:rsid w:val="007926FA"/>
    <w:rsid w:val="007927F6"/>
    <w:rsid w:val="007929CE"/>
    <w:rsid w:val="00792A12"/>
    <w:rsid w:val="00792A7F"/>
    <w:rsid w:val="00792F13"/>
    <w:rsid w:val="0079321D"/>
    <w:rsid w:val="007932B0"/>
    <w:rsid w:val="007936E1"/>
    <w:rsid w:val="00793804"/>
    <w:rsid w:val="007938A5"/>
    <w:rsid w:val="00793A82"/>
    <w:rsid w:val="00793B84"/>
    <w:rsid w:val="00793DD8"/>
    <w:rsid w:val="00793F6B"/>
    <w:rsid w:val="00794023"/>
    <w:rsid w:val="007945ED"/>
    <w:rsid w:val="007948B6"/>
    <w:rsid w:val="00794962"/>
    <w:rsid w:val="007949BF"/>
    <w:rsid w:val="00794A85"/>
    <w:rsid w:val="00794BF8"/>
    <w:rsid w:val="00794C12"/>
    <w:rsid w:val="00795201"/>
    <w:rsid w:val="007952C3"/>
    <w:rsid w:val="00795439"/>
    <w:rsid w:val="00795566"/>
    <w:rsid w:val="00795683"/>
    <w:rsid w:val="00795728"/>
    <w:rsid w:val="00795B6D"/>
    <w:rsid w:val="00795C1C"/>
    <w:rsid w:val="00795F51"/>
    <w:rsid w:val="00796157"/>
    <w:rsid w:val="0079624B"/>
    <w:rsid w:val="00796382"/>
    <w:rsid w:val="007963DB"/>
    <w:rsid w:val="00796483"/>
    <w:rsid w:val="00796589"/>
    <w:rsid w:val="007969A0"/>
    <w:rsid w:val="007969AC"/>
    <w:rsid w:val="00796A39"/>
    <w:rsid w:val="00796E3A"/>
    <w:rsid w:val="00796E51"/>
    <w:rsid w:val="00797742"/>
    <w:rsid w:val="00797AC6"/>
    <w:rsid w:val="00797E60"/>
    <w:rsid w:val="00797F1B"/>
    <w:rsid w:val="007A0121"/>
    <w:rsid w:val="007A0346"/>
    <w:rsid w:val="007A03A5"/>
    <w:rsid w:val="007A062A"/>
    <w:rsid w:val="007A0C17"/>
    <w:rsid w:val="007A0F67"/>
    <w:rsid w:val="007A1217"/>
    <w:rsid w:val="007A1304"/>
    <w:rsid w:val="007A17F9"/>
    <w:rsid w:val="007A1DE1"/>
    <w:rsid w:val="007A1F5D"/>
    <w:rsid w:val="007A2413"/>
    <w:rsid w:val="007A25D0"/>
    <w:rsid w:val="007A25D7"/>
    <w:rsid w:val="007A277E"/>
    <w:rsid w:val="007A29C7"/>
    <w:rsid w:val="007A2B37"/>
    <w:rsid w:val="007A2F03"/>
    <w:rsid w:val="007A34F0"/>
    <w:rsid w:val="007A38E4"/>
    <w:rsid w:val="007A39B9"/>
    <w:rsid w:val="007A3AF2"/>
    <w:rsid w:val="007A3BAD"/>
    <w:rsid w:val="007A3D13"/>
    <w:rsid w:val="007A409C"/>
    <w:rsid w:val="007A494C"/>
    <w:rsid w:val="007A4D4A"/>
    <w:rsid w:val="007A4F42"/>
    <w:rsid w:val="007A5015"/>
    <w:rsid w:val="007A5084"/>
    <w:rsid w:val="007A51E9"/>
    <w:rsid w:val="007A551C"/>
    <w:rsid w:val="007A596D"/>
    <w:rsid w:val="007A64AA"/>
    <w:rsid w:val="007A6602"/>
    <w:rsid w:val="007A6693"/>
    <w:rsid w:val="007A675C"/>
    <w:rsid w:val="007A67AB"/>
    <w:rsid w:val="007A6AE8"/>
    <w:rsid w:val="007A6B2B"/>
    <w:rsid w:val="007A6B6F"/>
    <w:rsid w:val="007A6BF8"/>
    <w:rsid w:val="007A6D46"/>
    <w:rsid w:val="007A7168"/>
    <w:rsid w:val="007A7826"/>
    <w:rsid w:val="007A794B"/>
    <w:rsid w:val="007A7ACD"/>
    <w:rsid w:val="007A7AEF"/>
    <w:rsid w:val="007A7D50"/>
    <w:rsid w:val="007A7E91"/>
    <w:rsid w:val="007A7F29"/>
    <w:rsid w:val="007A7FBB"/>
    <w:rsid w:val="007B0370"/>
    <w:rsid w:val="007B03AF"/>
    <w:rsid w:val="007B04B5"/>
    <w:rsid w:val="007B06A8"/>
    <w:rsid w:val="007B08FD"/>
    <w:rsid w:val="007B0A17"/>
    <w:rsid w:val="007B0A19"/>
    <w:rsid w:val="007B0A4C"/>
    <w:rsid w:val="007B0D57"/>
    <w:rsid w:val="007B12DF"/>
    <w:rsid w:val="007B12E5"/>
    <w:rsid w:val="007B13B6"/>
    <w:rsid w:val="007B1A0A"/>
    <w:rsid w:val="007B1AC4"/>
    <w:rsid w:val="007B1BAC"/>
    <w:rsid w:val="007B1BAD"/>
    <w:rsid w:val="007B1C82"/>
    <w:rsid w:val="007B1D66"/>
    <w:rsid w:val="007B1E3A"/>
    <w:rsid w:val="007B1F8E"/>
    <w:rsid w:val="007B20C3"/>
    <w:rsid w:val="007B2292"/>
    <w:rsid w:val="007B2316"/>
    <w:rsid w:val="007B24E4"/>
    <w:rsid w:val="007B25AD"/>
    <w:rsid w:val="007B2782"/>
    <w:rsid w:val="007B298D"/>
    <w:rsid w:val="007B2C42"/>
    <w:rsid w:val="007B2D68"/>
    <w:rsid w:val="007B2F4D"/>
    <w:rsid w:val="007B303D"/>
    <w:rsid w:val="007B30D0"/>
    <w:rsid w:val="007B3288"/>
    <w:rsid w:val="007B377F"/>
    <w:rsid w:val="007B384B"/>
    <w:rsid w:val="007B3BA2"/>
    <w:rsid w:val="007B3C43"/>
    <w:rsid w:val="007B3D9F"/>
    <w:rsid w:val="007B4137"/>
    <w:rsid w:val="007B4277"/>
    <w:rsid w:val="007B4443"/>
    <w:rsid w:val="007B446D"/>
    <w:rsid w:val="007B480B"/>
    <w:rsid w:val="007B4833"/>
    <w:rsid w:val="007B49A3"/>
    <w:rsid w:val="007B4A5C"/>
    <w:rsid w:val="007B4BE9"/>
    <w:rsid w:val="007B4CFB"/>
    <w:rsid w:val="007B4D1A"/>
    <w:rsid w:val="007B4D4B"/>
    <w:rsid w:val="007B5079"/>
    <w:rsid w:val="007B54BE"/>
    <w:rsid w:val="007B569C"/>
    <w:rsid w:val="007B5707"/>
    <w:rsid w:val="007B577C"/>
    <w:rsid w:val="007B5849"/>
    <w:rsid w:val="007B5B3A"/>
    <w:rsid w:val="007B5E2F"/>
    <w:rsid w:val="007B608B"/>
    <w:rsid w:val="007B635F"/>
    <w:rsid w:val="007B66B6"/>
    <w:rsid w:val="007B68BB"/>
    <w:rsid w:val="007B6A7E"/>
    <w:rsid w:val="007B6AC8"/>
    <w:rsid w:val="007B6CBF"/>
    <w:rsid w:val="007B7144"/>
    <w:rsid w:val="007B7580"/>
    <w:rsid w:val="007B79CB"/>
    <w:rsid w:val="007B7B9F"/>
    <w:rsid w:val="007B7FDD"/>
    <w:rsid w:val="007C000E"/>
    <w:rsid w:val="007C00BA"/>
    <w:rsid w:val="007C0151"/>
    <w:rsid w:val="007C019F"/>
    <w:rsid w:val="007C02B1"/>
    <w:rsid w:val="007C0340"/>
    <w:rsid w:val="007C076D"/>
    <w:rsid w:val="007C0B29"/>
    <w:rsid w:val="007C0D65"/>
    <w:rsid w:val="007C0DE8"/>
    <w:rsid w:val="007C0E4A"/>
    <w:rsid w:val="007C0E79"/>
    <w:rsid w:val="007C13CF"/>
    <w:rsid w:val="007C1564"/>
    <w:rsid w:val="007C1896"/>
    <w:rsid w:val="007C18D1"/>
    <w:rsid w:val="007C1984"/>
    <w:rsid w:val="007C1A99"/>
    <w:rsid w:val="007C1ADD"/>
    <w:rsid w:val="007C1D51"/>
    <w:rsid w:val="007C1E0F"/>
    <w:rsid w:val="007C1EF1"/>
    <w:rsid w:val="007C2165"/>
    <w:rsid w:val="007C21D7"/>
    <w:rsid w:val="007C2426"/>
    <w:rsid w:val="007C2479"/>
    <w:rsid w:val="007C26BC"/>
    <w:rsid w:val="007C2817"/>
    <w:rsid w:val="007C29A1"/>
    <w:rsid w:val="007C2DB8"/>
    <w:rsid w:val="007C31E1"/>
    <w:rsid w:val="007C3416"/>
    <w:rsid w:val="007C371A"/>
    <w:rsid w:val="007C38CE"/>
    <w:rsid w:val="007C3929"/>
    <w:rsid w:val="007C3930"/>
    <w:rsid w:val="007C3A8D"/>
    <w:rsid w:val="007C3B2C"/>
    <w:rsid w:val="007C3E18"/>
    <w:rsid w:val="007C460F"/>
    <w:rsid w:val="007C4CCE"/>
    <w:rsid w:val="007C4DCA"/>
    <w:rsid w:val="007C4E42"/>
    <w:rsid w:val="007C4F7D"/>
    <w:rsid w:val="007C510C"/>
    <w:rsid w:val="007C530C"/>
    <w:rsid w:val="007C56B0"/>
    <w:rsid w:val="007C5BEA"/>
    <w:rsid w:val="007C5D4C"/>
    <w:rsid w:val="007C5FF8"/>
    <w:rsid w:val="007C62D8"/>
    <w:rsid w:val="007C65B2"/>
    <w:rsid w:val="007C6CAA"/>
    <w:rsid w:val="007C7009"/>
    <w:rsid w:val="007C70A8"/>
    <w:rsid w:val="007C7503"/>
    <w:rsid w:val="007C7692"/>
    <w:rsid w:val="007C7780"/>
    <w:rsid w:val="007D058B"/>
    <w:rsid w:val="007D062C"/>
    <w:rsid w:val="007D07A2"/>
    <w:rsid w:val="007D0873"/>
    <w:rsid w:val="007D08E1"/>
    <w:rsid w:val="007D0993"/>
    <w:rsid w:val="007D0A0C"/>
    <w:rsid w:val="007D0A2F"/>
    <w:rsid w:val="007D0A82"/>
    <w:rsid w:val="007D0AA9"/>
    <w:rsid w:val="007D0D1F"/>
    <w:rsid w:val="007D11EB"/>
    <w:rsid w:val="007D137A"/>
    <w:rsid w:val="007D175E"/>
    <w:rsid w:val="007D1763"/>
    <w:rsid w:val="007D1AF6"/>
    <w:rsid w:val="007D1B3E"/>
    <w:rsid w:val="007D1C70"/>
    <w:rsid w:val="007D1DE3"/>
    <w:rsid w:val="007D1EB8"/>
    <w:rsid w:val="007D2093"/>
    <w:rsid w:val="007D21A5"/>
    <w:rsid w:val="007D26E3"/>
    <w:rsid w:val="007D27FD"/>
    <w:rsid w:val="007D2B5A"/>
    <w:rsid w:val="007D2C33"/>
    <w:rsid w:val="007D2D1C"/>
    <w:rsid w:val="007D2E5A"/>
    <w:rsid w:val="007D32C1"/>
    <w:rsid w:val="007D3404"/>
    <w:rsid w:val="007D3459"/>
    <w:rsid w:val="007D355A"/>
    <w:rsid w:val="007D3966"/>
    <w:rsid w:val="007D3A44"/>
    <w:rsid w:val="007D3DFA"/>
    <w:rsid w:val="007D4027"/>
    <w:rsid w:val="007D42BA"/>
    <w:rsid w:val="007D43D6"/>
    <w:rsid w:val="007D4463"/>
    <w:rsid w:val="007D4C44"/>
    <w:rsid w:val="007D4C7F"/>
    <w:rsid w:val="007D4E51"/>
    <w:rsid w:val="007D4F4F"/>
    <w:rsid w:val="007D5090"/>
    <w:rsid w:val="007D5365"/>
    <w:rsid w:val="007D543F"/>
    <w:rsid w:val="007D5A9F"/>
    <w:rsid w:val="007D5BCE"/>
    <w:rsid w:val="007D60E8"/>
    <w:rsid w:val="007D61BD"/>
    <w:rsid w:val="007D61E8"/>
    <w:rsid w:val="007D646E"/>
    <w:rsid w:val="007D64EE"/>
    <w:rsid w:val="007D66C5"/>
    <w:rsid w:val="007D6792"/>
    <w:rsid w:val="007D67BD"/>
    <w:rsid w:val="007D69AB"/>
    <w:rsid w:val="007D69C6"/>
    <w:rsid w:val="007D6B23"/>
    <w:rsid w:val="007D6C5A"/>
    <w:rsid w:val="007D6D0F"/>
    <w:rsid w:val="007D6EBA"/>
    <w:rsid w:val="007D70F7"/>
    <w:rsid w:val="007D7240"/>
    <w:rsid w:val="007D734E"/>
    <w:rsid w:val="007D73C9"/>
    <w:rsid w:val="007D7512"/>
    <w:rsid w:val="007D75AD"/>
    <w:rsid w:val="007D763D"/>
    <w:rsid w:val="007D763F"/>
    <w:rsid w:val="007D7670"/>
    <w:rsid w:val="007D77CA"/>
    <w:rsid w:val="007D7A83"/>
    <w:rsid w:val="007D7C2C"/>
    <w:rsid w:val="007D7D5D"/>
    <w:rsid w:val="007E0022"/>
    <w:rsid w:val="007E00C6"/>
    <w:rsid w:val="007E012D"/>
    <w:rsid w:val="007E01F1"/>
    <w:rsid w:val="007E0694"/>
    <w:rsid w:val="007E07C7"/>
    <w:rsid w:val="007E07DC"/>
    <w:rsid w:val="007E088E"/>
    <w:rsid w:val="007E08AA"/>
    <w:rsid w:val="007E0A45"/>
    <w:rsid w:val="007E0A85"/>
    <w:rsid w:val="007E0B10"/>
    <w:rsid w:val="007E14EE"/>
    <w:rsid w:val="007E15F3"/>
    <w:rsid w:val="007E1A00"/>
    <w:rsid w:val="007E1BF2"/>
    <w:rsid w:val="007E1FC6"/>
    <w:rsid w:val="007E207F"/>
    <w:rsid w:val="007E2083"/>
    <w:rsid w:val="007E2188"/>
    <w:rsid w:val="007E2488"/>
    <w:rsid w:val="007E251F"/>
    <w:rsid w:val="007E2559"/>
    <w:rsid w:val="007E25D2"/>
    <w:rsid w:val="007E26EC"/>
    <w:rsid w:val="007E27E0"/>
    <w:rsid w:val="007E2AC9"/>
    <w:rsid w:val="007E2B84"/>
    <w:rsid w:val="007E2C87"/>
    <w:rsid w:val="007E3135"/>
    <w:rsid w:val="007E3394"/>
    <w:rsid w:val="007E38AD"/>
    <w:rsid w:val="007E3971"/>
    <w:rsid w:val="007E39D1"/>
    <w:rsid w:val="007E3B52"/>
    <w:rsid w:val="007E3E7D"/>
    <w:rsid w:val="007E3FD6"/>
    <w:rsid w:val="007E410C"/>
    <w:rsid w:val="007E46C5"/>
    <w:rsid w:val="007E4751"/>
    <w:rsid w:val="007E49A4"/>
    <w:rsid w:val="007E4F2B"/>
    <w:rsid w:val="007E4F40"/>
    <w:rsid w:val="007E50C2"/>
    <w:rsid w:val="007E50F3"/>
    <w:rsid w:val="007E515E"/>
    <w:rsid w:val="007E52E4"/>
    <w:rsid w:val="007E5534"/>
    <w:rsid w:val="007E5745"/>
    <w:rsid w:val="007E5B8A"/>
    <w:rsid w:val="007E6270"/>
    <w:rsid w:val="007E6544"/>
    <w:rsid w:val="007E68C2"/>
    <w:rsid w:val="007E6906"/>
    <w:rsid w:val="007E6B93"/>
    <w:rsid w:val="007E6C9A"/>
    <w:rsid w:val="007E6E74"/>
    <w:rsid w:val="007E6E76"/>
    <w:rsid w:val="007E6FD7"/>
    <w:rsid w:val="007E7066"/>
    <w:rsid w:val="007E70ED"/>
    <w:rsid w:val="007E7139"/>
    <w:rsid w:val="007E7A07"/>
    <w:rsid w:val="007E7AB2"/>
    <w:rsid w:val="007E7BF2"/>
    <w:rsid w:val="007E7C6B"/>
    <w:rsid w:val="007E7D87"/>
    <w:rsid w:val="007E7DAF"/>
    <w:rsid w:val="007F043B"/>
    <w:rsid w:val="007F04F1"/>
    <w:rsid w:val="007F06C0"/>
    <w:rsid w:val="007F085C"/>
    <w:rsid w:val="007F0B60"/>
    <w:rsid w:val="007F10DA"/>
    <w:rsid w:val="007F10F8"/>
    <w:rsid w:val="007F12A3"/>
    <w:rsid w:val="007F1868"/>
    <w:rsid w:val="007F1E49"/>
    <w:rsid w:val="007F239D"/>
    <w:rsid w:val="007F245E"/>
    <w:rsid w:val="007F2739"/>
    <w:rsid w:val="007F2ADC"/>
    <w:rsid w:val="007F2B75"/>
    <w:rsid w:val="007F2CB5"/>
    <w:rsid w:val="007F2F1E"/>
    <w:rsid w:val="007F31C9"/>
    <w:rsid w:val="007F3379"/>
    <w:rsid w:val="007F34B9"/>
    <w:rsid w:val="007F3502"/>
    <w:rsid w:val="007F392C"/>
    <w:rsid w:val="007F39D5"/>
    <w:rsid w:val="007F3F4A"/>
    <w:rsid w:val="007F42AD"/>
    <w:rsid w:val="007F42DD"/>
    <w:rsid w:val="007F43E2"/>
    <w:rsid w:val="007F4425"/>
    <w:rsid w:val="007F4697"/>
    <w:rsid w:val="007F48ED"/>
    <w:rsid w:val="007F4A7F"/>
    <w:rsid w:val="007F4D8E"/>
    <w:rsid w:val="007F5026"/>
    <w:rsid w:val="007F5546"/>
    <w:rsid w:val="007F5929"/>
    <w:rsid w:val="007F5A48"/>
    <w:rsid w:val="007F5A73"/>
    <w:rsid w:val="007F6922"/>
    <w:rsid w:val="007F7009"/>
    <w:rsid w:val="007F7138"/>
    <w:rsid w:val="007F7282"/>
    <w:rsid w:val="007F766A"/>
    <w:rsid w:val="007F7872"/>
    <w:rsid w:val="007F7A3B"/>
    <w:rsid w:val="007F7B0E"/>
    <w:rsid w:val="00800018"/>
    <w:rsid w:val="00801013"/>
    <w:rsid w:val="0080114E"/>
    <w:rsid w:val="00801181"/>
    <w:rsid w:val="008011A7"/>
    <w:rsid w:val="008012F0"/>
    <w:rsid w:val="00801343"/>
    <w:rsid w:val="008013A7"/>
    <w:rsid w:val="0080144F"/>
    <w:rsid w:val="00801790"/>
    <w:rsid w:val="008017F4"/>
    <w:rsid w:val="0080197A"/>
    <w:rsid w:val="00801E7B"/>
    <w:rsid w:val="00801F16"/>
    <w:rsid w:val="00801F45"/>
    <w:rsid w:val="00801FDB"/>
    <w:rsid w:val="00801FE3"/>
    <w:rsid w:val="0080203E"/>
    <w:rsid w:val="00802093"/>
    <w:rsid w:val="0080211C"/>
    <w:rsid w:val="008026A0"/>
    <w:rsid w:val="0080279B"/>
    <w:rsid w:val="008028A3"/>
    <w:rsid w:val="00802A63"/>
    <w:rsid w:val="00802B53"/>
    <w:rsid w:val="00802F09"/>
    <w:rsid w:val="00803139"/>
    <w:rsid w:val="00803193"/>
    <w:rsid w:val="00803540"/>
    <w:rsid w:val="00803658"/>
    <w:rsid w:val="0080368C"/>
    <w:rsid w:val="0080389E"/>
    <w:rsid w:val="00803A5D"/>
    <w:rsid w:val="00803AA2"/>
    <w:rsid w:val="00803C5C"/>
    <w:rsid w:val="00803F66"/>
    <w:rsid w:val="008043F2"/>
    <w:rsid w:val="008048C4"/>
    <w:rsid w:val="00804912"/>
    <w:rsid w:val="00804A83"/>
    <w:rsid w:val="00804AB1"/>
    <w:rsid w:val="00804BE9"/>
    <w:rsid w:val="00804F18"/>
    <w:rsid w:val="00805087"/>
    <w:rsid w:val="00805338"/>
    <w:rsid w:val="008059BC"/>
    <w:rsid w:val="00805DA5"/>
    <w:rsid w:val="00805FAA"/>
    <w:rsid w:val="0080607A"/>
    <w:rsid w:val="008063B9"/>
    <w:rsid w:val="008068F1"/>
    <w:rsid w:val="0080693D"/>
    <w:rsid w:val="00806960"/>
    <w:rsid w:val="00806ABA"/>
    <w:rsid w:val="00806D7D"/>
    <w:rsid w:val="008070E0"/>
    <w:rsid w:val="00807298"/>
    <w:rsid w:val="0080748D"/>
    <w:rsid w:val="008100E6"/>
    <w:rsid w:val="0081019E"/>
    <w:rsid w:val="0081026C"/>
    <w:rsid w:val="008102A1"/>
    <w:rsid w:val="00810516"/>
    <w:rsid w:val="00810599"/>
    <w:rsid w:val="0081079E"/>
    <w:rsid w:val="00810963"/>
    <w:rsid w:val="00810DB0"/>
    <w:rsid w:val="00810E09"/>
    <w:rsid w:val="00810E8C"/>
    <w:rsid w:val="00810F94"/>
    <w:rsid w:val="0081115B"/>
    <w:rsid w:val="0081125F"/>
    <w:rsid w:val="00811335"/>
    <w:rsid w:val="0081141F"/>
    <w:rsid w:val="008115F5"/>
    <w:rsid w:val="00811788"/>
    <w:rsid w:val="00811D26"/>
    <w:rsid w:val="00811D3F"/>
    <w:rsid w:val="00811EE0"/>
    <w:rsid w:val="00812084"/>
    <w:rsid w:val="008120A2"/>
    <w:rsid w:val="008122AA"/>
    <w:rsid w:val="008124EB"/>
    <w:rsid w:val="008128A4"/>
    <w:rsid w:val="00812A99"/>
    <w:rsid w:val="00812F40"/>
    <w:rsid w:val="0081341C"/>
    <w:rsid w:val="008136CB"/>
    <w:rsid w:val="008136D9"/>
    <w:rsid w:val="00813944"/>
    <w:rsid w:val="00813C55"/>
    <w:rsid w:val="00813D87"/>
    <w:rsid w:val="008140A9"/>
    <w:rsid w:val="00814261"/>
    <w:rsid w:val="00814301"/>
    <w:rsid w:val="00814415"/>
    <w:rsid w:val="00814629"/>
    <w:rsid w:val="00814652"/>
    <w:rsid w:val="00814754"/>
    <w:rsid w:val="00814837"/>
    <w:rsid w:val="00814CA6"/>
    <w:rsid w:val="00814CB9"/>
    <w:rsid w:val="00815140"/>
    <w:rsid w:val="00815272"/>
    <w:rsid w:val="008152DC"/>
    <w:rsid w:val="008153BB"/>
    <w:rsid w:val="008158E1"/>
    <w:rsid w:val="00815926"/>
    <w:rsid w:val="008159E3"/>
    <w:rsid w:val="00815B3C"/>
    <w:rsid w:val="00815D97"/>
    <w:rsid w:val="00815F7F"/>
    <w:rsid w:val="0081612A"/>
    <w:rsid w:val="00816510"/>
    <w:rsid w:val="0081651F"/>
    <w:rsid w:val="0081674E"/>
    <w:rsid w:val="00816B51"/>
    <w:rsid w:val="00816FAD"/>
    <w:rsid w:val="0081733A"/>
    <w:rsid w:val="008175A6"/>
    <w:rsid w:val="008176EA"/>
    <w:rsid w:val="0081776B"/>
    <w:rsid w:val="00817772"/>
    <w:rsid w:val="008178EB"/>
    <w:rsid w:val="00817BDB"/>
    <w:rsid w:val="008200A3"/>
    <w:rsid w:val="008201E6"/>
    <w:rsid w:val="00820554"/>
    <w:rsid w:val="008207E4"/>
    <w:rsid w:val="00820949"/>
    <w:rsid w:val="00820ACC"/>
    <w:rsid w:val="00820DBA"/>
    <w:rsid w:val="00820F43"/>
    <w:rsid w:val="00820FFF"/>
    <w:rsid w:val="00821280"/>
    <w:rsid w:val="008213C5"/>
    <w:rsid w:val="00821588"/>
    <w:rsid w:val="008217E9"/>
    <w:rsid w:val="00821904"/>
    <w:rsid w:val="00821940"/>
    <w:rsid w:val="00821AAF"/>
    <w:rsid w:val="00821ABB"/>
    <w:rsid w:val="0082200C"/>
    <w:rsid w:val="008221F8"/>
    <w:rsid w:val="008223A9"/>
    <w:rsid w:val="008225CB"/>
    <w:rsid w:val="008228CC"/>
    <w:rsid w:val="00823072"/>
    <w:rsid w:val="008232C2"/>
    <w:rsid w:val="008233DA"/>
    <w:rsid w:val="0082342B"/>
    <w:rsid w:val="0082365F"/>
    <w:rsid w:val="00823A94"/>
    <w:rsid w:val="00823AAF"/>
    <w:rsid w:val="00823C24"/>
    <w:rsid w:val="00823CC7"/>
    <w:rsid w:val="00823ECA"/>
    <w:rsid w:val="008240E5"/>
    <w:rsid w:val="00824268"/>
    <w:rsid w:val="008243D5"/>
    <w:rsid w:val="00824638"/>
    <w:rsid w:val="008246F6"/>
    <w:rsid w:val="00824746"/>
    <w:rsid w:val="008248D3"/>
    <w:rsid w:val="008249DB"/>
    <w:rsid w:val="00824B92"/>
    <w:rsid w:val="00824D4A"/>
    <w:rsid w:val="00824DCD"/>
    <w:rsid w:val="00824F7F"/>
    <w:rsid w:val="0082506B"/>
    <w:rsid w:val="0082518A"/>
    <w:rsid w:val="008251CF"/>
    <w:rsid w:val="00825713"/>
    <w:rsid w:val="0082577F"/>
    <w:rsid w:val="00825835"/>
    <w:rsid w:val="00825979"/>
    <w:rsid w:val="00825A50"/>
    <w:rsid w:val="00825D05"/>
    <w:rsid w:val="00825DAF"/>
    <w:rsid w:val="0082608D"/>
    <w:rsid w:val="0082639D"/>
    <w:rsid w:val="00826A28"/>
    <w:rsid w:val="00826B2D"/>
    <w:rsid w:val="00826B87"/>
    <w:rsid w:val="00826C4F"/>
    <w:rsid w:val="0082701D"/>
    <w:rsid w:val="0082746D"/>
    <w:rsid w:val="0082764F"/>
    <w:rsid w:val="008300F2"/>
    <w:rsid w:val="0083038A"/>
    <w:rsid w:val="00830534"/>
    <w:rsid w:val="008305E2"/>
    <w:rsid w:val="008307B2"/>
    <w:rsid w:val="00830ADB"/>
    <w:rsid w:val="00830C79"/>
    <w:rsid w:val="00830D3D"/>
    <w:rsid w:val="00830E1D"/>
    <w:rsid w:val="00830F11"/>
    <w:rsid w:val="00831329"/>
    <w:rsid w:val="00831551"/>
    <w:rsid w:val="008316DB"/>
    <w:rsid w:val="008316DE"/>
    <w:rsid w:val="00831734"/>
    <w:rsid w:val="008317E0"/>
    <w:rsid w:val="008317E7"/>
    <w:rsid w:val="008318C2"/>
    <w:rsid w:val="00832001"/>
    <w:rsid w:val="0083212F"/>
    <w:rsid w:val="008323FF"/>
    <w:rsid w:val="008324F4"/>
    <w:rsid w:val="008325FF"/>
    <w:rsid w:val="008329B7"/>
    <w:rsid w:val="00832CAA"/>
    <w:rsid w:val="00832D66"/>
    <w:rsid w:val="00832EB1"/>
    <w:rsid w:val="00833133"/>
    <w:rsid w:val="008332DF"/>
    <w:rsid w:val="00833308"/>
    <w:rsid w:val="008333C0"/>
    <w:rsid w:val="0083355E"/>
    <w:rsid w:val="00833869"/>
    <w:rsid w:val="00833CCE"/>
    <w:rsid w:val="00833DB1"/>
    <w:rsid w:val="00833F90"/>
    <w:rsid w:val="0083439B"/>
    <w:rsid w:val="0083459C"/>
    <w:rsid w:val="008346A8"/>
    <w:rsid w:val="00834730"/>
    <w:rsid w:val="00834B39"/>
    <w:rsid w:val="00834DFA"/>
    <w:rsid w:val="008355D4"/>
    <w:rsid w:val="0083565B"/>
    <w:rsid w:val="00835739"/>
    <w:rsid w:val="008357AF"/>
    <w:rsid w:val="008358C1"/>
    <w:rsid w:val="00835DB6"/>
    <w:rsid w:val="00835E31"/>
    <w:rsid w:val="00836094"/>
    <w:rsid w:val="0083622E"/>
    <w:rsid w:val="008364AE"/>
    <w:rsid w:val="0083672B"/>
    <w:rsid w:val="008367DB"/>
    <w:rsid w:val="00836E04"/>
    <w:rsid w:val="00836E0A"/>
    <w:rsid w:val="00836EA6"/>
    <w:rsid w:val="0083705D"/>
    <w:rsid w:val="0083726C"/>
    <w:rsid w:val="0083733F"/>
    <w:rsid w:val="00837704"/>
    <w:rsid w:val="00837887"/>
    <w:rsid w:val="00837A49"/>
    <w:rsid w:val="00837AB3"/>
    <w:rsid w:val="00837C0D"/>
    <w:rsid w:val="00837CD8"/>
    <w:rsid w:val="00837F9A"/>
    <w:rsid w:val="00840B9A"/>
    <w:rsid w:val="00840CC7"/>
    <w:rsid w:val="00840CFA"/>
    <w:rsid w:val="0084134A"/>
    <w:rsid w:val="008413EF"/>
    <w:rsid w:val="0084154E"/>
    <w:rsid w:val="0084162C"/>
    <w:rsid w:val="008418E3"/>
    <w:rsid w:val="008418FB"/>
    <w:rsid w:val="00841951"/>
    <w:rsid w:val="00841AF5"/>
    <w:rsid w:val="00841B31"/>
    <w:rsid w:val="00841EFC"/>
    <w:rsid w:val="00842044"/>
    <w:rsid w:val="0084214F"/>
    <w:rsid w:val="008425BC"/>
    <w:rsid w:val="008428F6"/>
    <w:rsid w:val="00842EB7"/>
    <w:rsid w:val="008431A4"/>
    <w:rsid w:val="00843358"/>
    <w:rsid w:val="008435F7"/>
    <w:rsid w:val="00843630"/>
    <w:rsid w:val="0084388D"/>
    <w:rsid w:val="00843AF7"/>
    <w:rsid w:val="00843B02"/>
    <w:rsid w:val="00843C0A"/>
    <w:rsid w:val="00843D31"/>
    <w:rsid w:val="00843DB4"/>
    <w:rsid w:val="00843EDC"/>
    <w:rsid w:val="008443B5"/>
    <w:rsid w:val="0084449C"/>
    <w:rsid w:val="0084458D"/>
    <w:rsid w:val="00844626"/>
    <w:rsid w:val="008449AD"/>
    <w:rsid w:val="00844C6B"/>
    <w:rsid w:val="00844D5A"/>
    <w:rsid w:val="00844F05"/>
    <w:rsid w:val="008450EB"/>
    <w:rsid w:val="00845210"/>
    <w:rsid w:val="00845250"/>
    <w:rsid w:val="008452DD"/>
    <w:rsid w:val="008453DD"/>
    <w:rsid w:val="00845789"/>
    <w:rsid w:val="00845BBD"/>
    <w:rsid w:val="00845F6D"/>
    <w:rsid w:val="008463A4"/>
    <w:rsid w:val="00846400"/>
    <w:rsid w:val="00846AC4"/>
    <w:rsid w:val="00846BDB"/>
    <w:rsid w:val="00846CFB"/>
    <w:rsid w:val="00847396"/>
    <w:rsid w:val="00847ADE"/>
    <w:rsid w:val="00847C4D"/>
    <w:rsid w:val="008504A7"/>
    <w:rsid w:val="0085052A"/>
    <w:rsid w:val="0085064D"/>
    <w:rsid w:val="00850AF4"/>
    <w:rsid w:val="00850FB2"/>
    <w:rsid w:val="0085105C"/>
    <w:rsid w:val="008511BD"/>
    <w:rsid w:val="00851367"/>
    <w:rsid w:val="00851457"/>
    <w:rsid w:val="0085168F"/>
    <w:rsid w:val="00851C9E"/>
    <w:rsid w:val="00851FFE"/>
    <w:rsid w:val="00852214"/>
    <w:rsid w:val="0085223E"/>
    <w:rsid w:val="0085225D"/>
    <w:rsid w:val="008522A9"/>
    <w:rsid w:val="008525EC"/>
    <w:rsid w:val="0085267C"/>
    <w:rsid w:val="008526AF"/>
    <w:rsid w:val="00852786"/>
    <w:rsid w:val="0085287D"/>
    <w:rsid w:val="00852F9A"/>
    <w:rsid w:val="00852FA1"/>
    <w:rsid w:val="00853115"/>
    <w:rsid w:val="00853296"/>
    <w:rsid w:val="00853347"/>
    <w:rsid w:val="00853390"/>
    <w:rsid w:val="00853479"/>
    <w:rsid w:val="0085389B"/>
    <w:rsid w:val="00853FCB"/>
    <w:rsid w:val="0085451B"/>
    <w:rsid w:val="0085468E"/>
    <w:rsid w:val="00854735"/>
    <w:rsid w:val="0085475E"/>
    <w:rsid w:val="00854A3C"/>
    <w:rsid w:val="00854A88"/>
    <w:rsid w:val="00854AC2"/>
    <w:rsid w:val="008550AF"/>
    <w:rsid w:val="0085549C"/>
    <w:rsid w:val="00855501"/>
    <w:rsid w:val="00855661"/>
    <w:rsid w:val="0085566F"/>
    <w:rsid w:val="00855BAA"/>
    <w:rsid w:val="00855CD8"/>
    <w:rsid w:val="00855D0A"/>
    <w:rsid w:val="00856045"/>
    <w:rsid w:val="00856233"/>
    <w:rsid w:val="008563B9"/>
    <w:rsid w:val="00856842"/>
    <w:rsid w:val="00856856"/>
    <w:rsid w:val="008568DE"/>
    <w:rsid w:val="00856D48"/>
    <w:rsid w:val="00856EF5"/>
    <w:rsid w:val="008571E8"/>
    <w:rsid w:val="00857438"/>
    <w:rsid w:val="0085781D"/>
    <w:rsid w:val="00857843"/>
    <w:rsid w:val="008603C9"/>
    <w:rsid w:val="00860562"/>
    <w:rsid w:val="0086056D"/>
    <w:rsid w:val="00860595"/>
    <w:rsid w:val="0086067A"/>
    <w:rsid w:val="008611C3"/>
    <w:rsid w:val="00861627"/>
    <w:rsid w:val="008617D3"/>
    <w:rsid w:val="00861936"/>
    <w:rsid w:val="00861AC3"/>
    <w:rsid w:val="00861B92"/>
    <w:rsid w:val="00861E56"/>
    <w:rsid w:val="00861EB1"/>
    <w:rsid w:val="00862037"/>
    <w:rsid w:val="00862560"/>
    <w:rsid w:val="00862590"/>
    <w:rsid w:val="0086270F"/>
    <w:rsid w:val="00862EB0"/>
    <w:rsid w:val="00862EF8"/>
    <w:rsid w:val="00863157"/>
    <w:rsid w:val="0086320B"/>
    <w:rsid w:val="008634FA"/>
    <w:rsid w:val="00863548"/>
    <w:rsid w:val="00863695"/>
    <w:rsid w:val="00863A82"/>
    <w:rsid w:val="00863B26"/>
    <w:rsid w:val="00863E4A"/>
    <w:rsid w:val="00863F05"/>
    <w:rsid w:val="00864025"/>
    <w:rsid w:val="008640E7"/>
    <w:rsid w:val="0086410B"/>
    <w:rsid w:val="0086428D"/>
    <w:rsid w:val="008642F1"/>
    <w:rsid w:val="008644DF"/>
    <w:rsid w:val="008653D3"/>
    <w:rsid w:val="0086548E"/>
    <w:rsid w:val="008654DB"/>
    <w:rsid w:val="008655E7"/>
    <w:rsid w:val="008657D1"/>
    <w:rsid w:val="00865884"/>
    <w:rsid w:val="00865C09"/>
    <w:rsid w:val="00865C8E"/>
    <w:rsid w:val="00865DEA"/>
    <w:rsid w:val="00865ED3"/>
    <w:rsid w:val="0086617F"/>
    <w:rsid w:val="008663CF"/>
    <w:rsid w:val="00866552"/>
    <w:rsid w:val="0086684C"/>
    <w:rsid w:val="00866978"/>
    <w:rsid w:val="00866ED3"/>
    <w:rsid w:val="00866F68"/>
    <w:rsid w:val="00867051"/>
    <w:rsid w:val="008670CC"/>
    <w:rsid w:val="00867311"/>
    <w:rsid w:val="008674D8"/>
    <w:rsid w:val="008679B0"/>
    <w:rsid w:val="00867A0F"/>
    <w:rsid w:val="00867A1F"/>
    <w:rsid w:val="00867AB4"/>
    <w:rsid w:val="00867B34"/>
    <w:rsid w:val="00867C58"/>
    <w:rsid w:val="00867FBC"/>
    <w:rsid w:val="0087040A"/>
    <w:rsid w:val="008705B8"/>
    <w:rsid w:val="00870638"/>
    <w:rsid w:val="008706A1"/>
    <w:rsid w:val="0087130C"/>
    <w:rsid w:val="0087146B"/>
    <w:rsid w:val="008714B9"/>
    <w:rsid w:val="00871511"/>
    <w:rsid w:val="008715C0"/>
    <w:rsid w:val="008715D2"/>
    <w:rsid w:val="008715D6"/>
    <w:rsid w:val="008717DB"/>
    <w:rsid w:val="00871ABA"/>
    <w:rsid w:val="00871B4F"/>
    <w:rsid w:val="00871C75"/>
    <w:rsid w:val="00871E1B"/>
    <w:rsid w:val="00872FDC"/>
    <w:rsid w:val="00873553"/>
    <w:rsid w:val="008736C8"/>
    <w:rsid w:val="0087379F"/>
    <w:rsid w:val="00873837"/>
    <w:rsid w:val="00873D4A"/>
    <w:rsid w:val="00874542"/>
    <w:rsid w:val="00874555"/>
    <w:rsid w:val="00874BDB"/>
    <w:rsid w:val="00874F57"/>
    <w:rsid w:val="0087526A"/>
    <w:rsid w:val="008752D7"/>
    <w:rsid w:val="008753F4"/>
    <w:rsid w:val="008755DF"/>
    <w:rsid w:val="008755E8"/>
    <w:rsid w:val="0087589E"/>
    <w:rsid w:val="00875B75"/>
    <w:rsid w:val="00875D4C"/>
    <w:rsid w:val="00875F0F"/>
    <w:rsid w:val="0087626E"/>
    <w:rsid w:val="00876377"/>
    <w:rsid w:val="0087696D"/>
    <w:rsid w:val="00876A1B"/>
    <w:rsid w:val="00876A59"/>
    <w:rsid w:val="00876D86"/>
    <w:rsid w:val="00876DC2"/>
    <w:rsid w:val="00876DC7"/>
    <w:rsid w:val="0087710C"/>
    <w:rsid w:val="0087719A"/>
    <w:rsid w:val="00877558"/>
    <w:rsid w:val="00877989"/>
    <w:rsid w:val="008779C1"/>
    <w:rsid w:val="00877C0F"/>
    <w:rsid w:val="00877D81"/>
    <w:rsid w:val="0088010B"/>
    <w:rsid w:val="0088017D"/>
    <w:rsid w:val="008801AA"/>
    <w:rsid w:val="008801FA"/>
    <w:rsid w:val="00880290"/>
    <w:rsid w:val="00880797"/>
    <w:rsid w:val="008808D9"/>
    <w:rsid w:val="00880B31"/>
    <w:rsid w:val="00880C03"/>
    <w:rsid w:val="00880CF4"/>
    <w:rsid w:val="00881220"/>
    <w:rsid w:val="0088148D"/>
    <w:rsid w:val="0088172A"/>
    <w:rsid w:val="00881C86"/>
    <w:rsid w:val="008820D3"/>
    <w:rsid w:val="0088216D"/>
    <w:rsid w:val="008822A2"/>
    <w:rsid w:val="008824AA"/>
    <w:rsid w:val="0088251A"/>
    <w:rsid w:val="008826F3"/>
    <w:rsid w:val="008828AD"/>
    <w:rsid w:val="00882ACC"/>
    <w:rsid w:val="00882B8E"/>
    <w:rsid w:val="00882C94"/>
    <w:rsid w:val="00882EB5"/>
    <w:rsid w:val="00882F85"/>
    <w:rsid w:val="008830C0"/>
    <w:rsid w:val="00883143"/>
    <w:rsid w:val="0088321A"/>
    <w:rsid w:val="008832AB"/>
    <w:rsid w:val="00883390"/>
    <w:rsid w:val="00883409"/>
    <w:rsid w:val="008834BA"/>
    <w:rsid w:val="00883614"/>
    <w:rsid w:val="008839F3"/>
    <w:rsid w:val="00883B88"/>
    <w:rsid w:val="00883FDB"/>
    <w:rsid w:val="008843C4"/>
    <w:rsid w:val="00884712"/>
    <w:rsid w:val="0088471A"/>
    <w:rsid w:val="0088482A"/>
    <w:rsid w:val="00884869"/>
    <w:rsid w:val="00885600"/>
    <w:rsid w:val="0088560E"/>
    <w:rsid w:val="00885A86"/>
    <w:rsid w:val="00885BD4"/>
    <w:rsid w:val="00885D05"/>
    <w:rsid w:val="00885DF8"/>
    <w:rsid w:val="008860D6"/>
    <w:rsid w:val="00886525"/>
    <w:rsid w:val="0088654E"/>
    <w:rsid w:val="0088655B"/>
    <w:rsid w:val="00886577"/>
    <w:rsid w:val="008865C0"/>
    <w:rsid w:val="0088668F"/>
    <w:rsid w:val="008868C6"/>
    <w:rsid w:val="0088692E"/>
    <w:rsid w:val="00886AEF"/>
    <w:rsid w:val="00887209"/>
    <w:rsid w:val="00887401"/>
    <w:rsid w:val="00887492"/>
    <w:rsid w:val="008874B1"/>
    <w:rsid w:val="00887636"/>
    <w:rsid w:val="00887A65"/>
    <w:rsid w:val="00887C3E"/>
    <w:rsid w:val="00887CE5"/>
    <w:rsid w:val="00887DA3"/>
    <w:rsid w:val="00887FB1"/>
    <w:rsid w:val="00890133"/>
    <w:rsid w:val="0089014C"/>
    <w:rsid w:val="00890614"/>
    <w:rsid w:val="00890BAF"/>
    <w:rsid w:val="00890C2E"/>
    <w:rsid w:val="00891164"/>
    <w:rsid w:val="008911B0"/>
    <w:rsid w:val="0089134D"/>
    <w:rsid w:val="008915CE"/>
    <w:rsid w:val="00891665"/>
    <w:rsid w:val="00891791"/>
    <w:rsid w:val="00891B27"/>
    <w:rsid w:val="00891D8D"/>
    <w:rsid w:val="00892519"/>
    <w:rsid w:val="00892843"/>
    <w:rsid w:val="008929B3"/>
    <w:rsid w:val="008929CB"/>
    <w:rsid w:val="00892D0C"/>
    <w:rsid w:val="00892DED"/>
    <w:rsid w:val="00892E8E"/>
    <w:rsid w:val="00893233"/>
    <w:rsid w:val="008933AF"/>
    <w:rsid w:val="008934DC"/>
    <w:rsid w:val="008936FC"/>
    <w:rsid w:val="00893A5B"/>
    <w:rsid w:val="00893B98"/>
    <w:rsid w:val="00893C33"/>
    <w:rsid w:val="0089414A"/>
    <w:rsid w:val="0089425D"/>
    <w:rsid w:val="00894281"/>
    <w:rsid w:val="00894313"/>
    <w:rsid w:val="0089454A"/>
    <w:rsid w:val="008945AA"/>
    <w:rsid w:val="008945DD"/>
    <w:rsid w:val="0089461A"/>
    <w:rsid w:val="00894646"/>
    <w:rsid w:val="00894B04"/>
    <w:rsid w:val="00894B3C"/>
    <w:rsid w:val="00894D02"/>
    <w:rsid w:val="008950C8"/>
    <w:rsid w:val="00895560"/>
    <w:rsid w:val="0089557D"/>
    <w:rsid w:val="00895A16"/>
    <w:rsid w:val="00895A51"/>
    <w:rsid w:val="00895DC7"/>
    <w:rsid w:val="00895E0D"/>
    <w:rsid w:val="00895F53"/>
    <w:rsid w:val="00895FCE"/>
    <w:rsid w:val="00896621"/>
    <w:rsid w:val="008968AA"/>
    <w:rsid w:val="008969E3"/>
    <w:rsid w:val="00896A95"/>
    <w:rsid w:val="00896B67"/>
    <w:rsid w:val="00896BD8"/>
    <w:rsid w:val="00896FA5"/>
    <w:rsid w:val="00897122"/>
    <w:rsid w:val="008971E6"/>
    <w:rsid w:val="008974E2"/>
    <w:rsid w:val="00897544"/>
    <w:rsid w:val="008976DA"/>
    <w:rsid w:val="00897733"/>
    <w:rsid w:val="00897BC2"/>
    <w:rsid w:val="00897CC4"/>
    <w:rsid w:val="00897D36"/>
    <w:rsid w:val="00897FB8"/>
    <w:rsid w:val="008A01BC"/>
    <w:rsid w:val="008A06A0"/>
    <w:rsid w:val="008A0D5B"/>
    <w:rsid w:val="008A0F0D"/>
    <w:rsid w:val="008A11C0"/>
    <w:rsid w:val="008A133F"/>
    <w:rsid w:val="008A13E4"/>
    <w:rsid w:val="008A1430"/>
    <w:rsid w:val="008A1683"/>
    <w:rsid w:val="008A176A"/>
    <w:rsid w:val="008A1AA8"/>
    <w:rsid w:val="008A1CDB"/>
    <w:rsid w:val="008A1E35"/>
    <w:rsid w:val="008A1E4F"/>
    <w:rsid w:val="008A20A5"/>
    <w:rsid w:val="008A20E9"/>
    <w:rsid w:val="008A2446"/>
    <w:rsid w:val="008A2609"/>
    <w:rsid w:val="008A2683"/>
    <w:rsid w:val="008A26C1"/>
    <w:rsid w:val="008A283D"/>
    <w:rsid w:val="008A292B"/>
    <w:rsid w:val="008A2A7E"/>
    <w:rsid w:val="008A2BED"/>
    <w:rsid w:val="008A2D1D"/>
    <w:rsid w:val="008A3270"/>
    <w:rsid w:val="008A3460"/>
    <w:rsid w:val="008A34AD"/>
    <w:rsid w:val="008A3531"/>
    <w:rsid w:val="008A35F8"/>
    <w:rsid w:val="008A3889"/>
    <w:rsid w:val="008A3BBE"/>
    <w:rsid w:val="008A3E6D"/>
    <w:rsid w:val="008A4161"/>
    <w:rsid w:val="008A42E1"/>
    <w:rsid w:val="008A4700"/>
    <w:rsid w:val="008A4972"/>
    <w:rsid w:val="008A4D54"/>
    <w:rsid w:val="008A4FBA"/>
    <w:rsid w:val="008A512C"/>
    <w:rsid w:val="008A5294"/>
    <w:rsid w:val="008A536D"/>
    <w:rsid w:val="008A5710"/>
    <w:rsid w:val="008A5CC7"/>
    <w:rsid w:val="008A5E7E"/>
    <w:rsid w:val="008A61E1"/>
    <w:rsid w:val="008A6268"/>
    <w:rsid w:val="008A627D"/>
    <w:rsid w:val="008A63C0"/>
    <w:rsid w:val="008A69DA"/>
    <w:rsid w:val="008A6A0C"/>
    <w:rsid w:val="008A6A15"/>
    <w:rsid w:val="008A70DD"/>
    <w:rsid w:val="008A7197"/>
    <w:rsid w:val="008A739A"/>
    <w:rsid w:val="008A7472"/>
    <w:rsid w:val="008A7635"/>
    <w:rsid w:val="008A76FD"/>
    <w:rsid w:val="008A78C4"/>
    <w:rsid w:val="008A7A1D"/>
    <w:rsid w:val="008A7C13"/>
    <w:rsid w:val="008A7DD4"/>
    <w:rsid w:val="008B01EC"/>
    <w:rsid w:val="008B057C"/>
    <w:rsid w:val="008B067A"/>
    <w:rsid w:val="008B140A"/>
    <w:rsid w:val="008B1B95"/>
    <w:rsid w:val="008B1D26"/>
    <w:rsid w:val="008B1E12"/>
    <w:rsid w:val="008B2267"/>
    <w:rsid w:val="008B24DD"/>
    <w:rsid w:val="008B2688"/>
    <w:rsid w:val="008B286A"/>
    <w:rsid w:val="008B2E6C"/>
    <w:rsid w:val="008B2FC5"/>
    <w:rsid w:val="008B2FF7"/>
    <w:rsid w:val="008B30AD"/>
    <w:rsid w:val="008B30CE"/>
    <w:rsid w:val="008B3190"/>
    <w:rsid w:val="008B320A"/>
    <w:rsid w:val="008B3278"/>
    <w:rsid w:val="008B3287"/>
    <w:rsid w:val="008B34B0"/>
    <w:rsid w:val="008B364F"/>
    <w:rsid w:val="008B3FDC"/>
    <w:rsid w:val="008B40E7"/>
    <w:rsid w:val="008B475D"/>
    <w:rsid w:val="008B4BC3"/>
    <w:rsid w:val="008B4BFB"/>
    <w:rsid w:val="008B52A7"/>
    <w:rsid w:val="008B543C"/>
    <w:rsid w:val="008B544B"/>
    <w:rsid w:val="008B567A"/>
    <w:rsid w:val="008B5C02"/>
    <w:rsid w:val="008B5E59"/>
    <w:rsid w:val="008B6105"/>
    <w:rsid w:val="008B6216"/>
    <w:rsid w:val="008B66D1"/>
    <w:rsid w:val="008B6936"/>
    <w:rsid w:val="008B6B29"/>
    <w:rsid w:val="008B719F"/>
    <w:rsid w:val="008B7309"/>
    <w:rsid w:val="008B7316"/>
    <w:rsid w:val="008B73C1"/>
    <w:rsid w:val="008B75E5"/>
    <w:rsid w:val="008B7650"/>
    <w:rsid w:val="008B7890"/>
    <w:rsid w:val="008B7F36"/>
    <w:rsid w:val="008C0321"/>
    <w:rsid w:val="008C0441"/>
    <w:rsid w:val="008C06CF"/>
    <w:rsid w:val="008C0725"/>
    <w:rsid w:val="008C076E"/>
    <w:rsid w:val="008C090F"/>
    <w:rsid w:val="008C0B89"/>
    <w:rsid w:val="008C0C7B"/>
    <w:rsid w:val="008C0D6D"/>
    <w:rsid w:val="008C0DC3"/>
    <w:rsid w:val="008C0EE8"/>
    <w:rsid w:val="008C1361"/>
    <w:rsid w:val="008C1783"/>
    <w:rsid w:val="008C1AD8"/>
    <w:rsid w:val="008C1EB6"/>
    <w:rsid w:val="008C215D"/>
    <w:rsid w:val="008C21C6"/>
    <w:rsid w:val="008C2377"/>
    <w:rsid w:val="008C2639"/>
    <w:rsid w:val="008C29D5"/>
    <w:rsid w:val="008C2AE8"/>
    <w:rsid w:val="008C2B88"/>
    <w:rsid w:val="008C2D65"/>
    <w:rsid w:val="008C31E3"/>
    <w:rsid w:val="008C35C3"/>
    <w:rsid w:val="008C3BB3"/>
    <w:rsid w:val="008C3CD0"/>
    <w:rsid w:val="008C3F61"/>
    <w:rsid w:val="008C4128"/>
    <w:rsid w:val="008C416B"/>
    <w:rsid w:val="008C429F"/>
    <w:rsid w:val="008C451F"/>
    <w:rsid w:val="008C486F"/>
    <w:rsid w:val="008C4900"/>
    <w:rsid w:val="008C4CAE"/>
    <w:rsid w:val="008C4DBB"/>
    <w:rsid w:val="008C57CD"/>
    <w:rsid w:val="008C5931"/>
    <w:rsid w:val="008C5A99"/>
    <w:rsid w:val="008C5E37"/>
    <w:rsid w:val="008C5F16"/>
    <w:rsid w:val="008C60B9"/>
    <w:rsid w:val="008C60EE"/>
    <w:rsid w:val="008C6225"/>
    <w:rsid w:val="008C62E4"/>
    <w:rsid w:val="008C63DF"/>
    <w:rsid w:val="008C63E7"/>
    <w:rsid w:val="008C66C8"/>
    <w:rsid w:val="008C6B70"/>
    <w:rsid w:val="008C6BBE"/>
    <w:rsid w:val="008C6C6F"/>
    <w:rsid w:val="008C6CA6"/>
    <w:rsid w:val="008C6F17"/>
    <w:rsid w:val="008C767D"/>
    <w:rsid w:val="008C7CEB"/>
    <w:rsid w:val="008C7DF1"/>
    <w:rsid w:val="008C7F7D"/>
    <w:rsid w:val="008D018D"/>
    <w:rsid w:val="008D01DB"/>
    <w:rsid w:val="008D036E"/>
    <w:rsid w:val="008D0380"/>
    <w:rsid w:val="008D0558"/>
    <w:rsid w:val="008D08C7"/>
    <w:rsid w:val="008D0ABC"/>
    <w:rsid w:val="008D0D57"/>
    <w:rsid w:val="008D0D65"/>
    <w:rsid w:val="008D0E6D"/>
    <w:rsid w:val="008D1268"/>
    <w:rsid w:val="008D172D"/>
    <w:rsid w:val="008D17D8"/>
    <w:rsid w:val="008D191A"/>
    <w:rsid w:val="008D1ABE"/>
    <w:rsid w:val="008D2558"/>
    <w:rsid w:val="008D2617"/>
    <w:rsid w:val="008D26CF"/>
    <w:rsid w:val="008D273E"/>
    <w:rsid w:val="008D275B"/>
    <w:rsid w:val="008D282F"/>
    <w:rsid w:val="008D2847"/>
    <w:rsid w:val="008D2906"/>
    <w:rsid w:val="008D2B3F"/>
    <w:rsid w:val="008D2BD8"/>
    <w:rsid w:val="008D2DBC"/>
    <w:rsid w:val="008D3391"/>
    <w:rsid w:val="008D345D"/>
    <w:rsid w:val="008D34CC"/>
    <w:rsid w:val="008D35F9"/>
    <w:rsid w:val="008D3703"/>
    <w:rsid w:val="008D37F9"/>
    <w:rsid w:val="008D39D8"/>
    <w:rsid w:val="008D3AD7"/>
    <w:rsid w:val="008D4104"/>
    <w:rsid w:val="008D440B"/>
    <w:rsid w:val="008D4501"/>
    <w:rsid w:val="008D461B"/>
    <w:rsid w:val="008D47B8"/>
    <w:rsid w:val="008D4857"/>
    <w:rsid w:val="008D4928"/>
    <w:rsid w:val="008D4AD9"/>
    <w:rsid w:val="008D4B18"/>
    <w:rsid w:val="008D4C3D"/>
    <w:rsid w:val="008D4CE7"/>
    <w:rsid w:val="008D534B"/>
    <w:rsid w:val="008D55CE"/>
    <w:rsid w:val="008D564E"/>
    <w:rsid w:val="008D57DE"/>
    <w:rsid w:val="008D5D10"/>
    <w:rsid w:val="008D5D2A"/>
    <w:rsid w:val="008D60D9"/>
    <w:rsid w:val="008D6375"/>
    <w:rsid w:val="008D64D2"/>
    <w:rsid w:val="008D65D8"/>
    <w:rsid w:val="008D691E"/>
    <w:rsid w:val="008D6DC0"/>
    <w:rsid w:val="008D7240"/>
    <w:rsid w:val="008D7294"/>
    <w:rsid w:val="008D72B6"/>
    <w:rsid w:val="008D7303"/>
    <w:rsid w:val="008D7462"/>
    <w:rsid w:val="008D74C7"/>
    <w:rsid w:val="008D75FA"/>
    <w:rsid w:val="008D790E"/>
    <w:rsid w:val="008D7950"/>
    <w:rsid w:val="008D7ED6"/>
    <w:rsid w:val="008E009E"/>
    <w:rsid w:val="008E0138"/>
    <w:rsid w:val="008E0194"/>
    <w:rsid w:val="008E0677"/>
    <w:rsid w:val="008E096A"/>
    <w:rsid w:val="008E09C7"/>
    <w:rsid w:val="008E0BCA"/>
    <w:rsid w:val="008E0FA2"/>
    <w:rsid w:val="008E10F7"/>
    <w:rsid w:val="008E11DC"/>
    <w:rsid w:val="008E1254"/>
    <w:rsid w:val="008E16B4"/>
    <w:rsid w:val="008E1764"/>
    <w:rsid w:val="008E1832"/>
    <w:rsid w:val="008E1C40"/>
    <w:rsid w:val="008E1D5A"/>
    <w:rsid w:val="008E1F4F"/>
    <w:rsid w:val="008E1FFE"/>
    <w:rsid w:val="008E222F"/>
    <w:rsid w:val="008E22E3"/>
    <w:rsid w:val="008E2714"/>
    <w:rsid w:val="008E2982"/>
    <w:rsid w:val="008E2B0E"/>
    <w:rsid w:val="008E33D4"/>
    <w:rsid w:val="008E36C2"/>
    <w:rsid w:val="008E3734"/>
    <w:rsid w:val="008E38EB"/>
    <w:rsid w:val="008E3942"/>
    <w:rsid w:val="008E3A62"/>
    <w:rsid w:val="008E3BA7"/>
    <w:rsid w:val="008E40AE"/>
    <w:rsid w:val="008E40B5"/>
    <w:rsid w:val="008E4415"/>
    <w:rsid w:val="008E4481"/>
    <w:rsid w:val="008E4605"/>
    <w:rsid w:val="008E47AC"/>
    <w:rsid w:val="008E47F9"/>
    <w:rsid w:val="008E488C"/>
    <w:rsid w:val="008E4923"/>
    <w:rsid w:val="008E4B70"/>
    <w:rsid w:val="008E4CEE"/>
    <w:rsid w:val="008E4E43"/>
    <w:rsid w:val="008E517E"/>
    <w:rsid w:val="008E5202"/>
    <w:rsid w:val="008E538D"/>
    <w:rsid w:val="008E5473"/>
    <w:rsid w:val="008E55B2"/>
    <w:rsid w:val="008E593A"/>
    <w:rsid w:val="008E5CAC"/>
    <w:rsid w:val="008E5DB4"/>
    <w:rsid w:val="008E5F81"/>
    <w:rsid w:val="008E6183"/>
    <w:rsid w:val="008E620B"/>
    <w:rsid w:val="008E6255"/>
    <w:rsid w:val="008E6351"/>
    <w:rsid w:val="008E63AB"/>
    <w:rsid w:val="008E643B"/>
    <w:rsid w:val="008E64A7"/>
    <w:rsid w:val="008E66E8"/>
    <w:rsid w:val="008E6737"/>
    <w:rsid w:val="008E6756"/>
    <w:rsid w:val="008E68E2"/>
    <w:rsid w:val="008E6A7B"/>
    <w:rsid w:val="008E6D07"/>
    <w:rsid w:val="008E6DA1"/>
    <w:rsid w:val="008E6FFC"/>
    <w:rsid w:val="008E7019"/>
    <w:rsid w:val="008E7072"/>
    <w:rsid w:val="008E70B7"/>
    <w:rsid w:val="008E777D"/>
    <w:rsid w:val="008E79EB"/>
    <w:rsid w:val="008E7A40"/>
    <w:rsid w:val="008E7BAD"/>
    <w:rsid w:val="008E7C43"/>
    <w:rsid w:val="008E7D78"/>
    <w:rsid w:val="008F0012"/>
    <w:rsid w:val="008F001F"/>
    <w:rsid w:val="008F00DD"/>
    <w:rsid w:val="008F010F"/>
    <w:rsid w:val="008F01C5"/>
    <w:rsid w:val="008F046A"/>
    <w:rsid w:val="008F0B5A"/>
    <w:rsid w:val="008F0B98"/>
    <w:rsid w:val="008F0D11"/>
    <w:rsid w:val="008F0E77"/>
    <w:rsid w:val="008F1257"/>
    <w:rsid w:val="008F12EB"/>
    <w:rsid w:val="008F142B"/>
    <w:rsid w:val="008F142C"/>
    <w:rsid w:val="008F151B"/>
    <w:rsid w:val="008F177C"/>
    <w:rsid w:val="008F1F47"/>
    <w:rsid w:val="008F1F87"/>
    <w:rsid w:val="008F2354"/>
    <w:rsid w:val="008F2392"/>
    <w:rsid w:val="008F25A5"/>
    <w:rsid w:val="008F26B3"/>
    <w:rsid w:val="008F2E69"/>
    <w:rsid w:val="008F2F53"/>
    <w:rsid w:val="008F2FBC"/>
    <w:rsid w:val="008F30F5"/>
    <w:rsid w:val="008F31BD"/>
    <w:rsid w:val="008F3200"/>
    <w:rsid w:val="008F33D3"/>
    <w:rsid w:val="008F3594"/>
    <w:rsid w:val="008F3C0F"/>
    <w:rsid w:val="008F3E65"/>
    <w:rsid w:val="008F421A"/>
    <w:rsid w:val="008F4791"/>
    <w:rsid w:val="008F4876"/>
    <w:rsid w:val="008F4B06"/>
    <w:rsid w:val="008F4CB8"/>
    <w:rsid w:val="008F4D4A"/>
    <w:rsid w:val="008F4DBD"/>
    <w:rsid w:val="008F50BD"/>
    <w:rsid w:val="008F526A"/>
    <w:rsid w:val="008F56FD"/>
    <w:rsid w:val="008F5A3B"/>
    <w:rsid w:val="008F5BC3"/>
    <w:rsid w:val="008F6238"/>
    <w:rsid w:val="008F6319"/>
    <w:rsid w:val="008F6467"/>
    <w:rsid w:val="008F6590"/>
    <w:rsid w:val="008F69E0"/>
    <w:rsid w:val="008F6ACA"/>
    <w:rsid w:val="008F6C6E"/>
    <w:rsid w:val="008F6DAD"/>
    <w:rsid w:val="008F70E6"/>
    <w:rsid w:val="008F7299"/>
    <w:rsid w:val="008F7421"/>
    <w:rsid w:val="008F7674"/>
    <w:rsid w:val="008F775D"/>
    <w:rsid w:val="008F7D1A"/>
    <w:rsid w:val="008F7D7C"/>
    <w:rsid w:val="008F7DA7"/>
    <w:rsid w:val="008F7F18"/>
    <w:rsid w:val="00900232"/>
    <w:rsid w:val="009003A4"/>
    <w:rsid w:val="009006F2"/>
    <w:rsid w:val="00900A76"/>
    <w:rsid w:val="00900C1B"/>
    <w:rsid w:val="00900C31"/>
    <w:rsid w:val="00900C8A"/>
    <w:rsid w:val="00900D5A"/>
    <w:rsid w:val="00900F99"/>
    <w:rsid w:val="00901119"/>
    <w:rsid w:val="009011F5"/>
    <w:rsid w:val="0090137D"/>
    <w:rsid w:val="0090138C"/>
    <w:rsid w:val="0090152E"/>
    <w:rsid w:val="009015BD"/>
    <w:rsid w:val="0090166C"/>
    <w:rsid w:val="00901AAE"/>
    <w:rsid w:val="00901E00"/>
    <w:rsid w:val="0090218A"/>
    <w:rsid w:val="009027DB"/>
    <w:rsid w:val="009029A4"/>
    <w:rsid w:val="009033F1"/>
    <w:rsid w:val="00903518"/>
    <w:rsid w:val="00903532"/>
    <w:rsid w:val="00903BEE"/>
    <w:rsid w:val="00903C77"/>
    <w:rsid w:val="00903E11"/>
    <w:rsid w:val="00903F57"/>
    <w:rsid w:val="00903F7C"/>
    <w:rsid w:val="00903FF3"/>
    <w:rsid w:val="00904116"/>
    <w:rsid w:val="009041C9"/>
    <w:rsid w:val="00904500"/>
    <w:rsid w:val="00904628"/>
    <w:rsid w:val="00904756"/>
    <w:rsid w:val="00904B9D"/>
    <w:rsid w:val="00904E28"/>
    <w:rsid w:val="00905027"/>
    <w:rsid w:val="009052DA"/>
    <w:rsid w:val="009053D9"/>
    <w:rsid w:val="00905691"/>
    <w:rsid w:val="009056D3"/>
    <w:rsid w:val="00905AFC"/>
    <w:rsid w:val="00905D07"/>
    <w:rsid w:val="00905FBF"/>
    <w:rsid w:val="009060C1"/>
    <w:rsid w:val="0090653F"/>
    <w:rsid w:val="009065C5"/>
    <w:rsid w:val="00906843"/>
    <w:rsid w:val="0090691F"/>
    <w:rsid w:val="00906F05"/>
    <w:rsid w:val="00907243"/>
    <w:rsid w:val="0090751E"/>
    <w:rsid w:val="009075AE"/>
    <w:rsid w:val="009078EA"/>
    <w:rsid w:val="00907CCB"/>
    <w:rsid w:val="00907E0D"/>
    <w:rsid w:val="00910009"/>
    <w:rsid w:val="00910048"/>
    <w:rsid w:val="00910423"/>
    <w:rsid w:val="009104F1"/>
    <w:rsid w:val="009105D9"/>
    <w:rsid w:val="00910716"/>
    <w:rsid w:val="00910DAB"/>
    <w:rsid w:val="00911479"/>
    <w:rsid w:val="0091158B"/>
    <w:rsid w:val="0091170E"/>
    <w:rsid w:val="00911860"/>
    <w:rsid w:val="00911B16"/>
    <w:rsid w:val="00911BDA"/>
    <w:rsid w:val="00911C31"/>
    <w:rsid w:val="009120A0"/>
    <w:rsid w:val="009122BB"/>
    <w:rsid w:val="0091231B"/>
    <w:rsid w:val="00912681"/>
    <w:rsid w:val="00912CAB"/>
    <w:rsid w:val="00912F2C"/>
    <w:rsid w:val="00912FAC"/>
    <w:rsid w:val="009130CA"/>
    <w:rsid w:val="00913238"/>
    <w:rsid w:val="00913261"/>
    <w:rsid w:val="009132E9"/>
    <w:rsid w:val="009135E3"/>
    <w:rsid w:val="009139A7"/>
    <w:rsid w:val="00913DFD"/>
    <w:rsid w:val="00913FB9"/>
    <w:rsid w:val="0091408E"/>
    <w:rsid w:val="0091409A"/>
    <w:rsid w:val="009149F0"/>
    <w:rsid w:val="00914B69"/>
    <w:rsid w:val="00914C27"/>
    <w:rsid w:val="00914C82"/>
    <w:rsid w:val="00914D3D"/>
    <w:rsid w:val="00915340"/>
    <w:rsid w:val="0091571A"/>
    <w:rsid w:val="0091586E"/>
    <w:rsid w:val="00915F23"/>
    <w:rsid w:val="00916038"/>
    <w:rsid w:val="009160BD"/>
    <w:rsid w:val="00916182"/>
    <w:rsid w:val="00916295"/>
    <w:rsid w:val="00916348"/>
    <w:rsid w:val="009164BA"/>
    <w:rsid w:val="00916A6A"/>
    <w:rsid w:val="00916B07"/>
    <w:rsid w:val="009172CE"/>
    <w:rsid w:val="009173BB"/>
    <w:rsid w:val="0091749D"/>
    <w:rsid w:val="00917AA5"/>
    <w:rsid w:val="00917B19"/>
    <w:rsid w:val="00917C49"/>
    <w:rsid w:val="00917EA1"/>
    <w:rsid w:val="00917FEE"/>
    <w:rsid w:val="009201C5"/>
    <w:rsid w:val="0092022F"/>
    <w:rsid w:val="009203C8"/>
    <w:rsid w:val="0092045C"/>
    <w:rsid w:val="009204DE"/>
    <w:rsid w:val="00920CF4"/>
    <w:rsid w:val="00920F3B"/>
    <w:rsid w:val="00920F8A"/>
    <w:rsid w:val="00920FCE"/>
    <w:rsid w:val="009210E6"/>
    <w:rsid w:val="009212C6"/>
    <w:rsid w:val="00921581"/>
    <w:rsid w:val="00921601"/>
    <w:rsid w:val="00921714"/>
    <w:rsid w:val="009219AD"/>
    <w:rsid w:val="00921A8B"/>
    <w:rsid w:val="00921B3C"/>
    <w:rsid w:val="00921FC4"/>
    <w:rsid w:val="00922028"/>
    <w:rsid w:val="0092205D"/>
    <w:rsid w:val="0092216C"/>
    <w:rsid w:val="009222EC"/>
    <w:rsid w:val="009226DE"/>
    <w:rsid w:val="00922745"/>
    <w:rsid w:val="00922A7D"/>
    <w:rsid w:val="00922D13"/>
    <w:rsid w:val="00922D45"/>
    <w:rsid w:val="00922FE3"/>
    <w:rsid w:val="009235D3"/>
    <w:rsid w:val="00923746"/>
    <w:rsid w:val="0092375A"/>
    <w:rsid w:val="00923C30"/>
    <w:rsid w:val="00923F2B"/>
    <w:rsid w:val="00923FAB"/>
    <w:rsid w:val="009240D4"/>
    <w:rsid w:val="00924514"/>
    <w:rsid w:val="009247EC"/>
    <w:rsid w:val="009248BB"/>
    <w:rsid w:val="009248F6"/>
    <w:rsid w:val="00924E0B"/>
    <w:rsid w:val="00924E33"/>
    <w:rsid w:val="00924E95"/>
    <w:rsid w:val="0092512F"/>
    <w:rsid w:val="009251E5"/>
    <w:rsid w:val="009254C0"/>
    <w:rsid w:val="00925702"/>
    <w:rsid w:val="00925B80"/>
    <w:rsid w:val="00925CC0"/>
    <w:rsid w:val="00925FD4"/>
    <w:rsid w:val="009264AD"/>
    <w:rsid w:val="00926B02"/>
    <w:rsid w:val="00926F5C"/>
    <w:rsid w:val="00926F69"/>
    <w:rsid w:val="0092723E"/>
    <w:rsid w:val="0092747A"/>
    <w:rsid w:val="00927C61"/>
    <w:rsid w:val="00927CAF"/>
    <w:rsid w:val="00927E97"/>
    <w:rsid w:val="00930092"/>
    <w:rsid w:val="00930173"/>
    <w:rsid w:val="00930402"/>
    <w:rsid w:val="0093081A"/>
    <w:rsid w:val="0093087C"/>
    <w:rsid w:val="009309B7"/>
    <w:rsid w:val="00930C4B"/>
    <w:rsid w:val="00931104"/>
    <w:rsid w:val="009312C9"/>
    <w:rsid w:val="009313A7"/>
    <w:rsid w:val="009313BD"/>
    <w:rsid w:val="00931467"/>
    <w:rsid w:val="009314CB"/>
    <w:rsid w:val="00931532"/>
    <w:rsid w:val="009317BD"/>
    <w:rsid w:val="00931946"/>
    <w:rsid w:val="00931C2D"/>
    <w:rsid w:val="00931D12"/>
    <w:rsid w:val="00931D49"/>
    <w:rsid w:val="00931DCB"/>
    <w:rsid w:val="0093207E"/>
    <w:rsid w:val="009321C5"/>
    <w:rsid w:val="009325C9"/>
    <w:rsid w:val="00932600"/>
    <w:rsid w:val="00932782"/>
    <w:rsid w:val="00932816"/>
    <w:rsid w:val="00932E9B"/>
    <w:rsid w:val="00932EBA"/>
    <w:rsid w:val="00932F58"/>
    <w:rsid w:val="00932F67"/>
    <w:rsid w:val="00933203"/>
    <w:rsid w:val="00933211"/>
    <w:rsid w:val="00933332"/>
    <w:rsid w:val="009333EC"/>
    <w:rsid w:val="00933476"/>
    <w:rsid w:val="0093377E"/>
    <w:rsid w:val="00933780"/>
    <w:rsid w:val="009337AA"/>
    <w:rsid w:val="00933B2E"/>
    <w:rsid w:val="00933E6D"/>
    <w:rsid w:val="00933ED8"/>
    <w:rsid w:val="0093424D"/>
    <w:rsid w:val="00934460"/>
    <w:rsid w:val="009346AB"/>
    <w:rsid w:val="00934812"/>
    <w:rsid w:val="009351D2"/>
    <w:rsid w:val="009352BD"/>
    <w:rsid w:val="00935490"/>
    <w:rsid w:val="009354D7"/>
    <w:rsid w:val="009355A6"/>
    <w:rsid w:val="0093567D"/>
    <w:rsid w:val="009356B1"/>
    <w:rsid w:val="009357E4"/>
    <w:rsid w:val="0093595D"/>
    <w:rsid w:val="00935ACE"/>
    <w:rsid w:val="00935E4A"/>
    <w:rsid w:val="00936043"/>
    <w:rsid w:val="0093604A"/>
    <w:rsid w:val="009362DD"/>
    <w:rsid w:val="00936319"/>
    <w:rsid w:val="009363CA"/>
    <w:rsid w:val="00936685"/>
    <w:rsid w:val="0093687D"/>
    <w:rsid w:val="00936AE3"/>
    <w:rsid w:val="00936B0B"/>
    <w:rsid w:val="00936B68"/>
    <w:rsid w:val="00936DB8"/>
    <w:rsid w:val="00936EB8"/>
    <w:rsid w:val="00937305"/>
    <w:rsid w:val="009373BC"/>
    <w:rsid w:val="009373D8"/>
    <w:rsid w:val="009378C6"/>
    <w:rsid w:val="009378C7"/>
    <w:rsid w:val="00937B97"/>
    <w:rsid w:val="00937E4D"/>
    <w:rsid w:val="00938B14"/>
    <w:rsid w:val="009401CE"/>
    <w:rsid w:val="00940249"/>
    <w:rsid w:val="00940361"/>
    <w:rsid w:val="009408FB"/>
    <w:rsid w:val="00940904"/>
    <w:rsid w:val="00941347"/>
    <w:rsid w:val="009416CB"/>
    <w:rsid w:val="009417C3"/>
    <w:rsid w:val="009419CF"/>
    <w:rsid w:val="00941B72"/>
    <w:rsid w:val="00941E59"/>
    <w:rsid w:val="009420BE"/>
    <w:rsid w:val="0094217C"/>
    <w:rsid w:val="00942C5B"/>
    <w:rsid w:val="00942F80"/>
    <w:rsid w:val="0094314E"/>
    <w:rsid w:val="00943614"/>
    <w:rsid w:val="00943881"/>
    <w:rsid w:val="00943902"/>
    <w:rsid w:val="0094393A"/>
    <w:rsid w:val="00943E72"/>
    <w:rsid w:val="00943F6F"/>
    <w:rsid w:val="00944126"/>
    <w:rsid w:val="00944263"/>
    <w:rsid w:val="009442F0"/>
    <w:rsid w:val="009444CD"/>
    <w:rsid w:val="009444D3"/>
    <w:rsid w:val="009446E4"/>
    <w:rsid w:val="009447A8"/>
    <w:rsid w:val="0094488B"/>
    <w:rsid w:val="00944B87"/>
    <w:rsid w:val="00944DF9"/>
    <w:rsid w:val="00945061"/>
    <w:rsid w:val="009450F6"/>
    <w:rsid w:val="00945592"/>
    <w:rsid w:val="0094579F"/>
    <w:rsid w:val="00945809"/>
    <w:rsid w:val="00945BA9"/>
    <w:rsid w:val="00945EE9"/>
    <w:rsid w:val="009460B2"/>
    <w:rsid w:val="00946248"/>
    <w:rsid w:val="00946706"/>
    <w:rsid w:val="009468F2"/>
    <w:rsid w:val="00946BCB"/>
    <w:rsid w:val="00946C23"/>
    <w:rsid w:val="00946CFC"/>
    <w:rsid w:val="0094700E"/>
    <w:rsid w:val="00947397"/>
    <w:rsid w:val="009473AF"/>
    <w:rsid w:val="00947B60"/>
    <w:rsid w:val="00947B83"/>
    <w:rsid w:val="00947D84"/>
    <w:rsid w:val="00947E66"/>
    <w:rsid w:val="00947EE0"/>
    <w:rsid w:val="00947F3F"/>
    <w:rsid w:val="00947F5B"/>
    <w:rsid w:val="00949ACE"/>
    <w:rsid w:val="00950166"/>
    <w:rsid w:val="009501D0"/>
    <w:rsid w:val="0095021A"/>
    <w:rsid w:val="00950605"/>
    <w:rsid w:val="00950855"/>
    <w:rsid w:val="00950FFA"/>
    <w:rsid w:val="009510E2"/>
    <w:rsid w:val="00951150"/>
    <w:rsid w:val="00951327"/>
    <w:rsid w:val="009513C8"/>
    <w:rsid w:val="009515C9"/>
    <w:rsid w:val="009516A0"/>
    <w:rsid w:val="009516FA"/>
    <w:rsid w:val="0095180E"/>
    <w:rsid w:val="0095189C"/>
    <w:rsid w:val="0095190B"/>
    <w:rsid w:val="00951A7F"/>
    <w:rsid w:val="00951CB3"/>
    <w:rsid w:val="00952062"/>
    <w:rsid w:val="009520BC"/>
    <w:rsid w:val="009522C6"/>
    <w:rsid w:val="009524B1"/>
    <w:rsid w:val="00952C2D"/>
    <w:rsid w:val="00952DE9"/>
    <w:rsid w:val="00952E66"/>
    <w:rsid w:val="0095310A"/>
    <w:rsid w:val="009535A7"/>
    <w:rsid w:val="009538D9"/>
    <w:rsid w:val="00953952"/>
    <w:rsid w:val="009539F5"/>
    <w:rsid w:val="00953B1C"/>
    <w:rsid w:val="00953CBB"/>
    <w:rsid w:val="00953D80"/>
    <w:rsid w:val="00953FC9"/>
    <w:rsid w:val="00954176"/>
    <w:rsid w:val="00954535"/>
    <w:rsid w:val="009545E9"/>
    <w:rsid w:val="009547DF"/>
    <w:rsid w:val="00954830"/>
    <w:rsid w:val="0095495F"/>
    <w:rsid w:val="00954AC6"/>
    <w:rsid w:val="00954B57"/>
    <w:rsid w:val="00954BF1"/>
    <w:rsid w:val="00954F6A"/>
    <w:rsid w:val="00954F91"/>
    <w:rsid w:val="0095514E"/>
    <w:rsid w:val="009556D0"/>
    <w:rsid w:val="00955862"/>
    <w:rsid w:val="0095593D"/>
    <w:rsid w:val="0095636D"/>
    <w:rsid w:val="009564C3"/>
    <w:rsid w:val="00956CCF"/>
    <w:rsid w:val="00956F6A"/>
    <w:rsid w:val="00957169"/>
    <w:rsid w:val="00957218"/>
    <w:rsid w:val="00957359"/>
    <w:rsid w:val="009575D9"/>
    <w:rsid w:val="00957B61"/>
    <w:rsid w:val="00957F3B"/>
    <w:rsid w:val="00957F58"/>
    <w:rsid w:val="00960448"/>
    <w:rsid w:val="00960830"/>
    <w:rsid w:val="00960DE0"/>
    <w:rsid w:val="0096105B"/>
    <w:rsid w:val="009610F3"/>
    <w:rsid w:val="009611BE"/>
    <w:rsid w:val="009614DA"/>
    <w:rsid w:val="0096152E"/>
    <w:rsid w:val="0096172F"/>
    <w:rsid w:val="009617AB"/>
    <w:rsid w:val="00961A28"/>
    <w:rsid w:val="00961A66"/>
    <w:rsid w:val="00961A86"/>
    <w:rsid w:val="00961ACD"/>
    <w:rsid w:val="00961CEF"/>
    <w:rsid w:val="00962010"/>
    <w:rsid w:val="009622A6"/>
    <w:rsid w:val="0096275F"/>
    <w:rsid w:val="00962A45"/>
    <w:rsid w:val="00962C3B"/>
    <w:rsid w:val="00962C60"/>
    <w:rsid w:val="00962C6D"/>
    <w:rsid w:val="00962D06"/>
    <w:rsid w:val="00962D9E"/>
    <w:rsid w:val="00962DBD"/>
    <w:rsid w:val="00963160"/>
    <w:rsid w:val="00963179"/>
    <w:rsid w:val="009634E0"/>
    <w:rsid w:val="009635D5"/>
    <w:rsid w:val="00963792"/>
    <w:rsid w:val="009637AF"/>
    <w:rsid w:val="00963882"/>
    <w:rsid w:val="00963B73"/>
    <w:rsid w:val="00963C1D"/>
    <w:rsid w:val="00963FCA"/>
    <w:rsid w:val="00964323"/>
    <w:rsid w:val="00964333"/>
    <w:rsid w:val="009644D5"/>
    <w:rsid w:val="009645C3"/>
    <w:rsid w:val="00964758"/>
    <w:rsid w:val="00964934"/>
    <w:rsid w:val="00964A78"/>
    <w:rsid w:val="00964C78"/>
    <w:rsid w:val="00964CE8"/>
    <w:rsid w:val="00965182"/>
    <w:rsid w:val="0096525B"/>
    <w:rsid w:val="00965592"/>
    <w:rsid w:val="009655CC"/>
    <w:rsid w:val="00965916"/>
    <w:rsid w:val="00965B7A"/>
    <w:rsid w:val="00965BD8"/>
    <w:rsid w:val="00965BEF"/>
    <w:rsid w:val="00965C60"/>
    <w:rsid w:val="00965CCC"/>
    <w:rsid w:val="00965D12"/>
    <w:rsid w:val="00965D99"/>
    <w:rsid w:val="00965DA0"/>
    <w:rsid w:val="00965EF4"/>
    <w:rsid w:val="0096601C"/>
    <w:rsid w:val="00966206"/>
    <w:rsid w:val="00966240"/>
    <w:rsid w:val="00966307"/>
    <w:rsid w:val="0096638D"/>
    <w:rsid w:val="009664B5"/>
    <w:rsid w:val="009664CA"/>
    <w:rsid w:val="0096650B"/>
    <w:rsid w:val="00966853"/>
    <w:rsid w:val="00966971"/>
    <w:rsid w:val="00966A45"/>
    <w:rsid w:val="00966D4C"/>
    <w:rsid w:val="00966F99"/>
    <w:rsid w:val="0096712B"/>
    <w:rsid w:val="00967171"/>
    <w:rsid w:val="00967366"/>
    <w:rsid w:val="00967558"/>
    <w:rsid w:val="0096797C"/>
    <w:rsid w:val="00967D2C"/>
    <w:rsid w:val="00967DAE"/>
    <w:rsid w:val="00970167"/>
    <w:rsid w:val="00970184"/>
    <w:rsid w:val="0097030B"/>
    <w:rsid w:val="00970406"/>
    <w:rsid w:val="009705D6"/>
    <w:rsid w:val="009707CD"/>
    <w:rsid w:val="00970910"/>
    <w:rsid w:val="00970F56"/>
    <w:rsid w:val="009710A0"/>
    <w:rsid w:val="009712AB"/>
    <w:rsid w:val="00971338"/>
    <w:rsid w:val="00971825"/>
    <w:rsid w:val="009718F0"/>
    <w:rsid w:val="009722E4"/>
    <w:rsid w:val="009725A6"/>
    <w:rsid w:val="009725E6"/>
    <w:rsid w:val="009727B6"/>
    <w:rsid w:val="00972A29"/>
    <w:rsid w:val="00972B25"/>
    <w:rsid w:val="00972D02"/>
    <w:rsid w:val="00972ED2"/>
    <w:rsid w:val="0097316B"/>
    <w:rsid w:val="009732A8"/>
    <w:rsid w:val="00973372"/>
    <w:rsid w:val="00973375"/>
    <w:rsid w:val="009733A9"/>
    <w:rsid w:val="009733ED"/>
    <w:rsid w:val="0097357F"/>
    <w:rsid w:val="0097384C"/>
    <w:rsid w:val="00973BB8"/>
    <w:rsid w:val="00974204"/>
    <w:rsid w:val="009745AF"/>
    <w:rsid w:val="00974877"/>
    <w:rsid w:val="009749D3"/>
    <w:rsid w:val="00974C58"/>
    <w:rsid w:val="00974C59"/>
    <w:rsid w:val="00974C73"/>
    <w:rsid w:val="00974D39"/>
    <w:rsid w:val="00974E05"/>
    <w:rsid w:val="00974F9A"/>
    <w:rsid w:val="0097511A"/>
    <w:rsid w:val="0097517E"/>
    <w:rsid w:val="0097523E"/>
    <w:rsid w:val="00975A1C"/>
    <w:rsid w:val="00975B94"/>
    <w:rsid w:val="00975C0E"/>
    <w:rsid w:val="00975C1B"/>
    <w:rsid w:val="00975E41"/>
    <w:rsid w:val="00975FB3"/>
    <w:rsid w:val="0097601D"/>
    <w:rsid w:val="009761A9"/>
    <w:rsid w:val="00976469"/>
    <w:rsid w:val="0097693E"/>
    <w:rsid w:val="00976BBF"/>
    <w:rsid w:val="00976E97"/>
    <w:rsid w:val="00976E9A"/>
    <w:rsid w:val="00977814"/>
    <w:rsid w:val="0097796D"/>
    <w:rsid w:val="0097799E"/>
    <w:rsid w:val="00977E9C"/>
    <w:rsid w:val="0098003F"/>
    <w:rsid w:val="0098048D"/>
    <w:rsid w:val="009806A0"/>
    <w:rsid w:val="00980A29"/>
    <w:rsid w:val="00980B2E"/>
    <w:rsid w:val="00980BA5"/>
    <w:rsid w:val="00980BCD"/>
    <w:rsid w:val="00980BD8"/>
    <w:rsid w:val="0098130B"/>
    <w:rsid w:val="00981983"/>
    <w:rsid w:val="00981A0D"/>
    <w:rsid w:val="00981AAF"/>
    <w:rsid w:val="00981D1B"/>
    <w:rsid w:val="00981F3B"/>
    <w:rsid w:val="0098214F"/>
    <w:rsid w:val="009821C0"/>
    <w:rsid w:val="00982814"/>
    <w:rsid w:val="00982940"/>
    <w:rsid w:val="00982AF6"/>
    <w:rsid w:val="00983110"/>
    <w:rsid w:val="00983233"/>
    <w:rsid w:val="0098336D"/>
    <w:rsid w:val="0098377C"/>
    <w:rsid w:val="00983821"/>
    <w:rsid w:val="00983878"/>
    <w:rsid w:val="00983948"/>
    <w:rsid w:val="00983A6D"/>
    <w:rsid w:val="00983C51"/>
    <w:rsid w:val="00983EEC"/>
    <w:rsid w:val="00983FB0"/>
    <w:rsid w:val="00984008"/>
    <w:rsid w:val="009841F1"/>
    <w:rsid w:val="00984349"/>
    <w:rsid w:val="00984645"/>
    <w:rsid w:val="009849D7"/>
    <w:rsid w:val="00984B28"/>
    <w:rsid w:val="00984BC1"/>
    <w:rsid w:val="009850CD"/>
    <w:rsid w:val="00985184"/>
    <w:rsid w:val="009852B9"/>
    <w:rsid w:val="00985371"/>
    <w:rsid w:val="00985448"/>
    <w:rsid w:val="0098572C"/>
    <w:rsid w:val="00985885"/>
    <w:rsid w:val="00985B28"/>
    <w:rsid w:val="00985E05"/>
    <w:rsid w:val="009861E9"/>
    <w:rsid w:val="00986358"/>
    <w:rsid w:val="00986524"/>
    <w:rsid w:val="009865D5"/>
    <w:rsid w:val="00986CA0"/>
    <w:rsid w:val="00986D7A"/>
    <w:rsid w:val="00986DB3"/>
    <w:rsid w:val="00986F0E"/>
    <w:rsid w:val="0098702F"/>
    <w:rsid w:val="00987509"/>
    <w:rsid w:val="00987985"/>
    <w:rsid w:val="00987B7E"/>
    <w:rsid w:val="00987C02"/>
    <w:rsid w:val="00987DFC"/>
    <w:rsid w:val="00987FDC"/>
    <w:rsid w:val="00990243"/>
    <w:rsid w:val="0099074E"/>
    <w:rsid w:val="00990761"/>
    <w:rsid w:val="00990AA3"/>
    <w:rsid w:val="00990AE4"/>
    <w:rsid w:val="00990B1D"/>
    <w:rsid w:val="00990DAF"/>
    <w:rsid w:val="00990E2F"/>
    <w:rsid w:val="00991059"/>
    <w:rsid w:val="00991076"/>
    <w:rsid w:val="009912D8"/>
    <w:rsid w:val="00991562"/>
    <w:rsid w:val="00991584"/>
    <w:rsid w:val="00991989"/>
    <w:rsid w:val="00991A6D"/>
    <w:rsid w:val="00991AFD"/>
    <w:rsid w:val="00991BBD"/>
    <w:rsid w:val="00991EBA"/>
    <w:rsid w:val="0099200F"/>
    <w:rsid w:val="00992063"/>
    <w:rsid w:val="009926AE"/>
    <w:rsid w:val="00992750"/>
    <w:rsid w:val="0099290C"/>
    <w:rsid w:val="0099295F"/>
    <w:rsid w:val="00992E2E"/>
    <w:rsid w:val="00992E7B"/>
    <w:rsid w:val="00992F83"/>
    <w:rsid w:val="009936AF"/>
    <w:rsid w:val="00993C95"/>
    <w:rsid w:val="00993CCD"/>
    <w:rsid w:val="00993D4C"/>
    <w:rsid w:val="00994155"/>
    <w:rsid w:val="009943EA"/>
    <w:rsid w:val="009947C8"/>
    <w:rsid w:val="00994BCA"/>
    <w:rsid w:val="00994BD2"/>
    <w:rsid w:val="00994BE3"/>
    <w:rsid w:val="00994D95"/>
    <w:rsid w:val="00994EA2"/>
    <w:rsid w:val="009950AE"/>
    <w:rsid w:val="0099513C"/>
    <w:rsid w:val="009955D9"/>
    <w:rsid w:val="00995CD4"/>
    <w:rsid w:val="00995ED1"/>
    <w:rsid w:val="00995FA3"/>
    <w:rsid w:val="00996458"/>
    <w:rsid w:val="00996505"/>
    <w:rsid w:val="00996A55"/>
    <w:rsid w:val="00996B70"/>
    <w:rsid w:val="00996CB8"/>
    <w:rsid w:val="00996CED"/>
    <w:rsid w:val="00996E4B"/>
    <w:rsid w:val="00996E4F"/>
    <w:rsid w:val="009971CE"/>
    <w:rsid w:val="00997555"/>
    <w:rsid w:val="00997597"/>
    <w:rsid w:val="00997678"/>
    <w:rsid w:val="009976CE"/>
    <w:rsid w:val="00997936"/>
    <w:rsid w:val="00997D65"/>
    <w:rsid w:val="00997F4A"/>
    <w:rsid w:val="00997F96"/>
    <w:rsid w:val="009A00B0"/>
    <w:rsid w:val="009A0175"/>
    <w:rsid w:val="009A032C"/>
    <w:rsid w:val="009A0350"/>
    <w:rsid w:val="009A08B2"/>
    <w:rsid w:val="009A0F8F"/>
    <w:rsid w:val="009A1038"/>
    <w:rsid w:val="009A11FB"/>
    <w:rsid w:val="009A12A2"/>
    <w:rsid w:val="009A1789"/>
    <w:rsid w:val="009A17C7"/>
    <w:rsid w:val="009A18F6"/>
    <w:rsid w:val="009A19EE"/>
    <w:rsid w:val="009A1F02"/>
    <w:rsid w:val="009A20AF"/>
    <w:rsid w:val="009A211F"/>
    <w:rsid w:val="009A2356"/>
    <w:rsid w:val="009A27B2"/>
    <w:rsid w:val="009A2BCB"/>
    <w:rsid w:val="009A2E7F"/>
    <w:rsid w:val="009A31A0"/>
    <w:rsid w:val="009A31E2"/>
    <w:rsid w:val="009A33B0"/>
    <w:rsid w:val="009A3502"/>
    <w:rsid w:val="009A385C"/>
    <w:rsid w:val="009A3B5C"/>
    <w:rsid w:val="009A3C14"/>
    <w:rsid w:val="009A3D6B"/>
    <w:rsid w:val="009A4039"/>
    <w:rsid w:val="009A4294"/>
    <w:rsid w:val="009A4D02"/>
    <w:rsid w:val="009A5077"/>
    <w:rsid w:val="009A51B5"/>
    <w:rsid w:val="009A5247"/>
    <w:rsid w:val="009A53EB"/>
    <w:rsid w:val="009A5932"/>
    <w:rsid w:val="009A5952"/>
    <w:rsid w:val="009A5971"/>
    <w:rsid w:val="009A5A71"/>
    <w:rsid w:val="009A5AAE"/>
    <w:rsid w:val="009A5B4E"/>
    <w:rsid w:val="009A5C00"/>
    <w:rsid w:val="009A5C3D"/>
    <w:rsid w:val="009A5DBE"/>
    <w:rsid w:val="009A5EF9"/>
    <w:rsid w:val="009A601D"/>
    <w:rsid w:val="009A6248"/>
    <w:rsid w:val="009A6327"/>
    <w:rsid w:val="009A63F1"/>
    <w:rsid w:val="009A6557"/>
    <w:rsid w:val="009A6625"/>
    <w:rsid w:val="009A6710"/>
    <w:rsid w:val="009A6BCC"/>
    <w:rsid w:val="009A6C36"/>
    <w:rsid w:val="009A6D81"/>
    <w:rsid w:val="009A6E63"/>
    <w:rsid w:val="009A6F84"/>
    <w:rsid w:val="009A6FEE"/>
    <w:rsid w:val="009A70CA"/>
    <w:rsid w:val="009A71E5"/>
    <w:rsid w:val="009A7581"/>
    <w:rsid w:val="009A7621"/>
    <w:rsid w:val="009A7D0E"/>
    <w:rsid w:val="009A7DCD"/>
    <w:rsid w:val="009B0266"/>
    <w:rsid w:val="009B0390"/>
    <w:rsid w:val="009B03DA"/>
    <w:rsid w:val="009B06EA"/>
    <w:rsid w:val="009B0AAC"/>
    <w:rsid w:val="009B0EFA"/>
    <w:rsid w:val="009B117E"/>
    <w:rsid w:val="009B1692"/>
    <w:rsid w:val="009B1962"/>
    <w:rsid w:val="009B1BD3"/>
    <w:rsid w:val="009B1CD2"/>
    <w:rsid w:val="009B1D22"/>
    <w:rsid w:val="009B1D72"/>
    <w:rsid w:val="009B1E63"/>
    <w:rsid w:val="009B1EB1"/>
    <w:rsid w:val="009B1F2F"/>
    <w:rsid w:val="009B2390"/>
    <w:rsid w:val="009B2752"/>
    <w:rsid w:val="009B2E73"/>
    <w:rsid w:val="009B3324"/>
    <w:rsid w:val="009B334A"/>
    <w:rsid w:val="009B35D2"/>
    <w:rsid w:val="009B39E5"/>
    <w:rsid w:val="009B3A9F"/>
    <w:rsid w:val="009B3B7A"/>
    <w:rsid w:val="009B3C08"/>
    <w:rsid w:val="009B3D59"/>
    <w:rsid w:val="009B3D71"/>
    <w:rsid w:val="009B41D8"/>
    <w:rsid w:val="009B426F"/>
    <w:rsid w:val="009B42CF"/>
    <w:rsid w:val="009B4640"/>
    <w:rsid w:val="009B4970"/>
    <w:rsid w:val="009B4AF6"/>
    <w:rsid w:val="009B4F6F"/>
    <w:rsid w:val="009B4F9B"/>
    <w:rsid w:val="009B5031"/>
    <w:rsid w:val="009B5560"/>
    <w:rsid w:val="009B5563"/>
    <w:rsid w:val="009B5812"/>
    <w:rsid w:val="009B5A41"/>
    <w:rsid w:val="009B5C92"/>
    <w:rsid w:val="009B6318"/>
    <w:rsid w:val="009B6432"/>
    <w:rsid w:val="009B65AE"/>
    <w:rsid w:val="009B68B4"/>
    <w:rsid w:val="009B69FB"/>
    <w:rsid w:val="009B6B75"/>
    <w:rsid w:val="009B6BED"/>
    <w:rsid w:val="009B6DB2"/>
    <w:rsid w:val="009B6DF7"/>
    <w:rsid w:val="009B6EEF"/>
    <w:rsid w:val="009B6F88"/>
    <w:rsid w:val="009B6FA8"/>
    <w:rsid w:val="009B7330"/>
    <w:rsid w:val="009B7A4E"/>
    <w:rsid w:val="009B7B79"/>
    <w:rsid w:val="009B7C99"/>
    <w:rsid w:val="009B7CCE"/>
    <w:rsid w:val="009B7E28"/>
    <w:rsid w:val="009C0084"/>
    <w:rsid w:val="009C009D"/>
    <w:rsid w:val="009C0C04"/>
    <w:rsid w:val="009C11C0"/>
    <w:rsid w:val="009C1398"/>
    <w:rsid w:val="009C13F5"/>
    <w:rsid w:val="009C14B3"/>
    <w:rsid w:val="009C16B9"/>
    <w:rsid w:val="009C16CE"/>
    <w:rsid w:val="009C16D0"/>
    <w:rsid w:val="009C171A"/>
    <w:rsid w:val="009C17E0"/>
    <w:rsid w:val="009C1AE3"/>
    <w:rsid w:val="009C1BDB"/>
    <w:rsid w:val="009C1E93"/>
    <w:rsid w:val="009C2060"/>
    <w:rsid w:val="009C28C3"/>
    <w:rsid w:val="009C2B81"/>
    <w:rsid w:val="009C357F"/>
    <w:rsid w:val="009C35FA"/>
    <w:rsid w:val="009C3850"/>
    <w:rsid w:val="009C38A3"/>
    <w:rsid w:val="009C39F3"/>
    <w:rsid w:val="009C3A0A"/>
    <w:rsid w:val="009C3A2F"/>
    <w:rsid w:val="009C3BCF"/>
    <w:rsid w:val="009C3CE5"/>
    <w:rsid w:val="009C3F86"/>
    <w:rsid w:val="009C4404"/>
    <w:rsid w:val="009C4683"/>
    <w:rsid w:val="009C47A8"/>
    <w:rsid w:val="009C47E7"/>
    <w:rsid w:val="009C4948"/>
    <w:rsid w:val="009C4C28"/>
    <w:rsid w:val="009C507B"/>
    <w:rsid w:val="009C51B2"/>
    <w:rsid w:val="009C5333"/>
    <w:rsid w:val="009C5472"/>
    <w:rsid w:val="009C574F"/>
    <w:rsid w:val="009C59E8"/>
    <w:rsid w:val="009C5A49"/>
    <w:rsid w:val="009C5B58"/>
    <w:rsid w:val="009C604B"/>
    <w:rsid w:val="009C6557"/>
    <w:rsid w:val="009C659F"/>
    <w:rsid w:val="009C67DD"/>
    <w:rsid w:val="009C68B0"/>
    <w:rsid w:val="009C6F88"/>
    <w:rsid w:val="009C706F"/>
    <w:rsid w:val="009C70A3"/>
    <w:rsid w:val="009C77B8"/>
    <w:rsid w:val="009D0929"/>
    <w:rsid w:val="009D0AAE"/>
    <w:rsid w:val="009D0CA1"/>
    <w:rsid w:val="009D0CFF"/>
    <w:rsid w:val="009D0EC1"/>
    <w:rsid w:val="009D13EA"/>
    <w:rsid w:val="009D17DF"/>
    <w:rsid w:val="009D1822"/>
    <w:rsid w:val="009D1AE2"/>
    <w:rsid w:val="009D1AF6"/>
    <w:rsid w:val="009D1C29"/>
    <w:rsid w:val="009D1D58"/>
    <w:rsid w:val="009D1D96"/>
    <w:rsid w:val="009D1DBA"/>
    <w:rsid w:val="009D1F3D"/>
    <w:rsid w:val="009D227B"/>
    <w:rsid w:val="009D2395"/>
    <w:rsid w:val="009D23A4"/>
    <w:rsid w:val="009D23C2"/>
    <w:rsid w:val="009D25A6"/>
    <w:rsid w:val="009D25C7"/>
    <w:rsid w:val="009D2614"/>
    <w:rsid w:val="009D288B"/>
    <w:rsid w:val="009D28C9"/>
    <w:rsid w:val="009D2FB5"/>
    <w:rsid w:val="009D31B9"/>
    <w:rsid w:val="009D31E4"/>
    <w:rsid w:val="009D32F0"/>
    <w:rsid w:val="009D32FD"/>
    <w:rsid w:val="009D3333"/>
    <w:rsid w:val="009D3593"/>
    <w:rsid w:val="009D35CA"/>
    <w:rsid w:val="009D3A94"/>
    <w:rsid w:val="009D3EE3"/>
    <w:rsid w:val="009D4350"/>
    <w:rsid w:val="009D440B"/>
    <w:rsid w:val="009D4809"/>
    <w:rsid w:val="009D4D2C"/>
    <w:rsid w:val="009D519D"/>
    <w:rsid w:val="009D52F0"/>
    <w:rsid w:val="009D54AF"/>
    <w:rsid w:val="009D55BC"/>
    <w:rsid w:val="009D57F4"/>
    <w:rsid w:val="009D59CD"/>
    <w:rsid w:val="009D5CEF"/>
    <w:rsid w:val="009D6314"/>
    <w:rsid w:val="009D6810"/>
    <w:rsid w:val="009D6E06"/>
    <w:rsid w:val="009D6E20"/>
    <w:rsid w:val="009D7027"/>
    <w:rsid w:val="009D7100"/>
    <w:rsid w:val="009D737F"/>
    <w:rsid w:val="009D7422"/>
    <w:rsid w:val="009D7AE5"/>
    <w:rsid w:val="009D7B8D"/>
    <w:rsid w:val="009D7CB4"/>
    <w:rsid w:val="009D7DC5"/>
    <w:rsid w:val="009D7E0F"/>
    <w:rsid w:val="009D7F5F"/>
    <w:rsid w:val="009E01EA"/>
    <w:rsid w:val="009E025F"/>
    <w:rsid w:val="009E049A"/>
    <w:rsid w:val="009E0A2A"/>
    <w:rsid w:val="009E0B6E"/>
    <w:rsid w:val="009E0F9A"/>
    <w:rsid w:val="009E11A5"/>
    <w:rsid w:val="009E16D2"/>
    <w:rsid w:val="009E1897"/>
    <w:rsid w:val="009E18E3"/>
    <w:rsid w:val="009E1F98"/>
    <w:rsid w:val="009E2051"/>
    <w:rsid w:val="009E2417"/>
    <w:rsid w:val="009E2594"/>
    <w:rsid w:val="009E26A5"/>
    <w:rsid w:val="009E28E9"/>
    <w:rsid w:val="009E29B4"/>
    <w:rsid w:val="009E2B2F"/>
    <w:rsid w:val="009E2B5F"/>
    <w:rsid w:val="009E2D49"/>
    <w:rsid w:val="009E2EE0"/>
    <w:rsid w:val="009E346B"/>
    <w:rsid w:val="009E3613"/>
    <w:rsid w:val="009E3781"/>
    <w:rsid w:val="009E393C"/>
    <w:rsid w:val="009E3A64"/>
    <w:rsid w:val="009E3B03"/>
    <w:rsid w:val="009E3EA9"/>
    <w:rsid w:val="009E3F7D"/>
    <w:rsid w:val="009E400D"/>
    <w:rsid w:val="009E40D1"/>
    <w:rsid w:val="009E42FF"/>
    <w:rsid w:val="009E482F"/>
    <w:rsid w:val="009E4878"/>
    <w:rsid w:val="009E4A76"/>
    <w:rsid w:val="009E4C77"/>
    <w:rsid w:val="009E4CD8"/>
    <w:rsid w:val="009E4E04"/>
    <w:rsid w:val="009E4E93"/>
    <w:rsid w:val="009E4F89"/>
    <w:rsid w:val="009E4FE6"/>
    <w:rsid w:val="009E52E2"/>
    <w:rsid w:val="009E5506"/>
    <w:rsid w:val="009E5598"/>
    <w:rsid w:val="009E5644"/>
    <w:rsid w:val="009E5699"/>
    <w:rsid w:val="009E57A3"/>
    <w:rsid w:val="009E57BE"/>
    <w:rsid w:val="009E58C9"/>
    <w:rsid w:val="009E5CBF"/>
    <w:rsid w:val="009E5E9B"/>
    <w:rsid w:val="009E6000"/>
    <w:rsid w:val="009E68D2"/>
    <w:rsid w:val="009E6B38"/>
    <w:rsid w:val="009E6BDF"/>
    <w:rsid w:val="009E6DA6"/>
    <w:rsid w:val="009E6F1A"/>
    <w:rsid w:val="009E71A7"/>
    <w:rsid w:val="009E72A4"/>
    <w:rsid w:val="009E733E"/>
    <w:rsid w:val="009E7460"/>
    <w:rsid w:val="009E7561"/>
    <w:rsid w:val="009E7622"/>
    <w:rsid w:val="009E7675"/>
    <w:rsid w:val="009E7704"/>
    <w:rsid w:val="009E7783"/>
    <w:rsid w:val="009E786E"/>
    <w:rsid w:val="009E7B0A"/>
    <w:rsid w:val="009E7C2F"/>
    <w:rsid w:val="009E7F5E"/>
    <w:rsid w:val="009E8F32"/>
    <w:rsid w:val="009F004B"/>
    <w:rsid w:val="009F01DC"/>
    <w:rsid w:val="009F0694"/>
    <w:rsid w:val="009F0702"/>
    <w:rsid w:val="009F08F8"/>
    <w:rsid w:val="009F0960"/>
    <w:rsid w:val="009F0982"/>
    <w:rsid w:val="009F0A9C"/>
    <w:rsid w:val="009F0C3E"/>
    <w:rsid w:val="009F0FBB"/>
    <w:rsid w:val="009F1455"/>
    <w:rsid w:val="009F150C"/>
    <w:rsid w:val="009F1A4F"/>
    <w:rsid w:val="009F1B21"/>
    <w:rsid w:val="009F2157"/>
    <w:rsid w:val="009F218E"/>
    <w:rsid w:val="009F2554"/>
    <w:rsid w:val="009F2983"/>
    <w:rsid w:val="009F2B58"/>
    <w:rsid w:val="009F2DED"/>
    <w:rsid w:val="009F3009"/>
    <w:rsid w:val="009F34A8"/>
    <w:rsid w:val="009F3590"/>
    <w:rsid w:val="009F3606"/>
    <w:rsid w:val="009F3A03"/>
    <w:rsid w:val="009F3D51"/>
    <w:rsid w:val="009F40A9"/>
    <w:rsid w:val="009F4C6F"/>
    <w:rsid w:val="009F4D28"/>
    <w:rsid w:val="009F4D29"/>
    <w:rsid w:val="009F4D4E"/>
    <w:rsid w:val="009F4DC1"/>
    <w:rsid w:val="009F5052"/>
    <w:rsid w:val="009F560B"/>
    <w:rsid w:val="009F583D"/>
    <w:rsid w:val="009F5A68"/>
    <w:rsid w:val="009F5E15"/>
    <w:rsid w:val="009F5E3E"/>
    <w:rsid w:val="009F5F12"/>
    <w:rsid w:val="009F6000"/>
    <w:rsid w:val="009F6197"/>
    <w:rsid w:val="009F6412"/>
    <w:rsid w:val="009F6A50"/>
    <w:rsid w:val="009F6E55"/>
    <w:rsid w:val="009F6F47"/>
    <w:rsid w:val="009F6F4F"/>
    <w:rsid w:val="009F75B1"/>
    <w:rsid w:val="009F779F"/>
    <w:rsid w:val="009F794C"/>
    <w:rsid w:val="009F7A04"/>
    <w:rsid w:val="009F7DD5"/>
    <w:rsid w:val="00A002BA"/>
    <w:rsid w:val="00A00780"/>
    <w:rsid w:val="00A008AE"/>
    <w:rsid w:val="00A0097F"/>
    <w:rsid w:val="00A00B08"/>
    <w:rsid w:val="00A00D67"/>
    <w:rsid w:val="00A00D86"/>
    <w:rsid w:val="00A00E5D"/>
    <w:rsid w:val="00A00EA9"/>
    <w:rsid w:val="00A00F0F"/>
    <w:rsid w:val="00A01098"/>
    <w:rsid w:val="00A011F8"/>
    <w:rsid w:val="00A012EB"/>
    <w:rsid w:val="00A01532"/>
    <w:rsid w:val="00A019C4"/>
    <w:rsid w:val="00A01F3B"/>
    <w:rsid w:val="00A01F67"/>
    <w:rsid w:val="00A0212D"/>
    <w:rsid w:val="00A0246B"/>
    <w:rsid w:val="00A02790"/>
    <w:rsid w:val="00A02B15"/>
    <w:rsid w:val="00A030B5"/>
    <w:rsid w:val="00A03368"/>
    <w:rsid w:val="00A03555"/>
    <w:rsid w:val="00A03733"/>
    <w:rsid w:val="00A0384D"/>
    <w:rsid w:val="00A03A02"/>
    <w:rsid w:val="00A03C4E"/>
    <w:rsid w:val="00A041AB"/>
    <w:rsid w:val="00A042DF"/>
    <w:rsid w:val="00A0430F"/>
    <w:rsid w:val="00A04679"/>
    <w:rsid w:val="00A046EF"/>
    <w:rsid w:val="00A047E1"/>
    <w:rsid w:val="00A047FF"/>
    <w:rsid w:val="00A049A0"/>
    <w:rsid w:val="00A04E69"/>
    <w:rsid w:val="00A04F2F"/>
    <w:rsid w:val="00A04F39"/>
    <w:rsid w:val="00A0557B"/>
    <w:rsid w:val="00A055F8"/>
    <w:rsid w:val="00A0592A"/>
    <w:rsid w:val="00A05BED"/>
    <w:rsid w:val="00A05C22"/>
    <w:rsid w:val="00A05F27"/>
    <w:rsid w:val="00A06000"/>
    <w:rsid w:val="00A06474"/>
    <w:rsid w:val="00A06B15"/>
    <w:rsid w:val="00A06B17"/>
    <w:rsid w:val="00A06F14"/>
    <w:rsid w:val="00A071BE"/>
    <w:rsid w:val="00A07427"/>
    <w:rsid w:val="00A077BA"/>
    <w:rsid w:val="00A07881"/>
    <w:rsid w:val="00A078BD"/>
    <w:rsid w:val="00A078D0"/>
    <w:rsid w:val="00A07A47"/>
    <w:rsid w:val="00A07BD5"/>
    <w:rsid w:val="00A07BF8"/>
    <w:rsid w:val="00A07C32"/>
    <w:rsid w:val="00A07E2C"/>
    <w:rsid w:val="00A100F1"/>
    <w:rsid w:val="00A10495"/>
    <w:rsid w:val="00A10653"/>
    <w:rsid w:val="00A107A7"/>
    <w:rsid w:val="00A11059"/>
    <w:rsid w:val="00A110F5"/>
    <w:rsid w:val="00A1159C"/>
    <w:rsid w:val="00A116AA"/>
    <w:rsid w:val="00A1185D"/>
    <w:rsid w:val="00A11917"/>
    <w:rsid w:val="00A11BB6"/>
    <w:rsid w:val="00A11D5C"/>
    <w:rsid w:val="00A11D7D"/>
    <w:rsid w:val="00A11D86"/>
    <w:rsid w:val="00A121EF"/>
    <w:rsid w:val="00A123E3"/>
    <w:rsid w:val="00A12566"/>
    <w:rsid w:val="00A1290E"/>
    <w:rsid w:val="00A12F43"/>
    <w:rsid w:val="00A133C7"/>
    <w:rsid w:val="00A1368D"/>
    <w:rsid w:val="00A1375A"/>
    <w:rsid w:val="00A13C8B"/>
    <w:rsid w:val="00A13D2F"/>
    <w:rsid w:val="00A13EB5"/>
    <w:rsid w:val="00A13EED"/>
    <w:rsid w:val="00A13F08"/>
    <w:rsid w:val="00A13F78"/>
    <w:rsid w:val="00A1401D"/>
    <w:rsid w:val="00A14115"/>
    <w:rsid w:val="00A14118"/>
    <w:rsid w:val="00A146AC"/>
    <w:rsid w:val="00A14807"/>
    <w:rsid w:val="00A1552B"/>
    <w:rsid w:val="00A15597"/>
    <w:rsid w:val="00A1559A"/>
    <w:rsid w:val="00A15741"/>
    <w:rsid w:val="00A157C6"/>
    <w:rsid w:val="00A1598E"/>
    <w:rsid w:val="00A159F5"/>
    <w:rsid w:val="00A15DE6"/>
    <w:rsid w:val="00A15EC4"/>
    <w:rsid w:val="00A15FDC"/>
    <w:rsid w:val="00A16019"/>
    <w:rsid w:val="00A167AA"/>
    <w:rsid w:val="00A167BB"/>
    <w:rsid w:val="00A1693F"/>
    <w:rsid w:val="00A169DA"/>
    <w:rsid w:val="00A17059"/>
    <w:rsid w:val="00A171C8"/>
    <w:rsid w:val="00A17531"/>
    <w:rsid w:val="00A17843"/>
    <w:rsid w:val="00A17990"/>
    <w:rsid w:val="00A17BB3"/>
    <w:rsid w:val="00A17C18"/>
    <w:rsid w:val="00A17F8B"/>
    <w:rsid w:val="00A2079D"/>
    <w:rsid w:val="00A2084C"/>
    <w:rsid w:val="00A20BF2"/>
    <w:rsid w:val="00A21168"/>
    <w:rsid w:val="00A213DE"/>
    <w:rsid w:val="00A21609"/>
    <w:rsid w:val="00A21922"/>
    <w:rsid w:val="00A219C0"/>
    <w:rsid w:val="00A221C0"/>
    <w:rsid w:val="00A2222C"/>
    <w:rsid w:val="00A22821"/>
    <w:rsid w:val="00A228EB"/>
    <w:rsid w:val="00A229C0"/>
    <w:rsid w:val="00A22AA6"/>
    <w:rsid w:val="00A22BD2"/>
    <w:rsid w:val="00A22C85"/>
    <w:rsid w:val="00A22D6B"/>
    <w:rsid w:val="00A22D8C"/>
    <w:rsid w:val="00A22DAD"/>
    <w:rsid w:val="00A22E3F"/>
    <w:rsid w:val="00A2311A"/>
    <w:rsid w:val="00A233D2"/>
    <w:rsid w:val="00A2367E"/>
    <w:rsid w:val="00A23A74"/>
    <w:rsid w:val="00A23C2C"/>
    <w:rsid w:val="00A23D6A"/>
    <w:rsid w:val="00A23F07"/>
    <w:rsid w:val="00A24267"/>
    <w:rsid w:val="00A245A4"/>
    <w:rsid w:val="00A245B0"/>
    <w:rsid w:val="00A247E8"/>
    <w:rsid w:val="00A24AC8"/>
    <w:rsid w:val="00A24BAE"/>
    <w:rsid w:val="00A24CF3"/>
    <w:rsid w:val="00A2519D"/>
    <w:rsid w:val="00A25344"/>
    <w:rsid w:val="00A2559D"/>
    <w:rsid w:val="00A25DB1"/>
    <w:rsid w:val="00A25F45"/>
    <w:rsid w:val="00A26024"/>
    <w:rsid w:val="00A266DE"/>
    <w:rsid w:val="00A26735"/>
    <w:rsid w:val="00A269A3"/>
    <w:rsid w:val="00A269B0"/>
    <w:rsid w:val="00A26A1D"/>
    <w:rsid w:val="00A26E6D"/>
    <w:rsid w:val="00A27143"/>
    <w:rsid w:val="00A273F3"/>
    <w:rsid w:val="00A27A7F"/>
    <w:rsid w:val="00A27CF9"/>
    <w:rsid w:val="00A27EBD"/>
    <w:rsid w:val="00A3028C"/>
    <w:rsid w:val="00A3078E"/>
    <w:rsid w:val="00A3081C"/>
    <w:rsid w:val="00A30852"/>
    <w:rsid w:val="00A30A1E"/>
    <w:rsid w:val="00A31039"/>
    <w:rsid w:val="00A3173E"/>
    <w:rsid w:val="00A31880"/>
    <w:rsid w:val="00A31960"/>
    <w:rsid w:val="00A31DDE"/>
    <w:rsid w:val="00A31E12"/>
    <w:rsid w:val="00A31F01"/>
    <w:rsid w:val="00A31F6F"/>
    <w:rsid w:val="00A3207B"/>
    <w:rsid w:val="00A321D2"/>
    <w:rsid w:val="00A322E9"/>
    <w:rsid w:val="00A32B9A"/>
    <w:rsid w:val="00A32F1E"/>
    <w:rsid w:val="00A33158"/>
    <w:rsid w:val="00A33180"/>
    <w:rsid w:val="00A33295"/>
    <w:rsid w:val="00A3334E"/>
    <w:rsid w:val="00A3384E"/>
    <w:rsid w:val="00A33872"/>
    <w:rsid w:val="00A339BB"/>
    <w:rsid w:val="00A33ABE"/>
    <w:rsid w:val="00A33BC2"/>
    <w:rsid w:val="00A33C10"/>
    <w:rsid w:val="00A33C2B"/>
    <w:rsid w:val="00A33DD5"/>
    <w:rsid w:val="00A33E00"/>
    <w:rsid w:val="00A33EE4"/>
    <w:rsid w:val="00A33F9A"/>
    <w:rsid w:val="00A34062"/>
    <w:rsid w:val="00A340E8"/>
    <w:rsid w:val="00A345A2"/>
    <w:rsid w:val="00A345DC"/>
    <w:rsid w:val="00A34A5B"/>
    <w:rsid w:val="00A34A8E"/>
    <w:rsid w:val="00A34E26"/>
    <w:rsid w:val="00A34EE6"/>
    <w:rsid w:val="00A34F7A"/>
    <w:rsid w:val="00A353B7"/>
    <w:rsid w:val="00A3555E"/>
    <w:rsid w:val="00A35648"/>
    <w:rsid w:val="00A358AC"/>
    <w:rsid w:val="00A358E7"/>
    <w:rsid w:val="00A3599F"/>
    <w:rsid w:val="00A35DB4"/>
    <w:rsid w:val="00A35E53"/>
    <w:rsid w:val="00A35ED5"/>
    <w:rsid w:val="00A35F45"/>
    <w:rsid w:val="00A3606E"/>
    <w:rsid w:val="00A362E7"/>
    <w:rsid w:val="00A3633F"/>
    <w:rsid w:val="00A363A7"/>
    <w:rsid w:val="00A3667A"/>
    <w:rsid w:val="00A3671D"/>
    <w:rsid w:val="00A3676E"/>
    <w:rsid w:val="00A3685E"/>
    <w:rsid w:val="00A36938"/>
    <w:rsid w:val="00A36A38"/>
    <w:rsid w:val="00A36BE6"/>
    <w:rsid w:val="00A36E94"/>
    <w:rsid w:val="00A37082"/>
    <w:rsid w:val="00A37138"/>
    <w:rsid w:val="00A375B1"/>
    <w:rsid w:val="00A37770"/>
    <w:rsid w:val="00A37890"/>
    <w:rsid w:val="00A379C5"/>
    <w:rsid w:val="00A37A46"/>
    <w:rsid w:val="00A37D4F"/>
    <w:rsid w:val="00A37FA5"/>
    <w:rsid w:val="00A400B2"/>
    <w:rsid w:val="00A40242"/>
    <w:rsid w:val="00A402F8"/>
    <w:rsid w:val="00A40D12"/>
    <w:rsid w:val="00A40D54"/>
    <w:rsid w:val="00A4132D"/>
    <w:rsid w:val="00A41588"/>
    <w:rsid w:val="00A4174A"/>
    <w:rsid w:val="00A4176E"/>
    <w:rsid w:val="00A42057"/>
    <w:rsid w:val="00A420A8"/>
    <w:rsid w:val="00A4212E"/>
    <w:rsid w:val="00A4228A"/>
    <w:rsid w:val="00A422CE"/>
    <w:rsid w:val="00A42308"/>
    <w:rsid w:val="00A42324"/>
    <w:rsid w:val="00A423F5"/>
    <w:rsid w:val="00A424D1"/>
    <w:rsid w:val="00A42575"/>
    <w:rsid w:val="00A4288B"/>
    <w:rsid w:val="00A428ED"/>
    <w:rsid w:val="00A4296B"/>
    <w:rsid w:val="00A4328A"/>
    <w:rsid w:val="00A43370"/>
    <w:rsid w:val="00A43803"/>
    <w:rsid w:val="00A4386C"/>
    <w:rsid w:val="00A438CC"/>
    <w:rsid w:val="00A43B9E"/>
    <w:rsid w:val="00A441A2"/>
    <w:rsid w:val="00A442D3"/>
    <w:rsid w:val="00A4441C"/>
    <w:rsid w:val="00A44B53"/>
    <w:rsid w:val="00A44F35"/>
    <w:rsid w:val="00A4528D"/>
    <w:rsid w:val="00A45372"/>
    <w:rsid w:val="00A45621"/>
    <w:rsid w:val="00A4569D"/>
    <w:rsid w:val="00A456CE"/>
    <w:rsid w:val="00A45974"/>
    <w:rsid w:val="00A45C41"/>
    <w:rsid w:val="00A45E08"/>
    <w:rsid w:val="00A46066"/>
    <w:rsid w:val="00A46397"/>
    <w:rsid w:val="00A4649B"/>
    <w:rsid w:val="00A46994"/>
    <w:rsid w:val="00A46E1E"/>
    <w:rsid w:val="00A47164"/>
    <w:rsid w:val="00A47240"/>
    <w:rsid w:val="00A473BD"/>
    <w:rsid w:val="00A473D6"/>
    <w:rsid w:val="00A474D4"/>
    <w:rsid w:val="00A47792"/>
    <w:rsid w:val="00A47835"/>
    <w:rsid w:val="00A4797A"/>
    <w:rsid w:val="00A47F8B"/>
    <w:rsid w:val="00A50022"/>
    <w:rsid w:val="00A5002C"/>
    <w:rsid w:val="00A5008C"/>
    <w:rsid w:val="00A50214"/>
    <w:rsid w:val="00A50509"/>
    <w:rsid w:val="00A50915"/>
    <w:rsid w:val="00A5093C"/>
    <w:rsid w:val="00A50C02"/>
    <w:rsid w:val="00A50E50"/>
    <w:rsid w:val="00A50FA0"/>
    <w:rsid w:val="00A51070"/>
    <w:rsid w:val="00A5153E"/>
    <w:rsid w:val="00A51721"/>
    <w:rsid w:val="00A517FE"/>
    <w:rsid w:val="00A51BE8"/>
    <w:rsid w:val="00A51C56"/>
    <w:rsid w:val="00A51D8E"/>
    <w:rsid w:val="00A5232F"/>
    <w:rsid w:val="00A525B4"/>
    <w:rsid w:val="00A526B8"/>
    <w:rsid w:val="00A52956"/>
    <w:rsid w:val="00A52995"/>
    <w:rsid w:val="00A529EF"/>
    <w:rsid w:val="00A52ED3"/>
    <w:rsid w:val="00A52F7F"/>
    <w:rsid w:val="00A52F87"/>
    <w:rsid w:val="00A53016"/>
    <w:rsid w:val="00A5305D"/>
    <w:rsid w:val="00A53432"/>
    <w:rsid w:val="00A53574"/>
    <w:rsid w:val="00A538B1"/>
    <w:rsid w:val="00A538FA"/>
    <w:rsid w:val="00A53A94"/>
    <w:rsid w:val="00A53BA7"/>
    <w:rsid w:val="00A53F45"/>
    <w:rsid w:val="00A54218"/>
    <w:rsid w:val="00A5427D"/>
    <w:rsid w:val="00A5430B"/>
    <w:rsid w:val="00A54371"/>
    <w:rsid w:val="00A543BE"/>
    <w:rsid w:val="00A54850"/>
    <w:rsid w:val="00A54981"/>
    <w:rsid w:val="00A549A9"/>
    <w:rsid w:val="00A54A4F"/>
    <w:rsid w:val="00A54A7A"/>
    <w:rsid w:val="00A54F19"/>
    <w:rsid w:val="00A553CD"/>
    <w:rsid w:val="00A55650"/>
    <w:rsid w:val="00A55873"/>
    <w:rsid w:val="00A55B85"/>
    <w:rsid w:val="00A55DA5"/>
    <w:rsid w:val="00A55DED"/>
    <w:rsid w:val="00A55F25"/>
    <w:rsid w:val="00A5612F"/>
    <w:rsid w:val="00A56414"/>
    <w:rsid w:val="00A56EC1"/>
    <w:rsid w:val="00A571C5"/>
    <w:rsid w:val="00A57367"/>
    <w:rsid w:val="00A57389"/>
    <w:rsid w:val="00A57487"/>
    <w:rsid w:val="00A5784E"/>
    <w:rsid w:val="00A57857"/>
    <w:rsid w:val="00A578B7"/>
    <w:rsid w:val="00A57951"/>
    <w:rsid w:val="00A579A4"/>
    <w:rsid w:val="00A57B51"/>
    <w:rsid w:val="00A57EA7"/>
    <w:rsid w:val="00A57F09"/>
    <w:rsid w:val="00A601C2"/>
    <w:rsid w:val="00A6026B"/>
    <w:rsid w:val="00A606E7"/>
    <w:rsid w:val="00A609B6"/>
    <w:rsid w:val="00A60A45"/>
    <w:rsid w:val="00A60D00"/>
    <w:rsid w:val="00A60EFD"/>
    <w:rsid w:val="00A6120A"/>
    <w:rsid w:val="00A6132A"/>
    <w:rsid w:val="00A61468"/>
    <w:rsid w:val="00A616E8"/>
    <w:rsid w:val="00A61DAA"/>
    <w:rsid w:val="00A61DC1"/>
    <w:rsid w:val="00A62019"/>
    <w:rsid w:val="00A62172"/>
    <w:rsid w:val="00A62485"/>
    <w:rsid w:val="00A62545"/>
    <w:rsid w:val="00A6265A"/>
    <w:rsid w:val="00A6274E"/>
    <w:rsid w:val="00A62E60"/>
    <w:rsid w:val="00A62EE6"/>
    <w:rsid w:val="00A6334B"/>
    <w:rsid w:val="00A633E0"/>
    <w:rsid w:val="00A6380E"/>
    <w:rsid w:val="00A638E1"/>
    <w:rsid w:val="00A6401A"/>
    <w:rsid w:val="00A64096"/>
    <w:rsid w:val="00A6415E"/>
    <w:rsid w:val="00A64483"/>
    <w:rsid w:val="00A6450A"/>
    <w:rsid w:val="00A64545"/>
    <w:rsid w:val="00A6465E"/>
    <w:rsid w:val="00A647DC"/>
    <w:rsid w:val="00A648D4"/>
    <w:rsid w:val="00A64986"/>
    <w:rsid w:val="00A649AE"/>
    <w:rsid w:val="00A64BCB"/>
    <w:rsid w:val="00A64BF2"/>
    <w:rsid w:val="00A651E7"/>
    <w:rsid w:val="00A6536D"/>
    <w:rsid w:val="00A653AF"/>
    <w:rsid w:val="00A658AD"/>
    <w:rsid w:val="00A65AAB"/>
    <w:rsid w:val="00A65C31"/>
    <w:rsid w:val="00A65E55"/>
    <w:rsid w:val="00A66338"/>
    <w:rsid w:val="00A666C3"/>
    <w:rsid w:val="00A66721"/>
    <w:rsid w:val="00A668D6"/>
    <w:rsid w:val="00A66BC0"/>
    <w:rsid w:val="00A66E2C"/>
    <w:rsid w:val="00A66E49"/>
    <w:rsid w:val="00A67141"/>
    <w:rsid w:val="00A671B8"/>
    <w:rsid w:val="00A672C1"/>
    <w:rsid w:val="00A672D5"/>
    <w:rsid w:val="00A67753"/>
    <w:rsid w:val="00A679F1"/>
    <w:rsid w:val="00A67BA8"/>
    <w:rsid w:val="00A67C72"/>
    <w:rsid w:val="00A67D4E"/>
    <w:rsid w:val="00A67EC0"/>
    <w:rsid w:val="00A67F71"/>
    <w:rsid w:val="00A6E8E8"/>
    <w:rsid w:val="00A70231"/>
    <w:rsid w:val="00A70709"/>
    <w:rsid w:val="00A70983"/>
    <w:rsid w:val="00A70ABC"/>
    <w:rsid w:val="00A70B1A"/>
    <w:rsid w:val="00A70D33"/>
    <w:rsid w:val="00A7138D"/>
    <w:rsid w:val="00A71418"/>
    <w:rsid w:val="00A71AB9"/>
    <w:rsid w:val="00A71CDB"/>
    <w:rsid w:val="00A71E02"/>
    <w:rsid w:val="00A71E8F"/>
    <w:rsid w:val="00A72099"/>
    <w:rsid w:val="00A720AF"/>
    <w:rsid w:val="00A7220E"/>
    <w:rsid w:val="00A72210"/>
    <w:rsid w:val="00A723BD"/>
    <w:rsid w:val="00A7267F"/>
    <w:rsid w:val="00A72851"/>
    <w:rsid w:val="00A7288B"/>
    <w:rsid w:val="00A72980"/>
    <w:rsid w:val="00A73252"/>
    <w:rsid w:val="00A733F6"/>
    <w:rsid w:val="00A7340A"/>
    <w:rsid w:val="00A73880"/>
    <w:rsid w:val="00A73A29"/>
    <w:rsid w:val="00A73A59"/>
    <w:rsid w:val="00A73BBF"/>
    <w:rsid w:val="00A73EBE"/>
    <w:rsid w:val="00A73F28"/>
    <w:rsid w:val="00A73FE7"/>
    <w:rsid w:val="00A741A7"/>
    <w:rsid w:val="00A746E8"/>
    <w:rsid w:val="00A74B7C"/>
    <w:rsid w:val="00A750FF"/>
    <w:rsid w:val="00A75619"/>
    <w:rsid w:val="00A75700"/>
    <w:rsid w:val="00A75AEF"/>
    <w:rsid w:val="00A7608F"/>
    <w:rsid w:val="00A762DC"/>
    <w:rsid w:val="00A766C8"/>
    <w:rsid w:val="00A7692A"/>
    <w:rsid w:val="00A76984"/>
    <w:rsid w:val="00A769D6"/>
    <w:rsid w:val="00A76AC4"/>
    <w:rsid w:val="00A76C95"/>
    <w:rsid w:val="00A76F40"/>
    <w:rsid w:val="00A7750D"/>
    <w:rsid w:val="00A77530"/>
    <w:rsid w:val="00A775CB"/>
    <w:rsid w:val="00A77829"/>
    <w:rsid w:val="00A7797F"/>
    <w:rsid w:val="00A779E9"/>
    <w:rsid w:val="00A77A5E"/>
    <w:rsid w:val="00A77CAD"/>
    <w:rsid w:val="00A77FA6"/>
    <w:rsid w:val="00A801CA"/>
    <w:rsid w:val="00A801F7"/>
    <w:rsid w:val="00A8026F"/>
    <w:rsid w:val="00A80A09"/>
    <w:rsid w:val="00A80A2E"/>
    <w:rsid w:val="00A80ADC"/>
    <w:rsid w:val="00A80F0E"/>
    <w:rsid w:val="00A80FC2"/>
    <w:rsid w:val="00A811C2"/>
    <w:rsid w:val="00A81235"/>
    <w:rsid w:val="00A8126E"/>
    <w:rsid w:val="00A8145A"/>
    <w:rsid w:val="00A8186C"/>
    <w:rsid w:val="00A81BCC"/>
    <w:rsid w:val="00A81C0B"/>
    <w:rsid w:val="00A81C2D"/>
    <w:rsid w:val="00A81C37"/>
    <w:rsid w:val="00A81DE5"/>
    <w:rsid w:val="00A81FE2"/>
    <w:rsid w:val="00A8206F"/>
    <w:rsid w:val="00A82126"/>
    <w:rsid w:val="00A82205"/>
    <w:rsid w:val="00A8251F"/>
    <w:rsid w:val="00A82946"/>
    <w:rsid w:val="00A82C28"/>
    <w:rsid w:val="00A82DF3"/>
    <w:rsid w:val="00A8313F"/>
    <w:rsid w:val="00A83235"/>
    <w:rsid w:val="00A83566"/>
    <w:rsid w:val="00A83656"/>
    <w:rsid w:val="00A836CA"/>
    <w:rsid w:val="00A839B0"/>
    <w:rsid w:val="00A83E52"/>
    <w:rsid w:val="00A84016"/>
    <w:rsid w:val="00A84145"/>
    <w:rsid w:val="00A8416C"/>
    <w:rsid w:val="00A8420F"/>
    <w:rsid w:val="00A84352"/>
    <w:rsid w:val="00A8444C"/>
    <w:rsid w:val="00A844E9"/>
    <w:rsid w:val="00A847C2"/>
    <w:rsid w:val="00A848DA"/>
    <w:rsid w:val="00A849A9"/>
    <w:rsid w:val="00A849B9"/>
    <w:rsid w:val="00A84AB9"/>
    <w:rsid w:val="00A84B23"/>
    <w:rsid w:val="00A84BF2"/>
    <w:rsid w:val="00A85020"/>
    <w:rsid w:val="00A85A33"/>
    <w:rsid w:val="00A8618C"/>
    <w:rsid w:val="00A861EC"/>
    <w:rsid w:val="00A8625B"/>
    <w:rsid w:val="00A863D7"/>
    <w:rsid w:val="00A864C9"/>
    <w:rsid w:val="00A868AE"/>
    <w:rsid w:val="00A86C7A"/>
    <w:rsid w:val="00A86DD6"/>
    <w:rsid w:val="00A86EF2"/>
    <w:rsid w:val="00A86F12"/>
    <w:rsid w:val="00A8722C"/>
    <w:rsid w:val="00A872B0"/>
    <w:rsid w:val="00A87500"/>
    <w:rsid w:val="00A878D8"/>
    <w:rsid w:val="00A87C5F"/>
    <w:rsid w:val="00A87CC1"/>
    <w:rsid w:val="00A87CCB"/>
    <w:rsid w:val="00A9029D"/>
    <w:rsid w:val="00A903D4"/>
    <w:rsid w:val="00A90701"/>
    <w:rsid w:val="00A90B21"/>
    <w:rsid w:val="00A90EA9"/>
    <w:rsid w:val="00A910E3"/>
    <w:rsid w:val="00A91352"/>
    <w:rsid w:val="00A9147D"/>
    <w:rsid w:val="00A9147F"/>
    <w:rsid w:val="00A916E3"/>
    <w:rsid w:val="00A91EC5"/>
    <w:rsid w:val="00A91FB5"/>
    <w:rsid w:val="00A91FD4"/>
    <w:rsid w:val="00A922DE"/>
    <w:rsid w:val="00A92756"/>
    <w:rsid w:val="00A92A9B"/>
    <w:rsid w:val="00A92EA2"/>
    <w:rsid w:val="00A92F35"/>
    <w:rsid w:val="00A93003"/>
    <w:rsid w:val="00A934D1"/>
    <w:rsid w:val="00A9380B"/>
    <w:rsid w:val="00A938C1"/>
    <w:rsid w:val="00A93CD3"/>
    <w:rsid w:val="00A93DD4"/>
    <w:rsid w:val="00A93E3F"/>
    <w:rsid w:val="00A941BE"/>
    <w:rsid w:val="00A94294"/>
    <w:rsid w:val="00A9438E"/>
    <w:rsid w:val="00A943C6"/>
    <w:rsid w:val="00A94619"/>
    <w:rsid w:val="00A94671"/>
    <w:rsid w:val="00A94708"/>
    <w:rsid w:val="00A94829"/>
    <w:rsid w:val="00A949F9"/>
    <w:rsid w:val="00A94C29"/>
    <w:rsid w:val="00A94E29"/>
    <w:rsid w:val="00A94FE2"/>
    <w:rsid w:val="00A95007"/>
    <w:rsid w:val="00A95109"/>
    <w:rsid w:val="00A952FD"/>
    <w:rsid w:val="00A95492"/>
    <w:rsid w:val="00A9551F"/>
    <w:rsid w:val="00A95885"/>
    <w:rsid w:val="00A95BB9"/>
    <w:rsid w:val="00A95C13"/>
    <w:rsid w:val="00A95D1A"/>
    <w:rsid w:val="00A96087"/>
    <w:rsid w:val="00A96270"/>
    <w:rsid w:val="00A9660F"/>
    <w:rsid w:val="00A96757"/>
    <w:rsid w:val="00A96758"/>
    <w:rsid w:val="00A96762"/>
    <w:rsid w:val="00A96ADF"/>
    <w:rsid w:val="00A96B2C"/>
    <w:rsid w:val="00A96C1A"/>
    <w:rsid w:val="00A96CDC"/>
    <w:rsid w:val="00A96CEB"/>
    <w:rsid w:val="00A96ECF"/>
    <w:rsid w:val="00A9725A"/>
    <w:rsid w:val="00A973AC"/>
    <w:rsid w:val="00A97470"/>
    <w:rsid w:val="00A97625"/>
    <w:rsid w:val="00A976D8"/>
    <w:rsid w:val="00A977B1"/>
    <w:rsid w:val="00A97880"/>
    <w:rsid w:val="00A97DD6"/>
    <w:rsid w:val="00A97F00"/>
    <w:rsid w:val="00AA03F8"/>
    <w:rsid w:val="00AA04AA"/>
    <w:rsid w:val="00AA0908"/>
    <w:rsid w:val="00AA0B8A"/>
    <w:rsid w:val="00AA0D67"/>
    <w:rsid w:val="00AA0F47"/>
    <w:rsid w:val="00AA149B"/>
    <w:rsid w:val="00AA167F"/>
    <w:rsid w:val="00AA1765"/>
    <w:rsid w:val="00AA180F"/>
    <w:rsid w:val="00AA1D15"/>
    <w:rsid w:val="00AA2087"/>
    <w:rsid w:val="00AA2343"/>
    <w:rsid w:val="00AA2350"/>
    <w:rsid w:val="00AA23E1"/>
    <w:rsid w:val="00AA2567"/>
    <w:rsid w:val="00AA28C4"/>
    <w:rsid w:val="00AA2D50"/>
    <w:rsid w:val="00AA2DAB"/>
    <w:rsid w:val="00AA31C2"/>
    <w:rsid w:val="00AA33CE"/>
    <w:rsid w:val="00AA3A40"/>
    <w:rsid w:val="00AA3DE2"/>
    <w:rsid w:val="00AA4470"/>
    <w:rsid w:val="00AA44E5"/>
    <w:rsid w:val="00AA4516"/>
    <w:rsid w:val="00AA4AD1"/>
    <w:rsid w:val="00AA4EC8"/>
    <w:rsid w:val="00AA4EFD"/>
    <w:rsid w:val="00AA4F84"/>
    <w:rsid w:val="00AA5193"/>
    <w:rsid w:val="00AA522F"/>
    <w:rsid w:val="00AA529A"/>
    <w:rsid w:val="00AA5720"/>
    <w:rsid w:val="00AA5759"/>
    <w:rsid w:val="00AA5EB4"/>
    <w:rsid w:val="00AA60E0"/>
    <w:rsid w:val="00AA6212"/>
    <w:rsid w:val="00AA62A1"/>
    <w:rsid w:val="00AA6411"/>
    <w:rsid w:val="00AA6486"/>
    <w:rsid w:val="00AA65D7"/>
    <w:rsid w:val="00AA6887"/>
    <w:rsid w:val="00AA68AB"/>
    <w:rsid w:val="00AA6A33"/>
    <w:rsid w:val="00AA6B7F"/>
    <w:rsid w:val="00AA6B98"/>
    <w:rsid w:val="00AA6E39"/>
    <w:rsid w:val="00AA6F06"/>
    <w:rsid w:val="00AA6F78"/>
    <w:rsid w:val="00AA71AB"/>
    <w:rsid w:val="00AA7247"/>
    <w:rsid w:val="00AA770C"/>
    <w:rsid w:val="00AA7F27"/>
    <w:rsid w:val="00AB0004"/>
    <w:rsid w:val="00AB0477"/>
    <w:rsid w:val="00AB049D"/>
    <w:rsid w:val="00AB0B3F"/>
    <w:rsid w:val="00AB0BA4"/>
    <w:rsid w:val="00AB10B2"/>
    <w:rsid w:val="00AB1567"/>
    <w:rsid w:val="00AB1A1F"/>
    <w:rsid w:val="00AB1C31"/>
    <w:rsid w:val="00AB1E2C"/>
    <w:rsid w:val="00AB1FB0"/>
    <w:rsid w:val="00AB2462"/>
    <w:rsid w:val="00AB2565"/>
    <w:rsid w:val="00AB25C0"/>
    <w:rsid w:val="00AB28CB"/>
    <w:rsid w:val="00AB34CE"/>
    <w:rsid w:val="00AB3840"/>
    <w:rsid w:val="00AB3866"/>
    <w:rsid w:val="00AB3871"/>
    <w:rsid w:val="00AB3D81"/>
    <w:rsid w:val="00AB3DFA"/>
    <w:rsid w:val="00AB4351"/>
    <w:rsid w:val="00AB4354"/>
    <w:rsid w:val="00AB4828"/>
    <w:rsid w:val="00AB48FD"/>
    <w:rsid w:val="00AB49E3"/>
    <w:rsid w:val="00AB49F4"/>
    <w:rsid w:val="00AB4F85"/>
    <w:rsid w:val="00AB50CE"/>
    <w:rsid w:val="00AB5538"/>
    <w:rsid w:val="00AB563E"/>
    <w:rsid w:val="00AB583C"/>
    <w:rsid w:val="00AB586A"/>
    <w:rsid w:val="00AB5ADE"/>
    <w:rsid w:val="00AB5BB0"/>
    <w:rsid w:val="00AB5D8C"/>
    <w:rsid w:val="00AB5D99"/>
    <w:rsid w:val="00AB5E3A"/>
    <w:rsid w:val="00AB5E74"/>
    <w:rsid w:val="00AB60EB"/>
    <w:rsid w:val="00AB610F"/>
    <w:rsid w:val="00AB6188"/>
    <w:rsid w:val="00AB618F"/>
    <w:rsid w:val="00AB64FD"/>
    <w:rsid w:val="00AB666F"/>
    <w:rsid w:val="00AB6810"/>
    <w:rsid w:val="00AB6941"/>
    <w:rsid w:val="00AB6AAE"/>
    <w:rsid w:val="00AB7283"/>
    <w:rsid w:val="00AB72E9"/>
    <w:rsid w:val="00AB748A"/>
    <w:rsid w:val="00AB7596"/>
    <w:rsid w:val="00AB7690"/>
    <w:rsid w:val="00AB7A08"/>
    <w:rsid w:val="00AB7C52"/>
    <w:rsid w:val="00AB7CBC"/>
    <w:rsid w:val="00AB7E9F"/>
    <w:rsid w:val="00AB7F18"/>
    <w:rsid w:val="00AB7F62"/>
    <w:rsid w:val="00AC0190"/>
    <w:rsid w:val="00AC066C"/>
    <w:rsid w:val="00AC0675"/>
    <w:rsid w:val="00AC06E6"/>
    <w:rsid w:val="00AC0994"/>
    <w:rsid w:val="00AC0AD5"/>
    <w:rsid w:val="00AC0E7B"/>
    <w:rsid w:val="00AC10CC"/>
    <w:rsid w:val="00AC12E2"/>
    <w:rsid w:val="00AC12E4"/>
    <w:rsid w:val="00AC18EB"/>
    <w:rsid w:val="00AC1CCE"/>
    <w:rsid w:val="00AC1E42"/>
    <w:rsid w:val="00AC200A"/>
    <w:rsid w:val="00AC2559"/>
    <w:rsid w:val="00AC25EB"/>
    <w:rsid w:val="00AC26A6"/>
    <w:rsid w:val="00AC2915"/>
    <w:rsid w:val="00AC2B50"/>
    <w:rsid w:val="00AC2BC6"/>
    <w:rsid w:val="00AC2BE6"/>
    <w:rsid w:val="00AC2E05"/>
    <w:rsid w:val="00AC306E"/>
    <w:rsid w:val="00AC31A2"/>
    <w:rsid w:val="00AC32C1"/>
    <w:rsid w:val="00AC32CB"/>
    <w:rsid w:val="00AC33A4"/>
    <w:rsid w:val="00AC357E"/>
    <w:rsid w:val="00AC3877"/>
    <w:rsid w:val="00AC3987"/>
    <w:rsid w:val="00AC3A07"/>
    <w:rsid w:val="00AC3B93"/>
    <w:rsid w:val="00AC3CDE"/>
    <w:rsid w:val="00AC3E79"/>
    <w:rsid w:val="00AC3FE5"/>
    <w:rsid w:val="00AC402D"/>
    <w:rsid w:val="00AC405D"/>
    <w:rsid w:val="00AC4182"/>
    <w:rsid w:val="00AC49AE"/>
    <w:rsid w:val="00AC4C7B"/>
    <w:rsid w:val="00AC4CB8"/>
    <w:rsid w:val="00AC4DE4"/>
    <w:rsid w:val="00AC5060"/>
    <w:rsid w:val="00AC5215"/>
    <w:rsid w:val="00AC55E0"/>
    <w:rsid w:val="00AC56E8"/>
    <w:rsid w:val="00AC5915"/>
    <w:rsid w:val="00AC5FB0"/>
    <w:rsid w:val="00AC610B"/>
    <w:rsid w:val="00AC6963"/>
    <w:rsid w:val="00AC70EC"/>
    <w:rsid w:val="00AC7456"/>
    <w:rsid w:val="00AC7487"/>
    <w:rsid w:val="00AC79D3"/>
    <w:rsid w:val="00AC7B2E"/>
    <w:rsid w:val="00AC7C53"/>
    <w:rsid w:val="00AC7D69"/>
    <w:rsid w:val="00AC7F27"/>
    <w:rsid w:val="00AD0150"/>
    <w:rsid w:val="00AD039F"/>
    <w:rsid w:val="00AD03FD"/>
    <w:rsid w:val="00AD065E"/>
    <w:rsid w:val="00AD0866"/>
    <w:rsid w:val="00AD0F6C"/>
    <w:rsid w:val="00AD172A"/>
    <w:rsid w:val="00AD19E1"/>
    <w:rsid w:val="00AD1A84"/>
    <w:rsid w:val="00AD1C58"/>
    <w:rsid w:val="00AD22AA"/>
    <w:rsid w:val="00AD248C"/>
    <w:rsid w:val="00AD26FB"/>
    <w:rsid w:val="00AD2737"/>
    <w:rsid w:val="00AD2788"/>
    <w:rsid w:val="00AD28B8"/>
    <w:rsid w:val="00AD2E48"/>
    <w:rsid w:val="00AD2EC5"/>
    <w:rsid w:val="00AD2FF2"/>
    <w:rsid w:val="00AD3057"/>
    <w:rsid w:val="00AD3327"/>
    <w:rsid w:val="00AD332C"/>
    <w:rsid w:val="00AD3D04"/>
    <w:rsid w:val="00AD4153"/>
    <w:rsid w:val="00AD41DB"/>
    <w:rsid w:val="00AD45D2"/>
    <w:rsid w:val="00AD4BC6"/>
    <w:rsid w:val="00AD4DA4"/>
    <w:rsid w:val="00AD51EF"/>
    <w:rsid w:val="00AD5212"/>
    <w:rsid w:val="00AD52A6"/>
    <w:rsid w:val="00AD5543"/>
    <w:rsid w:val="00AD5745"/>
    <w:rsid w:val="00AD58E0"/>
    <w:rsid w:val="00AD5F17"/>
    <w:rsid w:val="00AD65CB"/>
    <w:rsid w:val="00AD661C"/>
    <w:rsid w:val="00AD6690"/>
    <w:rsid w:val="00AD6799"/>
    <w:rsid w:val="00AD68B2"/>
    <w:rsid w:val="00AD69E5"/>
    <w:rsid w:val="00AD6A3E"/>
    <w:rsid w:val="00AD6ABC"/>
    <w:rsid w:val="00AD6BBA"/>
    <w:rsid w:val="00AD6BFA"/>
    <w:rsid w:val="00AD6EA2"/>
    <w:rsid w:val="00AD6F4A"/>
    <w:rsid w:val="00AD701D"/>
    <w:rsid w:val="00AD7169"/>
    <w:rsid w:val="00AD7181"/>
    <w:rsid w:val="00AD7233"/>
    <w:rsid w:val="00AD7999"/>
    <w:rsid w:val="00AD7B4C"/>
    <w:rsid w:val="00AD7E68"/>
    <w:rsid w:val="00AE0225"/>
    <w:rsid w:val="00AE03F4"/>
    <w:rsid w:val="00AE04D5"/>
    <w:rsid w:val="00AE050B"/>
    <w:rsid w:val="00AE0558"/>
    <w:rsid w:val="00AE073E"/>
    <w:rsid w:val="00AE0A9E"/>
    <w:rsid w:val="00AE0B85"/>
    <w:rsid w:val="00AE10E9"/>
    <w:rsid w:val="00AE1300"/>
    <w:rsid w:val="00AE130D"/>
    <w:rsid w:val="00AE13F1"/>
    <w:rsid w:val="00AE148A"/>
    <w:rsid w:val="00AE1CBC"/>
    <w:rsid w:val="00AE231C"/>
    <w:rsid w:val="00AE2487"/>
    <w:rsid w:val="00AE2782"/>
    <w:rsid w:val="00AE2B1C"/>
    <w:rsid w:val="00AE2BF5"/>
    <w:rsid w:val="00AE2D1C"/>
    <w:rsid w:val="00AE2D20"/>
    <w:rsid w:val="00AE2FA7"/>
    <w:rsid w:val="00AE2FDD"/>
    <w:rsid w:val="00AE3090"/>
    <w:rsid w:val="00AE31DE"/>
    <w:rsid w:val="00AE3221"/>
    <w:rsid w:val="00AE3669"/>
    <w:rsid w:val="00AE36E9"/>
    <w:rsid w:val="00AE376B"/>
    <w:rsid w:val="00AE38E8"/>
    <w:rsid w:val="00AE3955"/>
    <w:rsid w:val="00AE39E1"/>
    <w:rsid w:val="00AE3BCB"/>
    <w:rsid w:val="00AE3D5F"/>
    <w:rsid w:val="00AE3FEA"/>
    <w:rsid w:val="00AE4163"/>
    <w:rsid w:val="00AE4425"/>
    <w:rsid w:val="00AE4596"/>
    <w:rsid w:val="00AE4679"/>
    <w:rsid w:val="00AE4A30"/>
    <w:rsid w:val="00AE5213"/>
    <w:rsid w:val="00AE53F4"/>
    <w:rsid w:val="00AE57B9"/>
    <w:rsid w:val="00AE5C03"/>
    <w:rsid w:val="00AE5ECC"/>
    <w:rsid w:val="00AE60FE"/>
    <w:rsid w:val="00AE62DC"/>
    <w:rsid w:val="00AE637E"/>
    <w:rsid w:val="00AE6552"/>
    <w:rsid w:val="00AE6674"/>
    <w:rsid w:val="00AE667F"/>
    <w:rsid w:val="00AE697D"/>
    <w:rsid w:val="00AE6B6A"/>
    <w:rsid w:val="00AE6B73"/>
    <w:rsid w:val="00AE6BC6"/>
    <w:rsid w:val="00AE6C13"/>
    <w:rsid w:val="00AE6ED6"/>
    <w:rsid w:val="00AE6FA5"/>
    <w:rsid w:val="00AE6FD1"/>
    <w:rsid w:val="00AE739F"/>
    <w:rsid w:val="00AE7420"/>
    <w:rsid w:val="00AE76CD"/>
    <w:rsid w:val="00AE7953"/>
    <w:rsid w:val="00AE7A60"/>
    <w:rsid w:val="00AE7F89"/>
    <w:rsid w:val="00AF003B"/>
    <w:rsid w:val="00AF004C"/>
    <w:rsid w:val="00AF005A"/>
    <w:rsid w:val="00AF02BA"/>
    <w:rsid w:val="00AF043A"/>
    <w:rsid w:val="00AF0936"/>
    <w:rsid w:val="00AF0EFD"/>
    <w:rsid w:val="00AF0FB2"/>
    <w:rsid w:val="00AF1035"/>
    <w:rsid w:val="00AF118B"/>
    <w:rsid w:val="00AF15C2"/>
    <w:rsid w:val="00AF175A"/>
    <w:rsid w:val="00AF1AC3"/>
    <w:rsid w:val="00AF1DF7"/>
    <w:rsid w:val="00AF2252"/>
    <w:rsid w:val="00AF231B"/>
    <w:rsid w:val="00AF2437"/>
    <w:rsid w:val="00AF258A"/>
    <w:rsid w:val="00AF290B"/>
    <w:rsid w:val="00AF2ADD"/>
    <w:rsid w:val="00AF2CE4"/>
    <w:rsid w:val="00AF37C6"/>
    <w:rsid w:val="00AF3873"/>
    <w:rsid w:val="00AF3CC1"/>
    <w:rsid w:val="00AF3DB2"/>
    <w:rsid w:val="00AF44C5"/>
    <w:rsid w:val="00AF4561"/>
    <w:rsid w:val="00AF45C8"/>
    <w:rsid w:val="00AF4617"/>
    <w:rsid w:val="00AF4706"/>
    <w:rsid w:val="00AF4936"/>
    <w:rsid w:val="00AF499D"/>
    <w:rsid w:val="00AF4C4B"/>
    <w:rsid w:val="00AF4D9E"/>
    <w:rsid w:val="00AF4F9D"/>
    <w:rsid w:val="00AF4FCC"/>
    <w:rsid w:val="00AF4FD8"/>
    <w:rsid w:val="00AF5065"/>
    <w:rsid w:val="00AF58F6"/>
    <w:rsid w:val="00AF5D9F"/>
    <w:rsid w:val="00AF5DAE"/>
    <w:rsid w:val="00AF5DE9"/>
    <w:rsid w:val="00AF5F8C"/>
    <w:rsid w:val="00AF61B6"/>
    <w:rsid w:val="00AF6208"/>
    <w:rsid w:val="00AF62D4"/>
    <w:rsid w:val="00AF6550"/>
    <w:rsid w:val="00AF65FC"/>
    <w:rsid w:val="00AF69B2"/>
    <w:rsid w:val="00AF6A71"/>
    <w:rsid w:val="00AF6B28"/>
    <w:rsid w:val="00AF7179"/>
    <w:rsid w:val="00AF731B"/>
    <w:rsid w:val="00AF74B9"/>
    <w:rsid w:val="00AF7A67"/>
    <w:rsid w:val="00AF7B49"/>
    <w:rsid w:val="00B00212"/>
    <w:rsid w:val="00B0053C"/>
    <w:rsid w:val="00B009FA"/>
    <w:rsid w:val="00B00B69"/>
    <w:rsid w:val="00B00CF3"/>
    <w:rsid w:val="00B00F81"/>
    <w:rsid w:val="00B01099"/>
    <w:rsid w:val="00B01313"/>
    <w:rsid w:val="00B0144F"/>
    <w:rsid w:val="00B01593"/>
    <w:rsid w:val="00B017F2"/>
    <w:rsid w:val="00B01816"/>
    <w:rsid w:val="00B018C4"/>
    <w:rsid w:val="00B01A85"/>
    <w:rsid w:val="00B01FA5"/>
    <w:rsid w:val="00B0239D"/>
    <w:rsid w:val="00B027BE"/>
    <w:rsid w:val="00B02B09"/>
    <w:rsid w:val="00B02EDE"/>
    <w:rsid w:val="00B03267"/>
    <w:rsid w:val="00B0348D"/>
    <w:rsid w:val="00B0362C"/>
    <w:rsid w:val="00B041FC"/>
    <w:rsid w:val="00B0439C"/>
    <w:rsid w:val="00B04664"/>
    <w:rsid w:val="00B0482E"/>
    <w:rsid w:val="00B0489A"/>
    <w:rsid w:val="00B04F8E"/>
    <w:rsid w:val="00B050F4"/>
    <w:rsid w:val="00B05324"/>
    <w:rsid w:val="00B053AD"/>
    <w:rsid w:val="00B05C99"/>
    <w:rsid w:val="00B05F23"/>
    <w:rsid w:val="00B05FAE"/>
    <w:rsid w:val="00B06138"/>
    <w:rsid w:val="00B06882"/>
    <w:rsid w:val="00B069D3"/>
    <w:rsid w:val="00B06A2F"/>
    <w:rsid w:val="00B06D02"/>
    <w:rsid w:val="00B06D8F"/>
    <w:rsid w:val="00B06E99"/>
    <w:rsid w:val="00B07123"/>
    <w:rsid w:val="00B072A9"/>
    <w:rsid w:val="00B0760A"/>
    <w:rsid w:val="00B07BA2"/>
    <w:rsid w:val="00B10176"/>
    <w:rsid w:val="00B10185"/>
    <w:rsid w:val="00B1070F"/>
    <w:rsid w:val="00B10B8E"/>
    <w:rsid w:val="00B10CC4"/>
    <w:rsid w:val="00B10FBD"/>
    <w:rsid w:val="00B1121E"/>
    <w:rsid w:val="00B113C2"/>
    <w:rsid w:val="00B11549"/>
    <w:rsid w:val="00B116EF"/>
    <w:rsid w:val="00B11898"/>
    <w:rsid w:val="00B119C6"/>
    <w:rsid w:val="00B11BDC"/>
    <w:rsid w:val="00B11BE7"/>
    <w:rsid w:val="00B12294"/>
    <w:rsid w:val="00B12339"/>
    <w:rsid w:val="00B12427"/>
    <w:rsid w:val="00B1259E"/>
    <w:rsid w:val="00B12645"/>
    <w:rsid w:val="00B12AA4"/>
    <w:rsid w:val="00B12AED"/>
    <w:rsid w:val="00B12DE0"/>
    <w:rsid w:val="00B12F5E"/>
    <w:rsid w:val="00B134F0"/>
    <w:rsid w:val="00B13507"/>
    <w:rsid w:val="00B1352F"/>
    <w:rsid w:val="00B13749"/>
    <w:rsid w:val="00B13848"/>
    <w:rsid w:val="00B13964"/>
    <w:rsid w:val="00B13A43"/>
    <w:rsid w:val="00B13AE2"/>
    <w:rsid w:val="00B13C67"/>
    <w:rsid w:val="00B13DF0"/>
    <w:rsid w:val="00B13EF6"/>
    <w:rsid w:val="00B14212"/>
    <w:rsid w:val="00B142A3"/>
    <w:rsid w:val="00B14A66"/>
    <w:rsid w:val="00B14ECB"/>
    <w:rsid w:val="00B14FDC"/>
    <w:rsid w:val="00B15032"/>
    <w:rsid w:val="00B15576"/>
    <w:rsid w:val="00B15713"/>
    <w:rsid w:val="00B15B98"/>
    <w:rsid w:val="00B16075"/>
    <w:rsid w:val="00B16201"/>
    <w:rsid w:val="00B162DF"/>
    <w:rsid w:val="00B1647F"/>
    <w:rsid w:val="00B1697E"/>
    <w:rsid w:val="00B16A0B"/>
    <w:rsid w:val="00B16A90"/>
    <w:rsid w:val="00B16AF7"/>
    <w:rsid w:val="00B1730F"/>
    <w:rsid w:val="00B173FC"/>
    <w:rsid w:val="00B177C9"/>
    <w:rsid w:val="00B179A9"/>
    <w:rsid w:val="00B17BA1"/>
    <w:rsid w:val="00B17D8D"/>
    <w:rsid w:val="00B17F10"/>
    <w:rsid w:val="00B17F94"/>
    <w:rsid w:val="00B20030"/>
    <w:rsid w:val="00B20050"/>
    <w:rsid w:val="00B209F7"/>
    <w:rsid w:val="00B20A98"/>
    <w:rsid w:val="00B20AF6"/>
    <w:rsid w:val="00B20D04"/>
    <w:rsid w:val="00B20E24"/>
    <w:rsid w:val="00B20E46"/>
    <w:rsid w:val="00B20F33"/>
    <w:rsid w:val="00B21072"/>
    <w:rsid w:val="00B2111E"/>
    <w:rsid w:val="00B21306"/>
    <w:rsid w:val="00B21353"/>
    <w:rsid w:val="00B21509"/>
    <w:rsid w:val="00B218DE"/>
    <w:rsid w:val="00B219A4"/>
    <w:rsid w:val="00B21C34"/>
    <w:rsid w:val="00B21CCC"/>
    <w:rsid w:val="00B2208B"/>
    <w:rsid w:val="00B227A9"/>
    <w:rsid w:val="00B22B86"/>
    <w:rsid w:val="00B22DA8"/>
    <w:rsid w:val="00B22E77"/>
    <w:rsid w:val="00B2318E"/>
    <w:rsid w:val="00B232AD"/>
    <w:rsid w:val="00B233BF"/>
    <w:rsid w:val="00B2385B"/>
    <w:rsid w:val="00B23A63"/>
    <w:rsid w:val="00B23E1E"/>
    <w:rsid w:val="00B24129"/>
    <w:rsid w:val="00B241DA"/>
    <w:rsid w:val="00B241F2"/>
    <w:rsid w:val="00B24410"/>
    <w:rsid w:val="00B2458C"/>
    <w:rsid w:val="00B24B7D"/>
    <w:rsid w:val="00B252E6"/>
    <w:rsid w:val="00B255C9"/>
    <w:rsid w:val="00B2580A"/>
    <w:rsid w:val="00B25A33"/>
    <w:rsid w:val="00B25A5A"/>
    <w:rsid w:val="00B25A7D"/>
    <w:rsid w:val="00B25E40"/>
    <w:rsid w:val="00B262C7"/>
    <w:rsid w:val="00B26325"/>
    <w:rsid w:val="00B264AE"/>
    <w:rsid w:val="00B267F5"/>
    <w:rsid w:val="00B268B1"/>
    <w:rsid w:val="00B26B3F"/>
    <w:rsid w:val="00B26C03"/>
    <w:rsid w:val="00B26C2F"/>
    <w:rsid w:val="00B26D1E"/>
    <w:rsid w:val="00B26DB1"/>
    <w:rsid w:val="00B26F34"/>
    <w:rsid w:val="00B26FD0"/>
    <w:rsid w:val="00B272B4"/>
    <w:rsid w:val="00B273DA"/>
    <w:rsid w:val="00B27484"/>
    <w:rsid w:val="00B275C5"/>
    <w:rsid w:val="00B2799A"/>
    <w:rsid w:val="00B27A49"/>
    <w:rsid w:val="00B27B29"/>
    <w:rsid w:val="00B27B9C"/>
    <w:rsid w:val="00B27BA9"/>
    <w:rsid w:val="00B27C26"/>
    <w:rsid w:val="00B3003C"/>
    <w:rsid w:val="00B3011D"/>
    <w:rsid w:val="00B30264"/>
    <w:rsid w:val="00B30457"/>
    <w:rsid w:val="00B30502"/>
    <w:rsid w:val="00B30612"/>
    <w:rsid w:val="00B30627"/>
    <w:rsid w:val="00B3091B"/>
    <w:rsid w:val="00B30B03"/>
    <w:rsid w:val="00B30DF2"/>
    <w:rsid w:val="00B30DFF"/>
    <w:rsid w:val="00B31350"/>
    <w:rsid w:val="00B318C2"/>
    <w:rsid w:val="00B31AF9"/>
    <w:rsid w:val="00B31BE4"/>
    <w:rsid w:val="00B31EC3"/>
    <w:rsid w:val="00B31EE7"/>
    <w:rsid w:val="00B31F09"/>
    <w:rsid w:val="00B32349"/>
    <w:rsid w:val="00B32B51"/>
    <w:rsid w:val="00B33274"/>
    <w:rsid w:val="00B33677"/>
    <w:rsid w:val="00B337F0"/>
    <w:rsid w:val="00B33BE9"/>
    <w:rsid w:val="00B33D0F"/>
    <w:rsid w:val="00B34272"/>
    <w:rsid w:val="00B348FC"/>
    <w:rsid w:val="00B34C9A"/>
    <w:rsid w:val="00B350FB"/>
    <w:rsid w:val="00B3562F"/>
    <w:rsid w:val="00B3576C"/>
    <w:rsid w:val="00B357F6"/>
    <w:rsid w:val="00B35941"/>
    <w:rsid w:val="00B35E16"/>
    <w:rsid w:val="00B35EFB"/>
    <w:rsid w:val="00B35F60"/>
    <w:rsid w:val="00B36086"/>
    <w:rsid w:val="00B363C7"/>
    <w:rsid w:val="00B36427"/>
    <w:rsid w:val="00B3698F"/>
    <w:rsid w:val="00B36D9C"/>
    <w:rsid w:val="00B36FDB"/>
    <w:rsid w:val="00B37862"/>
    <w:rsid w:val="00B37CEE"/>
    <w:rsid w:val="00B37D5F"/>
    <w:rsid w:val="00B37DC0"/>
    <w:rsid w:val="00B37F06"/>
    <w:rsid w:val="00B40076"/>
    <w:rsid w:val="00B401FB"/>
    <w:rsid w:val="00B40350"/>
    <w:rsid w:val="00B4046C"/>
    <w:rsid w:val="00B405F4"/>
    <w:rsid w:val="00B406DD"/>
    <w:rsid w:val="00B4078A"/>
    <w:rsid w:val="00B407E2"/>
    <w:rsid w:val="00B4086B"/>
    <w:rsid w:val="00B409E3"/>
    <w:rsid w:val="00B40AE3"/>
    <w:rsid w:val="00B40BE8"/>
    <w:rsid w:val="00B40C0B"/>
    <w:rsid w:val="00B4130F"/>
    <w:rsid w:val="00B41427"/>
    <w:rsid w:val="00B418CE"/>
    <w:rsid w:val="00B4229B"/>
    <w:rsid w:val="00B426B5"/>
    <w:rsid w:val="00B42A5E"/>
    <w:rsid w:val="00B42B53"/>
    <w:rsid w:val="00B42D00"/>
    <w:rsid w:val="00B42FEA"/>
    <w:rsid w:val="00B43065"/>
    <w:rsid w:val="00B43202"/>
    <w:rsid w:val="00B432BB"/>
    <w:rsid w:val="00B432F1"/>
    <w:rsid w:val="00B435EA"/>
    <w:rsid w:val="00B43A71"/>
    <w:rsid w:val="00B43ADB"/>
    <w:rsid w:val="00B43E66"/>
    <w:rsid w:val="00B43E98"/>
    <w:rsid w:val="00B43EF3"/>
    <w:rsid w:val="00B4401B"/>
    <w:rsid w:val="00B440B0"/>
    <w:rsid w:val="00B44429"/>
    <w:rsid w:val="00B44851"/>
    <w:rsid w:val="00B44A7F"/>
    <w:rsid w:val="00B45015"/>
    <w:rsid w:val="00B45148"/>
    <w:rsid w:val="00B45241"/>
    <w:rsid w:val="00B45476"/>
    <w:rsid w:val="00B4549E"/>
    <w:rsid w:val="00B45A7E"/>
    <w:rsid w:val="00B45ACF"/>
    <w:rsid w:val="00B45B03"/>
    <w:rsid w:val="00B4621F"/>
    <w:rsid w:val="00B4646D"/>
    <w:rsid w:val="00B46931"/>
    <w:rsid w:val="00B46A0E"/>
    <w:rsid w:val="00B46B71"/>
    <w:rsid w:val="00B470BD"/>
    <w:rsid w:val="00B4741C"/>
    <w:rsid w:val="00B4755F"/>
    <w:rsid w:val="00B4766B"/>
    <w:rsid w:val="00B47733"/>
    <w:rsid w:val="00B479C2"/>
    <w:rsid w:val="00B47C91"/>
    <w:rsid w:val="00B501A5"/>
    <w:rsid w:val="00B501CC"/>
    <w:rsid w:val="00B50740"/>
    <w:rsid w:val="00B507F2"/>
    <w:rsid w:val="00B50DA5"/>
    <w:rsid w:val="00B51046"/>
    <w:rsid w:val="00B5111B"/>
    <w:rsid w:val="00B51476"/>
    <w:rsid w:val="00B5199D"/>
    <w:rsid w:val="00B51E15"/>
    <w:rsid w:val="00B523BC"/>
    <w:rsid w:val="00B524AF"/>
    <w:rsid w:val="00B5282C"/>
    <w:rsid w:val="00B5289A"/>
    <w:rsid w:val="00B5298E"/>
    <w:rsid w:val="00B52C3D"/>
    <w:rsid w:val="00B52C5B"/>
    <w:rsid w:val="00B52D0A"/>
    <w:rsid w:val="00B52E1D"/>
    <w:rsid w:val="00B5324C"/>
    <w:rsid w:val="00B533C6"/>
    <w:rsid w:val="00B5353F"/>
    <w:rsid w:val="00B536CA"/>
    <w:rsid w:val="00B537D8"/>
    <w:rsid w:val="00B53A0B"/>
    <w:rsid w:val="00B53C45"/>
    <w:rsid w:val="00B53F21"/>
    <w:rsid w:val="00B54124"/>
    <w:rsid w:val="00B54129"/>
    <w:rsid w:val="00B54308"/>
    <w:rsid w:val="00B543B1"/>
    <w:rsid w:val="00B54583"/>
    <w:rsid w:val="00B54A87"/>
    <w:rsid w:val="00B54B01"/>
    <w:rsid w:val="00B54C32"/>
    <w:rsid w:val="00B54F9D"/>
    <w:rsid w:val="00B5512A"/>
    <w:rsid w:val="00B55461"/>
    <w:rsid w:val="00B55661"/>
    <w:rsid w:val="00B556D6"/>
    <w:rsid w:val="00B556F7"/>
    <w:rsid w:val="00B558CF"/>
    <w:rsid w:val="00B55A53"/>
    <w:rsid w:val="00B55D3B"/>
    <w:rsid w:val="00B55E7C"/>
    <w:rsid w:val="00B56108"/>
    <w:rsid w:val="00B561C1"/>
    <w:rsid w:val="00B562FA"/>
    <w:rsid w:val="00B563B8"/>
    <w:rsid w:val="00B56484"/>
    <w:rsid w:val="00B5660E"/>
    <w:rsid w:val="00B56744"/>
    <w:rsid w:val="00B56768"/>
    <w:rsid w:val="00B568DA"/>
    <w:rsid w:val="00B56951"/>
    <w:rsid w:val="00B56B79"/>
    <w:rsid w:val="00B57116"/>
    <w:rsid w:val="00B5735B"/>
    <w:rsid w:val="00B57475"/>
    <w:rsid w:val="00B574A4"/>
    <w:rsid w:val="00B5799E"/>
    <w:rsid w:val="00B60024"/>
    <w:rsid w:val="00B600ED"/>
    <w:rsid w:val="00B6047A"/>
    <w:rsid w:val="00B60DB6"/>
    <w:rsid w:val="00B60E13"/>
    <w:rsid w:val="00B60E1B"/>
    <w:rsid w:val="00B60E6A"/>
    <w:rsid w:val="00B60F86"/>
    <w:rsid w:val="00B60FCB"/>
    <w:rsid w:val="00B61071"/>
    <w:rsid w:val="00B61075"/>
    <w:rsid w:val="00B610AC"/>
    <w:rsid w:val="00B61160"/>
    <w:rsid w:val="00B613C0"/>
    <w:rsid w:val="00B614D1"/>
    <w:rsid w:val="00B61591"/>
    <w:rsid w:val="00B61B4C"/>
    <w:rsid w:val="00B61E7C"/>
    <w:rsid w:val="00B6209A"/>
    <w:rsid w:val="00B621F7"/>
    <w:rsid w:val="00B6233C"/>
    <w:rsid w:val="00B626FE"/>
    <w:rsid w:val="00B62770"/>
    <w:rsid w:val="00B628EC"/>
    <w:rsid w:val="00B62A47"/>
    <w:rsid w:val="00B62A4B"/>
    <w:rsid w:val="00B62BFD"/>
    <w:rsid w:val="00B62C79"/>
    <w:rsid w:val="00B630D3"/>
    <w:rsid w:val="00B637BF"/>
    <w:rsid w:val="00B63A8A"/>
    <w:rsid w:val="00B63CFB"/>
    <w:rsid w:val="00B63E0E"/>
    <w:rsid w:val="00B63E9B"/>
    <w:rsid w:val="00B63F02"/>
    <w:rsid w:val="00B640A8"/>
    <w:rsid w:val="00B6421A"/>
    <w:rsid w:val="00B6453D"/>
    <w:rsid w:val="00B6475F"/>
    <w:rsid w:val="00B649E0"/>
    <w:rsid w:val="00B65019"/>
    <w:rsid w:val="00B65167"/>
    <w:rsid w:val="00B652B3"/>
    <w:rsid w:val="00B65359"/>
    <w:rsid w:val="00B65715"/>
    <w:rsid w:val="00B65A52"/>
    <w:rsid w:val="00B65A9F"/>
    <w:rsid w:val="00B65BF7"/>
    <w:rsid w:val="00B65C69"/>
    <w:rsid w:val="00B65C9D"/>
    <w:rsid w:val="00B65D52"/>
    <w:rsid w:val="00B65E43"/>
    <w:rsid w:val="00B65FF4"/>
    <w:rsid w:val="00B6613A"/>
    <w:rsid w:val="00B661FC"/>
    <w:rsid w:val="00B66238"/>
    <w:rsid w:val="00B66A13"/>
    <w:rsid w:val="00B66A1A"/>
    <w:rsid w:val="00B66B37"/>
    <w:rsid w:val="00B66DA5"/>
    <w:rsid w:val="00B66E18"/>
    <w:rsid w:val="00B672B0"/>
    <w:rsid w:val="00B673C4"/>
    <w:rsid w:val="00B67490"/>
    <w:rsid w:val="00B674FA"/>
    <w:rsid w:val="00B67902"/>
    <w:rsid w:val="00B70176"/>
    <w:rsid w:val="00B702E7"/>
    <w:rsid w:val="00B708E0"/>
    <w:rsid w:val="00B70AD7"/>
    <w:rsid w:val="00B70BBD"/>
    <w:rsid w:val="00B70E36"/>
    <w:rsid w:val="00B71257"/>
    <w:rsid w:val="00B7126A"/>
    <w:rsid w:val="00B71271"/>
    <w:rsid w:val="00B712C9"/>
    <w:rsid w:val="00B71319"/>
    <w:rsid w:val="00B71355"/>
    <w:rsid w:val="00B71426"/>
    <w:rsid w:val="00B71561"/>
    <w:rsid w:val="00B718D7"/>
    <w:rsid w:val="00B71DC3"/>
    <w:rsid w:val="00B720F6"/>
    <w:rsid w:val="00B72135"/>
    <w:rsid w:val="00B721F2"/>
    <w:rsid w:val="00B723AA"/>
    <w:rsid w:val="00B72852"/>
    <w:rsid w:val="00B7287F"/>
    <w:rsid w:val="00B7296D"/>
    <w:rsid w:val="00B7299D"/>
    <w:rsid w:val="00B72D0D"/>
    <w:rsid w:val="00B72F05"/>
    <w:rsid w:val="00B72F5A"/>
    <w:rsid w:val="00B7315D"/>
    <w:rsid w:val="00B7391A"/>
    <w:rsid w:val="00B73FC3"/>
    <w:rsid w:val="00B743B5"/>
    <w:rsid w:val="00B74478"/>
    <w:rsid w:val="00B74858"/>
    <w:rsid w:val="00B749AE"/>
    <w:rsid w:val="00B75107"/>
    <w:rsid w:val="00B75281"/>
    <w:rsid w:val="00B752CE"/>
    <w:rsid w:val="00B75557"/>
    <w:rsid w:val="00B755A0"/>
    <w:rsid w:val="00B758D5"/>
    <w:rsid w:val="00B75B04"/>
    <w:rsid w:val="00B75DD2"/>
    <w:rsid w:val="00B75E7F"/>
    <w:rsid w:val="00B760BC"/>
    <w:rsid w:val="00B7626A"/>
    <w:rsid w:val="00B76284"/>
    <w:rsid w:val="00B7641E"/>
    <w:rsid w:val="00B765EB"/>
    <w:rsid w:val="00B766CE"/>
    <w:rsid w:val="00B76745"/>
    <w:rsid w:val="00B768FB"/>
    <w:rsid w:val="00B76A79"/>
    <w:rsid w:val="00B7716A"/>
    <w:rsid w:val="00B7737F"/>
    <w:rsid w:val="00B773EA"/>
    <w:rsid w:val="00B77537"/>
    <w:rsid w:val="00B778A1"/>
    <w:rsid w:val="00B77C02"/>
    <w:rsid w:val="00B801A0"/>
    <w:rsid w:val="00B8031C"/>
    <w:rsid w:val="00B803C2"/>
    <w:rsid w:val="00B8052A"/>
    <w:rsid w:val="00B805A2"/>
    <w:rsid w:val="00B80BA9"/>
    <w:rsid w:val="00B80C6A"/>
    <w:rsid w:val="00B810C0"/>
    <w:rsid w:val="00B811A7"/>
    <w:rsid w:val="00B8149B"/>
    <w:rsid w:val="00B814D1"/>
    <w:rsid w:val="00B816C6"/>
    <w:rsid w:val="00B81784"/>
    <w:rsid w:val="00B817F0"/>
    <w:rsid w:val="00B81A80"/>
    <w:rsid w:val="00B81EAF"/>
    <w:rsid w:val="00B8204E"/>
    <w:rsid w:val="00B820DF"/>
    <w:rsid w:val="00B82766"/>
    <w:rsid w:val="00B8280A"/>
    <w:rsid w:val="00B828E5"/>
    <w:rsid w:val="00B82AA4"/>
    <w:rsid w:val="00B82AFC"/>
    <w:rsid w:val="00B82DEE"/>
    <w:rsid w:val="00B82E40"/>
    <w:rsid w:val="00B82E73"/>
    <w:rsid w:val="00B8306C"/>
    <w:rsid w:val="00B832CB"/>
    <w:rsid w:val="00B83CA0"/>
    <w:rsid w:val="00B84059"/>
    <w:rsid w:val="00B840B8"/>
    <w:rsid w:val="00B84344"/>
    <w:rsid w:val="00B84534"/>
    <w:rsid w:val="00B8466D"/>
    <w:rsid w:val="00B84746"/>
    <w:rsid w:val="00B8476B"/>
    <w:rsid w:val="00B847C1"/>
    <w:rsid w:val="00B848BF"/>
    <w:rsid w:val="00B84AE3"/>
    <w:rsid w:val="00B84B72"/>
    <w:rsid w:val="00B84E8D"/>
    <w:rsid w:val="00B85098"/>
    <w:rsid w:val="00B85216"/>
    <w:rsid w:val="00B853C3"/>
    <w:rsid w:val="00B855DC"/>
    <w:rsid w:val="00B858D5"/>
    <w:rsid w:val="00B85AA3"/>
    <w:rsid w:val="00B85BD9"/>
    <w:rsid w:val="00B85C41"/>
    <w:rsid w:val="00B85F12"/>
    <w:rsid w:val="00B85F7A"/>
    <w:rsid w:val="00B861CC"/>
    <w:rsid w:val="00B8628C"/>
    <w:rsid w:val="00B867CA"/>
    <w:rsid w:val="00B8685D"/>
    <w:rsid w:val="00B868B2"/>
    <w:rsid w:val="00B86B0E"/>
    <w:rsid w:val="00B86BEE"/>
    <w:rsid w:val="00B86D3E"/>
    <w:rsid w:val="00B872AE"/>
    <w:rsid w:val="00B87309"/>
    <w:rsid w:val="00B876DB"/>
    <w:rsid w:val="00B87C98"/>
    <w:rsid w:val="00B87D7E"/>
    <w:rsid w:val="00B900B7"/>
    <w:rsid w:val="00B90324"/>
    <w:rsid w:val="00B9056F"/>
    <w:rsid w:val="00B90638"/>
    <w:rsid w:val="00B906DB"/>
    <w:rsid w:val="00B90A54"/>
    <w:rsid w:val="00B90E2E"/>
    <w:rsid w:val="00B90E3C"/>
    <w:rsid w:val="00B91026"/>
    <w:rsid w:val="00B911C0"/>
    <w:rsid w:val="00B9126E"/>
    <w:rsid w:val="00B91353"/>
    <w:rsid w:val="00B91D20"/>
    <w:rsid w:val="00B920D5"/>
    <w:rsid w:val="00B9233E"/>
    <w:rsid w:val="00B92995"/>
    <w:rsid w:val="00B92C1C"/>
    <w:rsid w:val="00B92D2B"/>
    <w:rsid w:val="00B92EA0"/>
    <w:rsid w:val="00B93050"/>
    <w:rsid w:val="00B93177"/>
    <w:rsid w:val="00B93593"/>
    <w:rsid w:val="00B93877"/>
    <w:rsid w:val="00B93D58"/>
    <w:rsid w:val="00B93DEA"/>
    <w:rsid w:val="00B93EB6"/>
    <w:rsid w:val="00B942B3"/>
    <w:rsid w:val="00B946AF"/>
    <w:rsid w:val="00B94AE8"/>
    <w:rsid w:val="00B94FED"/>
    <w:rsid w:val="00B95282"/>
    <w:rsid w:val="00B952DB"/>
    <w:rsid w:val="00B95369"/>
    <w:rsid w:val="00B9556D"/>
    <w:rsid w:val="00B95596"/>
    <w:rsid w:val="00B956A1"/>
    <w:rsid w:val="00B95747"/>
    <w:rsid w:val="00B957EA"/>
    <w:rsid w:val="00B96031"/>
    <w:rsid w:val="00B960CE"/>
    <w:rsid w:val="00B9641D"/>
    <w:rsid w:val="00B96526"/>
    <w:rsid w:val="00B9658E"/>
    <w:rsid w:val="00B96831"/>
    <w:rsid w:val="00B96AEF"/>
    <w:rsid w:val="00B96BB6"/>
    <w:rsid w:val="00B96F3B"/>
    <w:rsid w:val="00B97671"/>
    <w:rsid w:val="00B97753"/>
    <w:rsid w:val="00B9778E"/>
    <w:rsid w:val="00B977D0"/>
    <w:rsid w:val="00B97CA8"/>
    <w:rsid w:val="00B97D75"/>
    <w:rsid w:val="00BA01C9"/>
    <w:rsid w:val="00BA02DB"/>
    <w:rsid w:val="00BA0434"/>
    <w:rsid w:val="00BA0BAE"/>
    <w:rsid w:val="00BA0E7B"/>
    <w:rsid w:val="00BA104B"/>
    <w:rsid w:val="00BA12D4"/>
    <w:rsid w:val="00BA1494"/>
    <w:rsid w:val="00BA14C2"/>
    <w:rsid w:val="00BA15B8"/>
    <w:rsid w:val="00BA18F7"/>
    <w:rsid w:val="00BA1D88"/>
    <w:rsid w:val="00BA1F14"/>
    <w:rsid w:val="00BA1FA7"/>
    <w:rsid w:val="00BA1FBA"/>
    <w:rsid w:val="00BA21C9"/>
    <w:rsid w:val="00BA232D"/>
    <w:rsid w:val="00BA251E"/>
    <w:rsid w:val="00BA27F6"/>
    <w:rsid w:val="00BA2A54"/>
    <w:rsid w:val="00BA2C77"/>
    <w:rsid w:val="00BA3487"/>
    <w:rsid w:val="00BA355A"/>
    <w:rsid w:val="00BA35D5"/>
    <w:rsid w:val="00BA368C"/>
    <w:rsid w:val="00BA3819"/>
    <w:rsid w:val="00BA3B1D"/>
    <w:rsid w:val="00BA3B7B"/>
    <w:rsid w:val="00BA4392"/>
    <w:rsid w:val="00BA43C5"/>
    <w:rsid w:val="00BA43D2"/>
    <w:rsid w:val="00BA43F8"/>
    <w:rsid w:val="00BA474A"/>
    <w:rsid w:val="00BA4775"/>
    <w:rsid w:val="00BA495D"/>
    <w:rsid w:val="00BA4EA8"/>
    <w:rsid w:val="00BA4FC6"/>
    <w:rsid w:val="00BA52EE"/>
    <w:rsid w:val="00BA5653"/>
    <w:rsid w:val="00BA5950"/>
    <w:rsid w:val="00BA5D16"/>
    <w:rsid w:val="00BA5DBA"/>
    <w:rsid w:val="00BA5F47"/>
    <w:rsid w:val="00BA60BA"/>
    <w:rsid w:val="00BA6517"/>
    <w:rsid w:val="00BA6695"/>
    <w:rsid w:val="00BA68EA"/>
    <w:rsid w:val="00BA6919"/>
    <w:rsid w:val="00BA6AA6"/>
    <w:rsid w:val="00BA6ADF"/>
    <w:rsid w:val="00BA6DD5"/>
    <w:rsid w:val="00BA723B"/>
    <w:rsid w:val="00BA73E0"/>
    <w:rsid w:val="00BA7460"/>
    <w:rsid w:val="00BA7472"/>
    <w:rsid w:val="00BA75B4"/>
    <w:rsid w:val="00BA7667"/>
    <w:rsid w:val="00BA7702"/>
    <w:rsid w:val="00BA7945"/>
    <w:rsid w:val="00BA7AD6"/>
    <w:rsid w:val="00BA7E8A"/>
    <w:rsid w:val="00BB00D0"/>
    <w:rsid w:val="00BB0689"/>
    <w:rsid w:val="00BB09C6"/>
    <w:rsid w:val="00BB0C84"/>
    <w:rsid w:val="00BB0CEE"/>
    <w:rsid w:val="00BB10C3"/>
    <w:rsid w:val="00BB11A4"/>
    <w:rsid w:val="00BB1471"/>
    <w:rsid w:val="00BB170A"/>
    <w:rsid w:val="00BB1853"/>
    <w:rsid w:val="00BB1A63"/>
    <w:rsid w:val="00BB1C67"/>
    <w:rsid w:val="00BB1FE4"/>
    <w:rsid w:val="00BB214B"/>
    <w:rsid w:val="00BB23D4"/>
    <w:rsid w:val="00BB2491"/>
    <w:rsid w:val="00BB24E0"/>
    <w:rsid w:val="00BB253A"/>
    <w:rsid w:val="00BB253C"/>
    <w:rsid w:val="00BB2581"/>
    <w:rsid w:val="00BB2599"/>
    <w:rsid w:val="00BB2733"/>
    <w:rsid w:val="00BB2780"/>
    <w:rsid w:val="00BB28CC"/>
    <w:rsid w:val="00BB2CCB"/>
    <w:rsid w:val="00BB2CCE"/>
    <w:rsid w:val="00BB2CF1"/>
    <w:rsid w:val="00BB2DCE"/>
    <w:rsid w:val="00BB2F90"/>
    <w:rsid w:val="00BB3471"/>
    <w:rsid w:val="00BB3A36"/>
    <w:rsid w:val="00BB3A4C"/>
    <w:rsid w:val="00BB3D9C"/>
    <w:rsid w:val="00BB40EB"/>
    <w:rsid w:val="00BB421B"/>
    <w:rsid w:val="00BB43CB"/>
    <w:rsid w:val="00BB4446"/>
    <w:rsid w:val="00BB46D7"/>
    <w:rsid w:val="00BB4C22"/>
    <w:rsid w:val="00BB50BA"/>
    <w:rsid w:val="00BB528D"/>
    <w:rsid w:val="00BB57A3"/>
    <w:rsid w:val="00BB592D"/>
    <w:rsid w:val="00BB593A"/>
    <w:rsid w:val="00BB5DCB"/>
    <w:rsid w:val="00BB5E01"/>
    <w:rsid w:val="00BB5FEF"/>
    <w:rsid w:val="00BB607E"/>
    <w:rsid w:val="00BB6129"/>
    <w:rsid w:val="00BB61A5"/>
    <w:rsid w:val="00BB6242"/>
    <w:rsid w:val="00BB6D78"/>
    <w:rsid w:val="00BB6DCD"/>
    <w:rsid w:val="00BB710F"/>
    <w:rsid w:val="00BB7410"/>
    <w:rsid w:val="00BB752E"/>
    <w:rsid w:val="00BB79A8"/>
    <w:rsid w:val="00BB7BDE"/>
    <w:rsid w:val="00BB7D8D"/>
    <w:rsid w:val="00BB7F22"/>
    <w:rsid w:val="00BC003C"/>
    <w:rsid w:val="00BC0513"/>
    <w:rsid w:val="00BC06B3"/>
    <w:rsid w:val="00BC096C"/>
    <w:rsid w:val="00BC09B2"/>
    <w:rsid w:val="00BC0D08"/>
    <w:rsid w:val="00BC0E4F"/>
    <w:rsid w:val="00BC0E9E"/>
    <w:rsid w:val="00BC0FCB"/>
    <w:rsid w:val="00BC14C2"/>
    <w:rsid w:val="00BC14D5"/>
    <w:rsid w:val="00BC161C"/>
    <w:rsid w:val="00BC169D"/>
    <w:rsid w:val="00BC18CE"/>
    <w:rsid w:val="00BC1B1F"/>
    <w:rsid w:val="00BC1B82"/>
    <w:rsid w:val="00BC1D3D"/>
    <w:rsid w:val="00BC1E00"/>
    <w:rsid w:val="00BC1F2E"/>
    <w:rsid w:val="00BC23A0"/>
    <w:rsid w:val="00BC273D"/>
    <w:rsid w:val="00BC289A"/>
    <w:rsid w:val="00BC290D"/>
    <w:rsid w:val="00BC2925"/>
    <w:rsid w:val="00BC2A6D"/>
    <w:rsid w:val="00BC2AAA"/>
    <w:rsid w:val="00BC2DEE"/>
    <w:rsid w:val="00BC31F9"/>
    <w:rsid w:val="00BC33BF"/>
    <w:rsid w:val="00BC3577"/>
    <w:rsid w:val="00BC3A22"/>
    <w:rsid w:val="00BC3AA6"/>
    <w:rsid w:val="00BC3DA5"/>
    <w:rsid w:val="00BC3E31"/>
    <w:rsid w:val="00BC3EE1"/>
    <w:rsid w:val="00BC451C"/>
    <w:rsid w:val="00BC46CC"/>
    <w:rsid w:val="00BC49D1"/>
    <w:rsid w:val="00BC4A3B"/>
    <w:rsid w:val="00BC4C54"/>
    <w:rsid w:val="00BC4F80"/>
    <w:rsid w:val="00BC5120"/>
    <w:rsid w:val="00BC5544"/>
    <w:rsid w:val="00BC5664"/>
    <w:rsid w:val="00BC5704"/>
    <w:rsid w:val="00BC5837"/>
    <w:rsid w:val="00BC596E"/>
    <w:rsid w:val="00BC5AE4"/>
    <w:rsid w:val="00BC5D5B"/>
    <w:rsid w:val="00BC61B3"/>
    <w:rsid w:val="00BC624A"/>
    <w:rsid w:val="00BC64DB"/>
    <w:rsid w:val="00BC68D4"/>
    <w:rsid w:val="00BC6906"/>
    <w:rsid w:val="00BC698F"/>
    <w:rsid w:val="00BC6ADA"/>
    <w:rsid w:val="00BC6B50"/>
    <w:rsid w:val="00BC6C6D"/>
    <w:rsid w:val="00BC6DA3"/>
    <w:rsid w:val="00BC6FB8"/>
    <w:rsid w:val="00BC70B0"/>
    <w:rsid w:val="00BC7138"/>
    <w:rsid w:val="00BC72FB"/>
    <w:rsid w:val="00BC73B0"/>
    <w:rsid w:val="00BC7455"/>
    <w:rsid w:val="00BC758F"/>
    <w:rsid w:val="00BC7724"/>
    <w:rsid w:val="00BC77CB"/>
    <w:rsid w:val="00BC7B2D"/>
    <w:rsid w:val="00BC7CD3"/>
    <w:rsid w:val="00BC7D00"/>
    <w:rsid w:val="00BD0240"/>
    <w:rsid w:val="00BD03D8"/>
    <w:rsid w:val="00BD05C1"/>
    <w:rsid w:val="00BD081D"/>
    <w:rsid w:val="00BD0A00"/>
    <w:rsid w:val="00BD0AAB"/>
    <w:rsid w:val="00BD0C6C"/>
    <w:rsid w:val="00BD0C8D"/>
    <w:rsid w:val="00BD0DE7"/>
    <w:rsid w:val="00BD0F27"/>
    <w:rsid w:val="00BD0F77"/>
    <w:rsid w:val="00BD10CB"/>
    <w:rsid w:val="00BD1353"/>
    <w:rsid w:val="00BD13F8"/>
    <w:rsid w:val="00BD1422"/>
    <w:rsid w:val="00BD189B"/>
    <w:rsid w:val="00BD19D2"/>
    <w:rsid w:val="00BD1EC9"/>
    <w:rsid w:val="00BD20F8"/>
    <w:rsid w:val="00BD25AF"/>
    <w:rsid w:val="00BD2689"/>
    <w:rsid w:val="00BD269B"/>
    <w:rsid w:val="00BD27A7"/>
    <w:rsid w:val="00BD2AAD"/>
    <w:rsid w:val="00BD325A"/>
    <w:rsid w:val="00BD37B6"/>
    <w:rsid w:val="00BD3CAC"/>
    <w:rsid w:val="00BD437A"/>
    <w:rsid w:val="00BD4893"/>
    <w:rsid w:val="00BD4B48"/>
    <w:rsid w:val="00BD4BB5"/>
    <w:rsid w:val="00BD4C05"/>
    <w:rsid w:val="00BD4C98"/>
    <w:rsid w:val="00BD4DDE"/>
    <w:rsid w:val="00BD4E88"/>
    <w:rsid w:val="00BD571C"/>
    <w:rsid w:val="00BD573A"/>
    <w:rsid w:val="00BD5CAC"/>
    <w:rsid w:val="00BD621E"/>
    <w:rsid w:val="00BD6505"/>
    <w:rsid w:val="00BD670C"/>
    <w:rsid w:val="00BD67DB"/>
    <w:rsid w:val="00BD689B"/>
    <w:rsid w:val="00BD6AD4"/>
    <w:rsid w:val="00BD6FDA"/>
    <w:rsid w:val="00BD705E"/>
    <w:rsid w:val="00BD7273"/>
    <w:rsid w:val="00BD77BC"/>
    <w:rsid w:val="00BD7FD8"/>
    <w:rsid w:val="00BE0092"/>
    <w:rsid w:val="00BE022B"/>
    <w:rsid w:val="00BE0311"/>
    <w:rsid w:val="00BE05D3"/>
    <w:rsid w:val="00BE067E"/>
    <w:rsid w:val="00BE0681"/>
    <w:rsid w:val="00BE0A19"/>
    <w:rsid w:val="00BE0E17"/>
    <w:rsid w:val="00BE185D"/>
    <w:rsid w:val="00BE1F81"/>
    <w:rsid w:val="00BE210A"/>
    <w:rsid w:val="00BE22A0"/>
    <w:rsid w:val="00BE2483"/>
    <w:rsid w:val="00BE2492"/>
    <w:rsid w:val="00BE25A4"/>
    <w:rsid w:val="00BE2754"/>
    <w:rsid w:val="00BE28D7"/>
    <w:rsid w:val="00BE28F3"/>
    <w:rsid w:val="00BE28F7"/>
    <w:rsid w:val="00BE2C12"/>
    <w:rsid w:val="00BE2DF2"/>
    <w:rsid w:val="00BE2E4B"/>
    <w:rsid w:val="00BE2F23"/>
    <w:rsid w:val="00BE303A"/>
    <w:rsid w:val="00BE327C"/>
    <w:rsid w:val="00BE33D6"/>
    <w:rsid w:val="00BE3497"/>
    <w:rsid w:val="00BE3655"/>
    <w:rsid w:val="00BE3AAA"/>
    <w:rsid w:val="00BE3D51"/>
    <w:rsid w:val="00BE3F3D"/>
    <w:rsid w:val="00BE3FDB"/>
    <w:rsid w:val="00BE460A"/>
    <w:rsid w:val="00BE46B2"/>
    <w:rsid w:val="00BE4757"/>
    <w:rsid w:val="00BE477D"/>
    <w:rsid w:val="00BE4D08"/>
    <w:rsid w:val="00BE4F6A"/>
    <w:rsid w:val="00BE526D"/>
    <w:rsid w:val="00BE5553"/>
    <w:rsid w:val="00BE55F7"/>
    <w:rsid w:val="00BE57FC"/>
    <w:rsid w:val="00BE58B1"/>
    <w:rsid w:val="00BE58FA"/>
    <w:rsid w:val="00BE5948"/>
    <w:rsid w:val="00BE5A7C"/>
    <w:rsid w:val="00BE6581"/>
    <w:rsid w:val="00BE67BD"/>
    <w:rsid w:val="00BE6AD0"/>
    <w:rsid w:val="00BE6E60"/>
    <w:rsid w:val="00BE6F66"/>
    <w:rsid w:val="00BE7029"/>
    <w:rsid w:val="00BE716B"/>
    <w:rsid w:val="00BE742C"/>
    <w:rsid w:val="00BE7669"/>
    <w:rsid w:val="00BE7688"/>
    <w:rsid w:val="00BE76E5"/>
    <w:rsid w:val="00BE770C"/>
    <w:rsid w:val="00BE774F"/>
    <w:rsid w:val="00BE77DE"/>
    <w:rsid w:val="00BE7883"/>
    <w:rsid w:val="00BE7CE3"/>
    <w:rsid w:val="00BE7F4C"/>
    <w:rsid w:val="00BF03AF"/>
    <w:rsid w:val="00BF0675"/>
    <w:rsid w:val="00BF0969"/>
    <w:rsid w:val="00BF096B"/>
    <w:rsid w:val="00BF0A9E"/>
    <w:rsid w:val="00BF0CB0"/>
    <w:rsid w:val="00BF11CC"/>
    <w:rsid w:val="00BF1462"/>
    <w:rsid w:val="00BF14A4"/>
    <w:rsid w:val="00BF1846"/>
    <w:rsid w:val="00BF1A19"/>
    <w:rsid w:val="00BF1D48"/>
    <w:rsid w:val="00BF1DBC"/>
    <w:rsid w:val="00BF1E3D"/>
    <w:rsid w:val="00BF1F3D"/>
    <w:rsid w:val="00BF1F54"/>
    <w:rsid w:val="00BF21F4"/>
    <w:rsid w:val="00BF238C"/>
    <w:rsid w:val="00BF25F2"/>
    <w:rsid w:val="00BF283C"/>
    <w:rsid w:val="00BF29D9"/>
    <w:rsid w:val="00BF2EF7"/>
    <w:rsid w:val="00BF302B"/>
    <w:rsid w:val="00BF32E1"/>
    <w:rsid w:val="00BF38E7"/>
    <w:rsid w:val="00BF3C9C"/>
    <w:rsid w:val="00BF3CCD"/>
    <w:rsid w:val="00BF3E73"/>
    <w:rsid w:val="00BF4202"/>
    <w:rsid w:val="00BF451D"/>
    <w:rsid w:val="00BF48AF"/>
    <w:rsid w:val="00BF5624"/>
    <w:rsid w:val="00BF646E"/>
    <w:rsid w:val="00BF6502"/>
    <w:rsid w:val="00BF6920"/>
    <w:rsid w:val="00BF69F9"/>
    <w:rsid w:val="00BF6D65"/>
    <w:rsid w:val="00BF71C7"/>
    <w:rsid w:val="00BF722F"/>
    <w:rsid w:val="00BF731E"/>
    <w:rsid w:val="00BF7417"/>
    <w:rsid w:val="00BF74BB"/>
    <w:rsid w:val="00BF74DF"/>
    <w:rsid w:val="00BF7802"/>
    <w:rsid w:val="00BF7A91"/>
    <w:rsid w:val="00BF7E18"/>
    <w:rsid w:val="00BF7EFF"/>
    <w:rsid w:val="00C0011F"/>
    <w:rsid w:val="00C0051C"/>
    <w:rsid w:val="00C007B9"/>
    <w:rsid w:val="00C007FC"/>
    <w:rsid w:val="00C00856"/>
    <w:rsid w:val="00C008DF"/>
    <w:rsid w:val="00C0112C"/>
    <w:rsid w:val="00C01182"/>
    <w:rsid w:val="00C0157F"/>
    <w:rsid w:val="00C01632"/>
    <w:rsid w:val="00C01919"/>
    <w:rsid w:val="00C01F88"/>
    <w:rsid w:val="00C0250D"/>
    <w:rsid w:val="00C026DF"/>
    <w:rsid w:val="00C028AA"/>
    <w:rsid w:val="00C02B07"/>
    <w:rsid w:val="00C02D16"/>
    <w:rsid w:val="00C02D9F"/>
    <w:rsid w:val="00C0342E"/>
    <w:rsid w:val="00C034CE"/>
    <w:rsid w:val="00C036F2"/>
    <w:rsid w:val="00C038D7"/>
    <w:rsid w:val="00C03C0C"/>
    <w:rsid w:val="00C03D5A"/>
    <w:rsid w:val="00C04076"/>
    <w:rsid w:val="00C04174"/>
    <w:rsid w:val="00C042D9"/>
    <w:rsid w:val="00C047AD"/>
    <w:rsid w:val="00C04874"/>
    <w:rsid w:val="00C04877"/>
    <w:rsid w:val="00C048CF"/>
    <w:rsid w:val="00C04DD8"/>
    <w:rsid w:val="00C05159"/>
    <w:rsid w:val="00C05209"/>
    <w:rsid w:val="00C05401"/>
    <w:rsid w:val="00C0544D"/>
    <w:rsid w:val="00C054EF"/>
    <w:rsid w:val="00C0565A"/>
    <w:rsid w:val="00C05745"/>
    <w:rsid w:val="00C05774"/>
    <w:rsid w:val="00C058D7"/>
    <w:rsid w:val="00C05A95"/>
    <w:rsid w:val="00C05B8D"/>
    <w:rsid w:val="00C05C1F"/>
    <w:rsid w:val="00C05CA6"/>
    <w:rsid w:val="00C05D09"/>
    <w:rsid w:val="00C05F5E"/>
    <w:rsid w:val="00C06146"/>
    <w:rsid w:val="00C0623F"/>
    <w:rsid w:val="00C0624D"/>
    <w:rsid w:val="00C06477"/>
    <w:rsid w:val="00C0682A"/>
    <w:rsid w:val="00C06866"/>
    <w:rsid w:val="00C06A8A"/>
    <w:rsid w:val="00C06B7C"/>
    <w:rsid w:val="00C06C76"/>
    <w:rsid w:val="00C06CBD"/>
    <w:rsid w:val="00C06EE1"/>
    <w:rsid w:val="00C06F68"/>
    <w:rsid w:val="00C06FF7"/>
    <w:rsid w:val="00C0720E"/>
    <w:rsid w:val="00C07220"/>
    <w:rsid w:val="00C073EF"/>
    <w:rsid w:val="00C07467"/>
    <w:rsid w:val="00C075EB"/>
    <w:rsid w:val="00C07818"/>
    <w:rsid w:val="00C079F0"/>
    <w:rsid w:val="00C07AA8"/>
    <w:rsid w:val="00C07D55"/>
    <w:rsid w:val="00C07DDE"/>
    <w:rsid w:val="00C07F8F"/>
    <w:rsid w:val="00C10000"/>
    <w:rsid w:val="00C1024A"/>
    <w:rsid w:val="00C1030B"/>
    <w:rsid w:val="00C106EE"/>
    <w:rsid w:val="00C10EAA"/>
    <w:rsid w:val="00C110AF"/>
    <w:rsid w:val="00C11408"/>
    <w:rsid w:val="00C114DC"/>
    <w:rsid w:val="00C115DA"/>
    <w:rsid w:val="00C11912"/>
    <w:rsid w:val="00C119BB"/>
    <w:rsid w:val="00C119F4"/>
    <w:rsid w:val="00C11D23"/>
    <w:rsid w:val="00C11E27"/>
    <w:rsid w:val="00C11F90"/>
    <w:rsid w:val="00C12121"/>
    <w:rsid w:val="00C121C8"/>
    <w:rsid w:val="00C122A0"/>
    <w:rsid w:val="00C1231F"/>
    <w:rsid w:val="00C126F8"/>
    <w:rsid w:val="00C128F8"/>
    <w:rsid w:val="00C12A54"/>
    <w:rsid w:val="00C12E88"/>
    <w:rsid w:val="00C13589"/>
    <w:rsid w:val="00C135BE"/>
    <w:rsid w:val="00C14062"/>
    <w:rsid w:val="00C14281"/>
    <w:rsid w:val="00C1443F"/>
    <w:rsid w:val="00C1487E"/>
    <w:rsid w:val="00C14AD0"/>
    <w:rsid w:val="00C14CAC"/>
    <w:rsid w:val="00C14EA8"/>
    <w:rsid w:val="00C15043"/>
    <w:rsid w:val="00C151B4"/>
    <w:rsid w:val="00C15435"/>
    <w:rsid w:val="00C15466"/>
    <w:rsid w:val="00C154FA"/>
    <w:rsid w:val="00C1565D"/>
    <w:rsid w:val="00C1567F"/>
    <w:rsid w:val="00C15CDD"/>
    <w:rsid w:val="00C15E9A"/>
    <w:rsid w:val="00C160E7"/>
    <w:rsid w:val="00C16254"/>
    <w:rsid w:val="00C1638E"/>
    <w:rsid w:val="00C16693"/>
    <w:rsid w:val="00C1677C"/>
    <w:rsid w:val="00C16AA0"/>
    <w:rsid w:val="00C16C6C"/>
    <w:rsid w:val="00C17089"/>
    <w:rsid w:val="00C17147"/>
    <w:rsid w:val="00C17227"/>
    <w:rsid w:val="00C17396"/>
    <w:rsid w:val="00C17535"/>
    <w:rsid w:val="00C17673"/>
    <w:rsid w:val="00C178AA"/>
    <w:rsid w:val="00C178AE"/>
    <w:rsid w:val="00C17B32"/>
    <w:rsid w:val="00C17EF4"/>
    <w:rsid w:val="00C200A5"/>
    <w:rsid w:val="00C20ACD"/>
    <w:rsid w:val="00C20EA1"/>
    <w:rsid w:val="00C212DA"/>
    <w:rsid w:val="00C21B2A"/>
    <w:rsid w:val="00C21BB6"/>
    <w:rsid w:val="00C21D26"/>
    <w:rsid w:val="00C21DBD"/>
    <w:rsid w:val="00C21E51"/>
    <w:rsid w:val="00C21F8F"/>
    <w:rsid w:val="00C224FE"/>
    <w:rsid w:val="00C2275C"/>
    <w:rsid w:val="00C229AB"/>
    <w:rsid w:val="00C22D64"/>
    <w:rsid w:val="00C237A7"/>
    <w:rsid w:val="00C238F6"/>
    <w:rsid w:val="00C23927"/>
    <w:rsid w:val="00C23A99"/>
    <w:rsid w:val="00C23AB2"/>
    <w:rsid w:val="00C23C7B"/>
    <w:rsid w:val="00C24478"/>
    <w:rsid w:val="00C244E7"/>
    <w:rsid w:val="00C24505"/>
    <w:rsid w:val="00C24EDD"/>
    <w:rsid w:val="00C255A5"/>
    <w:rsid w:val="00C25744"/>
    <w:rsid w:val="00C25823"/>
    <w:rsid w:val="00C25B71"/>
    <w:rsid w:val="00C25B78"/>
    <w:rsid w:val="00C25D9B"/>
    <w:rsid w:val="00C25DFA"/>
    <w:rsid w:val="00C25E4E"/>
    <w:rsid w:val="00C260A5"/>
    <w:rsid w:val="00C264D6"/>
    <w:rsid w:val="00C26BFF"/>
    <w:rsid w:val="00C26C3F"/>
    <w:rsid w:val="00C26C67"/>
    <w:rsid w:val="00C26DB7"/>
    <w:rsid w:val="00C26FB6"/>
    <w:rsid w:val="00C276D7"/>
    <w:rsid w:val="00C27732"/>
    <w:rsid w:val="00C27C55"/>
    <w:rsid w:val="00C27CEC"/>
    <w:rsid w:val="00C2CF74"/>
    <w:rsid w:val="00C303E7"/>
    <w:rsid w:val="00C30403"/>
    <w:rsid w:val="00C3049E"/>
    <w:rsid w:val="00C3062E"/>
    <w:rsid w:val="00C3077C"/>
    <w:rsid w:val="00C308B9"/>
    <w:rsid w:val="00C30955"/>
    <w:rsid w:val="00C30ADC"/>
    <w:rsid w:val="00C30D6D"/>
    <w:rsid w:val="00C30F08"/>
    <w:rsid w:val="00C31188"/>
    <w:rsid w:val="00C312DB"/>
    <w:rsid w:val="00C31946"/>
    <w:rsid w:val="00C31AE0"/>
    <w:rsid w:val="00C31B61"/>
    <w:rsid w:val="00C31C99"/>
    <w:rsid w:val="00C31E01"/>
    <w:rsid w:val="00C31E11"/>
    <w:rsid w:val="00C3202F"/>
    <w:rsid w:val="00C324D9"/>
    <w:rsid w:val="00C32946"/>
    <w:rsid w:val="00C32A2E"/>
    <w:rsid w:val="00C32B1A"/>
    <w:rsid w:val="00C32BB4"/>
    <w:rsid w:val="00C32CE5"/>
    <w:rsid w:val="00C32D10"/>
    <w:rsid w:val="00C32EC4"/>
    <w:rsid w:val="00C32F2D"/>
    <w:rsid w:val="00C3344E"/>
    <w:rsid w:val="00C33597"/>
    <w:rsid w:val="00C3374B"/>
    <w:rsid w:val="00C3380F"/>
    <w:rsid w:val="00C339C0"/>
    <w:rsid w:val="00C33F61"/>
    <w:rsid w:val="00C342D4"/>
    <w:rsid w:val="00C345C1"/>
    <w:rsid w:val="00C34B48"/>
    <w:rsid w:val="00C34B4C"/>
    <w:rsid w:val="00C34B64"/>
    <w:rsid w:val="00C34BB9"/>
    <w:rsid w:val="00C3527D"/>
    <w:rsid w:val="00C35667"/>
    <w:rsid w:val="00C35A25"/>
    <w:rsid w:val="00C35B8E"/>
    <w:rsid w:val="00C35E1A"/>
    <w:rsid w:val="00C35EEC"/>
    <w:rsid w:val="00C36229"/>
    <w:rsid w:val="00C36306"/>
    <w:rsid w:val="00C3648A"/>
    <w:rsid w:val="00C3648B"/>
    <w:rsid w:val="00C36630"/>
    <w:rsid w:val="00C36638"/>
    <w:rsid w:val="00C36923"/>
    <w:rsid w:val="00C36961"/>
    <w:rsid w:val="00C36B8F"/>
    <w:rsid w:val="00C36B98"/>
    <w:rsid w:val="00C36DCF"/>
    <w:rsid w:val="00C37452"/>
    <w:rsid w:val="00C3789F"/>
    <w:rsid w:val="00C37CEA"/>
    <w:rsid w:val="00C37D37"/>
    <w:rsid w:val="00C37FE8"/>
    <w:rsid w:val="00C4001C"/>
    <w:rsid w:val="00C40151"/>
    <w:rsid w:val="00C4050A"/>
    <w:rsid w:val="00C4086D"/>
    <w:rsid w:val="00C408CA"/>
    <w:rsid w:val="00C40A82"/>
    <w:rsid w:val="00C40AEB"/>
    <w:rsid w:val="00C40BBF"/>
    <w:rsid w:val="00C40F33"/>
    <w:rsid w:val="00C41277"/>
    <w:rsid w:val="00C41375"/>
    <w:rsid w:val="00C414F0"/>
    <w:rsid w:val="00C416DD"/>
    <w:rsid w:val="00C41B2A"/>
    <w:rsid w:val="00C41C2B"/>
    <w:rsid w:val="00C41CA2"/>
    <w:rsid w:val="00C41D39"/>
    <w:rsid w:val="00C41E2A"/>
    <w:rsid w:val="00C42141"/>
    <w:rsid w:val="00C42537"/>
    <w:rsid w:val="00C42540"/>
    <w:rsid w:val="00C42543"/>
    <w:rsid w:val="00C426AE"/>
    <w:rsid w:val="00C42FB0"/>
    <w:rsid w:val="00C4339D"/>
    <w:rsid w:val="00C433F7"/>
    <w:rsid w:val="00C4377C"/>
    <w:rsid w:val="00C43894"/>
    <w:rsid w:val="00C43A0F"/>
    <w:rsid w:val="00C43A65"/>
    <w:rsid w:val="00C43ABD"/>
    <w:rsid w:val="00C44287"/>
    <w:rsid w:val="00C449C0"/>
    <w:rsid w:val="00C44E1E"/>
    <w:rsid w:val="00C44ED7"/>
    <w:rsid w:val="00C4531D"/>
    <w:rsid w:val="00C45460"/>
    <w:rsid w:val="00C455FD"/>
    <w:rsid w:val="00C45772"/>
    <w:rsid w:val="00C45810"/>
    <w:rsid w:val="00C45967"/>
    <w:rsid w:val="00C45B32"/>
    <w:rsid w:val="00C45D1E"/>
    <w:rsid w:val="00C461D2"/>
    <w:rsid w:val="00C46312"/>
    <w:rsid w:val="00C464BE"/>
    <w:rsid w:val="00C4652B"/>
    <w:rsid w:val="00C4658D"/>
    <w:rsid w:val="00C466DC"/>
    <w:rsid w:val="00C46987"/>
    <w:rsid w:val="00C46A1F"/>
    <w:rsid w:val="00C46B63"/>
    <w:rsid w:val="00C470B8"/>
    <w:rsid w:val="00C4766A"/>
    <w:rsid w:val="00C47DFE"/>
    <w:rsid w:val="00C500B4"/>
    <w:rsid w:val="00C50273"/>
    <w:rsid w:val="00C50586"/>
    <w:rsid w:val="00C506E0"/>
    <w:rsid w:val="00C50C51"/>
    <w:rsid w:val="00C50C8C"/>
    <w:rsid w:val="00C5104D"/>
    <w:rsid w:val="00C51319"/>
    <w:rsid w:val="00C5133D"/>
    <w:rsid w:val="00C513DC"/>
    <w:rsid w:val="00C518CB"/>
    <w:rsid w:val="00C51CA2"/>
    <w:rsid w:val="00C51DEB"/>
    <w:rsid w:val="00C5209B"/>
    <w:rsid w:val="00C526A4"/>
    <w:rsid w:val="00C528BC"/>
    <w:rsid w:val="00C52BFF"/>
    <w:rsid w:val="00C52CA4"/>
    <w:rsid w:val="00C52DCB"/>
    <w:rsid w:val="00C52FC6"/>
    <w:rsid w:val="00C5316E"/>
    <w:rsid w:val="00C5317E"/>
    <w:rsid w:val="00C533D2"/>
    <w:rsid w:val="00C53841"/>
    <w:rsid w:val="00C5384A"/>
    <w:rsid w:val="00C5389B"/>
    <w:rsid w:val="00C538C2"/>
    <w:rsid w:val="00C5393E"/>
    <w:rsid w:val="00C53AD0"/>
    <w:rsid w:val="00C53EEE"/>
    <w:rsid w:val="00C53FF8"/>
    <w:rsid w:val="00C542A9"/>
    <w:rsid w:val="00C54521"/>
    <w:rsid w:val="00C54837"/>
    <w:rsid w:val="00C54990"/>
    <w:rsid w:val="00C54BAE"/>
    <w:rsid w:val="00C551F9"/>
    <w:rsid w:val="00C559EC"/>
    <w:rsid w:val="00C55B77"/>
    <w:rsid w:val="00C55CE3"/>
    <w:rsid w:val="00C55DB8"/>
    <w:rsid w:val="00C55E42"/>
    <w:rsid w:val="00C55EE7"/>
    <w:rsid w:val="00C56114"/>
    <w:rsid w:val="00C56219"/>
    <w:rsid w:val="00C563E9"/>
    <w:rsid w:val="00C5650A"/>
    <w:rsid w:val="00C56732"/>
    <w:rsid w:val="00C56917"/>
    <w:rsid w:val="00C56A9F"/>
    <w:rsid w:val="00C56AC2"/>
    <w:rsid w:val="00C56B7C"/>
    <w:rsid w:val="00C56E55"/>
    <w:rsid w:val="00C56FB6"/>
    <w:rsid w:val="00C572F2"/>
    <w:rsid w:val="00C57354"/>
    <w:rsid w:val="00C57D47"/>
    <w:rsid w:val="00C57E07"/>
    <w:rsid w:val="00C57EB0"/>
    <w:rsid w:val="00C57FD6"/>
    <w:rsid w:val="00C601AD"/>
    <w:rsid w:val="00C60251"/>
    <w:rsid w:val="00C60526"/>
    <w:rsid w:val="00C60767"/>
    <w:rsid w:val="00C60837"/>
    <w:rsid w:val="00C608D6"/>
    <w:rsid w:val="00C60CD7"/>
    <w:rsid w:val="00C60D7A"/>
    <w:rsid w:val="00C60E45"/>
    <w:rsid w:val="00C60F0D"/>
    <w:rsid w:val="00C61703"/>
    <w:rsid w:val="00C61BAC"/>
    <w:rsid w:val="00C61C0C"/>
    <w:rsid w:val="00C61C6D"/>
    <w:rsid w:val="00C61D26"/>
    <w:rsid w:val="00C61D61"/>
    <w:rsid w:val="00C61F12"/>
    <w:rsid w:val="00C6213D"/>
    <w:rsid w:val="00C622BD"/>
    <w:rsid w:val="00C62488"/>
    <w:rsid w:val="00C62B44"/>
    <w:rsid w:val="00C62C01"/>
    <w:rsid w:val="00C62E7C"/>
    <w:rsid w:val="00C62EF6"/>
    <w:rsid w:val="00C62FFE"/>
    <w:rsid w:val="00C632C2"/>
    <w:rsid w:val="00C63301"/>
    <w:rsid w:val="00C6363C"/>
    <w:rsid w:val="00C63775"/>
    <w:rsid w:val="00C637BF"/>
    <w:rsid w:val="00C637FC"/>
    <w:rsid w:val="00C63824"/>
    <w:rsid w:val="00C63923"/>
    <w:rsid w:val="00C63C35"/>
    <w:rsid w:val="00C63D71"/>
    <w:rsid w:val="00C63DDA"/>
    <w:rsid w:val="00C64297"/>
    <w:rsid w:val="00C6443C"/>
    <w:rsid w:val="00C64595"/>
    <w:rsid w:val="00C64A94"/>
    <w:rsid w:val="00C64A95"/>
    <w:rsid w:val="00C64C64"/>
    <w:rsid w:val="00C64CA7"/>
    <w:rsid w:val="00C64D59"/>
    <w:rsid w:val="00C65191"/>
    <w:rsid w:val="00C6555D"/>
    <w:rsid w:val="00C65646"/>
    <w:rsid w:val="00C66126"/>
    <w:rsid w:val="00C663D1"/>
    <w:rsid w:val="00C66531"/>
    <w:rsid w:val="00C66642"/>
    <w:rsid w:val="00C66684"/>
    <w:rsid w:val="00C667A1"/>
    <w:rsid w:val="00C667C1"/>
    <w:rsid w:val="00C669C3"/>
    <w:rsid w:val="00C66A22"/>
    <w:rsid w:val="00C66AF8"/>
    <w:rsid w:val="00C66B68"/>
    <w:rsid w:val="00C66CF6"/>
    <w:rsid w:val="00C66DCF"/>
    <w:rsid w:val="00C67137"/>
    <w:rsid w:val="00C67211"/>
    <w:rsid w:val="00C672BC"/>
    <w:rsid w:val="00C677FE"/>
    <w:rsid w:val="00C67B5B"/>
    <w:rsid w:val="00C67FE7"/>
    <w:rsid w:val="00C70043"/>
    <w:rsid w:val="00C7008B"/>
    <w:rsid w:val="00C70090"/>
    <w:rsid w:val="00C7027B"/>
    <w:rsid w:val="00C703EA"/>
    <w:rsid w:val="00C70501"/>
    <w:rsid w:val="00C70735"/>
    <w:rsid w:val="00C7096B"/>
    <w:rsid w:val="00C709AE"/>
    <w:rsid w:val="00C709BE"/>
    <w:rsid w:val="00C709D5"/>
    <w:rsid w:val="00C70CF1"/>
    <w:rsid w:val="00C70DB3"/>
    <w:rsid w:val="00C71031"/>
    <w:rsid w:val="00C7106F"/>
    <w:rsid w:val="00C711EE"/>
    <w:rsid w:val="00C71391"/>
    <w:rsid w:val="00C71480"/>
    <w:rsid w:val="00C714AD"/>
    <w:rsid w:val="00C71511"/>
    <w:rsid w:val="00C715D6"/>
    <w:rsid w:val="00C7182A"/>
    <w:rsid w:val="00C71985"/>
    <w:rsid w:val="00C72028"/>
    <w:rsid w:val="00C72332"/>
    <w:rsid w:val="00C724EC"/>
    <w:rsid w:val="00C725D6"/>
    <w:rsid w:val="00C72653"/>
    <w:rsid w:val="00C726B4"/>
    <w:rsid w:val="00C7279E"/>
    <w:rsid w:val="00C727BD"/>
    <w:rsid w:val="00C72AD5"/>
    <w:rsid w:val="00C72D46"/>
    <w:rsid w:val="00C72E16"/>
    <w:rsid w:val="00C72E9C"/>
    <w:rsid w:val="00C72FC4"/>
    <w:rsid w:val="00C7306D"/>
    <w:rsid w:val="00C730CA"/>
    <w:rsid w:val="00C73131"/>
    <w:rsid w:val="00C731D7"/>
    <w:rsid w:val="00C73428"/>
    <w:rsid w:val="00C73574"/>
    <w:rsid w:val="00C735F0"/>
    <w:rsid w:val="00C73847"/>
    <w:rsid w:val="00C738F6"/>
    <w:rsid w:val="00C73D56"/>
    <w:rsid w:val="00C74143"/>
    <w:rsid w:val="00C7496D"/>
    <w:rsid w:val="00C74ACC"/>
    <w:rsid w:val="00C74B81"/>
    <w:rsid w:val="00C74D21"/>
    <w:rsid w:val="00C74D37"/>
    <w:rsid w:val="00C74E7B"/>
    <w:rsid w:val="00C74F43"/>
    <w:rsid w:val="00C7516A"/>
    <w:rsid w:val="00C75192"/>
    <w:rsid w:val="00C75297"/>
    <w:rsid w:val="00C75497"/>
    <w:rsid w:val="00C756EA"/>
    <w:rsid w:val="00C7590A"/>
    <w:rsid w:val="00C75965"/>
    <w:rsid w:val="00C75A7A"/>
    <w:rsid w:val="00C760CC"/>
    <w:rsid w:val="00C76257"/>
    <w:rsid w:val="00C763D5"/>
    <w:rsid w:val="00C76575"/>
    <w:rsid w:val="00C76601"/>
    <w:rsid w:val="00C76DF0"/>
    <w:rsid w:val="00C76E52"/>
    <w:rsid w:val="00C76F16"/>
    <w:rsid w:val="00C77409"/>
    <w:rsid w:val="00C77570"/>
    <w:rsid w:val="00C77640"/>
    <w:rsid w:val="00C7780A"/>
    <w:rsid w:val="00C77842"/>
    <w:rsid w:val="00C778C9"/>
    <w:rsid w:val="00C7798F"/>
    <w:rsid w:val="00C77B8B"/>
    <w:rsid w:val="00C80294"/>
    <w:rsid w:val="00C80714"/>
    <w:rsid w:val="00C807A6"/>
    <w:rsid w:val="00C80834"/>
    <w:rsid w:val="00C809D3"/>
    <w:rsid w:val="00C80A6D"/>
    <w:rsid w:val="00C80C02"/>
    <w:rsid w:val="00C80D4E"/>
    <w:rsid w:val="00C80D52"/>
    <w:rsid w:val="00C80E45"/>
    <w:rsid w:val="00C80ECC"/>
    <w:rsid w:val="00C8103E"/>
    <w:rsid w:val="00C8137D"/>
    <w:rsid w:val="00C81384"/>
    <w:rsid w:val="00C81408"/>
    <w:rsid w:val="00C8169F"/>
    <w:rsid w:val="00C81705"/>
    <w:rsid w:val="00C81ADC"/>
    <w:rsid w:val="00C81CCC"/>
    <w:rsid w:val="00C81F88"/>
    <w:rsid w:val="00C820A4"/>
    <w:rsid w:val="00C82181"/>
    <w:rsid w:val="00C82188"/>
    <w:rsid w:val="00C823B9"/>
    <w:rsid w:val="00C82904"/>
    <w:rsid w:val="00C8290B"/>
    <w:rsid w:val="00C82D89"/>
    <w:rsid w:val="00C832A6"/>
    <w:rsid w:val="00C8345B"/>
    <w:rsid w:val="00C837C9"/>
    <w:rsid w:val="00C83902"/>
    <w:rsid w:val="00C83BA6"/>
    <w:rsid w:val="00C83C8F"/>
    <w:rsid w:val="00C83CAB"/>
    <w:rsid w:val="00C83FA7"/>
    <w:rsid w:val="00C84003"/>
    <w:rsid w:val="00C840EB"/>
    <w:rsid w:val="00C840FB"/>
    <w:rsid w:val="00C84247"/>
    <w:rsid w:val="00C8446F"/>
    <w:rsid w:val="00C84561"/>
    <w:rsid w:val="00C847FE"/>
    <w:rsid w:val="00C84993"/>
    <w:rsid w:val="00C84AB8"/>
    <w:rsid w:val="00C84B5E"/>
    <w:rsid w:val="00C84BB2"/>
    <w:rsid w:val="00C84D63"/>
    <w:rsid w:val="00C84F66"/>
    <w:rsid w:val="00C850E8"/>
    <w:rsid w:val="00C85237"/>
    <w:rsid w:val="00C855AB"/>
    <w:rsid w:val="00C8566D"/>
    <w:rsid w:val="00C856A3"/>
    <w:rsid w:val="00C857D0"/>
    <w:rsid w:val="00C857FA"/>
    <w:rsid w:val="00C85B3D"/>
    <w:rsid w:val="00C85D0D"/>
    <w:rsid w:val="00C8601E"/>
    <w:rsid w:val="00C8626C"/>
    <w:rsid w:val="00C86354"/>
    <w:rsid w:val="00C8644A"/>
    <w:rsid w:val="00C8649D"/>
    <w:rsid w:val="00C86537"/>
    <w:rsid w:val="00C866F3"/>
    <w:rsid w:val="00C8697B"/>
    <w:rsid w:val="00C86AEA"/>
    <w:rsid w:val="00C86B46"/>
    <w:rsid w:val="00C86F42"/>
    <w:rsid w:val="00C871FE"/>
    <w:rsid w:val="00C87348"/>
    <w:rsid w:val="00C87930"/>
    <w:rsid w:val="00C879BB"/>
    <w:rsid w:val="00C87FB4"/>
    <w:rsid w:val="00C9005E"/>
    <w:rsid w:val="00C9006B"/>
    <w:rsid w:val="00C90159"/>
    <w:rsid w:val="00C90357"/>
    <w:rsid w:val="00C90386"/>
    <w:rsid w:val="00C90433"/>
    <w:rsid w:val="00C9063C"/>
    <w:rsid w:val="00C90700"/>
    <w:rsid w:val="00C90721"/>
    <w:rsid w:val="00C909DE"/>
    <w:rsid w:val="00C90AC3"/>
    <w:rsid w:val="00C90C28"/>
    <w:rsid w:val="00C90F2F"/>
    <w:rsid w:val="00C91033"/>
    <w:rsid w:val="00C911B6"/>
    <w:rsid w:val="00C912E0"/>
    <w:rsid w:val="00C9134B"/>
    <w:rsid w:val="00C913BF"/>
    <w:rsid w:val="00C915C8"/>
    <w:rsid w:val="00C9175D"/>
    <w:rsid w:val="00C91886"/>
    <w:rsid w:val="00C918D0"/>
    <w:rsid w:val="00C9194A"/>
    <w:rsid w:val="00C9197F"/>
    <w:rsid w:val="00C91C21"/>
    <w:rsid w:val="00C91C31"/>
    <w:rsid w:val="00C91CA8"/>
    <w:rsid w:val="00C91CF7"/>
    <w:rsid w:val="00C92118"/>
    <w:rsid w:val="00C92145"/>
    <w:rsid w:val="00C922AF"/>
    <w:rsid w:val="00C923DC"/>
    <w:rsid w:val="00C9252D"/>
    <w:rsid w:val="00C9281D"/>
    <w:rsid w:val="00C92A30"/>
    <w:rsid w:val="00C92B69"/>
    <w:rsid w:val="00C92E3E"/>
    <w:rsid w:val="00C934B4"/>
    <w:rsid w:val="00C93543"/>
    <w:rsid w:val="00C93572"/>
    <w:rsid w:val="00C93904"/>
    <w:rsid w:val="00C939A3"/>
    <w:rsid w:val="00C93F55"/>
    <w:rsid w:val="00C94458"/>
    <w:rsid w:val="00C9462E"/>
    <w:rsid w:val="00C94A63"/>
    <w:rsid w:val="00C94AA6"/>
    <w:rsid w:val="00C94BFE"/>
    <w:rsid w:val="00C94D06"/>
    <w:rsid w:val="00C94F0E"/>
    <w:rsid w:val="00C9525E"/>
    <w:rsid w:val="00C9544B"/>
    <w:rsid w:val="00C95858"/>
    <w:rsid w:val="00C95905"/>
    <w:rsid w:val="00C959AA"/>
    <w:rsid w:val="00C95AE2"/>
    <w:rsid w:val="00C95AF1"/>
    <w:rsid w:val="00C95BB4"/>
    <w:rsid w:val="00C95CE4"/>
    <w:rsid w:val="00C95E9B"/>
    <w:rsid w:val="00C9622A"/>
    <w:rsid w:val="00C9665D"/>
    <w:rsid w:val="00C9692B"/>
    <w:rsid w:val="00C96951"/>
    <w:rsid w:val="00C96A8E"/>
    <w:rsid w:val="00C96EF4"/>
    <w:rsid w:val="00C97413"/>
    <w:rsid w:val="00C97729"/>
    <w:rsid w:val="00C97866"/>
    <w:rsid w:val="00C97BEF"/>
    <w:rsid w:val="00C97D65"/>
    <w:rsid w:val="00C97DAA"/>
    <w:rsid w:val="00C97EBF"/>
    <w:rsid w:val="00CA021C"/>
    <w:rsid w:val="00CA0514"/>
    <w:rsid w:val="00CA0B12"/>
    <w:rsid w:val="00CA0DEA"/>
    <w:rsid w:val="00CA0F56"/>
    <w:rsid w:val="00CA0FBD"/>
    <w:rsid w:val="00CA1007"/>
    <w:rsid w:val="00CA10A3"/>
    <w:rsid w:val="00CA1514"/>
    <w:rsid w:val="00CA1847"/>
    <w:rsid w:val="00CA18CC"/>
    <w:rsid w:val="00CA19D7"/>
    <w:rsid w:val="00CA1A3C"/>
    <w:rsid w:val="00CA1C0E"/>
    <w:rsid w:val="00CA261F"/>
    <w:rsid w:val="00CA2650"/>
    <w:rsid w:val="00CA27C7"/>
    <w:rsid w:val="00CA28E9"/>
    <w:rsid w:val="00CA29D1"/>
    <w:rsid w:val="00CA2A19"/>
    <w:rsid w:val="00CA2AA5"/>
    <w:rsid w:val="00CA31A0"/>
    <w:rsid w:val="00CA31E0"/>
    <w:rsid w:val="00CA31E6"/>
    <w:rsid w:val="00CA3602"/>
    <w:rsid w:val="00CA3654"/>
    <w:rsid w:val="00CA3B81"/>
    <w:rsid w:val="00CA3CD0"/>
    <w:rsid w:val="00CA3CF2"/>
    <w:rsid w:val="00CA3F3D"/>
    <w:rsid w:val="00CA4162"/>
    <w:rsid w:val="00CA421C"/>
    <w:rsid w:val="00CA4263"/>
    <w:rsid w:val="00CA458B"/>
    <w:rsid w:val="00CA4693"/>
    <w:rsid w:val="00CA4B6C"/>
    <w:rsid w:val="00CA4E19"/>
    <w:rsid w:val="00CA4E6F"/>
    <w:rsid w:val="00CA5144"/>
    <w:rsid w:val="00CA55B0"/>
    <w:rsid w:val="00CA55E9"/>
    <w:rsid w:val="00CA5ACB"/>
    <w:rsid w:val="00CA5AEC"/>
    <w:rsid w:val="00CA5DA3"/>
    <w:rsid w:val="00CA5E1F"/>
    <w:rsid w:val="00CA608F"/>
    <w:rsid w:val="00CA638E"/>
    <w:rsid w:val="00CA6415"/>
    <w:rsid w:val="00CA6645"/>
    <w:rsid w:val="00CA67CC"/>
    <w:rsid w:val="00CA67EC"/>
    <w:rsid w:val="00CA6958"/>
    <w:rsid w:val="00CA6986"/>
    <w:rsid w:val="00CA6AFE"/>
    <w:rsid w:val="00CA6BAA"/>
    <w:rsid w:val="00CA6D40"/>
    <w:rsid w:val="00CA7138"/>
    <w:rsid w:val="00CA71A2"/>
    <w:rsid w:val="00CA728F"/>
    <w:rsid w:val="00CA744D"/>
    <w:rsid w:val="00CA7482"/>
    <w:rsid w:val="00CA7787"/>
    <w:rsid w:val="00CA783E"/>
    <w:rsid w:val="00CA7A15"/>
    <w:rsid w:val="00CA7CAE"/>
    <w:rsid w:val="00CB041E"/>
    <w:rsid w:val="00CB092E"/>
    <w:rsid w:val="00CB0C44"/>
    <w:rsid w:val="00CB10CD"/>
    <w:rsid w:val="00CB123D"/>
    <w:rsid w:val="00CB1276"/>
    <w:rsid w:val="00CB13B1"/>
    <w:rsid w:val="00CB154A"/>
    <w:rsid w:val="00CB1570"/>
    <w:rsid w:val="00CB1635"/>
    <w:rsid w:val="00CB189F"/>
    <w:rsid w:val="00CB1C0C"/>
    <w:rsid w:val="00CB1C52"/>
    <w:rsid w:val="00CB1D6B"/>
    <w:rsid w:val="00CB1DB9"/>
    <w:rsid w:val="00CB1DBB"/>
    <w:rsid w:val="00CB1E40"/>
    <w:rsid w:val="00CB1E9E"/>
    <w:rsid w:val="00CB235A"/>
    <w:rsid w:val="00CB2436"/>
    <w:rsid w:val="00CB25AC"/>
    <w:rsid w:val="00CB28D1"/>
    <w:rsid w:val="00CB2FA4"/>
    <w:rsid w:val="00CB326A"/>
    <w:rsid w:val="00CB343C"/>
    <w:rsid w:val="00CB364F"/>
    <w:rsid w:val="00CB3700"/>
    <w:rsid w:val="00CB386C"/>
    <w:rsid w:val="00CB38BF"/>
    <w:rsid w:val="00CB397F"/>
    <w:rsid w:val="00CB3BEF"/>
    <w:rsid w:val="00CB3F64"/>
    <w:rsid w:val="00CB4126"/>
    <w:rsid w:val="00CB4141"/>
    <w:rsid w:val="00CB4183"/>
    <w:rsid w:val="00CB41C5"/>
    <w:rsid w:val="00CB421A"/>
    <w:rsid w:val="00CB4262"/>
    <w:rsid w:val="00CB4537"/>
    <w:rsid w:val="00CB4A1D"/>
    <w:rsid w:val="00CB4C65"/>
    <w:rsid w:val="00CB5093"/>
    <w:rsid w:val="00CB54E6"/>
    <w:rsid w:val="00CB5A1D"/>
    <w:rsid w:val="00CB5D58"/>
    <w:rsid w:val="00CB5E58"/>
    <w:rsid w:val="00CB60BA"/>
    <w:rsid w:val="00CB63F5"/>
    <w:rsid w:val="00CB648A"/>
    <w:rsid w:val="00CB66C4"/>
    <w:rsid w:val="00CB66F0"/>
    <w:rsid w:val="00CB68A7"/>
    <w:rsid w:val="00CB6BF4"/>
    <w:rsid w:val="00CB6C09"/>
    <w:rsid w:val="00CB6C89"/>
    <w:rsid w:val="00CB6DAB"/>
    <w:rsid w:val="00CB6EBF"/>
    <w:rsid w:val="00CB7339"/>
    <w:rsid w:val="00CB742A"/>
    <w:rsid w:val="00CB771A"/>
    <w:rsid w:val="00CB78B1"/>
    <w:rsid w:val="00CB7D64"/>
    <w:rsid w:val="00CC0000"/>
    <w:rsid w:val="00CC01E7"/>
    <w:rsid w:val="00CC021B"/>
    <w:rsid w:val="00CC04D1"/>
    <w:rsid w:val="00CC061A"/>
    <w:rsid w:val="00CC06F7"/>
    <w:rsid w:val="00CC0947"/>
    <w:rsid w:val="00CC0AA2"/>
    <w:rsid w:val="00CC0B79"/>
    <w:rsid w:val="00CC0E78"/>
    <w:rsid w:val="00CC0F9B"/>
    <w:rsid w:val="00CC1042"/>
    <w:rsid w:val="00CC1127"/>
    <w:rsid w:val="00CC11A9"/>
    <w:rsid w:val="00CC11AD"/>
    <w:rsid w:val="00CC12A5"/>
    <w:rsid w:val="00CC12F3"/>
    <w:rsid w:val="00CC13A3"/>
    <w:rsid w:val="00CC15EF"/>
    <w:rsid w:val="00CC175F"/>
    <w:rsid w:val="00CC181B"/>
    <w:rsid w:val="00CC1A4C"/>
    <w:rsid w:val="00CC1B77"/>
    <w:rsid w:val="00CC1E58"/>
    <w:rsid w:val="00CC1F1B"/>
    <w:rsid w:val="00CC20E4"/>
    <w:rsid w:val="00CC2195"/>
    <w:rsid w:val="00CC2B7C"/>
    <w:rsid w:val="00CC2D58"/>
    <w:rsid w:val="00CC2DFC"/>
    <w:rsid w:val="00CC2F9C"/>
    <w:rsid w:val="00CC30B0"/>
    <w:rsid w:val="00CC33E4"/>
    <w:rsid w:val="00CC3638"/>
    <w:rsid w:val="00CC36EC"/>
    <w:rsid w:val="00CC3733"/>
    <w:rsid w:val="00CC3B48"/>
    <w:rsid w:val="00CC3D47"/>
    <w:rsid w:val="00CC3E5F"/>
    <w:rsid w:val="00CC3EA7"/>
    <w:rsid w:val="00CC3EAC"/>
    <w:rsid w:val="00CC401C"/>
    <w:rsid w:val="00CC4525"/>
    <w:rsid w:val="00CC45F1"/>
    <w:rsid w:val="00CC47E9"/>
    <w:rsid w:val="00CC4911"/>
    <w:rsid w:val="00CC4B70"/>
    <w:rsid w:val="00CC4F4C"/>
    <w:rsid w:val="00CC503A"/>
    <w:rsid w:val="00CC566E"/>
    <w:rsid w:val="00CC577E"/>
    <w:rsid w:val="00CC5915"/>
    <w:rsid w:val="00CC5933"/>
    <w:rsid w:val="00CC5A22"/>
    <w:rsid w:val="00CC5B62"/>
    <w:rsid w:val="00CC5D2B"/>
    <w:rsid w:val="00CC5D98"/>
    <w:rsid w:val="00CC6330"/>
    <w:rsid w:val="00CC6555"/>
    <w:rsid w:val="00CC65DB"/>
    <w:rsid w:val="00CC661F"/>
    <w:rsid w:val="00CC673C"/>
    <w:rsid w:val="00CC6873"/>
    <w:rsid w:val="00CC6AF6"/>
    <w:rsid w:val="00CC6D73"/>
    <w:rsid w:val="00CC740F"/>
    <w:rsid w:val="00CC76FA"/>
    <w:rsid w:val="00CC7702"/>
    <w:rsid w:val="00CC7742"/>
    <w:rsid w:val="00CC7751"/>
    <w:rsid w:val="00CC78F6"/>
    <w:rsid w:val="00CD03AF"/>
    <w:rsid w:val="00CD04D3"/>
    <w:rsid w:val="00CD0626"/>
    <w:rsid w:val="00CD0A7B"/>
    <w:rsid w:val="00CD0E56"/>
    <w:rsid w:val="00CD0F02"/>
    <w:rsid w:val="00CD1141"/>
    <w:rsid w:val="00CD11CD"/>
    <w:rsid w:val="00CD1404"/>
    <w:rsid w:val="00CD1645"/>
    <w:rsid w:val="00CD16FE"/>
    <w:rsid w:val="00CD1704"/>
    <w:rsid w:val="00CD1708"/>
    <w:rsid w:val="00CD18F7"/>
    <w:rsid w:val="00CD1A48"/>
    <w:rsid w:val="00CD1B15"/>
    <w:rsid w:val="00CD1D72"/>
    <w:rsid w:val="00CD1E6B"/>
    <w:rsid w:val="00CD22CE"/>
    <w:rsid w:val="00CD230C"/>
    <w:rsid w:val="00CD2BC7"/>
    <w:rsid w:val="00CD2BF7"/>
    <w:rsid w:val="00CD3087"/>
    <w:rsid w:val="00CD3289"/>
    <w:rsid w:val="00CD354D"/>
    <w:rsid w:val="00CD371A"/>
    <w:rsid w:val="00CD3906"/>
    <w:rsid w:val="00CD3941"/>
    <w:rsid w:val="00CD4160"/>
    <w:rsid w:val="00CD43B9"/>
    <w:rsid w:val="00CD46A8"/>
    <w:rsid w:val="00CD492F"/>
    <w:rsid w:val="00CD49ED"/>
    <w:rsid w:val="00CD4A3F"/>
    <w:rsid w:val="00CD4C0F"/>
    <w:rsid w:val="00CD4F9B"/>
    <w:rsid w:val="00CD4FA6"/>
    <w:rsid w:val="00CD5091"/>
    <w:rsid w:val="00CD51AD"/>
    <w:rsid w:val="00CD536C"/>
    <w:rsid w:val="00CD55EC"/>
    <w:rsid w:val="00CD5664"/>
    <w:rsid w:val="00CD56D6"/>
    <w:rsid w:val="00CD570D"/>
    <w:rsid w:val="00CD59FB"/>
    <w:rsid w:val="00CD5A33"/>
    <w:rsid w:val="00CD5E21"/>
    <w:rsid w:val="00CD6071"/>
    <w:rsid w:val="00CD6924"/>
    <w:rsid w:val="00CD6C17"/>
    <w:rsid w:val="00CD6E37"/>
    <w:rsid w:val="00CD70BF"/>
    <w:rsid w:val="00CD70C9"/>
    <w:rsid w:val="00CD755B"/>
    <w:rsid w:val="00CD7625"/>
    <w:rsid w:val="00CD777A"/>
    <w:rsid w:val="00CD7854"/>
    <w:rsid w:val="00CD7BDC"/>
    <w:rsid w:val="00CD7D52"/>
    <w:rsid w:val="00CD7DE6"/>
    <w:rsid w:val="00CD7FC9"/>
    <w:rsid w:val="00CE019F"/>
    <w:rsid w:val="00CE06F2"/>
    <w:rsid w:val="00CE073D"/>
    <w:rsid w:val="00CE0A09"/>
    <w:rsid w:val="00CE0CBC"/>
    <w:rsid w:val="00CE0D21"/>
    <w:rsid w:val="00CE0F76"/>
    <w:rsid w:val="00CE117C"/>
    <w:rsid w:val="00CE11F5"/>
    <w:rsid w:val="00CE1223"/>
    <w:rsid w:val="00CE15E1"/>
    <w:rsid w:val="00CE1749"/>
    <w:rsid w:val="00CE19C7"/>
    <w:rsid w:val="00CE1A43"/>
    <w:rsid w:val="00CE1B1D"/>
    <w:rsid w:val="00CE1C9E"/>
    <w:rsid w:val="00CE1D28"/>
    <w:rsid w:val="00CE1E5A"/>
    <w:rsid w:val="00CE1E71"/>
    <w:rsid w:val="00CE1F27"/>
    <w:rsid w:val="00CE20A7"/>
    <w:rsid w:val="00CE233D"/>
    <w:rsid w:val="00CE253C"/>
    <w:rsid w:val="00CE25D8"/>
    <w:rsid w:val="00CE2867"/>
    <w:rsid w:val="00CE297F"/>
    <w:rsid w:val="00CE2BA0"/>
    <w:rsid w:val="00CE2D19"/>
    <w:rsid w:val="00CE2D85"/>
    <w:rsid w:val="00CE2E7D"/>
    <w:rsid w:val="00CE3097"/>
    <w:rsid w:val="00CE30ED"/>
    <w:rsid w:val="00CE32C0"/>
    <w:rsid w:val="00CE339F"/>
    <w:rsid w:val="00CE3408"/>
    <w:rsid w:val="00CE3449"/>
    <w:rsid w:val="00CE3585"/>
    <w:rsid w:val="00CE36F2"/>
    <w:rsid w:val="00CE375A"/>
    <w:rsid w:val="00CE38AC"/>
    <w:rsid w:val="00CE38EA"/>
    <w:rsid w:val="00CE3A67"/>
    <w:rsid w:val="00CE3B02"/>
    <w:rsid w:val="00CE3BC7"/>
    <w:rsid w:val="00CE3D6C"/>
    <w:rsid w:val="00CE3DF0"/>
    <w:rsid w:val="00CE3E99"/>
    <w:rsid w:val="00CE401E"/>
    <w:rsid w:val="00CE4389"/>
    <w:rsid w:val="00CE45F7"/>
    <w:rsid w:val="00CE460D"/>
    <w:rsid w:val="00CE49A1"/>
    <w:rsid w:val="00CE4A30"/>
    <w:rsid w:val="00CE4C31"/>
    <w:rsid w:val="00CE4F15"/>
    <w:rsid w:val="00CE4FD5"/>
    <w:rsid w:val="00CE5177"/>
    <w:rsid w:val="00CE5780"/>
    <w:rsid w:val="00CE57AB"/>
    <w:rsid w:val="00CE581E"/>
    <w:rsid w:val="00CE5865"/>
    <w:rsid w:val="00CE5F7B"/>
    <w:rsid w:val="00CE6375"/>
    <w:rsid w:val="00CE64DB"/>
    <w:rsid w:val="00CE6737"/>
    <w:rsid w:val="00CE6AF2"/>
    <w:rsid w:val="00CE6B6B"/>
    <w:rsid w:val="00CE6E74"/>
    <w:rsid w:val="00CE6F38"/>
    <w:rsid w:val="00CE72C6"/>
    <w:rsid w:val="00CE755C"/>
    <w:rsid w:val="00CE77BC"/>
    <w:rsid w:val="00CE77F9"/>
    <w:rsid w:val="00CE7869"/>
    <w:rsid w:val="00CE7C5E"/>
    <w:rsid w:val="00CE7D3F"/>
    <w:rsid w:val="00CE7EA9"/>
    <w:rsid w:val="00CE7EC6"/>
    <w:rsid w:val="00CF01B0"/>
    <w:rsid w:val="00CF03BA"/>
    <w:rsid w:val="00CF03C8"/>
    <w:rsid w:val="00CF0C74"/>
    <w:rsid w:val="00CF0FEF"/>
    <w:rsid w:val="00CF13AE"/>
    <w:rsid w:val="00CF1564"/>
    <w:rsid w:val="00CF1589"/>
    <w:rsid w:val="00CF15E0"/>
    <w:rsid w:val="00CF161B"/>
    <w:rsid w:val="00CF18CC"/>
    <w:rsid w:val="00CF1B25"/>
    <w:rsid w:val="00CF1D56"/>
    <w:rsid w:val="00CF1DF8"/>
    <w:rsid w:val="00CF21BE"/>
    <w:rsid w:val="00CF25A3"/>
    <w:rsid w:val="00CF2619"/>
    <w:rsid w:val="00CF26C1"/>
    <w:rsid w:val="00CF28F7"/>
    <w:rsid w:val="00CF2B0D"/>
    <w:rsid w:val="00CF2C2D"/>
    <w:rsid w:val="00CF2F45"/>
    <w:rsid w:val="00CF304C"/>
    <w:rsid w:val="00CF3084"/>
    <w:rsid w:val="00CF317A"/>
    <w:rsid w:val="00CF33D9"/>
    <w:rsid w:val="00CF3509"/>
    <w:rsid w:val="00CF35C9"/>
    <w:rsid w:val="00CF3666"/>
    <w:rsid w:val="00CF3808"/>
    <w:rsid w:val="00CF38CB"/>
    <w:rsid w:val="00CF3A3B"/>
    <w:rsid w:val="00CF3D9B"/>
    <w:rsid w:val="00CF3DB5"/>
    <w:rsid w:val="00CF3EBD"/>
    <w:rsid w:val="00CF3F94"/>
    <w:rsid w:val="00CF4836"/>
    <w:rsid w:val="00CF48B2"/>
    <w:rsid w:val="00CF4BE5"/>
    <w:rsid w:val="00CF4C7C"/>
    <w:rsid w:val="00CF4CA8"/>
    <w:rsid w:val="00CF4ED5"/>
    <w:rsid w:val="00CF4F59"/>
    <w:rsid w:val="00CF50A7"/>
    <w:rsid w:val="00CF50ED"/>
    <w:rsid w:val="00CF5168"/>
    <w:rsid w:val="00CF52F6"/>
    <w:rsid w:val="00CF5302"/>
    <w:rsid w:val="00CF5549"/>
    <w:rsid w:val="00CF5746"/>
    <w:rsid w:val="00CF5755"/>
    <w:rsid w:val="00CF5AA8"/>
    <w:rsid w:val="00CF5C2A"/>
    <w:rsid w:val="00CF5DD5"/>
    <w:rsid w:val="00CF5E57"/>
    <w:rsid w:val="00CF636D"/>
    <w:rsid w:val="00CF661E"/>
    <w:rsid w:val="00CF6791"/>
    <w:rsid w:val="00CF68BD"/>
    <w:rsid w:val="00CF6B04"/>
    <w:rsid w:val="00CF6C89"/>
    <w:rsid w:val="00CF6F5C"/>
    <w:rsid w:val="00CF726C"/>
    <w:rsid w:val="00CF7383"/>
    <w:rsid w:val="00CF7777"/>
    <w:rsid w:val="00CF79F4"/>
    <w:rsid w:val="00CF7A36"/>
    <w:rsid w:val="00D00409"/>
    <w:rsid w:val="00D00D99"/>
    <w:rsid w:val="00D010AB"/>
    <w:rsid w:val="00D011E4"/>
    <w:rsid w:val="00D01277"/>
    <w:rsid w:val="00D0134C"/>
    <w:rsid w:val="00D0181C"/>
    <w:rsid w:val="00D01820"/>
    <w:rsid w:val="00D01901"/>
    <w:rsid w:val="00D01A75"/>
    <w:rsid w:val="00D01B78"/>
    <w:rsid w:val="00D01C69"/>
    <w:rsid w:val="00D0232F"/>
    <w:rsid w:val="00D023EF"/>
    <w:rsid w:val="00D028F4"/>
    <w:rsid w:val="00D02B84"/>
    <w:rsid w:val="00D02BE1"/>
    <w:rsid w:val="00D02C4B"/>
    <w:rsid w:val="00D02EBF"/>
    <w:rsid w:val="00D032A3"/>
    <w:rsid w:val="00D035E5"/>
    <w:rsid w:val="00D03601"/>
    <w:rsid w:val="00D036E1"/>
    <w:rsid w:val="00D0398F"/>
    <w:rsid w:val="00D03A3A"/>
    <w:rsid w:val="00D03B5D"/>
    <w:rsid w:val="00D03DC7"/>
    <w:rsid w:val="00D03F7C"/>
    <w:rsid w:val="00D041C5"/>
    <w:rsid w:val="00D04384"/>
    <w:rsid w:val="00D0459F"/>
    <w:rsid w:val="00D04748"/>
    <w:rsid w:val="00D048B3"/>
    <w:rsid w:val="00D04A24"/>
    <w:rsid w:val="00D04A2B"/>
    <w:rsid w:val="00D04E4A"/>
    <w:rsid w:val="00D04FFB"/>
    <w:rsid w:val="00D05077"/>
    <w:rsid w:val="00D05128"/>
    <w:rsid w:val="00D05176"/>
    <w:rsid w:val="00D051FA"/>
    <w:rsid w:val="00D053A8"/>
    <w:rsid w:val="00D0544C"/>
    <w:rsid w:val="00D054EE"/>
    <w:rsid w:val="00D05555"/>
    <w:rsid w:val="00D059B0"/>
    <w:rsid w:val="00D05A1C"/>
    <w:rsid w:val="00D05B21"/>
    <w:rsid w:val="00D05B5F"/>
    <w:rsid w:val="00D05BEF"/>
    <w:rsid w:val="00D05D16"/>
    <w:rsid w:val="00D05D8F"/>
    <w:rsid w:val="00D06023"/>
    <w:rsid w:val="00D0623B"/>
    <w:rsid w:val="00D06258"/>
    <w:rsid w:val="00D0633E"/>
    <w:rsid w:val="00D063B7"/>
    <w:rsid w:val="00D06ED4"/>
    <w:rsid w:val="00D06F7C"/>
    <w:rsid w:val="00D06FE3"/>
    <w:rsid w:val="00D072A4"/>
    <w:rsid w:val="00D0744D"/>
    <w:rsid w:val="00D074F7"/>
    <w:rsid w:val="00D07850"/>
    <w:rsid w:val="00D078AF"/>
    <w:rsid w:val="00D07948"/>
    <w:rsid w:val="00D07D65"/>
    <w:rsid w:val="00D10077"/>
    <w:rsid w:val="00D100E5"/>
    <w:rsid w:val="00D1013F"/>
    <w:rsid w:val="00D101A3"/>
    <w:rsid w:val="00D1030E"/>
    <w:rsid w:val="00D10416"/>
    <w:rsid w:val="00D108F0"/>
    <w:rsid w:val="00D10A3E"/>
    <w:rsid w:val="00D10CB4"/>
    <w:rsid w:val="00D10EDA"/>
    <w:rsid w:val="00D110C4"/>
    <w:rsid w:val="00D11325"/>
    <w:rsid w:val="00D11A4B"/>
    <w:rsid w:val="00D11D8D"/>
    <w:rsid w:val="00D11E36"/>
    <w:rsid w:val="00D1202E"/>
    <w:rsid w:val="00D120D9"/>
    <w:rsid w:val="00D12346"/>
    <w:rsid w:val="00D123D7"/>
    <w:rsid w:val="00D1247D"/>
    <w:rsid w:val="00D12532"/>
    <w:rsid w:val="00D1286C"/>
    <w:rsid w:val="00D12BFF"/>
    <w:rsid w:val="00D12C3D"/>
    <w:rsid w:val="00D12CEF"/>
    <w:rsid w:val="00D12D67"/>
    <w:rsid w:val="00D134F1"/>
    <w:rsid w:val="00D1359C"/>
    <w:rsid w:val="00D138BD"/>
    <w:rsid w:val="00D13A2C"/>
    <w:rsid w:val="00D13B3A"/>
    <w:rsid w:val="00D13C5A"/>
    <w:rsid w:val="00D13C9F"/>
    <w:rsid w:val="00D13CB4"/>
    <w:rsid w:val="00D13E00"/>
    <w:rsid w:val="00D13E04"/>
    <w:rsid w:val="00D142B1"/>
    <w:rsid w:val="00D14328"/>
    <w:rsid w:val="00D145B2"/>
    <w:rsid w:val="00D14629"/>
    <w:rsid w:val="00D1464D"/>
    <w:rsid w:val="00D149DE"/>
    <w:rsid w:val="00D14B87"/>
    <w:rsid w:val="00D14F38"/>
    <w:rsid w:val="00D14F9D"/>
    <w:rsid w:val="00D150EC"/>
    <w:rsid w:val="00D15379"/>
    <w:rsid w:val="00D15453"/>
    <w:rsid w:val="00D154CB"/>
    <w:rsid w:val="00D156F0"/>
    <w:rsid w:val="00D15BB6"/>
    <w:rsid w:val="00D15E30"/>
    <w:rsid w:val="00D161E0"/>
    <w:rsid w:val="00D16256"/>
    <w:rsid w:val="00D16718"/>
    <w:rsid w:val="00D168EE"/>
    <w:rsid w:val="00D16C74"/>
    <w:rsid w:val="00D16E97"/>
    <w:rsid w:val="00D16FEE"/>
    <w:rsid w:val="00D17399"/>
    <w:rsid w:val="00D1739E"/>
    <w:rsid w:val="00D17686"/>
    <w:rsid w:val="00D1793F"/>
    <w:rsid w:val="00D17DE7"/>
    <w:rsid w:val="00D17E4A"/>
    <w:rsid w:val="00D17FAD"/>
    <w:rsid w:val="00D20242"/>
    <w:rsid w:val="00D20322"/>
    <w:rsid w:val="00D20A3E"/>
    <w:rsid w:val="00D20CAD"/>
    <w:rsid w:val="00D20DA1"/>
    <w:rsid w:val="00D20F03"/>
    <w:rsid w:val="00D21066"/>
    <w:rsid w:val="00D21098"/>
    <w:rsid w:val="00D21535"/>
    <w:rsid w:val="00D21564"/>
    <w:rsid w:val="00D217A6"/>
    <w:rsid w:val="00D2189F"/>
    <w:rsid w:val="00D21AEE"/>
    <w:rsid w:val="00D21D8A"/>
    <w:rsid w:val="00D21EE3"/>
    <w:rsid w:val="00D22433"/>
    <w:rsid w:val="00D225F7"/>
    <w:rsid w:val="00D22AAA"/>
    <w:rsid w:val="00D22AAD"/>
    <w:rsid w:val="00D22E7B"/>
    <w:rsid w:val="00D22EAA"/>
    <w:rsid w:val="00D22F36"/>
    <w:rsid w:val="00D230F2"/>
    <w:rsid w:val="00D2318A"/>
    <w:rsid w:val="00D236ED"/>
    <w:rsid w:val="00D23916"/>
    <w:rsid w:val="00D24225"/>
    <w:rsid w:val="00D24751"/>
    <w:rsid w:val="00D247BE"/>
    <w:rsid w:val="00D2480F"/>
    <w:rsid w:val="00D2484F"/>
    <w:rsid w:val="00D24E87"/>
    <w:rsid w:val="00D2520B"/>
    <w:rsid w:val="00D25408"/>
    <w:rsid w:val="00D25441"/>
    <w:rsid w:val="00D256F1"/>
    <w:rsid w:val="00D25816"/>
    <w:rsid w:val="00D259DF"/>
    <w:rsid w:val="00D25C4E"/>
    <w:rsid w:val="00D25CAF"/>
    <w:rsid w:val="00D2608B"/>
    <w:rsid w:val="00D2612D"/>
    <w:rsid w:val="00D26226"/>
    <w:rsid w:val="00D262FA"/>
    <w:rsid w:val="00D26A6B"/>
    <w:rsid w:val="00D26C9B"/>
    <w:rsid w:val="00D2713C"/>
    <w:rsid w:val="00D271AF"/>
    <w:rsid w:val="00D303DA"/>
    <w:rsid w:val="00D30B38"/>
    <w:rsid w:val="00D30B66"/>
    <w:rsid w:val="00D31169"/>
    <w:rsid w:val="00D3124C"/>
    <w:rsid w:val="00D31B38"/>
    <w:rsid w:val="00D31CD0"/>
    <w:rsid w:val="00D31F8F"/>
    <w:rsid w:val="00D32049"/>
    <w:rsid w:val="00D320AF"/>
    <w:rsid w:val="00D3212B"/>
    <w:rsid w:val="00D321D1"/>
    <w:rsid w:val="00D3263B"/>
    <w:rsid w:val="00D3276C"/>
    <w:rsid w:val="00D32851"/>
    <w:rsid w:val="00D32B38"/>
    <w:rsid w:val="00D32E6D"/>
    <w:rsid w:val="00D3312D"/>
    <w:rsid w:val="00D332FB"/>
    <w:rsid w:val="00D336D3"/>
    <w:rsid w:val="00D33B9C"/>
    <w:rsid w:val="00D33E30"/>
    <w:rsid w:val="00D34081"/>
    <w:rsid w:val="00D343EF"/>
    <w:rsid w:val="00D3454C"/>
    <w:rsid w:val="00D34A55"/>
    <w:rsid w:val="00D34C1E"/>
    <w:rsid w:val="00D34C9B"/>
    <w:rsid w:val="00D34E0F"/>
    <w:rsid w:val="00D355EC"/>
    <w:rsid w:val="00D35627"/>
    <w:rsid w:val="00D3585F"/>
    <w:rsid w:val="00D3586A"/>
    <w:rsid w:val="00D35927"/>
    <w:rsid w:val="00D3592F"/>
    <w:rsid w:val="00D3593A"/>
    <w:rsid w:val="00D35A30"/>
    <w:rsid w:val="00D35ABD"/>
    <w:rsid w:val="00D35B1A"/>
    <w:rsid w:val="00D35BC2"/>
    <w:rsid w:val="00D35BC6"/>
    <w:rsid w:val="00D360FD"/>
    <w:rsid w:val="00D36640"/>
    <w:rsid w:val="00D3675B"/>
    <w:rsid w:val="00D36ADE"/>
    <w:rsid w:val="00D36F83"/>
    <w:rsid w:val="00D37495"/>
    <w:rsid w:val="00D374B7"/>
    <w:rsid w:val="00D374DE"/>
    <w:rsid w:val="00D37786"/>
    <w:rsid w:val="00D37B07"/>
    <w:rsid w:val="00D37B46"/>
    <w:rsid w:val="00D37B83"/>
    <w:rsid w:val="00D37CE2"/>
    <w:rsid w:val="00D37CE4"/>
    <w:rsid w:val="00D37FCA"/>
    <w:rsid w:val="00D403AA"/>
    <w:rsid w:val="00D4057D"/>
    <w:rsid w:val="00D405CA"/>
    <w:rsid w:val="00D40767"/>
    <w:rsid w:val="00D40852"/>
    <w:rsid w:val="00D40959"/>
    <w:rsid w:val="00D40961"/>
    <w:rsid w:val="00D40A04"/>
    <w:rsid w:val="00D40BFC"/>
    <w:rsid w:val="00D40DAA"/>
    <w:rsid w:val="00D40DC1"/>
    <w:rsid w:val="00D41524"/>
    <w:rsid w:val="00D4165F"/>
    <w:rsid w:val="00D41899"/>
    <w:rsid w:val="00D41952"/>
    <w:rsid w:val="00D41ECF"/>
    <w:rsid w:val="00D41F2C"/>
    <w:rsid w:val="00D41F36"/>
    <w:rsid w:val="00D4204B"/>
    <w:rsid w:val="00D421A5"/>
    <w:rsid w:val="00D422C8"/>
    <w:rsid w:val="00D42407"/>
    <w:rsid w:val="00D424A2"/>
    <w:rsid w:val="00D4257E"/>
    <w:rsid w:val="00D4292F"/>
    <w:rsid w:val="00D42AAA"/>
    <w:rsid w:val="00D42D01"/>
    <w:rsid w:val="00D432DA"/>
    <w:rsid w:val="00D433D0"/>
    <w:rsid w:val="00D43549"/>
    <w:rsid w:val="00D436C5"/>
    <w:rsid w:val="00D43C63"/>
    <w:rsid w:val="00D43DAB"/>
    <w:rsid w:val="00D4404E"/>
    <w:rsid w:val="00D4411E"/>
    <w:rsid w:val="00D44236"/>
    <w:rsid w:val="00D4437B"/>
    <w:rsid w:val="00D445BA"/>
    <w:rsid w:val="00D44636"/>
    <w:rsid w:val="00D4473F"/>
    <w:rsid w:val="00D448C1"/>
    <w:rsid w:val="00D44DE1"/>
    <w:rsid w:val="00D451E3"/>
    <w:rsid w:val="00D45365"/>
    <w:rsid w:val="00D45445"/>
    <w:rsid w:val="00D45579"/>
    <w:rsid w:val="00D4559B"/>
    <w:rsid w:val="00D45606"/>
    <w:rsid w:val="00D45675"/>
    <w:rsid w:val="00D45CA3"/>
    <w:rsid w:val="00D45D59"/>
    <w:rsid w:val="00D46215"/>
    <w:rsid w:val="00D46282"/>
    <w:rsid w:val="00D46283"/>
    <w:rsid w:val="00D4636F"/>
    <w:rsid w:val="00D46507"/>
    <w:rsid w:val="00D4663E"/>
    <w:rsid w:val="00D4676C"/>
    <w:rsid w:val="00D46E2D"/>
    <w:rsid w:val="00D46E39"/>
    <w:rsid w:val="00D46EC9"/>
    <w:rsid w:val="00D46F77"/>
    <w:rsid w:val="00D46FEF"/>
    <w:rsid w:val="00D4725D"/>
    <w:rsid w:val="00D47564"/>
    <w:rsid w:val="00D47696"/>
    <w:rsid w:val="00D479DE"/>
    <w:rsid w:val="00D47B0B"/>
    <w:rsid w:val="00D47B38"/>
    <w:rsid w:val="00D50006"/>
    <w:rsid w:val="00D5001C"/>
    <w:rsid w:val="00D50277"/>
    <w:rsid w:val="00D50292"/>
    <w:rsid w:val="00D50298"/>
    <w:rsid w:val="00D50401"/>
    <w:rsid w:val="00D5078C"/>
    <w:rsid w:val="00D50843"/>
    <w:rsid w:val="00D50844"/>
    <w:rsid w:val="00D50A63"/>
    <w:rsid w:val="00D50C69"/>
    <w:rsid w:val="00D50CEE"/>
    <w:rsid w:val="00D50D35"/>
    <w:rsid w:val="00D50DAB"/>
    <w:rsid w:val="00D5106B"/>
    <w:rsid w:val="00D5109A"/>
    <w:rsid w:val="00D513AE"/>
    <w:rsid w:val="00D51537"/>
    <w:rsid w:val="00D51784"/>
    <w:rsid w:val="00D517BA"/>
    <w:rsid w:val="00D518E1"/>
    <w:rsid w:val="00D52210"/>
    <w:rsid w:val="00D52322"/>
    <w:rsid w:val="00D523B9"/>
    <w:rsid w:val="00D52447"/>
    <w:rsid w:val="00D524CB"/>
    <w:rsid w:val="00D52642"/>
    <w:rsid w:val="00D52935"/>
    <w:rsid w:val="00D52950"/>
    <w:rsid w:val="00D52FE1"/>
    <w:rsid w:val="00D53314"/>
    <w:rsid w:val="00D53361"/>
    <w:rsid w:val="00D536C5"/>
    <w:rsid w:val="00D53799"/>
    <w:rsid w:val="00D53B3D"/>
    <w:rsid w:val="00D53E5B"/>
    <w:rsid w:val="00D543D3"/>
    <w:rsid w:val="00D54430"/>
    <w:rsid w:val="00D54841"/>
    <w:rsid w:val="00D54F1F"/>
    <w:rsid w:val="00D54FEF"/>
    <w:rsid w:val="00D551AE"/>
    <w:rsid w:val="00D55266"/>
    <w:rsid w:val="00D55412"/>
    <w:rsid w:val="00D559A4"/>
    <w:rsid w:val="00D55A49"/>
    <w:rsid w:val="00D55CE0"/>
    <w:rsid w:val="00D55CF7"/>
    <w:rsid w:val="00D56001"/>
    <w:rsid w:val="00D56145"/>
    <w:rsid w:val="00D56361"/>
    <w:rsid w:val="00D5638A"/>
    <w:rsid w:val="00D565B2"/>
    <w:rsid w:val="00D56961"/>
    <w:rsid w:val="00D56A04"/>
    <w:rsid w:val="00D56E47"/>
    <w:rsid w:val="00D56EEE"/>
    <w:rsid w:val="00D57479"/>
    <w:rsid w:val="00D576DB"/>
    <w:rsid w:val="00D57998"/>
    <w:rsid w:val="00D57D74"/>
    <w:rsid w:val="00D60290"/>
    <w:rsid w:val="00D60426"/>
    <w:rsid w:val="00D60652"/>
    <w:rsid w:val="00D60896"/>
    <w:rsid w:val="00D609F0"/>
    <w:rsid w:val="00D60F5F"/>
    <w:rsid w:val="00D610AC"/>
    <w:rsid w:val="00D610D9"/>
    <w:rsid w:val="00D61123"/>
    <w:rsid w:val="00D6128A"/>
    <w:rsid w:val="00D616FD"/>
    <w:rsid w:val="00D617DF"/>
    <w:rsid w:val="00D61856"/>
    <w:rsid w:val="00D61928"/>
    <w:rsid w:val="00D61AC0"/>
    <w:rsid w:val="00D61B09"/>
    <w:rsid w:val="00D61DEB"/>
    <w:rsid w:val="00D61E1D"/>
    <w:rsid w:val="00D6207E"/>
    <w:rsid w:val="00D621BA"/>
    <w:rsid w:val="00D6234E"/>
    <w:rsid w:val="00D62684"/>
    <w:rsid w:val="00D6272D"/>
    <w:rsid w:val="00D6302B"/>
    <w:rsid w:val="00D63196"/>
    <w:rsid w:val="00D63AA9"/>
    <w:rsid w:val="00D63DCC"/>
    <w:rsid w:val="00D64250"/>
    <w:rsid w:val="00D64449"/>
    <w:rsid w:val="00D644E1"/>
    <w:rsid w:val="00D64759"/>
    <w:rsid w:val="00D64901"/>
    <w:rsid w:val="00D649EA"/>
    <w:rsid w:val="00D64CEF"/>
    <w:rsid w:val="00D65FE1"/>
    <w:rsid w:val="00D662BB"/>
    <w:rsid w:val="00D66515"/>
    <w:rsid w:val="00D6683A"/>
    <w:rsid w:val="00D669D8"/>
    <w:rsid w:val="00D669EF"/>
    <w:rsid w:val="00D66BC6"/>
    <w:rsid w:val="00D66C27"/>
    <w:rsid w:val="00D66C9E"/>
    <w:rsid w:val="00D67019"/>
    <w:rsid w:val="00D67297"/>
    <w:rsid w:val="00D672F3"/>
    <w:rsid w:val="00D6733D"/>
    <w:rsid w:val="00D67354"/>
    <w:rsid w:val="00D67365"/>
    <w:rsid w:val="00D67481"/>
    <w:rsid w:val="00D6756B"/>
    <w:rsid w:val="00D67713"/>
    <w:rsid w:val="00D67877"/>
    <w:rsid w:val="00D6798C"/>
    <w:rsid w:val="00D67B15"/>
    <w:rsid w:val="00D67B61"/>
    <w:rsid w:val="00D67E1A"/>
    <w:rsid w:val="00D67EC4"/>
    <w:rsid w:val="00D70210"/>
    <w:rsid w:val="00D70ACD"/>
    <w:rsid w:val="00D70CBF"/>
    <w:rsid w:val="00D70D64"/>
    <w:rsid w:val="00D70E28"/>
    <w:rsid w:val="00D70F8E"/>
    <w:rsid w:val="00D7135A"/>
    <w:rsid w:val="00D718BB"/>
    <w:rsid w:val="00D71C98"/>
    <w:rsid w:val="00D71E35"/>
    <w:rsid w:val="00D71FFF"/>
    <w:rsid w:val="00D720FC"/>
    <w:rsid w:val="00D722D4"/>
    <w:rsid w:val="00D7237D"/>
    <w:rsid w:val="00D7287C"/>
    <w:rsid w:val="00D72B96"/>
    <w:rsid w:val="00D72D1F"/>
    <w:rsid w:val="00D73070"/>
    <w:rsid w:val="00D733F6"/>
    <w:rsid w:val="00D73618"/>
    <w:rsid w:val="00D73826"/>
    <w:rsid w:val="00D73869"/>
    <w:rsid w:val="00D738D7"/>
    <w:rsid w:val="00D73D75"/>
    <w:rsid w:val="00D73F12"/>
    <w:rsid w:val="00D744C8"/>
    <w:rsid w:val="00D7489A"/>
    <w:rsid w:val="00D74BAA"/>
    <w:rsid w:val="00D74F69"/>
    <w:rsid w:val="00D7508C"/>
    <w:rsid w:val="00D7522F"/>
    <w:rsid w:val="00D7567F"/>
    <w:rsid w:val="00D757B3"/>
    <w:rsid w:val="00D75CC6"/>
    <w:rsid w:val="00D75F31"/>
    <w:rsid w:val="00D76332"/>
    <w:rsid w:val="00D76958"/>
    <w:rsid w:val="00D76D86"/>
    <w:rsid w:val="00D76DD8"/>
    <w:rsid w:val="00D76EFA"/>
    <w:rsid w:val="00D77160"/>
    <w:rsid w:val="00D774E0"/>
    <w:rsid w:val="00D776EC"/>
    <w:rsid w:val="00D778D7"/>
    <w:rsid w:val="00D779F2"/>
    <w:rsid w:val="00D77A96"/>
    <w:rsid w:val="00D77D78"/>
    <w:rsid w:val="00D77F09"/>
    <w:rsid w:val="00D802B1"/>
    <w:rsid w:val="00D802E1"/>
    <w:rsid w:val="00D80331"/>
    <w:rsid w:val="00D8038D"/>
    <w:rsid w:val="00D8042A"/>
    <w:rsid w:val="00D805E0"/>
    <w:rsid w:val="00D806E6"/>
    <w:rsid w:val="00D808BE"/>
    <w:rsid w:val="00D80A4A"/>
    <w:rsid w:val="00D80BD7"/>
    <w:rsid w:val="00D81424"/>
    <w:rsid w:val="00D8195D"/>
    <w:rsid w:val="00D81AF6"/>
    <w:rsid w:val="00D81CC5"/>
    <w:rsid w:val="00D8228F"/>
    <w:rsid w:val="00D822FE"/>
    <w:rsid w:val="00D82381"/>
    <w:rsid w:val="00D82480"/>
    <w:rsid w:val="00D82658"/>
    <w:rsid w:val="00D82885"/>
    <w:rsid w:val="00D82C12"/>
    <w:rsid w:val="00D83549"/>
    <w:rsid w:val="00D8358E"/>
    <w:rsid w:val="00D83C14"/>
    <w:rsid w:val="00D83EBB"/>
    <w:rsid w:val="00D840DB"/>
    <w:rsid w:val="00D848F4"/>
    <w:rsid w:val="00D8495A"/>
    <w:rsid w:val="00D84B2B"/>
    <w:rsid w:val="00D84BF0"/>
    <w:rsid w:val="00D84BF4"/>
    <w:rsid w:val="00D84D61"/>
    <w:rsid w:val="00D8503B"/>
    <w:rsid w:val="00D8564E"/>
    <w:rsid w:val="00D85655"/>
    <w:rsid w:val="00D85C57"/>
    <w:rsid w:val="00D85E1D"/>
    <w:rsid w:val="00D860B1"/>
    <w:rsid w:val="00D861CA"/>
    <w:rsid w:val="00D86212"/>
    <w:rsid w:val="00D862D3"/>
    <w:rsid w:val="00D86458"/>
    <w:rsid w:val="00D868A2"/>
    <w:rsid w:val="00D86C27"/>
    <w:rsid w:val="00D86CCF"/>
    <w:rsid w:val="00D86E42"/>
    <w:rsid w:val="00D87036"/>
    <w:rsid w:val="00D87531"/>
    <w:rsid w:val="00D875F4"/>
    <w:rsid w:val="00D87A42"/>
    <w:rsid w:val="00D87B00"/>
    <w:rsid w:val="00D87B10"/>
    <w:rsid w:val="00D87ED5"/>
    <w:rsid w:val="00D90074"/>
    <w:rsid w:val="00D90103"/>
    <w:rsid w:val="00D90175"/>
    <w:rsid w:val="00D905F5"/>
    <w:rsid w:val="00D90621"/>
    <w:rsid w:val="00D909B0"/>
    <w:rsid w:val="00D90A68"/>
    <w:rsid w:val="00D90D63"/>
    <w:rsid w:val="00D90E42"/>
    <w:rsid w:val="00D91022"/>
    <w:rsid w:val="00D9126D"/>
    <w:rsid w:val="00D91790"/>
    <w:rsid w:val="00D91B8A"/>
    <w:rsid w:val="00D91C68"/>
    <w:rsid w:val="00D926D0"/>
    <w:rsid w:val="00D92996"/>
    <w:rsid w:val="00D92AA2"/>
    <w:rsid w:val="00D93416"/>
    <w:rsid w:val="00D934AD"/>
    <w:rsid w:val="00D9387D"/>
    <w:rsid w:val="00D93A29"/>
    <w:rsid w:val="00D93B50"/>
    <w:rsid w:val="00D940DD"/>
    <w:rsid w:val="00D9412F"/>
    <w:rsid w:val="00D94284"/>
    <w:rsid w:val="00D9491C"/>
    <w:rsid w:val="00D9495E"/>
    <w:rsid w:val="00D94D3B"/>
    <w:rsid w:val="00D94F92"/>
    <w:rsid w:val="00D9515C"/>
    <w:rsid w:val="00D95317"/>
    <w:rsid w:val="00D954C6"/>
    <w:rsid w:val="00D95641"/>
    <w:rsid w:val="00D9574C"/>
    <w:rsid w:val="00D957FA"/>
    <w:rsid w:val="00D95D9A"/>
    <w:rsid w:val="00D95EB6"/>
    <w:rsid w:val="00D9602B"/>
    <w:rsid w:val="00D962AA"/>
    <w:rsid w:val="00D962EC"/>
    <w:rsid w:val="00D963AA"/>
    <w:rsid w:val="00D964BD"/>
    <w:rsid w:val="00D96A33"/>
    <w:rsid w:val="00D96A3B"/>
    <w:rsid w:val="00D97059"/>
    <w:rsid w:val="00D972FD"/>
    <w:rsid w:val="00D97388"/>
    <w:rsid w:val="00D9741B"/>
    <w:rsid w:val="00D97610"/>
    <w:rsid w:val="00D976D2"/>
    <w:rsid w:val="00D977ED"/>
    <w:rsid w:val="00D97904"/>
    <w:rsid w:val="00D97D11"/>
    <w:rsid w:val="00D97DD9"/>
    <w:rsid w:val="00D97E8B"/>
    <w:rsid w:val="00DA0988"/>
    <w:rsid w:val="00DA099E"/>
    <w:rsid w:val="00DA0C69"/>
    <w:rsid w:val="00DA0D56"/>
    <w:rsid w:val="00DA0E92"/>
    <w:rsid w:val="00DA0F24"/>
    <w:rsid w:val="00DA118F"/>
    <w:rsid w:val="00DA1476"/>
    <w:rsid w:val="00DA161A"/>
    <w:rsid w:val="00DA18A5"/>
    <w:rsid w:val="00DA1996"/>
    <w:rsid w:val="00DA1B08"/>
    <w:rsid w:val="00DA1B42"/>
    <w:rsid w:val="00DA1CB2"/>
    <w:rsid w:val="00DA22EE"/>
    <w:rsid w:val="00DA2438"/>
    <w:rsid w:val="00DA279B"/>
    <w:rsid w:val="00DA2850"/>
    <w:rsid w:val="00DA2936"/>
    <w:rsid w:val="00DA2AF3"/>
    <w:rsid w:val="00DA2BC1"/>
    <w:rsid w:val="00DA2CAD"/>
    <w:rsid w:val="00DA3198"/>
    <w:rsid w:val="00DA31CF"/>
    <w:rsid w:val="00DA3298"/>
    <w:rsid w:val="00DA33A1"/>
    <w:rsid w:val="00DA352D"/>
    <w:rsid w:val="00DA352E"/>
    <w:rsid w:val="00DA398A"/>
    <w:rsid w:val="00DA3A34"/>
    <w:rsid w:val="00DA3ED6"/>
    <w:rsid w:val="00DA3FFF"/>
    <w:rsid w:val="00DA409C"/>
    <w:rsid w:val="00DA42CD"/>
    <w:rsid w:val="00DA48B4"/>
    <w:rsid w:val="00DA4ADE"/>
    <w:rsid w:val="00DA4B4B"/>
    <w:rsid w:val="00DA4BE8"/>
    <w:rsid w:val="00DA4D94"/>
    <w:rsid w:val="00DA4E5E"/>
    <w:rsid w:val="00DA531B"/>
    <w:rsid w:val="00DA54E4"/>
    <w:rsid w:val="00DA5991"/>
    <w:rsid w:val="00DA6150"/>
    <w:rsid w:val="00DA61CC"/>
    <w:rsid w:val="00DA629D"/>
    <w:rsid w:val="00DA642F"/>
    <w:rsid w:val="00DA6485"/>
    <w:rsid w:val="00DA6AD2"/>
    <w:rsid w:val="00DA6C4B"/>
    <w:rsid w:val="00DA6D1C"/>
    <w:rsid w:val="00DA7151"/>
    <w:rsid w:val="00DA74C7"/>
    <w:rsid w:val="00DA750F"/>
    <w:rsid w:val="00DA77EF"/>
    <w:rsid w:val="00DA7802"/>
    <w:rsid w:val="00DA7AC1"/>
    <w:rsid w:val="00DA7BB3"/>
    <w:rsid w:val="00DA7FD9"/>
    <w:rsid w:val="00DB0291"/>
    <w:rsid w:val="00DB031A"/>
    <w:rsid w:val="00DB03B3"/>
    <w:rsid w:val="00DB044B"/>
    <w:rsid w:val="00DB0929"/>
    <w:rsid w:val="00DB0B9C"/>
    <w:rsid w:val="00DB0C46"/>
    <w:rsid w:val="00DB0C4B"/>
    <w:rsid w:val="00DB0CE1"/>
    <w:rsid w:val="00DB0CFA"/>
    <w:rsid w:val="00DB1132"/>
    <w:rsid w:val="00DB12B6"/>
    <w:rsid w:val="00DB12F5"/>
    <w:rsid w:val="00DB1376"/>
    <w:rsid w:val="00DB14EF"/>
    <w:rsid w:val="00DB18C5"/>
    <w:rsid w:val="00DB18E7"/>
    <w:rsid w:val="00DB1B56"/>
    <w:rsid w:val="00DB1E52"/>
    <w:rsid w:val="00DB1F3C"/>
    <w:rsid w:val="00DB2018"/>
    <w:rsid w:val="00DB20AE"/>
    <w:rsid w:val="00DB2704"/>
    <w:rsid w:val="00DB284A"/>
    <w:rsid w:val="00DB2E97"/>
    <w:rsid w:val="00DB2FAA"/>
    <w:rsid w:val="00DB2FE5"/>
    <w:rsid w:val="00DB3014"/>
    <w:rsid w:val="00DB30A4"/>
    <w:rsid w:val="00DB3117"/>
    <w:rsid w:val="00DB318A"/>
    <w:rsid w:val="00DB3388"/>
    <w:rsid w:val="00DB3402"/>
    <w:rsid w:val="00DB3585"/>
    <w:rsid w:val="00DB3749"/>
    <w:rsid w:val="00DB3CDA"/>
    <w:rsid w:val="00DB3DB6"/>
    <w:rsid w:val="00DB42AF"/>
    <w:rsid w:val="00DB4363"/>
    <w:rsid w:val="00DB44C4"/>
    <w:rsid w:val="00DB4657"/>
    <w:rsid w:val="00DB4663"/>
    <w:rsid w:val="00DB4A39"/>
    <w:rsid w:val="00DB4E2E"/>
    <w:rsid w:val="00DB4E6A"/>
    <w:rsid w:val="00DB4F79"/>
    <w:rsid w:val="00DB549B"/>
    <w:rsid w:val="00DB5619"/>
    <w:rsid w:val="00DB563A"/>
    <w:rsid w:val="00DB56C2"/>
    <w:rsid w:val="00DB572B"/>
    <w:rsid w:val="00DB58CF"/>
    <w:rsid w:val="00DB59A4"/>
    <w:rsid w:val="00DB5A62"/>
    <w:rsid w:val="00DB5DCC"/>
    <w:rsid w:val="00DB5E8D"/>
    <w:rsid w:val="00DB5F61"/>
    <w:rsid w:val="00DB64FB"/>
    <w:rsid w:val="00DB681C"/>
    <w:rsid w:val="00DB6905"/>
    <w:rsid w:val="00DB6BA2"/>
    <w:rsid w:val="00DB6BCF"/>
    <w:rsid w:val="00DB6C91"/>
    <w:rsid w:val="00DB6E45"/>
    <w:rsid w:val="00DB713B"/>
    <w:rsid w:val="00DB720A"/>
    <w:rsid w:val="00DB73DC"/>
    <w:rsid w:val="00DB746B"/>
    <w:rsid w:val="00DB76F9"/>
    <w:rsid w:val="00DB77B8"/>
    <w:rsid w:val="00DB7A1D"/>
    <w:rsid w:val="00DB7BC5"/>
    <w:rsid w:val="00DBAF83"/>
    <w:rsid w:val="00DC0554"/>
    <w:rsid w:val="00DC0571"/>
    <w:rsid w:val="00DC0719"/>
    <w:rsid w:val="00DC080E"/>
    <w:rsid w:val="00DC0846"/>
    <w:rsid w:val="00DC0906"/>
    <w:rsid w:val="00DC0907"/>
    <w:rsid w:val="00DC0C1C"/>
    <w:rsid w:val="00DC0C7A"/>
    <w:rsid w:val="00DC0E1B"/>
    <w:rsid w:val="00DC10EC"/>
    <w:rsid w:val="00DC12A2"/>
    <w:rsid w:val="00DC179E"/>
    <w:rsid w:val="00DC185A"/>
    <w:rsid w:val="00DC18C1"/>
    <w:rsid w:val="00DC1B1E"/>
    <w:rsid w:val="00DC1E46"/>
    <w:rsid w:val="00DC1F54"/>
    <w:rsid w:val="00DC1F5B"/>
    <w:rsid w:val="00DC1FA5"/>
    <w:rsid w:val="00DC205D"/>
    <w:rsid w:val="00DC2191"/>
    <w:rsid w:val="00DC2432"/>
    <w:rsid w:val="00DC295D"/>
    <w:rsid w:val="00DC2A76"/>
    <w:rsid w:val="00DC2D29"/>
    <w:rsid w:val="00DC2E93"/>
    <w:rsid w:val="00DC30A6"/>
    <w:rsid w:val="00DC3337"/>
    <w:rsid w:val="00DC362B"/>
    <w:rsid w:val="00DC3BE9"/>
    <w:rsid w:val="00DC3C99"/>
    <w:rsid w:val="00DC3D78"/>
    <w:rsid w:val="00DC3DAC"/>
    <w:rsid w:val="00DC3EAE"/>
    <w:rsid w:val="00DC41C7"/>
    <w:rsid w:val="00DC4842"/>
    <w:rsid w:val="00DC4C26"/>
    <w:rsid w:val="00DC4FEB"/>
    <w:rsid w:val="00DC5040"/>
    <w:rsid w:val="00DC5197"/>
    <w:rsid w:val="00DC5774"/>
    <w:rsid w:val="00DC58F1"/>
    <w:rsid w:val="00DC59A8"/>
    <w:rsid w:val="00DC5AE1"/>
    <w:rsid w:val="00DC5B4E"/>
    <w:rsid w:val="00DC5ED0"/>
    <w:rsid w:val="00DC6077"/>
    <w:rsid w:val="00DC6283"/>
    <w:rsid w:val="00DC62FD"/>
    <w:rsid w:val="00DC6859"/>
    <w:rsid w:val="00DC6982"/>
    <w:rsid w:val="00DC69F4"/>
    <w:rsid w:val="00DC6BD8"/>
    <w:rsid w:val="00DC6F69"/>
    <w:rsid w:val="00DC6FFD"/>
    <w:rsid w:val="00DC7190"/>
    <w:rsid w:val="00DC7420"/>
    <w:rsid w:val="00DC7AD1"/>
    <w:rsid w:val="00DC7D01"/>
    <w:rsid w:val="00DC7E26"/>
    <w:rsid w:val="00DC7E3D"/>
    <w:rsid w:val="00DD0203"/>
    <w:rsid w:val="00DD058C"/>
    <w:rsid w:val="00DD072A"/>
    <w:rsid w:val="00DD0829"/>
    <w:rsid w:val="00DD0862"/>
    <w:rsid w:val="00DD0BCE"/>
    <w:rsid w:val="00DD0C22"/>
    <w:rsid w:val="00DD0EAA"/>
    <w:rsid w:val="00DD0F10"/>
    <w:rsid w:val="00DD1054"/>
    <w:rsid w:val="00DD11A0"/>
    <w:rsid w:val="00DD1360"/>
    <w:rsid w:val="00DD16BD"/>
    <w:rsid w:val="00DD193E"/>
    <w:rsid w:val="00DD1A24"/>
    <w:rsid w:val="00DD1AC3"/>
    <w:rsid w:val="00DD1EF4"/>
    <w:rsid w:val="00DD20AF"/>
    <w:rsid w:val="00DD2202"/>
    <w:rsid w:val="00DD2266"/>
    <w:rsid w:val="00DD232E"/>
    <w:rsid w:val="00DD2C01"/>
    <w:rsid w:val="00DD2D56"/>
    <w:rsid w:val="00DD2E0A"/>
    <w:rsid w:val="00DD2F25"/>
    <w:rsid w:val="00DD2FA0"/>
    <w:rsid w:val="00DD306C"/>
    <w:rsid w:val="00DD3672"/>
    <w:rsid w:val="00DD37AA"/>
    <w:rsid w:val="00DD3801"/>
    <w:rsid w:val="00DD3CED"/>
    <w:rsid w:val="00DD3EFD"/>
    <w:rsid w:val="00DD3F1D"/>
    <w:rsid w:val="00DD3FAB"/>
    <w:rsid w:val="00DD40E7"/>
    <w:rsid w:val="00DD4455"/>
    <w:rsid w:val="00DD494D"/>
    <w:rsid w:val="00DD4BAC"/>
    <w:rsid w:val="00DD4BFF"/>
    <w:rsid w:val="00DD4CC6"/>
    <w:rsid w:val="00DD4FAA"/>
    <w:rsid w:val="00DD5324"/>
    <w:rsid w:val="00DD5675"/>
    <w:rsid w:val="00DD5C53"/>
    <w:rsid w:val="00DD5E36"/>
    <w:rsid w:val="00DD5EF6"/>
    <w:rsid w:val="00DD6228"/>
    <w:rsid w:val="00DD6312"/>
    <w:rsid w:val="00DD669F"/>
    <w:rsid w:val="00DD6914"/>
    <w:rsid w:val="00DD694C"/>
    <w:rsid w:val="00DD6D84"/>
    <w:rsid w:val="00DD744A"/>
    <w:rsid w:val="00DE00D1"/>
    <w:rsid w:val="00DE0363"/>
    <w:rsid w:val="00DE038C"/>
    <w:rsid w:val="00DE060F"/>
    <w:rsid w:val="00DE0651"/>
    <w:rsid w:val="00DE0937"/>
    <w:rsid w:val="00DE0A83"/>
    <w:rsid w:val="00DE0D3C"/>
    <w:rsid w:val="00DE0FD6"/>
    <w:rsid w:val="00DE10B9"/>
    <w:rsid w:val="00DE11DE"/>
    <w:rsid w:val="00DE1627"/>
    <w:rsid w:val="00DE191B"/>
    <w:rsid w:val="00DE1C7D"/>
    <w:rsid w:val="00DE1C9E"/>
    <w:rsid w:val="00DE2026"/>
    <w:rsid w:val="00DE223C"/>
    <w:rsid w:val="00DE2303"/>
    <w:rsid w:val="00DE23D7"/>
    <w:rsid w:val="00DE25A7"/>
    <w:rsid w:val="00DE2726"/>
    <w:rsid w:val="00DE29FB"/>
    <w:rsid w:val="00DE2DBD"/>
    <w:rsid w:val="00DE2EA6"/>
    <w:rsid w:val="00DE3032"/>
    <w:rsid w:val="00DE30FE"/>
    <w:rsid w:val="00DE3386"/>
    <w:rsid w:val="00DE33E4"/>
    <w:rsid w:val="00DE350A"/>
    <w:rsid w:val="00DE373B"/>
    <w:rsid w:val="00DE3A91"/>
    <w:rsid w:val="00DE3CF6"/>
    <w:rsid w:val="00DE4790"/>
    <w:rsid w:val="00DE48DA"/>
    <w:rsid w:val="00DE4B4D"/>
    <w:rsid w:val="00DE4D87"/>
    <w:rsid w:val="00DE525C"/>
    <w:rsid w:val="00DE525E"/>
    <w:rsid w:val="00DE5632"/>
    <w:rsid w:val="00DE5C74"/>
    <w:rsid w:val="00DE5CC2"/>
    <w:rsid w:val="00DE5D00"/>
    <w:rsid w:val="00DE5E66"/>
    <w:rsid w:val="00DE628D"/>
    <w:rsid w:val="00DE6442"/>
    <w:rsid w:val="00DE66B4"/>
    <w:rsid w:val="00DE68AA"/>
    <w:rsid w:val="00DE6B15"/>
    <w:rsid w:val="00DE6D10"/>
    <w:rsid w:val="00DE6D6E"/>
    <w:rsid w:val="00DE6E02"/>
    <w:rsid w:val="00DE6E75"/>
    <w:rsid w:val="00DE7083"/>
    <w:rsid w:val="00DE70B7"/>
    <w:rsid w:val="00DE7106"/>
    <w:rsid w:val="00DE71B9"/>
    <w:rsid w:val="00DE72DA"/>
    <w:rsid w:val="00DE736F"/>
    <w:rsid w:val="00DE73A5"/>
    <w:rsid w:val="00DE7691"/>
    <w:rsid w:val="00DE797E"/>
    <w:rsid w:val="00DF0274"/>
    <w:rsid w:val="00DF03B8"/>
    <w:rsid w:val="00DF03DE"/>
    <w:rsid w:val="00DF0428"/>
    <w:rsid w:val="00DF06B1"/>
    <w:rsid w:val="00DF08B2"/>
    <w:rsid w:val="00DF0980"/>
    <w:rsid w:val="00DF0A1C"/>
    <w:rsid w:val="00DF0CD5"/>
    <w:rsid w:val="00DF0D51"/>
    <w:rsid w:val="00DF10F4"/>
    <w:rsid w:val="00DF1138"/>
    <w:rsid w:val="00DF11F5"/>
    <w:rsid w:val="00DF1591"/>
    <w:rsid w:val="00DF1A43"/>
    <w:rsid w:val="00DF1ECF"/>
    <w:rsid w:val="00DF1ED6"/>
    <w:rsid w:val="00DF22D8"/>
    <w:rsid w:val="00DF2725"/>
    <w:rsid w:val="00DF280F"/>
    <w:rsid w:val="00DF2882"/>
    <w:rsid w:val="00DF2B91"/>
    <w:rsid w:val="00DF2C8B"/>
    <w:rsid w:val="00DF2D2E"/>
    <w:rsid w:val="00DF2F2D"/>
    <w:rsid w:val="00DF3148"/>
    <w:rsid w:val="00DF340E"/>
    <w:rsid w:val="00DF351C"/>
    <w:rsid w:val="00DF35CB"/>
    <w:rsid w:val="00DF36A5"/>
    <w:rsid w:val="00DF370E"/>
    <w:rsid w:val="00DF3BB7"/>
    <w:rsid w:val="00DF3E4B"/>
    <w:rsid w:val="00DF3E5B"/>
    <w:rsid w:val="00DF4139"/>
    <w:rsid w:val="00DF4151"/>
    <w:rsid w:val="00DF4884"/>
    <w:rsid w:val="00DF49F3"/>
    <w:rsid w:val="00DF4D27"/>
    <w:rsid w:val="00DF4D85"/>
    <w:rsid w:val="00DF4E6A"/>
    <w:rsid w:val="00DF4F9D"/>
    <w:rsid w:val="00DF5089"/>
    <w:rsid w:val="00DF5544"/>
    <w:rsid w:val="00DF5A57"/>
    <w:rsid w:val="00DF5CEC"/>
    <w:rsid w:val="00DF5DB4"/>
    <w:rsid w:val="00DF5F1B"/>
    <w:rsid w:val="00DF5FCE"/>
    <w:rsid w:val="00DF637B"/>
    <w:rsid w:val="00DF63F1"/>
    <w:rsid w:val="00DF64E6"/>
    <w:rsid w:val="00DF64EB"/>
    <w:rsid w:val="00DF653A"/>
    <w:rsid w:val="00DF6C68"/>
    <w:rsid w:val="00DF6D78"/>
    <w:rsid w:val="00DF706B"/>
    <w:rsid w:val="00DF7106"/>
    <w:rsid w:val="00DF7114"/>
    <w:rsid w:val="00DF7440"/>
    <w:rsid w:val="00DF7488"/>
    <w:rsid w:val="00DF75B1"/>
    <w:rsid w:val="00DF776D"/>
    <w:rsid w:val="00DF7831"/>
    <w:rsid w:val="00DF78CB"/>
    <w:rsid w:val="00DF799D"/>
    <w:rsid w:val="00DF7F69"/>
    <w:rsid w:val="00DF7F6C"/>
    <w:rsid w:val="00E00332"/>
    <w:rsid w:val="00E00369"/>
    <w:rsid w:val="00E003FC"/>
    <w:rsid w:val="00E00CA3"/>
    <w:rsid w:val="00E00CE3"/>
    <w:rsid w:val="00E00FEE"/>
    <w:rsid w:val="00E010EF"/>
    <w:rsid w:val="00E01235"/>
    <w:rsid w:val="00E013DA"/>
    <w:rsid w:val="00E0141E"/>
    <w:rsid w:val="00E0143F"/>
    <w:rsid w:val="00E0149C"/>
    <w:rsid w:val="00E01509"/>
    <w:rsid w:val="00E018D0"/>
    <w:rsid w:val="00E01971"/>
    <w:rsid w:val="00E01B52"/>
    <w:rsid w:val="00E01D1F"/>
    <w:rsid w:val="00E01DC6"/>
    <w:rsid w:val="00E0220E"/>
    <w:rsid w:val="00E02260"/>
    <w:rsid w:val="00E02562"/>
    <w:rsid w:val="00E02DE2"/>
    <w:rsid w:val="00E02DF6"/>
    <w:rsid w:val="00E02E6F"/>
    <w:rsid w:val="00E03121"/>
    <w:rsid w:val="00E031B9"/>
    <w:rsid w:val="00E033D7"/>
    <w:rsid w:val="00E035C2"/>
    <w:rsid w:val="00E035D7"/>
    <w:rsid w:val="00E0365A"/>
    <w:rsid w:val="00E03B7E"/>
    <w:rsid w:val="00E03CF9"/>
    <w:rsid w:val="00E041B3"/>
    <w:rsid w:val="00E0424F"/>
    <w:rsid w:val="00E042AF"/>
    <w:rsid w:val="00E0469B"/>
    <w:rsid w:val="00E0475D"/>
    <w:rsid w:val="00E0492F"/>
    <w:rsid w:val="00E04AB5"/>
    <w:rsid w:val="00E04AF2"/>
    <w:rsid w:val="00E04DA3"/>
    <w:rsid w:val="00E04F0D"/>
    <w:rsid w:val="00E0517B"/>
    <w:rsid w:val="00E0570A"/>
    <w:rsid w:val="00E0572E"/>
    <w:rsid w:val="00E059BC"/>
    <w:rsid w:val="00E05CFB"/>
    <w:rsid w:val="00E05E0A"/>
    <w:rsid w:val="00E05E1C"/>
    <w:rsid w:val="00E06098"/>
    <w:rsid w:val="00E06225"/>
    <w:rsid w:val="00E06658"/>
    <w:rsid w:val="00E0666D"/>
    <w:rsid w:val="00E0680B"/>
    <w:rsid w:val="00E06C6A"/>
    <w:rsid w:val="00E06F8E"/>
    <w:rsid w:val="00E071E6"/>
    <w:rsid w:val="00E071F2"/>
    <w:rsid w:val="00E07343"/>
    <w:rsid w:val="00E07444"/>
    <w:rsid w:val="00E077B1"/>
    <w:rsid w:val="00E079B9"/>
    <w:rsid w:val="00E07C0E"/>
    <w:rsid w:val="00E07D62"/>
    <w:rsid w:val="00E101A1"/>
    <w:rsid w:val="00E10235"/>
    <w:rsid w:val="00E10417"/>
    <w:rsid w:val="00E11087"/>
    <w:rsid w:val="00E111E7"/>
    <w:rsid w:val="00E112BD"/>
    <w:rsid w:val="00E11347"/>
    <w:rsid w:val="00E11413"/>
    <w:rsid w:val="00E11B70"/>
    <w:rsid w:val="00E11D9B"/>
    <w:rsid w:val="00E11EF6"/>
    <w:rsid w:val="00E12071"/>
    <w:rsid w:val="00E125B5"/>
    <w:rsid w:val="00E12640"/>
    <w:rsid w:val="00E12ACD"/>
    <w:rsid w:val="00E130A3"/>
    <w:rsid w:val="00E130CB"/>
    <w:rsid w:val="00E13415"/>
    <w:rsid w:val="00E134AE"/>
    <w:rsid w:val="00E13515"/>
    <w:rsid w:val="00E13591"/>
    <w:rsid w:val="00E1359A"/>
    <w:rsid w:val="00E13603"/>
    <w:rsid w:val="00E13F83"/>
    <w:rsid w:val="00E14125"/>
    <w:rsid w:val="00E1421E"/>
    <w:rsid w:val="00E14CF1"/>
    <w:rsid w:val="00E14EE5"/>
    <w:rsid w:val="00E152E1"/>
    <w:rsid w:val="00E153AE"/>
    <w:rsid w:val="00E1556B"/>
    <w:rsid w:val="00E15594"/>
    <w:rsid w:val="00E1564C"/>
    <w:rsid w:val="00E1585E"/>
    <w:rsid w:val="00E15DA1"/>
    <w:rsid w:val="00E15F4C"/>
    <w:rsid w:val="00E16070"/>
    <w:rsid w:val="00E1610F"/>
    <w:rsid w:val="00E16171"/>
    <w:rsid w:val="00E163C2"/>
    <w:rsid w:val="00E16456"/>
    <w:rsid w:val="00E166FE"/>
    <w:rsid w:val="00E16823"/>
    <w:rsid w:val="00E1682F"/>
    <w:rsid w:val="00E168BB"/>
    <w:rsid w:val="00E16A12"/>
    <w:rsid w:val="00E16ACA"/>
    <w:rsid w:val="00E16DF8"/>
    <w:rsid w:val="00E16E71"/>
    <w:rsid w:val="00E170B7"/>
    <w:rsid w:val="00E17123"/>
    <w:rsid w:val="00E172D8"/>
    <w:rsid w:val="00E1775D"/>
    <w:rsid w:val="00E17967"/>
    <w:rsid w:val="00E17A41"/>
    <w:rsid w:val="00E17AA0"/>
    <w:rsid w:val="00E17B33"/>
    <w:rsid w:val="00E17F2E"/>
    <w:rsid w:val="00E20538"/>
    <w:rsid w:val="00E20602"/>
    <w:rsid w:val="00E20E78"/>
    <w:rsid w:val="00E20EA7"/>
    <w:rsid w:val="00E216A3"/>
    <w:rsid w:val="00E21C39"/>
    <w:rsid w:val="00E21CAF"/>
    <w:rsid w:val="00E21CF2"/>
    <w:rsid w:val="00E21DCD"/>
    <w:rsid w:val="00E21E1E"/>
    <w:rsid w:val="00E21F3D"/>
    <w:rsid w:val="00E2203E"/>
    <w:rsid w:val="00E222A6"/>
    <w:rsid w:val="00E22331"/>
    <w:rsid w:val="00E22889"/>
    <w:rsid w:val="00E22973"/>
    <w:rsid w:val="00E22997"/>
    <w:rsid w:val="00E229D4"/>
    <w:rsid w:val="00E22EA7"/>
    <w:rsid w:val="00E2347E"/>
    <w:rsid w:val="00E235AC"/>
    <w:rsid w:val="00E235AD"/>
    <w:rsid w:val="00E23629"/>
    <w:rsid w:val="00E236E4"/>
    <w:rsid w:val="00E23719"/>
    <w:rsid w:val="00E23744"/>
    <w:rsid w:val="00E23955"/>
    <w:rsid w:val="00E239B7"/>
    <w:rsid w:val="00E23FD2"/>
    <w:rsid w:val="00E240ED"/>
    <w:rsid w:val="00E243D3"/>
    <w:rsid w:val="00E2448F"/>
    <w:rsid w:val="00E2484A"/>
    <w:rsid w:val="00E248B2"/>
    <w:rsid w:val="00E24A2A"/>
    <w:rsid w:val="00E24D47"/>
    <w:rsid w:val="00E250E0"/>
    <w:rsid w:val="00E251B7"/>
    <w:rsid w:val="00E25415"/>
    <w:rsid w:val="00E25479"/>
    <w:rsid w:val="00E255B2"/>
    <w:rsid w:val="00E25788"/>
    <w:rsid w:val="00E25B92"/>
    <w:rsid w:val="00E25C62"/>
    <w:rsid w:val="00E25CD3"/>
    <w:rsid w:val="00E25D9C"/>
    <w:rsid w:val="00E25DC5"/>
    <w:rsid w:val="00E25FC2"/>
    <w:rsid w:val="00E26070"/>
    <w:rsid w:val="00E26751"/>
    <w:rsid w:val="00E26766"/>
    <w:rsid w:val="00E268A9"/>
    <w:rsid w:val="00E269BE"/>
    <w:rsid w:val="00E26EDE"/>
    <w:rsid w:val="00E27229"/>
    <w:rsid w:val="00E2722B"/>
    <w:rsid w:val="00E2725D"/>
    <w:rsid w:val="00E27265"/>
    <w:rsid w:val="00E27491"/>
    <w:rsid w:val="00E27577"/>
    <w:rsid w:val="00E277DF"/>
    <w:rsid w:val="00E27E84"/>
    <w:rsid w:val="00E27FCC"/>
    <w:rsid w:val="00E303F6"/>
    <w:rsid w:val="00E304F6"/>
    <w:rsid w:val="00E307E2"/>
    <w:rsid w:val="00E308E5"/>
    <w:rsid w:val="00E30D15"/>
    <w:rsid w:val="00E30EAE"/>
    <w:rsid w:val="00E30F49"/>
    <w:rsid w:val="00E31359"/>
    <w:rsid w:val="00E313E5"/>
    <w:rsid w:val="00E317E2"/>
    <w:rsid w:val="00E318C1"/>
    <w:rsid w:val="00E31CAC"/>
    <w:rsid w:val="00E31DC5"/>
    <w:rsid w:val="00E31F79"/>
    <w:rsid w:val="00E3212A"/>
    <w:rsid w:val="00E32360"/>
    <w:rsid w:val="00E32389"/>
    <w:rsid w:val="00E32390"/>
    <w:rsid w:val="00E32472"/>
    <w:rsid w:val="00E32498"/>
    <w:rsid w:val="00E32AFB"/>
    <w:rsid w:val="00E32C14"/>
    <w:rsid w:val="00E32DCD"/>
    <w:rsid w:val="00E32E0D"/>
    <w:rsid w:val="00E330B2"/>
    <w:rsid w:val="00E3323A"/>
    <w:rsid w:val="00E33437"/>
    <w:rsid w:val="00E33537"/>
    <w:rsid w:val="00E335E9"/>
    <w:rsid w:val="00E335F5"/>
    <w:rsid w:val="00E33653"/>
    <w:rsid w:val="00E33A8B"/>
    <w:rsid w:val="00E34100"/>
    <w:rsid w:val="00E341F0"/>
    <w:rsid w:val="00E347CC"/>
    <w:rsid w:val="00E349F9"/>
    <w:rsid w:val="00E34BE0"/>
    <w:rsid w:val="00E34F17"/>
    <w:rsid w:val="00E350C3"/>
    <w:rsid w:val="00E35130"/>
    <w:rsid w:val="00E35847"/>
    <w:rsid w:val="00E35BA4"/>
    <w:rsid w:val="00E35C09"/>
    <w:rsid w:val="00E35F13"/>
    <w:rsid w:val="00E360F4"/>
    <w:rsid w:val="00E364FB"/>
    <w:rsid w:val="00E36CF8"/>
    <w:rsid w:val="00E36F15"/>
    <w:rsid w:val="00E37249"/>
    <w:rsid w:val="00E3744D"/>
    <w:rsid w:val="00E37907"/>
    <w:rsid w:val="00E37B8E"/>
    <w:rsid w:val="00E37C8B"/>
    <w:rsid w:val="00E4024E"/>
    <w:rsid w:val="00E4043F"/>
    <w:rsid w:val="00E404B0"/>
    <w:rsid w:val="00E404F8"/>
    <w:rsid w:val="00E40593"/>
    <w:rsid w:val="00E40985"/>
    <w:rsid w:val="00E40E7E"/>
    <w:rsid w:val="00E40F84"/>
    <w:rsid w:val="00E415E7"/>
    <w:rsid w:val="00E41A57"/>
    <w:rsid w:val="00E41A9B"/>
    <w:rsid w:val="00E41C81"/>
    <w:rsid w:val="00E41C8A"/>
    <w:rsid w:val="00E41DDF"/>
    <w:rsid w:val="00E41EE4"/>
    <w:rsid w:val="00E42643"/>
    <w:rsid w:val="00E429A0"/>
    <w:rsid w:val="00E42C75"/>
    <w:rsid w:val="00E42D99"/>
    <w:rsid w:val="00E42F08"/>
    <w:rsid w:val="00E433B2"/>
    <w:rsid w:val="00E43798"/>
    <w:rsid w:val="00E438AC"/>
    <w:rsid w:val="00E43976"/>
    <w:rsid w:val="00E43F3C"/>
    <w:rsid w:val="00E44190"/>
    <w:rsid w:val="00E4448A"/>
    <w:rsid w:val="00E44531"/>
    <w:rsid w:val="00E4476E"/>
    <w:rsid w:val="00E4479D"/>
    <w:rsid w:val="00E44AF1"/>
    <w:rsid w:val="00E44B98"/>
    <w:rsid w:val="00E44BEF"/>
    <w:rsid w:val="00E44C01"/>
    <w:rsid w:val="00E44C99"/>
    <w:rsid w:val="00E44D57"/>
    <w:rsid w:val="00E44DE2"/>
    <w:rsid w:val="00E4514B"/>
    <w:rsid w:val="00E451F2"/>
    <w:rsid w:val="00E4531F"/>
    <w:rsid w:val="00E4545B"/>
    <w:rsid w:val="00E45A08"/>
    <w:rsid w:val="00E45BBD"/>
    <w:rsid w:val="00E45DC6"/>
    <w:rsid w:val="00E45EDB"/>
    <w:rsid w:val="00E46295"/>
    <w:rsid w:val="00E46440"/>
    <w:rsid w:val="00E466A9"/>
    <w:rsid w:val="00E468EF"/>
    <w:rsid w:val="00E4694D"/>
    <w:rsid w:val="00E46CCA"/>
    <w:rsid w:val="00E46D6B"/>
    <w:rsid w:val="00E46EA4"/>
    <w:rsid w:val="00E4701F"/>
    <w:rsid w:val="00E47460"/>
    <w:rsid w:val="00E47708"/>
    <w:rsid w:val="00E47805"/>
    <w:rsid w:val="00E47827"/>
    <w:rsid w:val="00E47839"/>
    <w:rsid w:val="00E4795A"/>
    <w:rsid w:val="00E47A10"/>
    <w:rsid w:val="00E47DD2"/>
    <w:rsid w:val="00E47E6E"/>
    <w:rsid w:val="00E47E7D"/>
    <w:rsid w:val="00E50047"/>
    <w:rsid w:val="00E50226"/>
    <w:rsid w:val="00E502BE"/>
    <w:rsid w:val="00E5052F"/>
    <w:rsid w:val="00E505EE"/>
    <w:rsid w:val="00E5066D"/>
    <w:rsid w:val="00E50768"/>
    <w:rsid w:val="00E50803"/>
    <w:rsid w:val="00E50E8A"/>
    <w:rsid w:val="00E50FEF"/>
    <w:rsid w:val="00E511D6"/>
    <w:rsid w:val="00E51218"/>
    <w:rsid w:val="00E51225"/>
    <w:rsid w:val="00E5156D"/>
    <w:rsid w:val="00E520C8"/>
    <w:rsid w:val="00E521F8"/>
    <w:rsid w:val="00E5234F"/>
    <w:rsid w:val="00E52563"/>
    <w:rsid w:val="00E5269E"/>
    <w:rsid w:val="00E52BBA"/>
    <w:rsid w:val="00E52DB5"/>
    <w:rsid w:val="00E533E5"/>
    <w:rsid w:val="00E536F6"/>
    <w:rsid w:val="00E537F9"/>
    <w:rsid w:val="00E53809"/>
    <w:rsid w:val="00E53CDD"/>
    <w:rsid w:val="00E543B4"/>
    <w:rsid w:val="00E543DB"/>
    <w:rsid w:val="00E543EA"/>
    <w:rsid w:val="00E54746"/>
    <w:rsid w:val="00E54AE3"/>
    <w:rsid w:val="00E54EB8"/>
    <w:rsid w:val="00E557E7"/>
    <w:rsid w:val="00E5586F"/>
    <w:rsid w:val="00E5595C"/>
    <w:rsid w:val="00E55B94"/>
    <w:rsid w:val="00E55BE0"/>
    <w:rsid w:val="00E55CA9"/>
    <w:rsid w:val="00E55E86"/>
    <w:rsid w:val="00E55EE7"/>
    <w:rsid w:val="00E56028"/>
    <w:rsid w:val="00E565AC"/>
    <w:rsid w:val="00E56A29"/>
    <w:rsid w:val="00E56BA8"/>
    <w:rsid w:val="00E56D89"/>
    <w:rsid w:val="00E56FAC"/>
    <w:rsid w:val="00E57031"/>
    <w:rsid w:val="00E570E8"/>
    <w:rsid w:val="00E57340"/>
    <w:rsid w:val="00E5753B"/>
    <w:rsid w:val="00E57AD3"/>
    <w:rsid w:val="00E57BCE"/>
    <w:rsid w:val="00E57CC0"/>
    <w:rsid w:val="00E6017B"/>
    <w:rsid w:val="00E60181"/>
    <w:rsid w:val="00E60B65"/>
    <w:rsid w:val="00E60B71"/>
    <w:rsid w:val="00E60C82"/>
    <w:rsid w:val="00E6103B"/>
    <w:rsid w:val="00E6112C"/>
    <w:rsid w:val="00E6134C"/>
    <w:rsid w:val="00E61438"/>
    <w:rsid w:val="00E6154A"/>
    <w:rsid w:val="00E61576"/>
    <w:rsid w:val="00E61789"/>
    <w:rsid w:val="00E61955"/>
    <w:rsid w:val="00E61CAC"/>
    <w:rsid w:val="00E61F0F"/>
    <w:rsid w:val="00E624F1"/>
    <w:rsid w:val="00E629A4"/>
    <w:rsid w:val="00E62E53"/>
    <w:rsid w:val="00E62EB8"/>
    <w:rsid w:val="00E62EC5"/>
    <w:rsid w:val="00E63056"/>
    <w:rsid w:val="00E6307B"/>
    <w:rsid w:val="00E6319A"/>
    <w:rsid w:val="00E6323D"/>
    <w:rsid w:val="00E6335E"/>
    <w:rsid w:val="00E635BF"/>
    <w:rsid w:val="00E636A4"/>
    <w:rsid w:val="00E636FD"/>
    <w:rsid w:val="00E63724"/>
    <w:rsid w:val="00E63EDA"/>
    <w:rsid w:val="00E640F9"/>
    <w:rsid w:val="00E643E0"/>
    <w:rsid w:val="00E6476C"/>
    <w:rsid w:val="00E647CE"/>
    <w:rsid w:val="00E64829"/>
    <w:rsid w:val="00E64946"/>
    <w:rsid w:val="00E6494E"/>
    <w:rsid w:val="00E64957"/>
    <w:rsid w:val="00E64AE4"/>
    <w:rsid w:val="00E64BA2"/>
    <w:rsid w:val="00E654EA"/>
    <w:rsid w:val="00E6557D"/>
    <w:rsid w:val="00E65B79"/>
    <w:rsid w:val="00E65BFC"/>
    <w:rsid w:val="00E65D69"/>
    <w:rsid w:val="00E664B5"/>
    <w:rsid w:val="00E665E4"/>
    <w:rsid w:val="00E666C3"/>
    <w:rsid w:val="00E66B86"/>
    <w:rsid w:val="00E66F87"/>
    <w:rsid w:val="00E670AF"/>
    <w:rsid w:val="00E6716C"/>
    <w:rsid w:val="00E6FF05"/>
    <w:rsid w:val="00E70083"/>
    <w:rsid w:val="00E708E3"/>
    <w:rsid w:val="00E70B52"/>
    <w:rsid w:val="00E70B54"/>
    <w:rsid w:val="00E70EED"/>
    <w:rsid w:val="00E71129"/>
    <w:rsid w:val="00E7181B"/>
    <w:rsid w:val="00E7183C"/>
    <w:rsid w:val="00E719C2"/>
    <w:rsid w:val="00E71C27"/>
    <w:rsid w:val="00E71D13"/>
    <w:rsid w:val="00E71F75"/>
    <w:rsid w:val="00E7202A"/>
    <w:rsid w:val="00E7256A"/>
    <w:rsid w:val="00E727E1"/>
    <w:rsid w:val="00E72A24"/>
    <w:rsid w:val="00E72D3A"/>
    <w:rsid w:val="00E731AF"/>
    <w:rsid w:val="00E73613"/>
    <w:rsid w:val="00E73D5D"/>
    <w:rsid w:val="00E73EA1"/>
    <w:rsid w:val="00E73EB0"/>
    <w:rsid w:val="00E74408"/>
    <w:rsid w:val="00E744C3"/>
    <w:rsid w:val="00E7453F"/>
    <w:rsid w:val="00E7460E"/>
    <w:rsid w:val="00E74645"/>
    <w:rsid w:val="00E74AEF"/>
    <w:rsid w:val="00E75418"/>
    <w:rsid w:val="00E7583E"/>
    <w:rsid w:val="00E758AE"/>
    <w:rsid w:val="00E758F5"/>
    <w:rsid w:val="00E7596D"/>
    <w:rsid w:val="00E75AD7"/>
    <w:rsid w:val="00E75EC7"/>
    <w:rsid w:val="00E75F3D"/>
    <w:rsid w:val="00E760AE"/>
    <w:rsid w:val="00E7611E"/>
    <w:rsid w:val="00E76231"/>
    <w:rsid w:val="00E76290"/>
    <w:rsid w:val="00E763BD"/>
    <w:rsid w:val="00E763FA"/>
    <w:rsid w:val="00E764F3"/>
    <w:rsid w:val="00E7655C"/>
    <w:rsid w:val="00E76565"/>
    <w:rsid w:val="00E765C4"/>
    <w:rsid w:val="00E768EA"/>
    <w:rsid w:val="00E7691F"/>
    <w:rsid w:val="00E769FE"/>
    <w:rsid w:val="00E76DB0"/>
    <w:rsid w:val="00E76DFC"/>
    <w:rsid w:val="00E76E67"/>
    <w:rsid w:val="00E77331"/>
    <w:rsid w:val="00E775C3"/>
    <w:rsid w:val="00E7793F"/>
    <w:rsid w:val="00E77A02"/>
    <w:rsid w:val="00E77C2C"/>
    <w:rsid w:val="00E77CA2"/>
    <w:rsid w:val="00E77ED7"/>
    <w:rsid w:val="00E80156"/>
    <w:rsid w:val="00E80356"/>
    <w:rsid w:val="00E8048B"/>
    <w:rsid w:val="00E809BD"/>
    <w:rsid w:val="00E80A25"/>
    <w:rsid w:val="00E80C41"/>
    <w:rsid w:val="00E80DC5"/>
    <w:rsid w:val="00E8104F"/>
    <w:rsid w:val="00E812A4"/>
    <w:rsid w:val="00E81599"/>
    <w:rsid w:val="00E815EF"/>
    <w:rsid w:val="00E818AB"/>
    <w:rsid w:val="00E81F4C"/>
    <w:rsid w:val="00E81F8D"/>
    <w:rsid w:val="00E81F94"/>
    <w:rsid w:val="00E81FA8"/>
    <w:rsid w:val="00E820B2"/>
    <w:rsid w:val="00E82152"/>
    <w:rsid w:val="00E8223F"/>
    <w:rsid w:val="00E828C0"/>
    <w:rsid w:val="00E828C5"/>
    <w:rsid w:val="00E82971"/>
    <w:rsid w:val="00E829E9"/>
    <w:rsid w:val="00E82AEA"/>
    <w:rsid w:val="00E82E37"/>
    <w:rsid w:val="00E82EDD"/>
    <w:rsid w:val="00E830A8"/>
    <w:rsid w:val="00E83186"/>
    <w:rsid w:val="00E83368"/>
    <w:rsid w:val="00E83388"/>
    <w:rsid w:val="00E83686"/>
    <w:rsid w:val="00E836F9"/>
    <w:rsid w:val="00E839EF"/>
    <w:rsid w:val="00E8422B"/>
    <w:rsid w:val="00E843B1"/>
    <w:rsid w:val="00E8451B"/>
    <w:rsid w:val="00E84A05"/>
    <w:rsid w:val="00E85263"/>
    <w:rsid w:val="00E852BF"/>
    <w:rsid w:val="00E8587B"/>
    <w:rsid w:val="00E858F3"/>
    <w:rsid w:val="00E85A68"/>
    <w:rsid w:val="00E85B2B"/>
    <w:rsid w:val="00E85BFC"/>
    <w:rsid w:val="00E85D55"/>
    <w:rsid w:val="00E85FB0"/>
    <w:rsid w:val="00E86199"/>
    <w:rsid w:val="00E864AB"/>
    <w:rsid w:val="00E86926"/>
    <w:rsid w:val="00E86A0E"/>
    <w:rsid w:val="00E86B1D"/>
    <w:rsid w:val="00E86C2E"/>
    <w:rsid w:val="00E86E07"/>
    <w:rsid w:val="00E8730B"/>
    <w:rsid w:val="00E875F6"/>
    <w:rsid w:val="00E87885"/>
    <w:rsid w:val="00E87A38"/>
    <w:rsid w:val="00E87A94"/>
    <w:rsid w:val="00E87CB7"/>
    <w:rsid w:val="00E87FA3"/>
    <w:rsid w:val="00E90012"/>
    <w:rsid w:val="00E900DA"/>
    <w:rsid w:val="00E90119"/>
    <w:rsid w:val="00E90476"/>
    <w:rsid w:val="00E90A73"/>
    <w:rsid w:val="00E90C7F"/>
    <w:rsid w:val="00E90CF2"/>
    <w:rsid w:val="00E910A0"/>
    <w:rsid w:val="00E91267"/>
    <w:rsid w:val="00E91819"/>
    <w:rsid w:val="00E9186E"/>
    <w:rsid w:val="00E91BC0"/>
    <w:rsid w:val="00E91D77"/>
    <w:rsid w:val="00E91F6D"/>
    <w:rsid w:val="00E920C1"/>
    <w:rsid w:val="00E923DE"/>
    <w:rsid w:val="00E92470"/>
    <w:rsid w:val="00E924C0"/>
    <w:rsid w:val="00E926E5"/>
    <w:rsid w:val="00E92746"/>
    <w:rsid w:val="00E927C1"/>
    <w:rsid w:val="00E9294F"/>
    <w:rsid w:val="00E92A32"/>
    <w:rsid w:val="00E92CE7"/>
    <w:rsid w:val="00E92CFE"/>
    <w:rsid w:val="00E92DE1"/>
    <w:rsid w:val="00E9316F"/>
    <w:rsid w:val="00E93171"/>
    <w:rsid w:val="00E93296"/>
    <w:rsid w:val="00E932A9"/>
    <w:rsid w:val="00E935B6"/>
    <w:rsid w:val="00E935F1"/>
    <w:rsid w:val="00E93728"/>
    <w:rsid w:val="00E9373B"/>
    <w:rsid w:val="00E9378F"/>
    <w:rsid w:val="00E93AD1"/>
    <w:rsid w:val="00E93B7B"/>
    <w:rsid w:val="00E93E85"/>
    <w:rsid w:val="00E941B0"/>
    <w:rsid w:val="00E94603"/>
    <w:rsid w:val="00E9471B"/>
    <w:rsid w:val="00E947E9"/>
    <w:rsid w:val="00E94C17"/>
    <w:rsid w:val="00E94CCD"/>
    <w:rsid w:val="00E95065"/>
    <w:rsid w:val="00E952ED"/>
    <w:rsid w:val="00E9568F"/>
    <w:rsid w:val="00E959FF"/>
    <w:rsid w:val="00E95A3C"/>
    <w:rsid w:val="00E95BB1"/>
    <w:rsid w:val="00E95C90"/>
    <w:rsid w:val="00E95CC2"/>
    <w:rsid w:val="00E95DA2"/>
    <w:rsid w:val="00E95E2F"/>
    <w:rsid w:val="00E95EDD"/>
    <w:rsid w:val="00E95F84"/>
    <w:rsid w:val="00E96086"/>
    <w:rsid w:val="00E960FB"/>
    <w:rsid w:val="00E96140"/>
    <w:rsid w:val="00E96459"/>
    <w:rsid w:val="00E96662"/>
    <w:rsid w:val="00E96CFD"/>
    <w:rsid w:val="00E97062"/>
    <w:rsid w:val="00E97293"/>
    <w:rsid w:val="00E975F9"/>
    <w:rsid w:val="00E97744"/>
    <w:rsid w:val="00E9790E"/>
    <w:rsid w:val="00E97A0D"/>
    <w:rsid w:val="00E97AD9"/>
    <w:rsid w:val="00E97DD3"/>
    <w:rsid w:val="00E97E32"/>
    <w:rsid w:val="00E97E87"/>
    <w:rsid w:val="00E97F91"/>
    <w:rsid w:val="00E97FF6"/>
    <w:rsid w:val="00EA0005"/>
    <w:rsid w:val="00EA0288"/>
    <w:rsid w:val="00EA02FD"/>
    <w:rsid w:val="00EA058E"/>
    <w:rsid w:val="00EA05AD"/>
    <w:rsid w:val="00EA0902"/>
    <w:rsid w:val="00EA0995"/>
    <w:rsid w:val="00EA0A21"/>
    <w:rsid w:val="00EA0BD8"/>
    <w:rsid w:val="00EA10BD"/>
    <w:rsid w:val="00EA11E3"/>
    <w:rsid w:val="00EA173D"/>
    <w:rsid w:val="00EA1790"/>
    <w:rsid w:val="00EA184D"/>
    <w:rsid w:val="00EA18DA"/>
    <w:rsid w:val="00EA1B72"/>
    <w:rsid w:val="00EA1E26"/>
    <w:rsid w:val="00EA2019"/>
    <w:rsid w:val="00EA213F"/>
    <w:rsid w:val="00EA218D"/>
    <w:rsid w:val="00EA21BC"/>
    <w:rsid w:val="00EA21F2"/>
    <w:rsid w:val="00EA2264"/>
    <w:rsid w:val="00EA2847"/>
    <w:rsid w:val="00EA2BDB"/>
    <w:rsid w:val="00EA2E10"/>
    <w:rsid w:val="00EA2F61"/>
    <w:rsid w:val="00EA33AF"/>
    <w:rsid w:val="00EA3665"/>
    <w:rsid w:val="00EA3A7F"/>
    <w:rsid w:val="00EA3AC2"/>
    <w:rsid w:val="00EA3CD8"/>
    <w:rsid w:val="00EA416C"/>
    <w:rsid w:val="00EA44BF"/>
    <w:rsid w:val="00EA4940"/>
    <w:rsid w:val="00EA4C81"/>
    <w:rsid w:val="00EA4E61"/>
    <w:rsid w:val="00EA5039"/>
    <w:rsid w:val="00EA528F"/>
    <w:rsid w:val="00EA556D"/>
    <w:rsid w:val="00EA5647"/>
    <w:rsid w:val="00EA58CA"/>
    <w:rsid w:val="00EA5AE5"/>
    <w:rsid w:val="00EA5C39"/>
    <w:rsid w:val="00EA63F3"/>
    <w:rsid w:val="00EA6444"/>
    <w:rsid w:val="00EA67A0"/>
    <w:rsid w:val="00EA69DF"/>
    <w:rsid w:val="00EA70BD"/>
    <w:rsid w:val="00EA72F5"/>
    <w:rsid w:val="00EA7496"/>
    <w:rsid w:val="00EA77CF"/>
    <w:rsid w:val="00EA7812"/>
    <w:rsid w:val="00EA78C6"/>
    <w:rsid w:val="00EA7A26"/>
    <w:rsid w:val="00EB015C"/>
    <w:rsid w:val="00EB030E"/>
    <w:rsid w:val="00EB0435"/>
    <w:rsid w:val="00EB0796"/>
    <w:rsid w:val="00EB0EED"/>
    <w:rsid w:val="00EB0F90"/>
    <w:rsid w:val="00EB10DA"/>
    <w:rsid w:val="00EB12B8"/>
    <w:rsid w:val="00EB13B9"/>
    <w:rsid w:val="00EB14D5"/>
    <w:rsid w:val="00EB1CA1"/>
    <w:rsid w:val="00EB1CBF"/>
    <w:rsid w:val="00EB21B3"/>
    <w:rsid w:val="00EB21EE"/>
    <w:rsid w:val="00EB2581"/>
    <w:rsid w:val="00EB26F4"/>
    <w:rsid w:val="00EB291E"/>
    <w:rsid w:val="00EB29CC"/>
    <w:rsid w:val="00EB29D1"/>
    <w:rsid w:val="00EB2A3B"/>
    <w:rsid w:val="00EB2B6D"/>
    <w:rsid w:val="00EB2DE0"/>
    <w:rsid w:val="00EB3057"/>
    <w:rsid w:val="00EB31F9"/>
    <w:rsid w:val="00EB3299"/>
    <w:rsid w:val="00EB3475"/>
    <w:rsid w:val="00EB3859"/>
    <w:rsid w:val="00EB393E"/>
    <w:rsid w:val="00EB39FA"/>
    <w:rsid w:val="00EB3D03"/>
    <w:rsid w:val="00EB3D3F"/>
    <w:rsid w:val="00EB4196"/>
    <w:rsid w:val="00EB4285"/>
    <w:rsid w:val="00EB43C0"/>
    <w:rsid w:val="00EB44CA"/>
    <w:rsid w:val="00EB450C"/>
    <w:rsid w:val="00EB4781"/>
    <w:rsid w:val="00EB4838"/>
    <w:rsid w:val="00EB497C"/>
    <w:rsid w:val="00EB4CEA"/>
    <w:rsid w:val="00EB5024"/>
    <w:rsid w:val="00EB507D"/>
    <w:rsid w:val="00EB53F4"/>
    <w:rsid w:val="00EB5503"/>
    <w:rsid w:val="00EB556A"/>
    <w:rsid w:val="00EB55A3"/>
    <w:rsid w:val="00EB5619"/>
    <w:rsid w:val="00EB57FE"/>
    <w:rsid w:val="00EB584B"/>
    <w:rsid w:val="00EB5A14"/>
    <w:rsid w:val="00EB5AB6"/>
    <w:rsid w:val="00EB5C72"/>
    <w:rsid w:val="00EB620E"/>
    <w:rsid w:val="00EB6255"/>
    <w:rsid w:val="00EB6640"/>
    <w:rsid w:val="00EB7543"/>
    <w:rsid w:val="00EB755D"/>
    <w:rsid w:val="00EB758D"/>
    <w:rsid w:val="00EB76F6"/>
    <w:rsid w:val="00EB785C"/>
    <w:rsid w:val="00EB78E7"/>
    <w:rsid w:val="00EB7A22"/>
    <w:rsid w:val="00EB7AE4"/>
    <w:rsid w:val="00EB7CA7"/>
    <w:rsid w:val="00EB7D7C"/>
    <w:rsid w:val="00EB7DD6"/>
    <w:rsid w:val="00EB7DD8"/>
    <w:rsid w:val="00EB7E59"/>
    <w:rsid w:val="00EB7FA1"/>
    <w:rsid w:val="00EC00A1"/>
    <w:rsid w:val="00EC01E0"/>
    <w:rsid w:val="00EC035D"/>
    <w:rsid w:val="00EC0988"/>
    <w:rsid w:val="00EC0994"/>
    <w:rsid w:val="00EC0B96"/>
    <w:rsid w:val="00EC0E44"/>
    <w:rsid w:val="00EC0F98"/>
    <w:rsid w:val="00EC111D"/>
    <w:rsid w:val="00EC112D"/>
    <w:rsid w:val="00EC1853"/>
    <w:rsid w:val="00EC1898"/>
    <w:rsid w:val="00EC1931"/>
    <w:rsid w:val="00EC1943"/>
    <w:rsid w:val="00EC1A11"/>
    <w:rsid w:val="00EC1CB3"/>
    <w:rsid w:val="00EC1D8A"/>
    <w:rsid w:val="00EC2387"/>
    <w:rsid w:val="00EC2518"/>
    <w:rsid w:val="00EC2537"/>
    <w:rsid w:val="00EC2611"/>
    <w:rsid w:val="00EC2BF8"/>
    <w:rsid w:val="00EC2C2D"/>
    <w:rsid w:val="00EC2D14"/>
    <w:rsid w:val="00EC2E0F"/>
    <w:rsid w:val="00EC2E40"/>
    <w:rsid w:val="00EC2EB9"/>
    <w:rsid w:val="00EC31F5"/>
    <w:rsid w:val="00EC31FB"/>
    <w:rsid w:val="00EC3305"/>
    <w:rsid w:val="00EC33F8"/>
    <w:rsid w:val="00EC35C4"/>
    <w:rsid w:val="00EC38F4"/>
    <w:rsid w:val="00EC3BAE"/>
    <w:rsid w:val="00EC3E04"/>
    <w:rsid w:val="00EC3F39"/>
    <w:rsid w:val="00EC3FB0"/>
    <w:rsid w:val="00EC4273"/>
    <w:rsid w:val="00EC4277"/>
    <w:rsid w:val="00EC42FB"/>
    <w:rsid w:val="00EC4629"/>
    <w:rsid w:val="00EC4AC7"/>
    <w:rsid w:val="00EC4B15"/>
    <w:rsid w:val="00EC4F61"/>
    <w:rsid w:val="00EC4F6F"/>
    <w:rsid w:val="00EC5107"/>
    <w:rsid w:val="00EC5BFE"/>
    <w:rsid w:val="00EC5DED"/>
    <w:rsid w:val="00EC6374"/>
    <w:rsid w:val="00EC6381"/>
    <w:rsid w:val="00EC63AE"/>
    <w:rsid w:val="00EC65B1"/>
    <w:rsid w:val="00EC6BBC"/>
    <w:rsid w:val="00EC6CA7"/>
    <w:rsid w:val="00EC7080"/>
    <w:rsid w:val="00EC73C6"/>
    <w:rsid w:val="00EC73F6"/>
    <w:rsid w:val="00EC747D"/>
    <w:rsid w:val="00EC767C"/>
    <w:rsid w:val="00EC76EA"/>
    <w:rsid w:val="00EC776D"/>
    <w:rsid w:val="00EC77EC"/>
    <w:rsid w:val="00EC78E4"/>
    <w:rsid w:val="00EC7B39"/>
    <w:rsid w:val="00ED004F"/>
    <w:rsid w:val="00ED040D"/>
    <w:rsid w:val="00ED0921"/>
    <w:rsid w:val="00ED09CC"/>
    <w:rsid w:val="00ED0CDB"/>
    <w:rsid w:val="00ED0CF6"/>
    <w:rsid w:val="00ED0EA0"/>
    <w:rsid w:val="00ED0F17"/>
    <w:rsid w:val="00ED1214"/>
    <w:rsid w:val="00ED13CA"/>
    <w:rsid w:val="00ED18AC"/>
    <w:rsid w:val="00ED1909"/>
    <w:rsid w:val="00ED1A51"/>
    <w:rsid w:val="00ED1C78"/>
    <w:rsid w:val="00ED2119"/>
    <w:rsid w:val="00ED2253"/>
    <w:rsid w:val="00ED256E"/>
    <w:rsid w:val="00ED25BD"/>
    <w:rsid w:val="00ED2923"/>
    <w:rsid w:val="00ED2B6F"/>
    <w:rsid w:val="00ED2BEE"/>
    <w:rsid w:val="00ED2CC7"/>
    <w:rsid w:val="00ED30BC"/>
    <w:rsid w:val="00ED335B"/>
    <w:rsid w:val="00ED339E"/>
    <w:rsid w:val="00ED3548"/>
    <w:rsid w:val="00ED377B"/>
    <w:rsid w:val="00ED3824"/>
    <w:rsid w:val="00ED3B68"/>
    <w:rsid w:val="00ED3DBE"/>
    <w:rsid w:val="00ED3FDC"/>
    <w:rsid w:val="00ED42E4"/>
    <w:rsid w:val="00ED45E8"/>
    <w:rsid w:val="00ED4628"/>
    <w:rsid w:val="00ED48E4"/>
    <w:rsid w:val="00ED497F"/>
    <w:rsid w:val="00ED4EC4"/>
    <w:rsid w:val="00ED51F4"/>
    <w:rsid w:val="00ED53B7"/>
    <w:rsid w:val="00ED547F"/>
    <w:rsid w:val="00ED5923"/>
    <w:rsid w:val="00ED5A1D"/>
    <w:rsid w:val="00ED5A2E"/>
    <w:rsid w:val="00ED5AAF"/>
    <w:rsid w:val="00ED5B6A"/>
    <w:rsid w:val="00ED5E27"/>
    <w:rsid w:val="00ED60BC"/>
    <w:rsid w:val="00ED63AB"/>
    <w:rsid w:val="00ED67BD"/>
    <w:rsid w:val="00ED6876"/>
    <w:rsid w:val="00ED69E6"/>
    <w:rsid w:val="00ED6A12"/>
    <w:rsid w:val="00ED6AB2"/>
    <w:rsid w:val="00ED6F2E"/>
    <w:rsid w:val="00ED6FAD"/>
    <w:rsid w:val="00ED703C"/>
    <w:rsid w:val="00ED70AE"/>
    <w:rsid w:val="00ED71B9"/>
    <w:rsid w:val="00ED72BD"/>
    <w:rsid w:val="00ED72DB"/>
    <w:rsid w:val="00ED7628"/>
    <w:rsid w:val="00ED78BC"/>
    <w:rsid w:val="00ED79BB"/>
    <w:rsid w:val="00ED7B1E"/>
    <w:rsid w:val="00ED7CFD"/>
    <w:rsid w:val="00ED7DC2"/>
    <w:rsid w:val="00EE0035"/>
    <w:rsid w:val="00EE0219"/>
    <w:rsid w:val="00EE03B6"/>
    <w:rsid w:val="00EE066F"/>
    <w:rsid w:val="00EE07B3"/>
    <w:rsid w:val="00EE0929"/>
    <w:rsid w:val="00EE097C"/>
    <w:rsid w:val="00EE09F9"/>
    <w:rsid w:val="00EE0D9F"/>
    <w:rsid w:val="00EE0DCB"/>
    <w:rsid w:val="00EE1001"/>
    <w:rsid w:val="00EE1073"/>
    <w:rsid w:val="00EE109D"/>
    <w:rsid w:val="00EE1166"/>
    <w:rsid w:val="00EE1263"/>
    <w:rsid w:val="00EE1326"/>
    <w:rsid w:val="00EE16D3"/>
    <w:rsid w:val="00EE1725"/>
    <w:rsid w:val="00EE186F"/>
    <w:rsid w:val="00EE1A05"/>
    <w:rsid w:val="00EE1AF1"/>
    <w:rsid w:val="00EE1D7B"/>
    <w:rsid w:val="00EE1ED4"/>
    <w:rsid w:val="00EE1FFE"/>
    <w:rsid w:val="00EE2149"/>
    <w:rsid w:val="00EE2151"/>
    <w:rsid w:val="00EE22EC"/>
    <w:rsid w:val="00EE2603"/>
    <w:rsid w:val="00EE2674"/>
    <w:rsid w:val="00EE2A07"/>
    <w:rsid w:val="00EE2A35"/>
    <w:rsid w:val="00EE2BA9"/>
    <w:rsid w:val="00EE2D32"/>
    <w:rsid w:val="00EE3073"/>
    <w:rsid w:val="00EE3144"/>
    <w:rsid w:val="00EE3169"/>
    <w:rsid w:val="00EE31D5"/>
    <w:rsid w:val="00EE326B"/>
    <w:rsid w:val="00EE3658"/>
    <w:rsid w:val="00EE3750"/>
    <w:rsid w:val="00EE39F2"/>
    <w:rsid w:val="00EE3BEE"/>
    <w:rsid w:val="00EE3D25"/>
    <w:rsid w:val="00EE3D9B"/>
    <w:rsid w:val="00EE3F01"/>
    <w:rsid w:val="00EE4306"/>
    <w:rsid w:val="00EE4A77"/>
    <w:rsid w:val="00EE4CEF"/>
    <w:rsid w:val="00EE4D27"/>
    <w:rsid w:val="00EE4D3D"/>
    <w:rsid w:val="00EE4F8B"/>
    <w:rsid w:val="00EE5676"/>
    <w:rsid w:val="00EE575F"/>
    <w:rsid w:val="00EE587E"/>
    <w:rsid w:val="00EE5BF4"/>
    <w:rsid w:val="00EE5CFE"/>
    <w:rsid w:val="00EE5F7B"/>
    <w:rsid w:val="00EE63A7"/>
    <w:rsid w:val="00EE6616"/>
    <w:rsid w:val="00EE66D9"/>
    <w:rsid w:val="00EE671F"/>
    <w:rsid w:val="00EE6B71"/>
    <w:rsid w:val="00EE6BB8"/>
    <w:rsid w:val="00EE6F46"/>
    <w:rsid w:val="00EE7092"/>
    <w:rsid w:val="00EE70C2"/>
    <w:rsid w:val="00EE73E0"/>
    <w:rsid w:val="00EE74B5"/>
    <w:rsid w:val="00EE798D"/>
    <w:rsid w:val="00EE7BBC"/>
    <w:rsid w:val="00EE7BC3"/>
    <w:rsid w:val="00EE7E7B"/>
    <w:rsid w:val="00EE7F7E"/>
    <w:rsid w:val="00EE7F85"/>
    <w:rsid w:val="00EF0544"/>
    <w:rsid w:val="00EF05E1"/>
    <w:rsid w:val="00EF0883"/>
    <w:rsid w:val="00EF0BB4"/>
    <w:rsid w:val="00EF1110"/>
    <w:rsid w:val="00EF13D0"/>
    <w:rsid w:val="00EF16B6"/>
    <w:rsid w:val="00EF16F7"/>
    <w:rsid w:val="00EF19B8"/>
    <w:rsid w:val="00EF1CE9"/>
    <w:rsid w:val="00EF1F14"/>
    <w:rsid w:val="00EF2212"/>
    <w:rsid w:val="00EF2439"/>
    <w:rsid w:val="00EF24FA"/>
    <w:rsid w:val="00EF2793"/>
    <w:rsid w:val="00EF2B3E"/>
    <w:rsid w:val="00EF317A"/>
    <w:rsid w:val="00EF3206"/>
    <w:rsid w:val="00EF32DE"/>
    <w:rsid w:val="00EF344A"/>
    <w:rsid w:val="00EF34FE"/>
    <w:rsid w:val="00EF36EA"/>
    <w:rsid w:val="00EF3A3C"/>
    <w:rsid w:val="00EF3FBC"/>
    <w:rsid w:val="00EF4063"/>
    <w:rsid w:val="00EF4188"/>
    <w:rsid w:val="00EF43F5"/>
    <w:rsid w:val="00EF45C8"/>
    <w:rsid w:val="00EF4772"/>
    <w:rsid w:val="00EF4898"/>
    <w:rsid w:val="00EF4A14"/>
    <w:rsid w:val="00EF4A42"/>
    <w:rsid w:val="00EF4BA0"/>
    <w:rsid w:val="00EF4C76"/>
    <w:rsid w:val="00EF4D5F"/>
    <w:rsid w:val="00EF5050"/>
    <w:rsid w:val="00EF5509"/>
    <w:rsid w:val="00EF5571"/>
    <w:rsid w:val="00EF56A4"/>
    <w:rsid w:val="00EF56E2"/>
    <w:rsid w:val="00EF5914"/>
    <w:rsid w:val="00EF5BD6"/>
    <w:rsid w:val="00EF5CB5"/>
    <w:rsid w:val="00EF5ED1"/>
    <w:rsid w:val="00EF6065"/>
    <w:rsid w:val="00EF643F"/>
    <w:rsid w:val="00EF6520"/>
    <w:rsid w:val="00EF6720"/>
    <w:rsid w:val="00EF682E"/>
    <w:rsid w:val="00EF6942"/>
    <w:rsid w:val="00EF6DED"/>
    <w:rsid w:val="00EF6E4D"/>
    <w:rsid w:val="00EF7018"/>
    <w:rsid w:val="00EF70D5"/>
    <w:rsid w:val="00EF733E"/>
    <w:rsid w:val="00EF73CF"/>
    <w:rsid w:val="00EF7739"/>
    <w:rsid w:val="00EF7A80"/>
    <w:rsid w:val="00EF7AE2"/>
    <w:rsid w:val="00EF7AEB"/>
    <w:rsid w:val="00EF7B30"/>
    <w:rsid w:val="00EF7B40"/>
    <w:rsid w:val="00EF7BDD"/>
    <w:rsid w:val="00EF7C17"/>
    <w:rsid w:val="00EF7C2E"/>
    <w:rsid w:val="00EF7CCE"/>
    <w:rsid w:val="00EF7D04"/>
    <w:rsid w:val="00EF7E80"/>
    <w:rsid w:val="00F002C0"/>
    <w:rsid w:val="00F009D7"/>
    <w:rsid w:val="00F00C14"/>
    <w:rsid w:val="00F00E61"/>
    <w:rsid w:val="00F00EB4"/>
    <w:rsid w:val="00F00F35"/>
    <w:rsid w:val="00F01137"/>
    <w:rsid w:val="00F014E8"/>
    <w:rsid w:val="00F0153A"/>
    <w:rsid w:val="00F01641"/>
    <w:rsid w:val="00F0171F"/>
    <w:rsid w:val="00F01758"/>
    <w:rsid w:val="00F01927"/>
    <w:rsid w:val="00F01C83"/>
    <w:rsid w:val="00F01D24"/>
    <w:rsid w:val="00F0221F"/>
    <w:rsid w:val="00F022A4"/>
    <w:rsid w:val="00F0230B"/>
    <w:rsid w:val="00F02531"/>
    <w:rsid w:val="00F0281C"/>
    <w:rsid w:val="00F02929"/>
    <w:rsid w:val="00F029FB"/>
    <w:rsid w:val="00F02CF6"/>
    <w:rsid w:val="00F02FA2"/>
    <w:rsid w:val="00F039AA"/>
    <w:rsid w:val="00F04102"/>
    <w:rsid w:val="00F044D5"/>
    <w:rsid w:val="00F04792"/>
    <w:rsid w:val="00F047AF"/>
    <w:rsid w:val="00F0486B"/>
    <w:rsid w:val="00F049A6"/>
    <w:rsid w:val="00F04AA4"/>
    <w:rsid w:val="00F04C7C"/>
    <w:rsid w:val="00F04DE6"/>
    <w:rsid w:val="00F04F73"/>
    <w:rsid w:val="00F05089"/>
    <w:rsid w:val="00F05446"/>
    <w:rsid w:val="00F0557A"/>
    <w:rsid w:val="00F0557E"/>
    <w:rsid w:val="00F05972"/>
    <w:rsid w:val="00F059F5"/>
    <w:rsid w:val="00F05E02"/>
    <w:rsid w:val="00F06094"/>
    <w:rsid w:val="00F063BF"/>
    <w:rsid w:val="00F06C2A"/>
    <w:rsid w:val="00F06DBB"/>
    <w:rsid w:val="00F06E1A"/>
    <w:rsid w:val="00F07138"/>
    <w:rsid w:val="00F07369"/>
    <w:rsid w:val="00F0740A"/>
    <w:rsid w:val="00F07650"/>
    <w:rsid w:val="00F076E9"/>
    <w:rsid w:val="00F07992"/>
    <w:rsid w:val="00F07A6E"/>
    <w:rsid w:val="00F07D44"/>
    <w:rsid w:val="00F07E44"/>
    <w:rsid w:val="00F07F97"/>
    <w:rsid w:val="00F10274"/>
    <w:rsid w:val="00F1061B"/>
    <w:rsid w:val="00F10E5C"/>
    <w:rsid w:val="00F11022"/>
    <w:rsid w:val="00F111AC"/>
    <w:rsid w:val="00F1132C"/>
    <w:rsid w:val="00F11897"/>
    <w:rsid w:val="00F119B1"/>
    <w:rsid w:val="00F11A5B"/>
    <w:rsid w:val="00F11B93"/>
    <w:rsid w:val="00F11B9C"/>
    <w:rsid w:val="00F11CB5"/>
    <w:rsid w:val="00F11DB7"/>
    <w:rsid w:val="00F11DDD"/>
    <w:rsid w:val="00F11DF5"/>
    <w:rsid w:val="00F12197"/>
    <w:rsid w:val="00F12463"/>
    <w:rsid w:val="00F12A1C"/>
    <w:rsid w:val="00F12B5A"/>
    <w:rsid w:val="00F1319F"/>
    <w:rsid w:val="00F13409"/>
    <w:rsid w:val="00F13532"/>
    <w:rsid w:val="00F13D30"/>
    <w:rsid w:val="00F13F4F"/>
    <w:rsid w:val="00F14255"/>
    <w:rsid w:val="00F14809"/>
    <w:rsid w:val="00F14820"/>
    <w:rsid w:val="00F14C7E"/>
    <w:rsid w:val="00F14ECB"/>
    <w:rsid w:val="00F14FB6"/>
    <w:rsid w:val="00F151F8"/>
    <w:rsid w:val="00F15AE1"/>
    <w:rsid w:val="00F15B00"/>
    <w:rsid w:val="00F15D0B"/>
    <w:rsid w:val="00F15DAC"/>
    <w:rsid w:val="00F15E22"/>
    <w:rsid w:val="00F15ED4"/>
    <w:rsid w:val="00F15F93"/>
    <w:rsid w:val="00F1614D"/>
    <w:rsid w:val="00F16254"/>
    <w:rsid w:val="00F162BA"/>
    <w:rsid w:val="00F163B9"/>
    <w:rsid w:val="00F167EE"/>
    <w:rsid w:val="00F16922"/>
    <w:rsid w:val="00F16DCD"/>
    <w:rsid w:val="00F17061"/>
    <w:rsid w:val="00F171BB"/>
    <w:rsid w:val="00F171E2"/>
    <w:rsid w:val="00F174B7"/>
    <w:rsid w:val="00F1782B"/>
    <w:rsid w:val="00F178AD"/>
    <w:rsid w:val="00F178B1"/>
    <w:rsid w:val="00F1790D"/>
    <w:rsid w:val="00F17A27"/>
    <w:rsid w:val="00F17B3D"/>
    <w:rsid w:val="00F17DFB"/>
    <w:rsid w:val="00F17E2E"/>
    <w:rsid w:val="00F17F86"/>
    <w:rsid w:val="00F20288"/>
    <w:rsid w:val="00F208CA"/>
    <w:rsid w:val="00F20B20"/>
    <w:rsid w:val="00F20D2F"/>
    <w:rsid w:val="00F21640"/>
    <w:rsid w:val="00F2169A"/>
    <w:rsid w:val="00F21A20"/>
    <w:rsid w:val="00F21AF1"/>
    <w:rsid w:val="00F21DFB"/>
    <w:rsid w:val="00F220C2"/>
    <w:rsid w:val="00F2235C"/>
    <w:rsid w:val="00F2243E"/>
    <w:rsid w:val="00F23028"/>
    <w:rsid w:val="00F2333F"/>
    <w:rsid w:val="00F23700"/>
    <w:rsid w:val="00F23E2A"/>
    <w:rsid w:val="00F240EB"/>
    <w:rsid w:val="00F2438B"/>
    <w:rsid w:val="00F24825"/>
    <w:rsid w:val="00F2486D"/>
    <w:rsid w:val="00F24C36"/>
    <w:rsid w:val="00F24D59"/>
    <w:rsid w:val="00F25031"/>
    <w:rsid w:val="00F25131"/>
    <w:rsid w:val="00F2513B"/>
    <w:rsid w:val="00F2529F"/>
    <w:rsid w:val="00F2546D"/>
    <w:rsid w:val="00F25791"/>
    <w:rsid w:val="00F258E8"/>
    <w:rsid w:val="00F25971"/>
    <w:rsid w:val="00F25C14"/>
    <w:rsid w:val="00F25D15"/>
    <w:rsid w:val="00F261F8"/>
    <w:rsid w:val="00F26212"/>
    <w:rsid w:val="00F2642D"/>
    <w:rsid w:val="00F264B0"/>
    <w:rsid w:val="00F2668F"/>
    <w:rsid w:val="00F267BE"/>
    <w:rsid w:val="00F26A7B"/>
    <w:rsid w:val="00F26E04"/>
    <w:rsid w:val="00F272AF"/>
    <w:rsid w:val="00F274A7"/>
    <w:rsid w:val="00F27694"/>
    <w:rsid w:val="00F27A4D"/>
    <w:rsid w:val="00F27B91"/>
    <w:rsid w:val="00F27F1C"/>
    <w:rsid w:val="00F300DF"/>
    <w:rsid w:val="00F3010E"/>
    <w:rsid w:val="00F30281"/>
    <w:rsid w:val="00F303B2"/>
    <w:rsid w:val="00F30462"/>
    <w:rsid w:val="00F30850"/>
    <w:rsid w:val="00F30A55"/>
    <w:rsid w:val="00F30D21"/>
    <w:rsid w:val="00F30EF6"/>
    <w:rsid w:val="00F30F5F"/>
    <w:rsid w:val="00F3108F"/>
    <w:rsid w:val="00F312A7"/>
    <w:rsid w:val="00F31445"/>
    <w:rsid w:val="00F316AA"/>
    <w:rsid w:val="00F31A59"/>
    <w:rsid w:val="00F32495"/>
    <w:rsid w:val="00F32569"/>
    <w:rsid w:val="00F326A2"/>
    <w:rsid w:val="00F3279D"/>
    <w:rsid w:val="00F327D0"/>
    <w:rsid w:val="00F3280A"/>
    <w:rsid w:val="00F3282A"/>
    <w:rsid w:val="00F32846"/>
    <w:rsid w:val="00F32942"/>
    <w:rsid w:val="00F32A8C"/>
    <w:rsid w:val="00F32D64"/>
    <w:rsid w:val="00F32EF4"/>
    <w:rsid w:val="00F32F2C"/>
    <w:rsid w:val="00F33091"/>
    <w:rsid w:val="00F331C3"/>
    <w:rsid w:val="00F331E8"/>
    <w:rsid w:val="00F332F7"/>
    <w:rsid w:val="00F33426"/>
    <w:rsid w:val="00F33660"/>
    <w:rsid w:val="00F336DE"/>
    <w:rsid w:val="00F337D1"/>
    <w:rsid w:val="00F338E9"/>
    <w:rsid w:val="00F33A9E"/>
    <w:rsid w:val="00F33B09"/>
    <w:rsid w:val="00F33D63"/>
    <w:rsid w:val="00F33E05"/>
    <w:rsid w:val="00F34084"/>
    <w:rsid w:val="00F34135"/>
    <w:rsid w:val="00F345C8"/>
    <w:rsid w:val="00F34E11"/>
    <w:rsid w:val="00F34F30"/>
    <w:rsid w:val="00F35187"/>
    <w:rsid w:val="00F35278"/>
    <w:rsid w:val="00F35435"/>
    <w:rsid w:val="00F35514"/>
    <w:rsid w:val="00F35A50"/>
    <w:rsid w:val="00F35B0C"/>
    <w:rsid w:val="00F35B8E"/>
    <w:rsid w:val="00F35D13"/>
    <w:rsid w:val="00F35F7F"/>
    <w:rsid w:val="00F3635C"/>
    <w:rsid w:val="00F363D0"/>
    <w:rsid w:val="00F36B3E"/>
    <w:rsid w:val="00F36E8E"/>
    <w:rsid w:val="00F37073"/>
    <w:rsid w:val="00F372DD"/>
    <w:rsid w:val="00F373C9"/>
    <w:rsid w:val="00F376A1"/>
    <w:rsid w:val="00F378B3"/>
    <w:rsid w:val="00F37BDC"/>
    <w:rsid w:val="00F37D71"/>
    <w:rsid w:val="00F37D8F"/>
    <w:rsid w:val="00F37E98"/>
    <w:rsid w:val="00F37F37"/>
    <w:rsid w:val="00F400DB"/>
    <w:rsid w:val="00F402C5"/>
    <w:rsid w:val="00F404EC"/>
    <w:rsid w:val="00F40999"/>
    <w:rsid w:val="00F411EA"/>
    <w:rsid w:val="00F41294"/>
    <w:rsid w:val="00F4167F"/>
    <w:rsid w:val="00F41709"/>
    <w:rsid w:val="00F41A21"/>
    <w:rsid w:val="00F41A44"/>
    <w:rsid w:val="00F41A7B"/>
    <w:rsid w:val="00F41C34"/>
    <w:rsid w:val="00F41EC9"/>
    <w:rsid w:val="00F42030"/>
    <w:rsid w:val="00F4222F"/>
    <w:rsid w:val="00F42356"/>
    <w:rsid w:val="00F42407"/>
    <w:rsid w:val="00F42876"/>
    <w:rsid w:val="00F428DD"/>
    <w:rsid w:val="00F429AD"/>
    <w:rsid w:val="00F42E41"/>
    <w:rsid w:val="00F43611"/>
    <w:rsid w:val="00F438AF"/>
    <w:rsid w:val="00F43959"/>
    <w:rsid w:val="00F4397B"/>
    <w:rsid w:val="00F439F4"/>
    <w:rsid w:val="00F43BEB"/>
    <w:rsid w:val="00F43C4A"/>
    <w:rsid w:val="00F43E3A"/>
    <w:rsid w:val="00F44127"/>
    <w:rsid w:val="00F442D7"/>
    <w:rsid w:val="00F44459"/>
    <w:rsid w:val="00F44749"/>
    <w:rsid w:val="00F44CBA"/>
    <w:rsid w:val="00F44EA5"/>
    <w:rsid w:val="00F44F0E"/>
    <w:rsid w:val="00F45106"/>
    <w:rsid w:val="00F45518"/>
    <w:rsid w:val="00F45719"/>
    <w:rsid w:val="00F45B02"/>
    <w:rsid w:val="00F45BD6"/>
    <w:rsid w:val="00F45CEF"/>
    <w:rsid w:val="00F45D3F"/>
    <w:rsid w:val="00F45D4D"/>
    <w:rsid w:val="00F463F9"/>
    <w:rsid w:val="00F464B1"/>
    <w:rsid w:val="00F468DB"/>
    <w:rsid w:val="00F46A71"/>
    <w:rsid w:val="00F46AF7"/>
    <w:rsid w:val="00F46CAC"/>
    <w:rsid w:val="00F46F3A"/>
    <w:rsid w:val="00F47060"/>
    <w:rsid w:val="00F47384"/>
    <w:rsid w:val="00F47462"/>
    <w:rsid w:val="00F47738"/>
    <w:rsid w:val="00F4784F"/>
    <w:rsid w:val="00F47B2F"/>
    <w:rsid w:val="00F47BD8"/>
    <w:rsid w:val="00F50265"/>
    <w:rsid w:val="00F50313"/>
    <w:rsid w:val="00F50377"/>
    <w:rsid w:val="00F505E6"/>
    <w:rsid w:val="00F50610"/>
    <w:rsid w:val="00F506BE"/>
    <w:rsid w:val="00F507C7"/>
    <w:rsid w:val="00F50E2B"/>
    <w:rsid w:val="00F5108B"/>
    <w:rsid w:val="00F5137A"/>
    <w:rsid w:val="00F5144F"/>
    <w:rsid w:val="00F5158D"/>
    <w:rsid w:val="00F51A94"/>
    <w:rsid w:val="00F51BB4"/>
    <w:rsid w:val="00F52306"/>
    <w:rsid w:val="00F5264B"/>
    <w:rsid w:val="00F5295B"/>
    <w:rsid w:val="00F52A6C"/>
    <w:rsid w:val="00F52A82"/>
    <w:rsid w:val="00F52D71"/>
    <w:rsid w:val="00F52F0C"/>
    <w:rsid w:val="00F52FAB"/>
    <w:rsid w:val="00F5325D"/>
    <w:rsid w:val="00F533A5"/>
    <w:rsid w:val="00F533EF"/>
    <w:rsid w:val="00F53490"/>
    <w:rsid w:val="00F5363C"/>
    <w:rsid w:val="00F53646"/>
    <w:rsid w:val="00F53A35"/>
    <w:rsid w:val="00F53A43"/>
    <w:rsid w:val="00F54129"/>
    <w:rsid w:val="00F545D4"/>
    <w:rsid w:val="00F5460A"/>
    <w:rsid w:val="00F54D5A"/>
    <w:rsid w:val="00F54DBA"/>
    <w:rsid w:val="00F54EDE"/>
    <w:rsid w:val="00F54FE6"/>
    <w:rsid w:val="00F550EB"/>
    <w:rsid w:val="00F55494"/>
    <w:rsid w:val="00F55657"/>
    <w:rsid w:val="00F5574B"/>
    <w:rsid w:val="00F558AC"/>
    <w:rsid w:val="00F55A76"/>
    <w:rsid w:val="00F55D2B"/>
    <w:rsid w:val="00F55D77"/>
    <w:rsid w:val="00F561B6"/>
    <w:rsid w:val="00F5636F"/>
    <w:rsid w:val="00F56422"/>
    <w:rsid w:val="00F565F3"/>
    <w:rsid w:val="00F569D8"/>
    <w:rsid w:val="00F569FB"/>
    <w:rsid w:val="00F56FC4"/>
    <w:rsid w:val="00F57297"/>
    <w:rsid w:val="00F5777B"/>
    <w:rsid w:val="00F578ED"/>
    <w:rsid w:val="00F57A05"/>
    <w:rsid w:val="00F57DEF"/>
    <w:rsid w:val="00F57E2A"/>
    <w:rsid w:val="00F57FC4"/>
    <w:rsid w:val="00F60057"/>
    <w:rsid w:val="00F603C0"/>
    <w:rsid w:val="00F6048A"/>
    <w:rsid w:val="00F6094C"/>
    <w:rsid w:val="00F60B6C"/>
    <w:rsid w:val="00F60BEF"/>
    <w:rsid w:val="00F60C18"/>
    <w:rsid w:val="00F60D77"/>
    <w:rsid w:val="00F610EF"/>
    <w:rsid w:val="00F611D8"/>
    <w:rsid w:val="00F6121A"/>
    <w:rsid w:val="00F613E1"/>
    <w:rsid w:val="00F613E3"/>
    <w:rsid w:val="00F61429"/>
    <w:rsid w:val="00F61699"/>
    <w:rsid w:val="00F618D8"/>
    <w:rsid w:val="00F62220"/>
    <w:rsid w:val="00F622D5"/>
    <w:rsid w:val="00F626A2"/>
    <w:rsid w:val="00F62B8B"/>
    <w:rsid w:val="00F62E88"/>
    <w:rsid w:val="00F63010"/>
    <w:rsid w:val="00F634AD"/>
    <w:rsid w:val="00F6396A"/>
    <w:rsid w:val="00F63C60"/>
    <w:rsid w:val="00F63E09"/>
    <w:rsid w:val="00F64362"/>
    <w:rsid w:val="00F64811"/>
    <w:rsid w:val="00F64D03"/>
    <w:rsid w:val="00F64DDC"/>
    <w:rsid w:val="00F64FD0"/>
    <w:rsid w:val="00F6509D"/>
    <w:rsid w:val="00F65176"/>
    <w:rsid w:val="00F653ED"/>
    <w:rsid w:val="00F659D3"/>
    <w:rsid w:val="00F65C10"/>
    <w:rsid w:val="00F65D01"/>
    <w:rsid w:val="00F66015"/>
    <w:rsid w:val="00F660AA"/>
    <w:rsid w:val="00F660FD"/>
    <w:rsid w:val="00F66353"/>
    <w:rsid w:val="00F666DE"/>
    <w:rsid w:val="00F66777"/>
    <w:rsid w:val="00F667F1"/>
    <w:rsid w:val="00F6684C"/>
    <w:rsid w:val="00F6684D"/>
    <w:rsid w:val="00F66908"/>
    <w:rsid w:val="00F66A0A"/>
    <w:rsid w:val="00F66B16"/>
    <w:rsid w:val="00F66D84"/>
    <w:rsid w:val="00F66E49"/>
    <w:rsid w:val="00F672A1"/>
    <w:rsid w:val="00F672B1"/>
    <w:rsid w:val="00F673BB"/>
    <w:rsid w:val="00F675EA"/>
    <w:rsid w:val="00F67993"/>
    <w:rsid w:val="00F67B83"/>
    <w:rsid w:val="00F67EB0"/>
    <w:rsid w:val="00F70017"/>
    <w:rsid w:val="00F70400"/>
    <w:rsid w:val="00F7052E"/>
    <w:rsid w:val="00F7062F"/>
    <w:rsid w:val="00F7073C"/>
    <w:rsid w:val="00F708C9"/>
    <w:rsid w:val="00F70F1E"/>
    <w:rsid w:val="00F70FA8"/>
    <w:rsid w:val="00F71082"/>
    <w:rsid w:val="00F712E4"/>
    <w:rsid w:val="00F712EA"/>
    <w:rsid w:val="00F71464"/>
    <w:rsid w:val="00F715B5"/>
    <w:rsid w:val="00F7194A"/>
    <w:rsid w:val="00F719E8"/>
    <w:rsid w:val="00F71A8B"/>
    <w:rsid w:val="00F71AA4"/>
    <w:rsid w:val="00F71AB3"/>
    <w:rsid w:val="00F71C9D"/>
    <w:rsid w:val="00F7273E"/>
    <w:rsid w:val="00F727EA"/>
    <w:rsid w:val="00F72A49"/>
    <w:rsid w:val="00F72B3D"/>
    <w:rsid w:val="00F72C90"/>
    <w:rsid w:val="00F72CB2"/>
    <w:rsid w:val="00F73596"/>
    <w:rsid w:val="00F735CD"/>
    <w:rsid w:val="00F7364F"/>
    <w:rsid w:val="00F73BF7"/>
    <w:rsid w:val="00F73C31"/>
    <w:rsid w:val="00F73F1C"/>
    <w:rsid w:val="00F74116"/>
    <w:rsid w:val="00F743AF"/>
    <w:rsid w:val="00F7475D"/>
    <w:rsid w:val="00F7482B"/>
    <w:rsid w:val="00F7500B"/>
    <w:rsid w:val="00F7530F"/>
    <w:rsid w:val="00F7551D"/>
    <w:rsid w:val="00F755B5"/>
    <w:rsid w:val="00F755DB"/>
    <w:rsid w:val="00F75784"/>
    <w:rsid w:val="00F757B3"/>
    <w:rsid w:val="00F759F1"/>
    <w:rsid w:val="00F75D26"/>
    <w:rsid w:val="00F760C5"/>
    <w:rsid w:val="00F7629B"/>
    <w:rsid w:val="00F763BD"/>
    <w:rsid w:val="00F76417"/>
    <w:rsid w:val="00F765D3"/>
    <w:rsid w:val="00F7671C"/>
    <w:rsid w:val="00F76BD8"/>
    <w:rsid w:val="00F76C8C"/>
    <w:rsid w:val="00F76D1A"/>
    <w:rsid w:val="00F771B7"/>
    <w:rsid w:val="00F778F9"/>
    <w:rsid w:val="00F7790A"/>
    <w:rsid w:val="00F77972"/>
    <w:rsid w:val="00F77F72"/>
    <w:rsid w:val="00F80049"/>
    <w:rsid w:val="00F8004E"/>
    <w:rsid w:val="00F800A2"/>
    <w:rsid w:val="00F801D9"/>
    <w:rsid w:val="00F80204"/>
    <w:rsid w:val="00F80711"/>
    <w:rsid w:val="00F807DC"/>
    <w:rsid w:val="00F808C3"/>
    <w:rsid w:val="00F80E09"/>
    <w:rsid w:val="00F80EA5"/>
    <w:rsid w:val="00F80EFC"/>
    <w:rsid w:val="00F813DF"/>
    <w:rsid w:val="00F81B2E"/>
    <w:rsid w:val="00F81EC9"/>
    <w:rsid w:val="00F820EF"/>
    <w:rsid w:val="00F821C1"/>
    <w:rsid w:val="00F82450"/>
    <w:rsid w:val="00F825AB"/>
    <w:rsid w:val="00F82E3A"/>
    <w:rsid w:val="00F83182"/>
    <w:rsid w:val="00F83243"/>
    <w:rsid w:val="00F834F0"/>
    <w:rsid w:val="00F837E7"/>
    <w:rsid w:val="00F838D1"/>
    <w:rsid w:val="00F83A81"/>
    <w:rsid w:val="00F83C84"/>
    <w:rsid w:val="00F83F50"/>
    <w:rsid w:val="00F84029"/>
    <w:rsid w:val="00F84175"/>
    <w:rsid w:val="00F84710"/>
    <w:rsid w:val="00F84A17"/>
    <w:rsid w:val="00F84B20"/>
    <w:rsid w:val="00F84CEA"/>
    <w:rsid w:val="00F84D08"/>
    <w:rsid w:val="00F84F36"/>
    <w:rsid w:val="00F84F84"/>
    <w:rsid w:val="00F8504A"/>
    <w:rsid w:val="00F85332"/>
    <w:rsid w:val="00F8540B"/>
    <w:rsid w:val="00F855DC"/>
    <w:rsid w:val="00F858DA"/>
    <w:rsid w:val="00F859B4"/>
    <w:rsid w:val="00F85A8B"/>
    <w:rsid w:val="00F85B65"/>
    <w:rsid w:val="00F85C99"/>
    <w:rsid w:val="00F85DF5"/>
    <w:rsid w:val="00F85F5B"/>
    <w:rsid w:val="00F8653A"/>
    <w:rsid w:val="00F868D0"/>
    <w:rsid w:val="00F86A53"/>
    <w:rsid w:val="00F86C4A"/>
    <w:rsid w:val="00F86CBA"/>
    <w:rsid w:val="00F86CD9"/>
    <w:rsid w:val="00F86D57"/>
    <w:rsid w:val="00F870AB"/>
    <w:rsid w:val="00F8752E"/>
    <w:rsid w:val="00F87886"/>
    <w:rsid w:val="00F878A8"/>
    <w:rsid w:val="00F87926"/>
    <w:rsid w:val="00F87AC0"/>
    <w:rsid w:val="00F87AD6"/>
    <w:rsid w:val="00F87B68"/>
    <w:rsid w:val="00F87D15"/>
    <w:rsid w:val="00F9007F"/>
    <w:rsid w:val="00F900C9"/>
    <w:rsid w:val="00F90201"/>
    <w:rsid w:val="00F903FC"/>
    <w:rsid w:val="00F90688"/>
    <w:rsid w:val="00F906FF"/>
    <w:rsid w:val="00F90AC7"/>
    <w:rsid w:val="00F90EB3"/>
    <w:rsid w:val="00F90F26"/>
    <w:rsid w:val="00F914DB"/>
    <w:rsid w:val="00F915C5"/>
    <w:rsid w:val="00F91634"/>
    <w:rsid w:val="00F916CF"/>
    <w:rsid w:val="00F919B5"/>
    <w:rsid w:val="00F91B9A"/>
    <w:rsid w:val="00F91BF5"/>
    <w:rsid w:val="00F9285B"/>
    <w:rsid w:val="00F9297D"/>
    <w:rsid w:val="00F92B1D"/>
    <w:rsid w:val="00F92BAD"/>
    <w:rsid w:val="00F939EF"/>
    <w:rsid w:val="00F93BD3"/>
    <w:rsid w:val="00F93C14"/>
    <w:rsid w:val="00F93C55"/>
    <w:rsid w:val="00F93EBF"/>
    <w:rsid w:val="00F94030"/>
    <w:rsid w:val="00F9416F"/>
    <w:rsid w:val="00F94180"/>
    <w:rsid w:val="00F9428D"/>
    <w:rsid w:val="00F948DA"/>
    <w:rsid w:val="00F94A76"/>
    <w:rsid w:val="00F94BCF"/>
    <w:rsid w:val="00F94FFA"/>
    <w:rsid w:val="00F9520F"/>
    <w:rsid w:val="00F9550F"/>
    <w:rsid w:val="00F9552A"/>
    <w:rsid w:val="00F95686"/>
    <w:rsid w:val="00F9574D"/>
    <w:rsid w:val="00F95767"/>
    <w:rsid w:val="00F959C6"/>
    <w:rsid w:val="00F95A0C"/>
    <w:rsid w:val="00F95B40"/>
    <w:rsid w:val="00F95BC9"/>
    <w:rsid w:val="00F95DF6"/>
    <w:rsid w:val="00F96075"/>
    <w:rsid w:val="00F96180"/>
    <w:rsid w:val="00F961AC"/>
    <w:rsid w:val="00F964F3"/>
    <w:rsid w:val="00F96545"/>
    <w:rsid w:val="00F96820"/>
    <w:rsid w:val="00F969F7"/>
    <w:rsid w:val="00F96A22"/>
    <w:rsid w:val="00F96D98"/>
    <w:rsid w:val="00F96F30"/>
    <w:rsid w:val="00F97224"/>
    <w:rsid w:val="00F978CC"/>
    <w:rsid w:val="00F97E10"/>
    <w:rsid w:val="00FA0674"/>
    <w:rsid w:val="00FA0C47"/>
    <w:rsid w:val="00FA0F81"/>
    <w:rsid w:val="00FA13A5"/>
    <w:rsid w:val="00FA1475"/>
    <w:rsid w:val="00FA1779"/>
    <w:rsid w:val="00FA18A5"/>
    <w:rsid w:val="00FA1C34"/>
    <w:rsid w:val="00FA1F39"/>
    <w:rsid w:val="00FA1F3C"/>
    <w:rsid w:val="00FA2001"/>
    <w:rsid w:val="00FA21AB"/>
    <w:rsid w:val="00FA21C5"/>
    <w:rsid w:val="00FA2591"/>
    <w:rsid w:val="00FA26A9"/>
    <w:rsid w:val="00FA2B6D"/>
    <w:rsid w:val="00FA2B6E"/>
    <w:rsid w:val="00FA2E11"/>
    <w:rsid w:val="00FA30D8"/>
    <w:rsid w:val="00FA3162"/>
    <w:rsid w:val="00FA340D"/>
    <w:rsid w:val="00FA3453"/>
    <w:rsid w:val="00FA35F9"/>
    <w:rsid w:val="00FA388C"/>
    <w:rsid w:val="00FA38A3"/>
    <w:rsid w:val="00FA3974"/>
    <w:rsid w:val="00FA39EF"/>
    <w:rsid w:val="00FA3A1C"/>
    <w:rsid w:val="00FA3AF8"/>
    <w:rsid w:val="00FA3C07"/>
    <w:rsid w:val="00FA405E"/>
    <w:rsid w:val="00FA41ED"/>
    <w:rsid w:val="00FA4389"/>
    <w:rsid w:val="00FA43ED"/>
    <w:rsid w:val="00FA4597"/>
    <w:rsid w:val="00FA48A0"/>
    <w:rsid w:val="00FA48A8"/>
    <w:rsid w:val="00FA4C9B"/>
    <w:rsid w:val="00FA511F"/>
    <w:rsid w:val="00FA52A1"/>
    <w:rsid w:val="00FA59B1"/>
    <w:rsid w:val="00FA59F3"/>
    <w:rsid w:val="00FA5A1A"/>
    <w:rsid w:val="00FA5B17"/>
    <w:rsid w:val="00FA5C4D"/>
    <w:rsid w:val="00FA5D98"/>
    <w:rsid w:val="00FA5E06"/>
    <w:rsid w:val="00FA5E30"/>
    <w:rsid w:val="00FA5F1E"/>
    <w:rsid w:val="00FA5F51"/>
    <w:rsid w:val="00FA61A0"/>
    <w:rsid w:val="00FA68A1"/>
    <w:rsid w:val="00FA690C"/>
    <w:rsid w:val="00FA6B0F"/>
    <w:rsid w:val="00FA6CB8"/>
    <w:rsid w:val="00FA6DE9"/>
    <w:rsid w:val="00FA7222"/>
    <w:rsid w:val="00FA741B"/>
    <w:rsid w:val="00FA7428"/>
    <w:rsid w:val="00FA74C2"/>
    <w:rsid w:val="00FA782B"/>
    <w:rsid w:val="00FA79CD"/>
    <w:rsid w:val="00FA7A4B"/>
    <w:rsid w:val="00FA7A64"/>
    <w:rsid w:val="00FB03FE"/>
    <w:rsid w:val="00FB07D2"/>
    <w:rsid w:val="00FB08CF"/>
    <w:rsid w:val="00FB0983"/>
    <w:rsid w:val="00FB0A0A"/>
    <w:rsid w:val="00FB0A98"/>
    <w:rsid w:val="00FB0FB8"/>
    <w:rsid w:val="00FB0FF4"/>
    <w:rsid w:val="00FB152C"/>
    <w:rsid w:val="00FB1884"/>
    <w:rsid w:val="00FB1A01"/>
    <w:rsid w:val="00FB1CF8"/>
    <w:rsid w:val="00FB1DBC"/>
    <w:rsid w:val="00FB1EEF"/>
    <w:rsid w:val="00FB209D"/>
    <w:rsid w:val="00FB2483"/>
    <w:rsid w:val="00FB2564"/>
    <w:rsid w:val="00FB25C1"/>
    <w:rsid w:val="00FB2623"/>
    <w:rsid w:val="00FB277C"/>
    <w:rsid w:val="00FB28CF"/>
    <w:rsid w:val="00FB2CE0"/>
    <w:rsid w:val="00FB2E59"/>
    <w:rsid w:val="00FB2E85"/>
    <w:rsid w:val="00FB2FEC"/>
    <w:rsid w:val="00FB318D"/>
    <w:rsid w:val="00FB33C1"/>
    <w:rsid w:val="00FB36E1"/>
    <w:rsid w:val="00FB3750"/>
    <w:rsid w:val="00FB37E3"/>
    <w:rsid w:val="00FB3A7C"/>
    <w:rsid w:val="00FB3C3E"/>
    <w:rsid w:val="00FB3CDA"/>
    <w:rsid w:val="00FB3E78"/>
    <w:rsid w:val="00FB4105"/>
    <w:rsid w:val="00FB44E7"/>
    <w:rsid w:val="00FB4BA2"/>
    <w:rsid w:val="00FB4FAA"/>
    <w:rsid w:val="00FB5785"/>
    <w:rsid w:val="00FB592F"/>
    <w:rsid w:val="00FB5EB3"/>
    <w:rsid w:val="00FB5EB4"/>
    <w:rsid w:val="00FB5FCC"/>
    <w:rsid w:val="00FB6030"/>
    <w:rsid w:val="00FB6186"/>
    <w:rsid w:val="00FB6666"/>
    <w:rsid w:val="00FB67FA"/>
    <w:rsid w:val="00FB69D0"/>
    <w:rsid w:val="00FB6AA4"/>
    <w:rsid w:val="00FB6BE0"/>
    <w:rsid w:val="00FB6F3B"/>
    <w:rsid w:val="00FB71CA"/>
    <w:rsid w:val="00FB71EE"/>
    <w:rsid w:val="00FB7350"/>
    <w:rsid w:val="00FB74C8"/>
    <w:rsid w:val="00FB76AB"/>
    <w:rsid w:val="00FB77ED"/>
    <w:rsid w:val="00FB7C57"/>
    <w:rsid w:val="00FB7D08"/>
    <w:rsid w:val="00FB7EE8"/>
    <w:rsid w:val="00FC0019"/>
    <w:rsid w:val="00FC051C"/>
    <w:rsid w:val="00FC05B0"/>
    <w:rsid w:val="00FC0616"/>
    <w:rsid w:val="00FC074E"/>
    <w:rsid w:val="00FC0977"/>
    <w:rsid w:val="00FC0A73"/>
    <w:rsid w:val="00FC0A88"/>
    <w:rsid w:val="00FC0BBB"/>
    <w:rsid w:val="00FC0E48"/>
    <w:rsid w:val="00FC0F73"/>
    <w:rsid w:val="00FC12EE"/>
    <w:rsid w:val="00FC13B2"/>
    <w:rsid w:val="00FC14F7"/>
    <w:rsid w:val="00FC165E"/>
    <w:rsid w:val="00FC18FD"/>
    <w:rsid w:val="00FC1963"/>
    <w:rsid w:val="00FC197E"/>
    <w:rsid w:val="00FC1A7E"/>
    <w:rsid w:val="00FC1ADC"/>
    <w:rsid w:val="00FC1B9C"/>
    <w:rsid w:val="00FC1D9E"/>
    <w:rsid w:val="00FC1EB6"/>
    <w:rsid w:val="00FC2619"/>
    <w:rsid w:val="00FC27E4"/>
    <w:rsid w:val="00FC2C4E"/>
    <w:rsid w:val="00FC2C68"/>
    <w:rsid w:val="00FC2E36"/>
    <w:rsid w:val="00FC323A"/>
    <w:rsid w:val="00FC3513"/>
    <w:rsid w:val="00FC351C"/>
    <w:rsid w:val="00FC38BB"/>
    <w:rsid w:val="00FC3B97"/>
    <w:rsid w:val="00FC3C31"/>
    <w:rsid w:val="00FC3E22"/>
    <w:rsid w:val="00FC3EBF"/>
    <w:rsid w:val="00FC3FB4"/>
    <w:rsid w:val="00FC42B5"/>
    <w:rsid w:val="00FC4853"/>
    <w:rsid w:val="00FC4ECF"/>
    <w:rsid w:val="00FC4F3D"/>
    <w:rsid w:val="00FC5098"/>
    <w:rsid w:val="00FC50C1"/>
    <w:rsid w:val="00FC5361"/>
    <w:rsid w:val="00FC570F"/>
    <w:rsid w:val="00FC5849"/>
    <w:rsid w:val="00FC5B58"/>
    <w:rsid w:val="00FC5B82"/>
    <w:rsid w:val="00FC5B85"/>
    <w:rsid w:val="00FC5D4B"/>
    <w:rsid w:val="00FC6109"/>
    <w:rsid w:val="00FC6275"/>
    <w:rsid w:val="00FC632F"/>
    <w:rsid w:val="00FC6782"/>
    <w:rsid w:val="00FC67DF"/>
    <w:rsid w:val="00FC68C9"/>
    <w:rsid w:val="00FC69AC"/>
    <w:rsid w:val="00FC69C3"/>
    <w:rsid w:val="00FC6D75"/>
    <w:rsid w:val="00FC6DE2"/>
    <w:rsid w:val="00FC6F23"/>
    <w:rsid w:val="00FC6F7B"/>
    <w:rsid w:val="00FC7122"/>
    <w:rsid w:val="00FC71DE"/>
    <w:rsid w:val="00FC72B2"/>
    <w:rsid w:val="00FC7608"/>
    <w:rsid w:val="00FC7827"/>
    <w:rsid w:val="00FC7AD3"/>
    <w:rsid w:val="00FC7BF3"/>
    <w:rsid w:val="00FC7CCA"/>
    <w:rsid w:val="00FC7CFE"/>
    <w:rsid w:val="00FC7D1A"/>
    <w:rsid w:val="00FC7D5C"/>
    <w:rsid w:val="00FD0A5B"/>
    <w:rsid w:val="00FD0E4A"/>
    <w:rsid w:val="00FD10FF"/>
    <w:rsid w:val="00FD134A"/>
    <w:rsid w:val="00FD176B"/>
    <w:rsid w:val="00FD1DC0"/>
    <w:rsid w:val="00FD1E86"/>
    <w:rsid w:val="00FD1F82"/>
    <w:rsid w:val="00FD2109"/>
    <w:rsid w:val="00FD2201"/>
    <w:rsid w:val="00FD2517"/>
    <w:rsid w:val="00FD2681"/>
    <w:rsid w:val="00FD29BE"/>
    <w:rsid w:val="00FD2BE2"/>
    <w:rsid w:val="00FD2F21"/>
    <w:rsid w:val="00FD30AB"/>
    <w:rsid w:val="00FD30E8"/>
    <w:rsid w:val="00FD3240"/>
    <w:rsid w:val="00FD38A5"/>
    <w:rsid w:val="00FD38D3"/>
    <w:rsid w:val="00FD3CD6"/>
    <w:rsid w:val="00FD4153"/>
    <w:rsid w:val="00FD441F"/>
    <w:rsid w:val="00FD4923"/>
    <w:rsid w:val="00FD4AD0"/>
    <w:rsid w:val="00FD4B63"/>
    <w:rsid w:val="00FD4DD1"/>
    <w:rsid w:val="00FD50D4"/>
    <w:rsid w:val="00FD540A"/>
    <w:rsid w:val="00FD5519"/>
    <w:rsid w:val="00FD56C7"/>
    <w:rsid w:val="00FD5732"/>
    <w:rsid w:val="00FD5817"/>
    <w:rsid w:val="00FD585A"/>
    <w:rsid w:val="00FD5918"/>
    <w:rsid w:val="00FD6637"/>
    <w:rsid w:val="00FD69ED"/>
    <w:rsid w:val="00FD6E1D"/>
    <w:rsid w:val="00FD6E32"/>
    <w:rsid w:val="00FD6ED1"/>
    <w:rsid w:val="00FD6F5C"/>
    <w:rsid w:val="00FD6F90"/>
    <w:rsid w:val="00FD72F9"/>
    <w:rsid w:val="00FD730C"/>
    <w:rsid w:val="00FD77DD"/>
    <w:rsid w:val="00FD7C4A"/>
    <w:rsid w:val="00FD7E0B"/>
    <w:rsid w:val="00FD7EB1"/>
    <w:rsid w:val="00FE03BD"/>
    <w:rsid w:val="00FE0505"/>
    <w:rsid w:val="00FE0606"/>
    <w:rsid w:val="00FE0CA2"/>
    <w:rsid w:val="00FE0DC3"/>
    <w:rsid w:val="00FE0F57"/>
    <w:rsid w:val="00FE1416"/>
    <w:rsid w:val="00FE143A"/>
    <w:rsid w:val="00FE151D"/>
    <w:rsid w:val="00FE152B"/>
    <w:rsid w:val="00FE1774"/>
    <w:rsid w:val="00FE196C"/>
    <w:rsid w:val="00FE19E2"/>
    <w:rsid w:val="00FE1B24"/>
    <w:rsid w:val="00FE1E43"/>
    <w:rsid w:val="00FE1FA9"/>
    <w:rsid w:val="00FE208B"/>
    <w:rsid w:val="00FE2211"/>
    <w:rsid w:val="00FE26D8"/>
    <w:rsid w:val="00FE2784"/>
    <w:rsid w:val="00FE2863"/>
    <w:rsid w:val="00FE286A"/>
    <w:rsid w:val="00FE28AA"/>
    <w:rsid w:val="00FE36D3"/>
    <w:rsid w:val="00FE3949"/>
    <w:rsid w:val="00FE3982"/>
    <w:rsid w:val="00FE3A62"/>
    <w:rsid w:val="00FE3AB5"/>
    <w:rsid w:val="00FE3B82"/>
    <w:rsid w:val="00FE3C75"/>
    <w:rsid w:val="00FE3D7A"/>
    <w:rsid w:val="00FE3D9A"/>
    <w:rsid w:val="00FE405C"/>
    <w:rsid w:val="00FE416C"/>
    <w:rsid w:val="00FE4466"/>
    <w:rsid w:val="00FE4C35"/>
    <w:rsid w:val="00FE4E7B"/>
    <w:rsid w:val="00FE4FE6"/>
    <w:rsid w:val="00FE52A4"/>
    <w:rsid w:val="00FE587C"/>
    <w:rsid w:val="00FE5AC1"/>
    <w:rsid w:val="00FE5B0D"/>
    <w:rsid w:val="00FE5CA5"/>
    <w:rsid w:val="00FE5F1B"/>
    <w:rsid w:val="00FE62CC"/>
    <w:rsid w:val="00FE677B"/>
    <w:rsid w:val="00FE67F4"/>
    <w:rsid w:val="00FE68F1"/>
    <w:rsid w:val="00FE6A5B"/>
    <w:rsid w:val="00FE6EC0"/>
    <w:rsid w:val="00FE7640"/>
    <w:rsid w:val="00FE77F1"/>
    <w:rsid w:val="00FE780B"/>
    <w:rsid w:val="00FE786F"/>
    <w:rsid w:val="00FE7AB0"/>
    <w:rsid w:val="00FE7BDF"/>
    <w:rsid w:val="00FE7D16"/>
    <w:rsid w:val="00FF001E"/>
    <w:rsid w:val="00FF006E"/>
    <w:rsid w:val="00FF02FC"/>
    <w:rsid w:val="00FF0368"/>
    <w:rsid w:val="00FF04E4"/>
    <w:rsid w:val="00FF0705"/>
    <w:rsid w:val="00FF076A"/>
    <w:rsid w:val="00FF0810"/>
    <w:rsid w:val="00FF095F"/>
    <w:rsid w:val="00FF0A7B"/>
    <w:rsid w:val="00FF0E08"/>
    <w:rsid w:val="00FF0EAE"/>
    <w:rsid w:val="00FF1115"/>
    <w:rsid w:val="00FF17BD"/>
    <w:rsid w:val="00FF1904"/>
    <w:rsid w:val="00FF1A21"/>
    <w:rsid w:val="00FF20B3"/>
    <w:rsid w:val="00FF243E"/>
    <w:rsid w:val="00FF2E4E"/>
    <w:rsid w:val="00FF303D"/>
    <w:rsid w:val="00FF32F9"/>
    <w:rsid w:val="00FF334C"/>
    <w:rsid w:val="00FF3825"/>
    <w:rsid w:val="00FF3CE4"/>
    <w:rsid w:val="00FF3D5F"/>
    <w:rsid w:val="00FF402F"/>
    <w:rsid w:val="00FF4263"/>
    <w:rsid w:val="00FF4523"/>
    <w:rsid w:val="00FF47F6"/>
    <w:rsid w:val="00FF4A2D"/>
    <w:rsid w:val="00FF4A96"/>
    <w:rsid w:val="00FF4BB6"/>
    <w:rsid w:val="00FF4EEC"/>
    <w:rsid w:val="00FF51E4"/>
    <w:rsid w:val="00FF5811"/>
    <w:rsid w:val="00FF586E"/>
    <w:rsid w:val="00FF5877"/>
    <w:rsid w:val="00FF5CDF"/>
    <w:rsid w:val="00FF5D22"/>
    <w:rsid w:val="00FF5D36"/>
    <w:rsid w:val="00FF5D58"/>
    <w:rsid w:val="00FF5DAF"/>
    <w:rsid w:val="00FF5DE6"/>
    <w:rsid w:val="00FF5F02"/>
    <w:rsid w:val="00FF621A"/>
    <w:rsid w:val="00FF63AC"/>
    <w:rsid w:val="00FF64DE"/>
    <w:rsid w:val="00FF65B0"/>
    <w:rsid w:val="00FF6683"/>
    <w:rsid w:val="00FF6C2C"/>
    <w:rsid w:val="00FF6CA1"/>
    <w:rsid w:val="00FF6EC8"/>
    <w:rsid w:val="00FF708F"/>
    <w:rsid w:val="00FF71F6"/>
    <w:rsid w:val="00FF725E"/>
    <w:rsid w:val="00FF72C5"/>
    <w:rsid w:val="00FF793A"/>
    <w:rsid w:val="00FF7A08"/>
    <w:rsid w:val="00FF7C38"/>
    <w:rsid w:val="00FF7EE9"/>
    <w:rsid w:val="0101FB7F"/>
    <w:rsid w:val="010B22F0"/>
    <w:rsid w:val="011A53CB"/>
    <w:rsid w:val="011B6C9F"/>
    <w:rsid w:val="011CC6C4"/>
    <w:rsid w:val="0126B229"/>
    <w:rsid w:val="013A618D"/>
    <w:rsid w:val="013B85C9"/>
    <w:rsid w:val="014728C6"/>
    <w:rsid w:val="014AB621"/>
    <w:rsid w:val="015583D8"/>
    <w:rsid w:val="015771AD"/>
    <w:rsid w:val="01602FB9"/>
    <w:rsid w:val="01740365"/>
    <w:rsid w:val="018251E5"/>
    <w:rsid w:val="01879137"/>
    <w:rsid w:val="01898E86"/>
    <w:rsid w:val="018A0A26"/>
    <w:rsid w:val="018A16B8"/>
    <w:rsid w:val="018E26ED"/>
    <w:rsid w:val="019254FC"/>
    <w:rsid w:val="0193681C"/>
    <w:rsid w:val="0198A66A"/>
    <w:rsid w:val="019906C3"/>
    <w:rsid w:val="019E3F81"/>
    <w:rsid w:val="019F03D1"/>
    <w:rsid w:val="01A1398D"/>
    <w:rsid w:val="01A1F97B"/>
    <w:rsid w:val="01A79A9B"/>
    <w:rsid w:val="01AA1E1D"/>
    <w:rsid w:val="01AC5E05"/>
    <w:rsid w:val="01AD896E"/>
    <w:rsid w:val="01B08D3E"/>
    <w:rsid w:val="01BA3E14"/>
    <w:rsid w:val="01BD8D33"/>
    <w:rsid w:val="01BEE074"/>
    <w:rsid w:val="01D273C4"/>
    <w:rsid w:val="01DDBC49"/>
    <w:rsid w:val="01DE918D"/>
    <w:rsid w:val="01E08806"/>
    <w:rsid w:val="01E66EB4"/>
    <w:rsid w:val="01E67286"/>
    <w:rsid w:val="01E6AB4D"/>
    <w:rsid w:val="01EA5160"/>
    <w:rsid w:val="01F1215E"/>
    <w:rsid w:val="01F608C1"/>
    <w:rsid w:val="01FB15F9"/>
    <w:rsid w:val="01FC3168"/>
    <w:rsid w:val="01FD3CDC"/>
    <w:rsid w:val="02017071"/>
    <w:rsid w:val="020242C1"/>
    <w:rsid w:val="0209CEC3"/>
    <w:rsid w:val="0210829A"/>
    <w:rsid w:val="0219F35C"/>
    <w:rsid w:val="022862A4"/>
    <w:rsid w:val="022A94C0"/>
    <w:rsid w:val="0231926E"/>
    <w:rsid w:val="0244C75D"/>
    <w:rsid w:val="024B7D39"/>
    <w:rsid w:val="025BE210"/>
    <w:rsid w:val="0273CE0C"/>
    <w:rsid w:val="0273FC6B"/>
    <w:rsid w:val="028677A5"/>
    <w:rsid w:val="028FA6B2"/>
    <w:rsid w:val="02981568"/>
    <w:rsid w:val="029FAE98"/>
    <w:rsid w:val="02A4C3A7"/>
    <w:rsid w:val="02B183E1"/>
    <w:rsid w:val="02B2289F"/>
    <w:rsid w:val="02BA3D1C"/>
    <w:rsid w:val="02BDFA1D"/>
    <w:rsid w:val="02BE5125"/>
    <w:rsid w:val="02C623B1"/>
    <w:rsid w:val="02C96837"/>
    <w:rsid w:val="02CD4BC5"/>
    <w:rsid w:val="02CDB4FD"/>
    <w:rsid w:val="02CF7013"/>
    <w:rsid w:val="02E05AFE"/>
    <w:rsid w:val="02E4906F"/>
    <w:rsid w:val="02E55324"/>
    <w:rsid w:val="02F07AEC"/>
    <w:rsid w:val="03085BBF"/>
    <w:rsid w:val="030B470C"/>
    <w:rsid w:val="031EDDD4"/>
    <w:rsid w:val="0331F9A3"/>
    <w:rsid w:val="0334B3AB"/>
    <w:rsid w:val="03356382"/>
    <w:rsid w:val="033B1065"/>
    <w:rsid w:val="033F84BF"/>
    <w:rsid w:val="03456562"/>
    <w:rsid w:val="03516F81"/>
    <w:rsid w:val="03542386"/>
    <w:rsid w:val="0359A0B9"/>
    <w:rsid w:val="035B476D"/>
    <w:rsid w:val="03621ED2"/>
    <w:rsid w:val="03675E3B"/>
    <w:rsid w:val="036C99A8"/>
    <w:rsid w:val="036D0B54"/>
    <w:rsid w:val="0377FFDF"/>
    <w:rsid w:val="037E2D46"/>
    <w:rsid w:val="03810E59"/>
    <w:rsid w:val="038916B9"/>
    <w:rsid w:val="0389CB8F"/>
    <w:rsid w:val="038A00E1"/>
    <w:rsid w:val="0391B968"/>
    <w:rsid w:val="03929686"/>
    <w:rsid w:val="039DE1DE"/>
    <w:rsid w:val="039F47FD"/>
    <w:rsid w:val="03A7D7A9"/>
    <w:rsid w:val="03AA2B29"/>
    <w:rsid w:val="03AD63A8"/>
    <w:rsid w:val="03ADEB12"/>
    <w:rsid w:val="03B05A0F"/>
    <w:rsid w:val="03BFF71C"/>
    <w:rsid w:val="03C45A1C"/>
    <w:rsid w:val="03D8F32F"/>
    <w:rsid w:val="03E27665"/>
    <w:rsid w:val="03EA79F4"/>
    <w:rsid w:val="03FE56FA"/>
    <w:rsid w:val="04054149"/>
    <w:rsid w:val="04165360"/>
    <w:rsid w:val="04236A76"/>
    <w:rsid w:val="0425B5DD"/>
    <w:rsid w:val="04299F2F"/>
    <w:rsid w:val="042A3AAD"/>
    <w:rsid w:val="043D9477"/>
    <w:rsid w:val="04433030"/>
    <w:rsid w:val="0444F8DD"/>
    <w:rsid w:val="044A1322"/>
    <w:rsid w:val="04588EA1"/>
    <w:rsid w:val="045B012F"/>
    <w:rsid w:val="045E0226"/>
    <w:rsid w:val="046109DC"/>
    <w:rsid w:val="0466980A"/>
    <w:rsid w:val="0467B46E"/>
    <w:rsid w:val="047FD47A"/>
    <w:rsid w:val="048F5840"/>
    <w:rsid w:val="04987619"/>
    <w:rsid w:val="0498887C"/>
    <w:rsid w:val="049DEE22"/>
    <w:rsid w:val="04A58A27"/>
    <w:rsid w:val="04AD233D"/>
    <w:rsid w:val="04B2A79B"/>
    <w:rsid w:val="04B688DC"/>
    <w:rsid w:val="04B6F483"/>
    <w:rsid w:val="04BCC561"/>
    <w:rsid w:val="04C04E9F"/>
    <w:rsid w:val="04C0AECE"/>
    <w:rsid w:val="04C9BC3D"/>
    <w:rsid w:val="04CE869E"/>
    <w:rsid w:val="04D05298"/>
    <w:rsid w:val="04D270F9"/>
    <w:rsid w:val="04D3A90D"/>
    <w:rsid w:val="04DAF9FB"/>
    <w:rsid w:val="04DD0EBB"/>
    <w:rsid w:val="04ED5988"/>
    <w:rsid w:val="04F60D71"/>
    <w:rsid w:val="04FA0307"/>
    <w:rsid w:val="04FAFF3B"/>
    <w:rsid w:val="0500607C"/>
    <w:rsid w:val="0504E9FF"/>
    <w:rsid w:val="0508A471"/>
    <w:rsid w:val="050B14C8"/>
    <w:rsid w:val="05100287"/>
    <w:rsid w:val="051EDD2D"/>
    <w:rsid w:val="053103A7"/>
    <w:rsid w:val="05342F7F"/>
    <w:rsid w:val="0539734E"/>
    <w:rsid w:val="054271E5"/>
    <w:rsid w:val="055958E6"/>
    <w:rsid w:val="055D4A93"/>
    <w:rsid w:val="0561D20A"/>
    <w:rsid w:val="056BD020"/>
    <w:rsid w:val="0570BF5B"/>
    <w:rsid w:val="05789D65"/>
    <w:rsid w:val="0578AC3A"/>
    <w:rsid w:val="05876DB3"/>
    <w:rsid w:val="059062FB"/>
    <w:rsid w:val="0591FC01"/>
    <w:rsid w:val="05940622"/>
    <w:rsid w:val="05A02FCC"/>
    <w:rsid w:val="05AF3A63"/>
    <w:rsid w:val="05B1D404"/>
    <w:rsid w:val="05B315C2"/>
    <w:rsid w:val="05B5B29F"/>
    <w:rsid w:val="05B9D25B"/>
    <w:rsid w:val="05C8AC5E"/>
    <w:rsid w:val="05CFC63C"/>
    <w:rsid w:val="05D1DBDD"/>
    <w:rsid w:val="05D2D3A1"/>
    <w:rsid w:val="05D46A60"/>
    <w:rsid w:val="05DEE809"/>
    <w:rsid w:val="05EA02D9"/>
    <w:rsid w:val="05EC0FAF"/>
    <w:rsid w:val="05EDE960"/>
    <w:rsid w:val="05F9E096"/>
    <w:rsid w:val="06001EED"/>
    <w:rsid w:val="06051E71"/>
    <w:rsid w:val="060AC571"/>
    <w:rsid w:val="06114A52"/>
    <w:rsid w:val="06164672"/>
    <w:rsid w:val="06184FC7"/>
    <w:rsid w:val="06252562"/>
    <w:rsid w:val="06259C1B"/>
    <w:rsid w:val="06290F58"/>
    <w:rsid w:val="062F9285"/>
    <w:rsid w:val="06356FE5"/>
    <w:rsid w:val="06461F31"/>
    <w:rsid w:val="064EF752"/>
    <w:rsid w:val="0657C250"/>
    <w:rsid w:val="06580785"/>
    <w:rsid w:val="06593D23"/>
    <w:rsid w:val="06640E35"/>
    <w:rsid w:val="06648F93"/>
    <w:rsid w:val="066AC497"/>
    <w:rsid w:val="066B5E0D"/>
    <w:rsid w:val="066F6B3C"/>
    <w:rsid w:val="067480B9"/>
    <w:rsid w:val="0677EBFF"/>
    <w:rsid w:val="069681A3"/>
    <w:rsid w:val="069E4643"/>
    <w:rsid w:val="069EAE59"/>
    <w:rsid w:val="06A2E019"/>
    <w:rsid w:val="06A5CFAA"/>
    <w:rsid w:val="06A617FD"/>
    <w:rsid w:val="06A8C3E4"/>
    <w:rsid w:val="06B04308"/>
    <w:rsid w:val="06B4F23D"/>
    <w:rsid w:val="06BA892E"/>
    <w:rsid w:val="06BCFC95"/>
    <w:rsid w:val="06BE544F"/>
    <w:rsid w:val="06C236BC"/>
    <w:rsid w:val="06CA0970"/>
    <w:rsid w:val="06D2DECE"/>
    <w:rsid w:val="06D6F457"/>
    <w:rsid w:val="06E13BFC"/>
    <w:rsid w:val="06F31309"/>
    <w:rsid w:val="06F442BD"/>
    <w:rsid w:val="06F7697F"/>
    <w:rsid w:val="0704241D"/>
    <w:rsid w:val="0706378A"/>
    <w:rsid w:val="0707AE8D"/>
    <w:rsid w:val="070D2EC5"/>
    <w:rsid w:val="0711A0DE"/>
    <w:rsid w:val="07131099"/>
    <w:rsid w:val="0713A1AF"/>
    <w:rsid w:val="072DC744"/>
    <w:rsid w:val="0739B4F9"/>
    <w:rsid w:val="0741FC5C"/>
    <w:rsid w:val="075E7C8C"/>
    <w:rsid w:val="0763AB90"/>
    <w:rsid w:val="076524B9"/>
    <w:rsid w:val="077393FC"/>
    <w:rsid w:val="0776AA69"/>
    <w:rsid w:val="0787B3CF"/>
    <w:rsid w:val="078E6808"/>
    <w:rsid w:val="0793D90D"/>
    <w:rsid w:val="079AA53B"/>
    <w:rsid w:val="079E90F1"/>
    <w:rsid w:val="07AB9718"/>
    <w:rsid w:val="07AFAEF2"/>
    <w:rsid w:val="07B38274"/>
    <w:rsid w:val="07BD3E89"/>
    <w:rsid w:val="07D03F2A"/>
    <w:rsid w:val="07D751CB"/>
    <w:rsid w:val="07D77D0E"/>
    <w:rsid w:val="07DF4851"/>
    <w:rsid w:val="07E14293"/>
    <w:rsid w:val="07F38E6E"/>
    <w:rsid w:val="07FC2BDD"/>
    <w:rsid w:val="07FF5B7B"/>
    <w:rsid w:val="0801BB69"/>
    <w:rsid w:val="0802FB15"/>
    <w:rsid w:val="080E91D8"/>
    <w:rsid w:val="080F1EF5"/>
    <w:rsid w:val="081BAC03"/>
    <w:rsid w:val="081CE009"/>
    <w:rsid w:val="081F3A33"/>
    <w:rsid w:val="08209484"/>
    <w:rsid w:val="0833ABEF"/>
    <w:rsid w:val="0833B253"/>
    <w:rsid w:val="083A746E"/>
    <w:rsid w:val="0865D11D"/>
    <w:rsid w:val="0867EA97"/>
    <w:rsid w:val="086826F0"/>
    <w:rsid w:val="08717D02"/>
    <w:rsid w:val="0872B197"/>
    <w:rsid w:val="087747B1"/>
    <w:rsid w:val="087CE0F9"/>
    <w:rsid w:val="087CFBE3"/>
    <w:rsid w:val="0885BAF0"/>
    <w:rsid w:val="089C830E"/>
    <w:rsid w:val="08A4C5AD"/>
    <w:rsid w:val="08A8E352"/>
    <w:rsid w:val="08AC4BDC"/>
    <w:rsid w:val="08AE44F2"/>
    <w:rsid w:val="08AE5480"/>
    <w:rsid w:val="08B42C2B"/>
    <w:rsid w:val="08B4991E"/>
    <w:rsid w:val="08BAC78D"/>
    <w:rsid w:val="08C30ED6"/>
    <w:rsid w:val="08C89707"/>
    <w:rsid w:val="08CAB4BA"/>
    <w:rsid w:val="08E1B5B5"/>
    <w:rsid w:val="08E8D27C"/>
    <w:rsid w:val="08EA8E4E"/>
    <w:rsid w:val="08EDF38A"/>
    <w:rsid w:val="08EFC7D2"/>
    <w:rsid w:val="09000FBE"/>
    <w:rsid w:val="0900E7AA"/>
    <w:rsid w:val="0904F1B4"/>
    <w:rsid w:val="09080C75"/>
    <w:rsid w:val="092E83C3"/>
    <w:rsid w:val="0933B6FF"/>
    <w:rsid w:val="0940A255"/>
    <w:rsid w:val="09422715"/>
    <w:rsid w:val="094410BD"/>
    <w:rsid w:val="09463A92"/>
    <w:rsid w:val="09473C31"/>
    <w:rsid w:val="09477867"/>
    <w:rsid w:val="0947B8D7"/>
    <w:rsid w:val="09516986"/>
    <w:rsid w:val="09523643"/>
    <w:rsid w:val="0952EC50"/>
    <w:rsid w:val="0953A940"/>
    <w:rsid w:val="095E2805"/>
    <w:rsid w:val="096D59E0"/>
    <w:rsid w:val="09774517"/>
    <w:rsid w:val="09801072"/>
    <w:rsid w:val="0985437D"/>
    <w:rsid w:val="09917912"/>
    <w:rsid w:val="0996C8F0"/>
    <w:rsid w:val="09A4D1C1"/>
    <w:rsid w:val="09AAFC5A"/>
    <w:rsid w:val="09B84E30"/>
    <w:rsid w:val="09BBFB90"/>
    <w:rsid w:val="09C7DE65"/>
    <w:rsid w:val="09CF672F"/>
    <w:rsid w:val="09D26ED9"/>
    <w:rsid w:val="09D37FAB"/>
    <w:rsid w:val="09DEFB79"/>
    <w:rsid w:val="0A00E82F"/>
    <w:rsid w:val="0A066E9B"/>
    <w:rsid w:val="0A068C60"/>
    <w:rsid w:val="0A06E8C9"/>
    <w:rsid w:val="0A0AA8B7"/>
    <w:rsid w:val="0A0CD5FF"/>
    <w:rsid w:val="0A19ECCB"/>
    <w:rsid w:val="0A1ABBD6"/>
    <w:rsid w:val="0A1EB904"/>
    <w:rsid w:val="0A233ED2"/>
    <w:rsid w:val="0A251CA5"/>
    <w:rsid w:val="0A2F6BE5"/>
    <w:rsid w:val="0A3901C1"/>
    <w:rsid w:val="0A3975C1"/>
    <w:rsid w:val="0A45070D"/>
    <w:rsid w:val="0A4CAC18"/>
    <w:rsid w:val="0A4EE76B"/>
    <w:rsid w:val="0A54C8A0"/>
    <w:rsid w:val="0A56D9ED"/>
    <w:rsid w:val="0A5A2C57"/>
    <w:rsid w:val="0A5CE00E"/>
    <w:rsid w:val="0A5DEC13"/>
    <w:rsid w:val="0A68698E"/>
    <w:rsid w:val="0A6D67C5"/>
    <w:rsid w:val="0A6FE7DB"/>
    <w:rsid w:val="0A77AC71"/>
    <w:rsid w:val="0A78B436"/>
    <w:rsid w:val="0A7D2B8D"/>
    <w:rsid w:val="0A8176AF"/>
    <w:rsid w:val="0A8585AB"/>
    <w:rsid w:val="0A8A8E73"/>
    <w:rsid w:val="0A9621E1"/>
    <w:rsid w:val="0AABBCED"/>
    <w:rsid w:val="0AB7F996"/>
    <w:rsid w:val="0ABABE63"/>
    <w:rsid w:val="0ABBF078"/>
    <w:rsid w:val="0ABDA4B4"/>
    <w:rsid w:val="0AD1E01D"/>
    <w:rsid w:val="0AD228BA"/>
    <w:rsid w:val="0AD2D39F"/>
    <w:rsid w:val="0AD77ADA"/>
    <w:rsid w:val="0ADEE9CA"/>
    <w:rsid w:val="0AE5D7F2"/>
    <w:rsid w:val="0AE82A61"/>
    <w:rsid w:val="0AE8D685"/>
    <w:rsid w:val="0AEE588E"/>
    <w:rsid w:val="0AF14586"/>
    <w:rsid w:val="0AF79BFD"/>
    <w:rsid w:val="0AFBD4AE"/>
    <w:rsid w:val="0B03D7DF"/>
    <w:rsid w:val="0B11C971"/>
    <w:rsid w:val="0B139483"/>
    <w:rsid w:val="0B194AB0"/>
    <w:rsid w:val="0B2418F3"/>
    <w:rsid w:val="0B28A283"/>
    <w:rsid w:val="0B369A23"/>
    <w:rsid w:val="0B4CC349"/>
    <w:rsid w:val="0B5B89A3"/>
    <w:rsid w:val="0B625610"/>
    <w:rsid w:val="0B72E202"/>
    <w:rsid w:val="0B7AE654"/>
    <w:rsid w:val="0B86CCEE"/>
    <w:rsid w:val="0B87EB3B"/>
    <w:rsid w:val="0B94C9AB"/>
    <w:rsid w:val="0B9FDEEC"/>
    <w:rsid w:val="0BA4DCCE"/>
    <w:rsid w:val="0BA92804"/>
    <w:rsid w:val="0BAF78AA"/>
    <w:rsid w:val="0BB4F5E4"/>
    <w:rsid w:val="0BB692E0"/>
    <w:rsid w:val="0BBC8F2C"/>
    <w:rsid w:val="0BBF3B37"/>
    <w:rsid w:val="0BC0158E"/>
    <w:rsid w:val="0BCA87E2"/>
    <w:rsid w:val="0BDF735A"/>
    <w:rsid w:val="0BE13844"/>
    <w:rsid w:val="0BEF4D42"/>
    <w:rsid w:val="0BF5769F"/>
    <w:rsid w:val="0C0AA943"/>
    <w:rsid w:val="0C15DAE3"/>
    <w:rsid w:val="0C24EAE7"/>
    <w:rsid w:val="0C3AF19A"/>
    <w:rsid w:val="0C498CE0"/>
    <w:rsid w:val="0C4DF232"/>
    <w:rsid w:val="0C52BE28"/>
    <w:rsid w:val="0C53DD83"/>
    <w:rsid w:val="0C627396"/>
    <w:rsid w:val="0C6368E1"/>
    <w:rsid w:val="0C6E3033"/>
    <w:rsid w:val="0C7D6517"/>
    <w:rsid w:val="0C81C4E7"/>
    <w:rsid w:val="0C81C678"/>
    <w:rsid w:val="0C8B990E"/>
    <w:rsid w:val="0C92E96D"/>
    <w:rsid w:val="0C9C0C6D"/>
    <w:rsid w:val="0C9F4C6F"/>
    <w:rsid w:val="0CA43FE8"/>
    <w:rsid w:val="0CB3E927"/>
    <w:rsid w:val="0CBD9D1D"/>
    <w:rsid w:val="0CC0E2A2"/>
    <w:rsid w:val="0CC4FE53"/>
    <w:rsid w:val="0CD7E1F4"/>
    <w:rsid w:val="0CD890B7"/>
    <w:rsid w:val="0CF27098"/>
    <w:rsid w:val="0D032227"/>
    <w:rsid w:val="0D0672EE"/>
    <w:rsid w:val="0D074A83"/>
    <w:rsid w:val="0D143500"/>
    <w:rsid w:val="0D38E48D"/>
    <w:rsid w:val="0D44213A"/>
    <w:rsid w:val="0D55B3BF"/>
    <w:rsid w:val="0D57CBB7"/>
    <w:rsid w:val="0D635045"/>
    <w:rsid w:val="0D65DF3F"/>
    <w:rsid w:val="0D6EBE43"/>
    <w:rsid w:val="0D714135"/>
    <w:rsid w:val="0D78A30F"/>
    <w:rsid w:val="0D7FB456"/>
    <w:rsid w:val="0D8003B1"/>
    <w:rsid w:val="0D8791C2"/>
    <w:rsid w:val="0D88CB71"/>
    <w:rsid w:val="0D8E4AAE"/>
    <w:rsid w:val="0D95024F"/>
    <w:rsid w:val="0D98B6E1"/>
    <w:rsid w:val="0DA6F884"/>
    <w:rsid w:val="0DA9A199"/>
    <w:rsid w:val="0DAFF2F5"/>
    <w:rsid w:val="0DB6AE85"/>
    <w:rsid w:val="0DB73BA0"/>
    <w:rsid w:val="0DBE12E3"/>
    <w:rsid w:val="0DC22253"/>
    <w:rsid w:val="0DC230E4"/>
    <w:rsid w:val="0DD308DD"/>
    <w:rsid w:val="0DDABD1B"/>
    <w:rsid w:val="0DE62AD5"/>
    <w:rsid w:val="0DEDF0D1"/>
    <w:rsid w:val="0DF002B6"/>
    <w:rsid w:val="0DF30045"/>
    <w:rsid w:val="0DF6D964"/>
    <w:rsid w:val="0DFC1CA3"/>
    <w:rsid w:val="0DFFD034"/>
    <w:rsid w:val="0E05571F"/>
    <w:rsid w:val="0E10A75F"/>
    <w:rsid w:val="0E18B169"/>
    <w:rsid w:val="0E1910A7"/>
    <w:rsid w:val="0E33AD72"/>
    <w:rsid w:val="0E3A3859"/>
    <w:rsid w:val="0E3E6616"/>
    <w:rsid w:val="0E43D3B4"/>
    <w:rsid w:val="0E4CB5AE"/>
    <w:rsid w:val="0E4FF1B9"/>
    <w:rsid w:val="0E53EFAE"/>
    <w:rsid w:val="0E5B8D10"/>
    <w:rsid w:val="0E6FB6CD"/>
    <w:rsid w:val="0E74B5B2"/>
    <w:rsid w:val="0E7BDB5B"/>
    <w:rsid w:val="0E8F9AD5"/>
    <w:rsid w:val="0E9E43F8"/>
    <w:rsid w:val="0E9F8ACD"/>
    <w:rsid w:val="0EA09D0C"/>
    <w:rsid w:val="0EA41195"/>
    <w:rsid w:val="0EB6764A"/>
    <w:rsid w:val="0EB6E0A4"/>
    <w:rsid w:val="0EB729BF"/>
    <w:rsid w:val="0EB75016"/>
    <w:rsid w:val="0EB8E11E"/>
    <w:rsid w:val="0EBF6DF2"/>
    <w:rsid w:val="0EC22F4E"/>
    <w:rsid w:val="0EC6D875"/>
    <w:rsid w:val="0ED119D9"/>
    <w:rsid w:val="0EDDD657"/>
    <w:rsid w:val="0EE3238D"/>
    <w:rsid w:val="0EE342F1"/>
    <w:rsid w:val="0EE80BD4"/>
    <w:rsid w:val="0EEAE67D"/>
    <w:rsid w:val="0EF5F847"/>
    <w:rsid w:val="0EF7AAA2"/>
    <w:rsid w:val="0EFB9725"/>
    <w:rsid w:val="0EFCEFD5"/>
    <w:rsid w:val="0EFD5074"/>
    <w:rsid w:val="0EFD9F6A"/>
    <w:rsid w:val="0EFE1D62"/>
    <w:rsid w:val="0F04531E"/>
    <w:rsid w:val="0F1B4BBD"/>
    <w:rsid w:val="0F1C46AF"/>
    <w:rsid w:val="0F2B78F3"/>
    <w:rsid w:val="0F2C3F79"/>
    <w:rsid w:val="0F2EA7EB"/>
    <w:rsid w:val="0F374FB8"/>
    <w:rsid w:val="0F3E2875"/>
    <w:rsid w:val="0F3FB208"/>
    <w:rsid w:val="0F4C15A4"/>
    <w:rsid w:val="0F4C473E"/>
    <w:rsid w:val="0F4FB3BC"/>
    <w:rsid w:val="0F6482AF"/>
    <w:rsid w:val="0F662253"/>
    <w:rsid w:val="0F6ADE97"/>
    <w:rsid w:val="0F74D4BD"/>
    <w:rsid w:val="0F7BCFAC"/>
    <w:rsid w:val="0F8A90F8"/>
    <w:rsid w:val="0F95F632"/>
    <w:rsid w:val="0F9A01FF"/>
    <w:rsid w:val="0FA9DC51"/>
    <w:rsid w:val="0FACCD39"/>
    <w:rsid w:val="0FB5B384"/>
    <w:rsid w:val="0FC9160B"/>
    <w:rsid w:val="0FC9BCC0"/>
    <w:rsid w:val="0FCC2029"/>
    <w:rsid w:val="0FD95B8B"/>
    <w:rsid w:val="0FDDF49E"/>
    <w:rsid w:val="0FE44A9A"/>
    <w:rsid w:val="0FE473B1"/>
    <w:rsid w:val="0FED1AF7"/>
    <w:rsid w:val="0FEFCD9A"/>
    <w:rsid w:val="0FF032E9"/>
    <w:rsid w:val="0FFB1AFD"/>
    <w:rsid w:val="1018A102"/>
    <w:rsid w:val="1018EB48"/>
    <w:rsid w:val="101EBA08"/>
    <w:rsid w:val="102657EA"/>
    <w:rsid w:val="1026BE9B"/>
    <w:rsid w:val="1033A641"/>
    <w:rsid w:val="1048A3ED"/>
    <w:rsid w:val="1049BAA9"/>
    <w:rsid w:val="104F590C"/>
    <w:rsid w:val="105CEA9E"/>
    <w:rsid w:val="105F7BC7"/>
    <w:rsid w:val="105FB6C3"/>
    <w:rsid w:val="10669BEC"/>
    <w:rsid w:val="106E4AF8"/>
    <w:rsid w:val="107248A0"/>
    <w:rsid w:val="10732A06"/>
    <w:rsid w:val="107FD4CA"/>
    <w:rsid w:val="10AEB4E5"/>
    <w:rsid w:val="10BEE8D8"/>
    <w:rsid w:val="10CD5D20"/>
    <w:rsid w:val="10D0F46D"/>
    <w:rsid w:val="10E7A7F5"/>
    <w:rsid w:val="10F73D2A"/>
    <w:rsid w:val="10F93848"/>
    <w:rsid w:val="10FA1DE1"/>
    <w:rsid w:val="110051F1"/>
    <w:rsid w:val="110965C3"/>
    <w:rsid w:val="11147BE2"/>
    <w:rsid w:val="111F0BAD"/>
    <w:rsid w:val="11285112"/>
    <w:rsid w:val="112CDE0F"/>
    <w:rsid w:val="113E84C7"/>
    <w:rsid w:val="113EB359"/>
    <w:rsid w:val="1142A973"/>
    <w:rsid w:val="1159099D"/>
    <w:rsid w:val="115B27F0"/>
    <w:rsid w:val="11803F82"/>
    <w:rsid w:val="1181A76C"/>
    <w:rsid w:val="11823293"/>
    <w:rsid w:val="118443B1"/>
    <w:rsid w:val="1188DB56"/>
    <w:rsid w:val="118EA7D3"/>
    <w:rsid w:val="1191A4B7"/>
    <w:rsid w:val="119227E6"/>
    <w:rsid w:val="11956822"/>
    <w:rsid w:val="1196DFCF"/>
    <w:rsid w:val="11AF149C"/>
    <w:rsid w:val="11BD6B89"/>
    <w:rsid w:val="11C2FE22"/>
    <w:rsid w:val="11D1B4FD"/>
    <w:rsid w:val="11D59398"/>
    <w:rsid w:val="11D937F9"/>
    <w:rsid w:val="11E30FD6"/>
    <w:rsid w:val="11F1F889"/>
    <w:rsid w:val="11F98FFE"/>
    <w:rsid w:val="11FD6FCB"/>
    <w:rsid w:val="1208BC5F"/>
    <w:rsid w:val="120AD236"/>
    <w:rsid w:val="120C1427"/>
    <w:rsid w:val="120C2FA0"/>
    <w:rsid w:val="1216C7DE"/>
    <w:rsid w:val="122AADF5"/>
    <w:rsid w:val="12369C4B"/>
    <w:rsid w:val="1252722B"/>
    <w:rsid w:val="12566AE1"/>
    <w:rsid w:val="125BEC14"/>
    <w:rsid w:val="126BD9F0"/>
    <w:rsid w:val="126F3298"/>
    <w:rsid w:val="127454B5"/>
    <w:rsid w:val="12874CCC"/>
    <w:rsid w:val="12890934"/>
    <w:rsid w:val="1291F2D6"/>
    <w:rsid w:val="12982BBA"/>
    <w:rsid w:val="1298E135"/>
    <w:rsid w:val="1299F23E"/>
    <w:rsid w:val="129B3D8C"/>
    <w:rsid w:val="12A02798"/>
    <w:rsid w:val="12A0B659"/>
    <w:rsid w:val="12A0FB9C"/>
    <w:rsid w:val="12A17274"/>
    <w:rsid w:val="12A3B282"/>
    <w:rsid w:val="12BBD983"/>
    <w:rsid w:val="12C88F05"/>
    <w:rsid w:val="12D153F0"/>
    <w:rsid w:val="12DC77CB"/>
    <w:rsid w:val="12EDEED3"/>
    <w:rsid w:val="12EE7583"/>
    <w:rsid w:val="12F47198"/>
    <w:rsid w:val="1302900D"/>
    <w:rsid w:val="13170157"/>
    <w:rsid w:val="1317C46B"/>
    <w:rsid w:val="131CE6BB"/>
    <w:rsid w:val="1325E532"/>
    <w:rsid w:val="1326461D"/>
    <w:rsid w:val="13275523"/>
    <w:rsid w:val="132E499D"/>
    <w:rsid w:val="13316F8F"/>
    <w:rsid w:val="1334B38B"/>
    <w:rsid w:val="13425689"/>
    <w:rsid w:val="1345B8CC"/>
    <w:rsid w:val="1350671F"/>
    <w:rsid w:val="13574874"/>
    <w:rsid w:val="135951BA"/>
    <w:rsid w:val="135AD1A1"/>
    <w:rsid w:val="1364ACB7"/>
    <w:rsid w:val="136856E8"/>
    <w:rsid w:val="136BC85F"/>
    <w:rsid w:val="137D7F4C"/>
    <w:rsid w:val="137DDD01"/>
    <w:rsid w:val="13820A63"/>
    <w:rsid w:val="13841DD5"/>
    <w:rsid w:val="1395FED2"/>
    <w:rsid w:val="13B25F14"/>
    <w:rsid w:val="13BA67F5"/>
    <w:rsid w:val="13D4BD63"/>
    <w:rsid w:val="13D9CDB8"/>
    <w:rsid w:val="13DE86A1"/>
    <w:rsid w:val="13E77527"/>
    <w:rsid w:val="13F31EE2"/>
    <w:rsid w:val="13FB630C"/>
    <w:rsid w:val="13FB6A13"/>
    <w:rsid w:val="140A06A1"/>
    <w:rsid w:val="141C27A8"/>
    <w:rsid w:val="141D85F4"/>
    <w:rsid w:val="14240DB4"/>
    <w:rsid w:val="142B3C73"/>
    <w:rsid w:val="143AFB0F"/>
    <w:rsid w:val="1447BFA7"/>
    <w:rsid w:val="14503BAA"/>
    <w:rsid w:val="145094E9"/>
    <w:rsid w:val="146A81FA"/>
    <w:rsid w:val="1483EAC4"/>
    <w:rsid w:val="148B6F86"/>
    <w:rsid w:val="148D29E1"/>
    <w:rsid w:val="148D5941"/>
    <w:rsid w:val="149074E9"/>
    <w:rsid w:val="1491E918"/>
    <w:rsid w:val="1497370B"/>
    <w:rsid w:val="149AE34C"/>
    <w:rsid w:val="14A40704"/>
    <w:rsid w:val="14A993D6"/>
    <w:rsid w:val="14ADBEA8"/>
    <w:rsid w:val="14AF2D76"/>
    <w:rsid w:val="14BA05E7"/>
    <w:rsid w:val="14BA67FC"/>
    <w:rsid w:val="14BABF8B"/>
    <w:rsid w:val="14BDA85D"/>
    <w:rsid w:val="14C0CA25"/>
    <w:rsid w:val="14C178BF"/>
    <w:rsid w:val="14CA096E"/>
    <w:rsid w:val="14CD6B5C"/>
    <w:rsid w:val="14D66B02"/>
    <w:rsid w:val="14DD187A"/>
    <w:rsid w:val="14E11C0F"/>
    <w:rsid w:val="14E40CDD"/>
    <w:rsid w:val="14E60488"/>
    <w:rsid w:val="14F0B61D"/>
    <w:rsid w:val="14F98980"/>
    <w:rsid w:val="14FB2568"/>
    <w:rsid w:val="15009265"/>
    <w:rsid w:val="1506DC56"/>
    <w:rsid w:val="151B46EC"/>
    <w:rsid w:val="151C886E"/>
    <w:rsid w:val="151F52C4"/>
    <w:rsid w:val="1521AB91"/>
    <w:rsid w:val="1525D4B0"/>
    <w:rsid w:val="15268BB7"/>
    <w:rsid w:val="1527605D"/>
    <w:rsid w:val="152C181B"/>
    <w:rsid w:val="152CFABC"/>
    <w:rsid w:val="152F0527"/>
    <w:rsid w:val="1540A479"/>
    <w:rsid w:val="1549E41A"/>
    <w:rsid w:val="154F673C"/>
    <w:rsid w:val="155610C6"/>
    <w:rsid w:val="1558BD38"/>
    <w:rsid w:val="155AF5F6"/>
    <w:rsid w:val="155E5CD9"/>
    <w:rsid w:val="156908CE"/>
    <w:rsid w:val="156CEF40"/>
    <w:rsid w:val="156E6F4C"/>
    <w:rsid w:val="156F36D9"/>
    <w:rsid w:val="156F666C"/>
    <w:rsid w:val="157C1E5F"/>
    <w:rsid w:val="157F895B"/>
    <w:rsid w:val="1583639C"/>
    <w:rsid w:val="1591465E"/>
    <w:rsid w:val="159CD287"/>
    <w:rsid w:val="15A9935B"/>
    <w:rsid w:val="15AE001D"/>
    <w:rsid w:val="15BAFC98"/>
    <w:rsid w:val="15BBA85F"/>
    <w:rsid w:val="15BC1F0B"/>
    <w:rsid w:val="15C1A633"/>
    <w:rsid w:val="15C76760"/>
    <w:rsid w:val="15D319F5"/>
    <w:rsid w:val="15D32312"/>
    <w:rsid w:val="15DC5374"/>
    <w:rsid w:val="15E4D185"/>
    <w:rsid w:val="15EE0B25"/>
    <w:rsid w:val="15EEC489"/>
    <w:rsid w:val="15F0976A"/>
    <w:rsid w:val="161857AE"/>
    <w:rsid w:val="161ADF66"/>
    <w:rsid w:val="16248BD5"/>
    <w:rsid w:val="162ABC2A"/>
    <w:rsid w:val="162AD148"/>
    <w:rsid w:val="162C6EF2"/>
    <w:rsid w:val="162D98DE"/>
    <w:rsid w:val="1640A7DF"/>
    <w:rsid w:val="1649530F"/>
    <w:rsid w:val="1649FAFE"/>
    <w:rsid w:val="16505384"/>
    <w:rsid w:val="1652AF46"/>
    <w:rsid w:val="1654BA4E"/>
    <w:rsid w:val="16573B46"/>
    <w:rsid w:val="1659AAA2"/>
    <w:rsid w:val="165A7D09"/>
    <w:rsid w:val="165BFE8D"/>
    <w:rsid w:val="166227AD"/>
    <w:rsid w:val="16681193"/>
    <w:rsid w:val="1668157A"/>
    <w:rsid w:val="166A0D3B"/>
    <w:rsid w:val="1674C3BD"/>
    <w:rsid w:val="16753577"/>
    <w:rsid w:val="168735D8"/>
    <w:rsid w:val="1695317C"/>
    <w:rsid w:val="1697B958"/>
    <w:rsid w:val="16A0C870"/>
    <w:rsid w:val="16A3ADCC"/>
    <w:rsid w:val="16AAD999"/>
    <w:rsid w:val="16ACA7CE"/>
    <w:rsid w:val="16C4DD4B"/>
    <w:rsid w:val="16C6AB45"/>
    <w:rsid w:val="16C9DAA6"/>
    <w:rsid w:val="16CCB82A"/>
    <w:rsid w:val="16D01583"/>
    <w:rsid w:val="16D61000"/>
    <w:rsid w:val="16DFA328"/>
    <w:rsid w:val="16DFFE31"/>
    <w:rsid w:val="16E34EB5"/>
    <w:rsid w:val="16E8BB7A"/>
    <w:rsid w:val="16E912FE"/>
    <w:rsid w:val="16EC8CE5"/>
    <w:rsid w:val="16EE6F46"/>
    <w:rsid w:val="16FD232A"/>
    <w:rsid w:val="17027384"/>
    <w:rsid w:val="1702CBCE"/>
    <w:rsid w:val="1705D298"/>
    <w:rsid w:val="17071BB3"/>
    <w:rsid w:val="170870C5"/>
    <w:rsid w:val="1709E590"/>
    <w:rsid w:val="17181DDC"/>
    <w:rsid w:val="172366D3"/>
    <w:rsid w:val="172D1309"/>
    <w:rsid w:val="1731CD07"/>
    <w:rsid w:val="173E26C9"/>
    <w:rsid w:val="17477C07"/>
    <w:rsid w:val="1748D1EB"/>
    <w:rsid w:val="174954D0"/>
    <w:rsid w:val="174A3050"/>
    <w:rsid w:val="174EDD37"/>
    <w:rsid w:val="176686EB"/>
    <w:rsid w:val="176BFE32"/>
    <w:rsid w:val="1778F047"/>
    <w:rsid w:val="177DC358"/>
    <w:rsid w:val="177DCE3C"/>
    <w:rsid w:val="177E1F56"/>
    <w:rsid w:val="17826CC6"/>
    <w:rsid w:val="178A4BD8"/>
    <w:rsid w:val="17990EFB"/>
    <w:rsid w:val="179B83BB"/>
    <w:rsid w:val="17A83C0B"/>
    <w:rsid w:val="17BF852E"/>
    <w:rsid w:val="17C9CE90"/>
    <w:rsid w:val="17D06F87"/>
    <w:rsid w:val="17D1C1E4"/>
    <w:rsid w:val="17DF022A"/>
    <w:rsid w:val="17EA14F9"/>
    <w:rsid w:val="17F5B40A"/>
    <w:rsid w:val="1801E5D0"/>
    <w:rsid w:val="1802CEF3"/>
    <w:rsid w:val="18090F34"/>
    <w:rsid w:val="181B522F"/>
    <w:rsid w:val="181FB622"/>
    <w:rsid w:val="1828836A"/>
    <w:rsid w:val="18372EF0"/>
    <w:rsid w:val="183DD5C6"/>
    <w:rsid w:val="183E8EC8"/>
    <w:rsid w:val="183FE3D9"/>
    <w:rsid w:val="184735A6"/>
    <w:rsid w:val="184A67A1"/>
    <w:rsid w:val="184BBECB"/>
    <w:rsid w:val="18542865"/>
    <w:rsid w:val="185AB353"/>
    <w:rsid w:val="1866718F"/>
    <w:rsid w:val="186AA2AD"/>
    <w:rsid w:val="186BF9B7"/>
    <w:rsid w:val="18723B89"/>
    <w:rsid w:val="187FA3AF"/>
    <w:rsid w:val="18830FC4"/>
    <w:rsid w:val="188D70E6"/>
    <w:rsid w:val="18924682"/>
    <w:rsid w:val="1898A159"/>
    <w:rsid w:val="1898CD82"/>
    <w:rsid w:val="18ADBCB0"/>
    <w:rsid w:val="18B134FB"/>
    <w:rsid w:val="18B9F611"/>
    <w:rsid w:val="18C48437"/>
    <w:rsid w:val="18C531FF"/>
    <w:rsid w:val="18CA815C"/>
    <w:rsid w:val="18D2D898"/>
    <w:rsid w:val="18EAF52B"/>
    <w:rsid w:val="18F8728B"/>
    <w:rsid w:val="1908247E"/>
    <w:rsid w:val="190899C7"/>
    <w:rsid w:val="19136FD7"/>
    <w:rsid w:val="1920258F"/>
    <w:rsid w:val="192BAC9D"/>
    <w:rsid w:val="192D5802"/>
    <w:rsid w:val="192DECE1"/>
    <w:rsid w:val="19310844"/>
    <w:rsid w:val="193C13C2"/>
    <w:rsid w:val="1942B703"/>
    <w:rsid w:val="1943EA48"/>
    <w:rsid w:val="1944B37E"/>
    <w:rsid w:val="1945DEE7"/>
    <w:rsid w:val="1947E960"/>
    <w:rsid w:val="194C3629"/>
    <w:rsid w:val="194D9C58"/>
    <w:rsid w:val="1963E62C"/>
    <w:rsid w:val="1967242E"/>
    <w:rsid w:val="196C9311"/>
    <w:rsid w:val="196F1568"/>
    <w:rsid w:val="19715190"/>
    <w:rsid w:val="197FE7F2"/>
    <w:rsid w:val="1987BF96"/>
    <w:rsid w:val="1994F4C1"/>
    <w:rsid w:val="199560F3"/>
    <w:rsid w:val="1998329B"/>
    <w:rsid w:val="199D67AA"/>
    <w:rsid w:val="19BB0B5D"/>
    <w:rsid w:val="19BCAA67"/>
    <w:rsid w:val="19C22D87"/>
    <w:rsid w:val="19CD5698"/>
    <w:rsid w:val="19D4DF3B"/>
    <w:rsid w:val="19DBA3FB"/>
    <w:rsid w:val="19E93E88"/>
    <w:rsid w:val="19F1CA03"/>
    <w:rsid w:val="19F3941F"/>
    <w:rsid w:val="19F9D6F4"/>
    <w:rsid w:val="19FB046C"/>
    <w:rsid w:val="19FF3B18"/>
    <w:rsid w:val="1A035C14"/>
    <w:rsid w:val="1A0625A5"/>
    <w:rsid w:val="1A0D89D5"/>
    <w:rsid w:val="1A0E5D60"/>
    <w:rsid w:val="1A0F1AAB"/>
    <w:rsid w:val="1A11AF64"/>
    <w:rsid w:val="1A17DFD0"/>
    <w:rsid w:val="1A2889AF"/>
    <w:rsid w:val="1A2EAE04"/>
    <w:rsid w:val="1A33EA7D"/>
    <w:rsid w:val="1A3F9DCC"/>
    <w:rsid w:val="1A418515"/>
    <w:rsid w:val="1A435D7F"/>
    <w:rsid w:val="1A503B6B"/>
    <w:rsid w:val="1A574A4B"/>
    <w:rsid w:val="1A579B2A"/>
    <w:rsid w:val="1A60007F"/>
    <w:rsid w:val="1A652808"/>
    <w:rsid w:val="1A656880"/>
    <w:rsid w:val="1A6ED1B0"/>
    <w:rsid w:val="1A8E160F"/>
    <w:rsid w:val="1A9981B7"/>
    <w:rsid w:val="1A9B8C89"/>
    <w:rsid w:val="1AA00DA7"/>
    <w:rsid w:val="1AA74BDC"/>
    <w:rsid w:val="1AAC77E0"/>
    <w:rsid w:val="1AADFE39"/>
    <w:rsid w:val="1AB43564"/>
    <w:rsid w:val="1ABEFE30"/>
    <w:rsid w:val="1AC00C39"/>
    <w:rsid w:val="1AC038F5"/>
    <w:rsid w:val="1AD1107D"/>
    <w:rsid w:val="1AD232EE"/>
    <w:rsid w:val="1AD31459"/>
    <w:rsid w:val="1AD63566"/>
    <w:rsid w:val="1AE0D98F"/>
    <w:rsid w:val="1AE3AE56"/>
    <w:rsid w:val="1AE8514D"/>
    <w:rsid w:val="1AEFE8CE"/>
    <w:rsid w:val="1AF182D3"/>
    <w:rsid w:val="1AF27783"/>
    <w:rsid w:val="1AF772CF"/>
    <w:rsid w:val="1AF89DC1"/>
    <w:rsid w:val="1AFB59F9"/>
    <w:rsid w:val="1AFDFD78"/>
    <w:rsid w:val="1B0000B8"/>
    <w:rsid w:val="1B0BC1EA"/>
    <w:rsid w:val="1B0D24DD"/>
    <w:rsid w:val="1B127D24"/>
    <w:rsid w:val="1B13839E"/>
    <w:rsid w:val="1B1B704D"/>
    <w:rsid w:val="1B21F419"/>
    <w:rsid w:val="1B26DCA0"/>
    <w:rsid w:val="1B270B41"/>
    <w:rsid w:val="1B28E941"/>
    <w:rsid w:val="1B2A6C5B"/>
    <w:rsid w:val="1B2E1CA6"/>
    <w:rsid w:val="1B306F62"/>
    <w:rsid w:val="1B33786F"/>
    <w:rsid w:val="1B3BD9DD"/>
    <w:rsid w:val="1B3FCB8E"/>
    <w:rsid w:val="1B3FD41D"/>
    <w:rsid w:val="1B46845B"/>
    <w:rsid w:val="1B481CB0"/>
    <w:rsid w:val="1B57B6C8"/>
    <w:rsid w:val="1B5C422F"/>
    <w:rsid w:val="1B5DDB45"/>
    <w:rsid w:val="1B66AAFF"/>
    <w:rsid w:val="1B68446A"/>
    <w:rsid w:val="1B6D3B12"/>
    <w:rsid w:val="1B71C3E1"/>
    <w:rsid w:val="1B7214D4"/>
    <w:rsid w:val="1B77579B"/>
    <w:rsid w:val="1B7D46FD"/>
    <w:rsid w:val="1B86AFEB"/>
    <w:rsid w:val="1B86F4E9"/>
    <w:rsid w:val="1B8701AD"/>
    <w:rsid w:val="1B9499A1"/>
    <w:rsid w:val="1B9B1756"/>
    <w:rsid w:val="1B9CACB0"/>
    <w:rsid w:val="1B9CFD01"/>
    <w:rsid w:val="1B9D2116"/>
    <w:rsid w:val="1BA7EF87"/>
    <w:rsid w:val="1BAAE903"/>
    <w:rsid w:val="1BAD4867"/>
    <w:rsid w:val="1BAE4E14"/>
    <w:rsid w:val="1BB5AF4E"/>
    <w:rsid w:val="1BB7ED9A"/>
    <w:rsid w:val="1BB9BD67"/>
    <w:rsid w:val="1BBA7C1A"/>
    <w:rsid w:val="1BBCDF8C"/>
    <w:rsid w:val="1BC09F14"/>
    <w:rsid w:val="1BC74353"/>
    <w:rsid w:val="1BD34357"/>
    <w:rsid w:val="1BD8C42B"/>
    <w:rsid w:val="1BDA3E00"/>
    <w:rsid w:val="1BDCA39B"/>
    <w:rsid w:val="1BE79073"/>
    <w:rsid w:val="1BE930D8"/>
    <w:rsid w:val="1BED4334"/>
    <w:rsid w:val="1BF168AE"/>
    <w:rsid w:val="1BF75BE6"/>
    <w:rsid w:val="1C05BA5C"/>
    <w:rsid w:val="1C08A5EF"/>
    <w:rsid w:val="1C0DF3E5"/>
    <w:rsid w:val="1C0E5608"/>
    <w:rsid w:val="1C2D425B"/>
    <w:rsid w:val="1C30D5C8"/>
    <w:rsid w:val="1C32E5E8"/>
    <w:rsid w:val="1C61811A"/>
    <w:rsid w:val="1C6207B4"/>
    <w:rsid w:val="1C70C3E2"/>
    <w:rsid w:val="1C7B91B9"/>
    <w:rsid w:val="1C85113F"/>
    <w:rsid w:val="1C8BEE59"/>
    <w:rsid w:val="1C915390"/>
    <w:rsid w:val="1C91D4D8"/>
    <w:rsid w:val="1C9A301F"/>
    <w:rsid w:val="1CB1FA10"/>
    <w:rsid w:val="1CB3E3D4"/>
    <w:rsid w:val="1CBE3361"/>
    <w:rsid w:val="1CBF56FC"/>
    <w:rsid w:val="1CC01517"/>
    <w:rsid w:val="1CCB0942"/>
    <w:rsid w:val="1CCCB613"/>
    <w:rsid w:val="1CCD0642"/>
    <w:rsid w:val="1CCDF13E"/>
    <w:rsid w:val="1CCE9088"/>
    <w:rsid w:val="1CDACE6B"/>
    <w:rsid w:val="1CEA4988"/>
    <w:rsid w:val="1CED0033"/>
    <w:rsid w:val="1CF4FA96"/>
    <w:rsid w:val="1CFD816C"/>
    <w:rsid w:val="1D19D412"/>
    <w:rsid w:val="1D2BE41E"/>
    <w:rsid w:val="1D2EA190"/>
    <w:rsid w:val="1D33B399"/>
    <w:rsid w:val="1D3476F7"/>
    <w:rsid w:val="1D3A520E"/>
    <w:rsid w:val="1D3F8800"/>
    <w:rsid w:val="1D551227"/>
    <w:rsid w:val="1D5E7475"/>
    <w:rsid w:val="1D66DCF5"/>
    <w:rsid w:val="1D706209"/>
    <w:rsid w:val="1D730A03"/>
    <w:rsid w:val="1D74A598"/>
    <w:rsid w:val="1D789180"/>
    <w:rsid w:val="1D8221DA"/>
    <w:rsid w:val="1D882F6F"/>
    <w:rsid w:val="1D9541AD"/>
    <w:rsid w:val="1D955A32"/>
    <w:rsid w:val="1DA02029"/>
    <w:rsid w:val="1DA5837C"/>
    <w:rsid w:val="1DA72D60"/>
    <w:rsid w:val="1DAB05F8"/>
    <w:rsid w:val="1DB81E05"/>
    <w:rsid w:val="1DB88A25"/>
    <w:rsid w:val="1DBE3D54"/>
    <w:rsid w:val="1DBE99A6"/>
    <w:rsid w:val="1DC257B2"/>
    <w:rsid w:val="1DC47726"/>
    <w:rsid w:val="1DC85B3F"/>
    <w:rsid w:val="1DCFE16B"/>
    <w:rsid w:val="1DD0463E"/>
    <w:rsid w:val="1DDB3DF1"/>
    <w:rsid w:val="1DED4EA7"/>
    <w:rsid w:val="1DFF7401"/>
    <w:rsid w:val="1E02F61F"/>
    <w:rsid w:val="1E045C9B"/>
    <w:rsid w:val="1E048CCE"/>
    <w:rsid w:val="1E04E217"/>
    <w:rsid w:val="1E080E5D"/>
    <w:rsid w:val="1E0DFCE5"/>
    <w:rsid w:val="1E10640D"/>
    <w:rsid w:val="1E1797B1"/>
    <w:rsid w:val="1E1F6B2B"/>
    <w:rsid w:val="1E1FC880"/>
    <w:rsid w:val="1E2119FD"/>
    <w:rsid w:val="1E24075E"/>
    <w:rsid w:val="1E2F45BA"/>
    <w:rsid w:val="1E347B33"/>
    <w:rsid w:val="1E364D6C"/>
    <w:rsid w:val="1E3B8993"/>
    <w:rsid w:val="1E3FBB7C"/>
    <w:rsid w:val="1E5E53E5"/>
    <w:rsid w:val="1E611D78"/>
    <w:rsid w:val="1E6AE6C2"/>
    <w:rsid w:val="1E79B243"/>
    <w:rsid w:val="1E7D0EB2"/>
    <w:rsid w:val="1E7F35FD"/>
    <w:rsid w:val="1E87F65E"/>
    <w:rsid w:val="1E8EF69C"/>
    <w:rsid w:val="1EC3FC70"/>
    <w:rsid w:val="1EC4B6A7"/>
    <w:rsid w:val="1ECD0A46"/>
    <w:rsid w:val="1ED3339E"/>
    <w:rsid w:val="1ED4753C"/>
    <w:rsid w:val="1EEB8628"/>
    <w:rsid w:val="1EF7EB55"/>
    <w:rsid w:val="1EF8A23C"/>
    <w:rsid w:val="1F04EBB0"/>
    <w:rsid w:val="1F0AA975"/>
    <w:rsid w:val="1F1495CE"/>
    <w:rsid w:val="1F1F89F9"/>
    <w:rsid w:val="1F25B025"/>
    <w:rsid w:val="1F29C97A"/>
    <w:rsid w:val="1F2B6E48"/>
    <w:rsid w:val="1F469302"/>
    <w:rsid w:val="1F4EE92F"/>
    <w:rsid w:val="1F5B4C1B"/>
    <w:rsid w:val="1F5C1B0E"/>
    <w:rsid w:val="1F5D9CEC"/>
    <w:rsid w:val="1F66B4FA"/>
    <w:rsid w:val="1F695358"/>
    <w:rsid w:val="1F6B427C"/>
    <w:rsid w:val="1F6BDCB1"/>
    <w:rsid w:val="1F6C929E"/>
    <w:rsid w:val="1F73D494"/>
    <w:rsid w:val="1F75E3D0"/>
    <w:rsid w:val="1F78BDB6"/>
    <w:rsid w:val="1F7FEFD6"/>
    <w:rsid w:val="1F81FEE5"/>
    <w:rsid w:val="1F8806ED"/>
    <w:rsid w:val="1F89D591"/>
    <w:rsid w:val="1F909E41"/>
    <w:rsid w:val="1F91E240"/>
    <w:rsid w:val="1F94E910"/>
    <w:rsid w:val="1FA13F4F"/>
    <w:rsid w:val="1FADF3B6"/>
    <w:rsid w:val="1FBED6CA"/>
    <w:rsid w:val="1FC1E843"/>
    <w:rsid w:val="1FCB8ADF"/>
    <w:rsid w:val="1FD7450F"/>
    <w:rsid w:val="1FE3EA1B"/>
    <w:rsid w:val="1FE4E02B"/>
    <w:rsid w:val="1FF91EBB"/>
    <w:rsid w:val="1FF98B50"/>
    <w:rsid w:val="1FFBBA1D"/>
    <w:rsid w:val="1FFBC71F"/>
    <w:rsid w:val="20069B1E"/>
    <w:rsid w:val="20083EEC"/>
    <w:rsid w:val="20098F01"/>
    <w:rsid w:val="200FDF53"/>
    <w:rsid w:val="20116515"/>
    <w:rsid w:val="2014C6C3"/>
    <w:rsid w:val="2018224A"/>
    <w:rsid w:val="201B8BFC"/>
    <w:rsid w:val="2020B9CC"/>
    <w:rsid w:val="202174E3"/>
    <w:rsid w:val="2029C377"/>
    <w:rsid w:val="202A1A3D"/>
    <w:rsid w:val="2032B869"/>
    <w:rsid w:val="203302C3"/>
    <w:rsid w:val="2034A7E8"/>
    <w:rsid w:val="2039325D"/>
    <w:rsid w:val="203C0353"/>
    <w:rsid w:val="20462812"/>
    <w:rsid w:val="204C0D22"/>
    <w:rsid w:val="204E9FE9"/>
    <w:rsid w:val="20508A6D"/>
    <w:rsid w:val="205A566B"/>
    <w:rsid w:val="2060C705"/>
    <w:rsid w:val="2062EF31"/>
    <w:rsid w:val="20685662"/>
    <w:rsid w:val="206D9A61"/>
    <w:rsid w:val="20737E3B"/>
    <w:rsid w:val="2073B7F3"/>
    <w:rsid w:val="20752A81"/>
    <w:rsid w:val="2075861F"/>
    <w:rsid w:val="20776CF7"/>
    <w:rsid w:val="20782EFB"/>
    <w:rsid w:val="207AB799"/>
    <w:rsid w:val="20859E50"/>
    <w:rsid w:val="209F556D"/>
    <w:rsid w:val="20A7E94D"/>
    <w:rsid w:val="20AF6507"/>
    <w:rsid w:val="20B813DB"/>
    <w:rsid w:val="20C5E4E0"/>
    <w:rsid w:val="20DA6FD3"/>
    <w:rsid w:val="20DD163C"/>
    <w:rsid w:val="20DE85DB"/>
    <w:rsid w:val="20EB178A"/>
    <w:rsid w:val="20EBCB02"/>
    <w:rsid w:val="20EC2532"/>
    <w:rsid w:val="21028175"/>
    <w:rsid w:val="210E2ECD"/>
    <w:rsid w:val="21156AD3"/>
    <w:rsid w:val="211D0EB1"/>
    <w:rsid w:val="211DED19"/>
    <w:rsid w:val="212AA36D"/>
    <w:rsid w:val="21301848"/>
    <w:rsid w:val="21307C39"/>
    <w:rsid w:val="213C8943"/>
    <w:rsid w:val="213E028A"/>
    <w:rsid w:val="213E998A"/>
    <w:rsid w:val="2140E972"/>
    <w:rsid w:val="21410FA2"/>
    <w:rsid w:val="2154F9F1"/>
    <w:rsid w:val="2156F949"/>
    <w:rsid w:val="2158FD97"/>
    <w:rsid w:val="215BA1EF"/>
    <w:rsid w:val="215DF4CD"/>
    <w:rsid w:val="215FF1AF"/>
    <w:rsid w:val="216162CF"/>
    <w:rsid w:val="2161EDD4"/>
    <w:rsid w:val="21641808"/>
    <w:rsid w:val="21661881"/>
    <w:rsid w:val="216CCE9D"/>
    <w:rsid w:val="216F3AD9"/>
    <w:rsid w:val="21705529"/>
    <w:rsid w:val="21751DFB"/>
    <w:rsid w:val="21761E0C"/>
    <w:rsid w:val="217D9A5D"/>
    <w:rsid w:val="21A81BB3"/>
    <w:rsid w:val="21A82660"/>
    <w:rsid w:val="21B07E5A"/>
    <w:rsid w:val="21B1862A"/>
    <w:rsid w:val="21B64783"/>
    <w:rsid w:val="21BA37B2"/>
    <w:rsid w:val="21BA44F7"/>
    <w:rsid w:val="21BEFB2B"/>
    <w:rsid w:val="21CECE9F"/>
    <w:rsid w:val="21CF57F8"/>
    <w:rsid w:val="21CF5B65"/>
    <w:rsid w:val="21E78824"/>
    <w:rsid w:val="21E9A901"/>
    <w:rsid w:val="21EB572F"/>
    <w:rsid w:val="21F81ABC"/>
    <w:rsid w:val="2202DAA0"/>
    <w:rsid w:val="220BD906"/>
    <w:rsid w:val="221FA3F3"/>
    <w:rsid w:val="2220DF62"/>
    <w:rsid w:val="222A9EB9"/>
    <w:rsid w:val="224A3283"/>
    <w:rsid w:val="2252E296"/>
    <w:rsid w:val="226DF732"/>
    <w:rsid w:val="2278C2DD"/>
    <w:rsid w:val="227950A0"/>
    <w:rsid w:val="228BBB80"/>
    <w:rsid w:val="228C07D6"/>
    <w:rsid w:val="22993823"/>
    <w:rsid w:val="22AA66DF"/>
    <w:rsid w:val="22AD58E1"/>
    <w:rsid w:val="22B11700"/>
    <w:rsid w:val="22B88FA2"/>
    <w:rsid w:val="22CAA1A3"/>
    <w:rsid w:val="22CF383A"/>
    <w:rsid w:val="22D23350"/>
    <w:rsid w:val="22D5F603"/>
    <w:rsid w:val="22D9C94C"/>
    <w:rsid w:val="22DAC35E"/>
    <w:rsid w:val="22E0C64A"/>
    <w:rsid w:val="22EDBC5E"/>
    <w:rsid w:val="22FEA349"/>
    <w:rsid w:val="2306FBFA"/>
    <w:rsid w:val="230E1B8B"/>
    <w:rsid w:val="23111426"/>
    <w:rsid w:val="23127790"/>
    <w:rsid w:val="23205AD4"/>
    <w:rsid w:val="23292D73"/>
    <w:rsid w:val="23347C2D"/>
    <w:rsid w:val="23441C6E"/>
    <w:rsid w:val="23445821"/>
    <w:rsid w:val="2345FD1F"/>
    <w:rsid w:val="234F734B"/>
    <w:rsid w:val="23527DD2"/>
    <w:rsid w:val="23565FAD"/>
    <w:rsid w:val="2357ADED"/>
    <w:rsid w:val="23597CBC"/>
    <w:rsid w:val="23606EC2"/>
    <w:rsid w:val="236D0AE0"/>
    <w:rsid w:val="23799132"/>
    <w:rsid w:val="23807BED"/>
    <w:rsid w:val="23886D36"/>
    <w:rsid w:val="2392603B"/>
    <w:rsid w:val="23965231"/>
    <w:rsid w:val="2397FBCB"/>
    <w:rsid w:val="23987D5F"/>
    <w:rsid w:val="239F9291"/>
    <w:rsid w:val="23ACE43F"/>
    <w:rsid w:val="23AE47C9"/>
    <w:rsid w:val="23B1B4EE"/>
    <w:rsid w:val="23C335A2"/>
    <w:rsid w:val="23C79E1B"/>
    <w:rsid w:val="23C8CD3F"/>
    <w:rsid w:val="23C9D13A"/>
    <w:rsid w:val="23CD331B"/>
    <w:rsid w:val="23CEF060"/>
    <w:rsid w:val="23D52DFF"/>
    <w:rsid w:val="23D65B31"/>
    <w:rsid w:val="23DA2718"/>
    <w:rsid w:val="23E15EAE"/>
    <w:rsid w:val="23E2E258"/>
    <w:rsid w:val="23E6CBAE"/>
    <w:rsid w:val="23EA4284"/>
    <w:rsid w:val="23F100F1"/>
    <w:rsid w:val="23F17522"/>
    <w:rsid w:val="23F47C0E"/>
    <w:rsid w:val="2409CBAC"/>
    <w:rsid w:val="241B31B3"/>
    <w:rsid w:val="241B6680"/>
    <w:rsid w:val="241D8333"/>
    <w:rsid w:val="2423F3EE"/>
    <w:rsid w:val="242CA4FF"/>
    <w:rsid w:val="243388C8"/>
    <w:rsid w:val="2434F365"/>
    <w:rsid w:val="2438E72A"/>
    <w:rsid w:val="243C2AD5"/>
    <w:rsid w:val="24442EC9"/>
    <w:rsid w:val="2447A21C"/>
    <w:rsid w:val="244B8016"/>
    <w:rsid w:val="244FB50B"/>
    <w:rsid w:val="245D5AB0"/>
    <w:rsid w:val="246477AA"/>
    <w:rsid w:val="24677864"/>
    <w:rsid w:val="246B5FA0"/>
    <w:rsid w:val="246C8FE1"/>
    <w:rsid w:val="24751152"/>
    <w:rsid w:val="247B7B97"/>
    <w:rsid w:val="247C0FB3"/>
    <w:rsid w:val="247D90C6"/>
    <w:rsid w:val="247FE221"/>
    <w:rsid w:val="24808953"/>
    <w:rsid w:val="248274FA"/>
    <w:rsid w:val="2485ED99"/>
    <w:rsid w:val="2486C493"/>
    <w:rsid w:val="248FC22F"/>
    <w:rsid w:val="2490A1CA"/>
    <w:rsid w:val="24954B38"/>
    <w:rsid w:val="249D9B49"/>
    <w:rsid w:val="24AD915E"/>
    <w:rsid w:val="24B0AC5A"/>
    <w:rsid w:val="24B93783"/>
    <w:rsid w:val="24B95774"/>
    <w:rsid w:val="24BC20BB"/>
    <w:rsid w:val="24C0B1C7"/>
    <w:rsid w:val="24C0BB6D"/>
    <w:rsid w:val="24C78EF5"/>
    <w:rsid w:val="24D109C0"/>
    <w:rsid w:val="24D8C855"/>
    <w:rsid w:val="24E0EBE4"/>
    <w:rsid w:val="24E24693"/>
    <w:rsid w:val="24E686CA"/>
    <w:rsid w:val="24F9DAAF"/>
    <w:rsid w:val="24FAAA52"/>
    <w:rsid w:val="24FAACCC"/>
    <w:rsid w:val="24FB062D"/>
    <w:rsid w:val="2505F1D4"/>
    <w:rsid w:val="250E6659"/>
    <w:rsid w:val="25183DF7"/>
    <w:rsid w:val="251A7372"/>
    <w:rsid w:val="25236468"/>
    <w:rsid w:val="25283D01"/>
    <w:rsid w:val="2543DFF4"/>
    <w:rsid w:val="25440743"/>
    <w:rsid w:val="254C3A2B"/>
    <w:rsid w:val="25570D52"/>
    <w:rsid w:val="25574F3E"/>
    <w:rsid w:val="2558D0D7"/>
    <w:rsid w:val="2558D40C"/>
    <w:rsid w:val="25680C8D"/>
    <w:rsid w:val="2573FF74"/>
    <w:rsid w:val="25749897"/>
    <w:rsid w:val="25792F3E"/>
    <w:rsid w:val="2581C6D1"/>
    <w:rsid w:val="258A3E8D"/>
    <w:rsid w:val="258DC271"/>
    <w:rsid w:val="258FCA64"/>
    <w:rsid w:val="259132DC"/>
    <w:rsid w:val="2594ACF5"/>
    <w:rsid w:val="25965F3B"/>
    <w:rsid w:val="259DF48B"/>
    <w:rsid w:val="25A0552B"/>
    <w:rsid w:val="25A1A9FC"/>
    <w:rsid w:val="25A5E61F"/>
    <w:rsid w:val="25A85BF5"/>
    <w:rsid w:val="25B22DF4"/>
    <w:rsid w:val="25B2C4FE"/>
    <w:rsid w:val="25BF4934"/>
    <w:rsid w:val="25D17BB1"/>
    <w:rsid w:val="25D26424"/>
    <w:rsid w:val="25D29E01"/>
    <w:rsid w:val="25D476B1"/>
    <w:rsid w:val="25D5A3A2"/>
    <w:rsid w:val="25D7A2D7"/>
    <w:rsid w:val="25D7AA06"/>
    <w:rsid w:val="25E42F47"/>
    <w:rsid w:val="25F6B7D0"/>
    <w:rsid w:val="25FB9EF0"/>
    <w:rsid w:val="25FF4AC1"/>
    <w:rsid w:val="26093C6A"/>
    <w:rsid w:val="260D3B8E"/>
    <w:rsid w:val="2617F0EC"/>
    <w:rsid w:val="26183633"/>
    <w:rsid w:val="2618FEDA"/>
    <w:rsid w:val="261DF9E7"/>
    <w:rsid w:val="2624F669"/>
    <w:rsid w:val="26280A86"/>
    <w:rsid w:val="262987A6"/>
    <w:rsid w:val="262B9F2E"/>
    <w:rsid w:val="2636E21F"/>
    <w:rsid w:val="2639AB4F"/>
    <w:rsid w:val="2639FCDE"/>
    <w:rsid w:val="2641E0E2"/>
    <w:rsid w:val="26567F3E"/>
    <w:rsid w:val="265F5EBC"/>
    <w:rsid w:val="266462BE"/>
    <w:rsid w:val="2669A248"/>
    <w:rsid w:val="266D59BF"/>
    <w:rsid w:val="26738B54"/>
    <w:rsid w:val="267C011E"/>
    <w:rsid w:val="267E2B1D"/>
    <w:rsid w:val="268E5209"/>
    <w:rsid w:val="269A5E72"/>
    <w:rsid w:val="269A5EC6"/>
    <w:rsid w:val="269B15B4"/>
    <w:rsid w:val="269B99C0"/>
    <w:rsid w:val="26A2E54C"/>
    <w:rsid w:val="26A371BC"/>
    <w:rsid w:val="26A7831C"/>
    <w:rsid w:val="26A83963"/>
    <w:rsid w:val="26ACC726"/>
    <w:rsid w:val="26BE54E5"/>
    <w:rsid w:val="26BEBC31"/>
    <w:rsid w:val="26C165F4"/>
    <w:rsid w:val="26C3FB05"/>
    <w:rsid w:val="26C81319"/>
    <w:rsid w:val="26C96482"/>
    <w:rsid w:val="26CB85F9"/>
    <w:rsid w:val="26CCDD5A"/>
    <w:rsid w:val="26CFB888"/>
    <w:rsid w:val="26DB3CE5"/>
    <w:rsid w:val="26DF42A8"/>
    <w:rsid w:val="26E1EBC8"/>
    <w:rsid w:val="26E3D9A0"/>
    <w:rsid w:val="26E84DAF"/>
    <w:rsid w:val="26E9BF02"/>
    <w:rsid w:val="26FE1D02"/>
    <w:rsid w:val="27025865"/>
    <w:rsid w:val="2705E99A"/>
    <w:rsid w:val="27104633"/>
    <w:rsid w:val="27138A77"/>
    <w:rsid w:val="271650F1"/>
    <w:rsid w:val="271C3D60"/>
    <w:rsid w:val="27299197"/>
    <w:rsid w:val="272B1DA0"/>
    <w:rsid w:val="2730BAC8"/>
    <w:rsid w:val="27311AEA"/>
    <w:rsid w:val="2734DBAE"/>
    <w:rsid w:val="273D9B87"/>
    <w:rsid w:val="2742A486"/>
    <w:rsid w:val="274F612A"/>
    <w:rsid w:val="275A4B85"/>
    <w:rsid w:val="275F23F2"/>
    <w:rsid w:val="2761FB47"/>
    <w:rsid w:val="27680994"/>
    <w:rsid w:val="276D314B"/>
    <w:rsid w:val="2785D998"/>
    <w:rsid w:val="2787858B"/>
    <w:rsid w:val="278A3E73"/>
    <w:rsid w:val="2796F117"/>
    <w:rsid w:val="2797BF83"/>
    <w:rsid w:val="27A06709"/>
    <w:rsid w:val="27A3E7D4"/>
    <w:rsid w:val="27A6EC6A"/>
    <w:rsid w:val="27AE9C58"/>
    <w:rsid w:val="27AEDE39"/>
    <w:rsid w:val="27B8EC53"/>
    <w:rsid w:val="27BFA59A"/>
    <w:rsid w:val="27CE5EB8"/>
    <w:rsid w:val="27D0D432"/>
    <w:rsid w:val="27D8741D"/>
    <w:rsid w:val="27E6C3ED"/>
    <w:rsid w:val="27E97757"/>
    <w:rsid w:val="27F32F09"/>
    <w:rsid w:val="27F508D2"/>
    <w:rsid w:val="280026B3"/>
    <w:rsid w:val="280079E6"/>
    <w:rsid w:val="28064DFA"/>
    <w:rsid w:val="280D6E56"/>
    <w:rsid w:val="280DBB1F"/>
    <w:rsid w:val="2814395A"/>
    <w:rsid w:val="2814D497"/>
    <w:rsid w:val="281F3A7A"/>
    <w:rsid w:val="28253E64"/>
    <w:rsid w:val="282DF736"/>
    <w:rsid w:val="2837C9A9"/>
    <w:rsid w:val="283ED1AE"/>
    <w:rsid w:val="2842CC8D"/>
    <w:rsid w:val="2846A7ED"/>
    <w:rsid w:val="284ECA97"/>
    <w:rsid w:val="2869CC4D"/>
    <w:rsid w:val="287767D7"/>
    <w:rsid w:val="28807404"/>
    <w:rsid w:val="28826A91"/>
    <w:rsid w:val="2882CBCA"/>
    <w:rsid w:val="2883D677"/>
    <w:rsid w:val="28855F7B"/>
    <w:rsid w:val="28885A04"/>
    <w:rsid w:val="28899467"/>
    <w:rsid w:val="288E235F"/>
    <w:rsid w:val="288FBA8F"/>
    <w:rsid w:val="2892F93D"/>
    <w:rsid w:val="289517EF"/>
    <w:rsid w:val="28955291"/>
    <w:rsid w:val="2896365A"/>
    <w:rsid w:val="28963816"/>
    <w:rsid w:val="28967E8E"/>
    <w:rsid w:val="28A50938"/>
    <w:rsid w:val="28B61F10"/>
    <w:rsid w:val="28B66775"/>
    <w:rsid w:val="28B7DD5A"/>
    <w:rsid w:val="28BCC9E4"/>
    <w:rsid w:val="28C127B2"/>
    <w:rsid w:val="28C35F10"/>
    <w:rsid w:val="28CA0CBC"/>
    <w:rsid w:val="28CEB1D5"/>
    <w:rsid w:val="28E402D7"/>
    <w:rsid w:val="28E99288"/>
    <w:rsid w:val="28FBD578"/>
    <w:rsid w:val="28FEE54D"/>
    <w:rsid w:val="29048528"/>
    <w:rsid w:val="290BF22C"/>
    <w:rsid w:val="29134DC8"/>
    <w:rsid w:val="291474ED"/>
    <w:rsid w:val="2916C6B1"/>
    <w:rsid w:val="291DB3DD"/>
    <w:rsid w:val="291E7178"/>
    <w:rsid w:val="291F120F"/>
    <w:rsid w:val="29255813"/>
    <w:rsid w:val="2926A310"/>
    <w:rsid w:val="29291629"/>
    <w:rsid w:val="292AAEF8"/>
    <w:rsid w:val="292DC9F8"/>
    <w:rsid w:val="2931746E"/>
    <w:rsid w:val="293CD7CA"/>
    <w:rsid w:val="29420FCF"/>
    <w:rsid w:val="29451887"/>
    <w:rsid w:val="294AAFC7"/>
    <w:rsid w:val="29515F12"/>
    <w:rsid w:val="295C63D0"/>
    <w:rsid w:val="295FE912"/>
    <w:rsid w:val="2964FC03"/>
    <w:rsid w:val="2968E293"/>
    <w:rsid w:val="296F47DC"/>
    <w:rsid w:val="297552CC"/>
    <w:rsid w:val="297D7588"/>
    <w:rsid w:val="2998E036"/>
    <w:rsid w:val="299B0FBF"/>
    <w:rsid w:val="29A368D6"/>
    <w:rsid w:val="29A3A272"/>
    <w:rsid w:val="29ACC678"/>
    <w:rsid w:val="29AE520C"/>
    <w:rsid w:val="29CBE0F3"/>
    <w:rsid w:val="29D0C3E9"/>
    <w:rsid w:val="29D495F3"/>
    <w:rsid w:val="29D50352"/>
    <w:rsid w:val="29E0ACC2"/>
    <w:rsid w:val="29F4965E"/>
    <w:rsid w:val="2A0839E4"/>
    <w:rsid w:val="2A0CAE51"/>
    <w:rsid w:val="2A0CC650"/>
    <w:rsid w:val="2A0D9B97"/>
    <w:rsid w:val="2A1F25BA"/>
    <w:rsid w:val="2A203FBD"/>
    <w:rsid w:val="2A2EC419"/>
    <w:rsid w:val="2A343FD8"/>
    <w:rsid w:val="2A3902C9"/>
    <w:rsid w:val="2A404CD0"/>
    <w:rsid w:val="2A4CDE83"/>
    <w:rsid w:val="2A51D8DA"/>
    <w:rsid w:val="2A52DB14"/>
    <w:rsid w:val="2A55592C"/>
    <w:rsid w:val="2A681414"/>
    <w:rsid w:val="2A686C95"/>
    <w:rsid w:val="2A727F78"/>
    <w:rsid w:val="2A7DC0D3"/>
    <w:rsid w:val="2A7EF4A8"/>
    <w:rsid w:val="2A86D0A3"/>
    <w:rsid w:val="2A897B3A"/>
    <w:rsid w:val="2A8DF22A"/>
    <w:rsid w:val="2A94E317"/>
    <w:rsid w:val="2A99031E"/>
    <w:rsid w:val="2AB860AD"/>
    <w:rsid w:val="2ABD0635"/>
    <w:rsid w:val="2ACFE4C8"/>
    <w:rsid w:val="2ACFF0C9"/>
    <w:rsid w:val="2AD7B371"/>
    <w:rsid w:val="2ADDBCC8"/>
    <w:rsid w:val="2AE9DF3B"/>
    <w:rsid w:val="2AEAE01E"/>
    <w:rsid w:val="2B03A068"/>
    <w:rsid w:val="2B143AEE"/>
    <w:rsid w:val="2B200538"/>
    <w:rsid w:val="2B27B14B"/>
    <w:rsid w:val="2B29C031"/>
    <w:rsid w:val="2B36C394"/>
    <w:rsid w:val="2B37DE08"/>
    <w:rsid w:val="2B4E4315"/>
    <w:rsid w:val="2B500A09"/>
    <w:rsid w:val="2B617546"/>
    <w:rsid w:val="2B61E260"/>
    <w:rsid w:val="2B6A0BA1"/>
    <w:rsid w:val="2B6CE4B2"/>
    <w:rsid w:val="2B6F6206"/>
    <w:rsid w:val="2B748AC6"/>
    <w:rsid w:val="2B85457F"/>
    <w:rsid w:val="2B891A03"/>
    <w:rsid w:val="2B8E1D5B"/>
    <w:rsid w:val="2B997918"/>
    <w:rsid w:val="2B9E41AF"/>
    <w:rsid w:val="2B9F5B2C"/>
    <w:rsid w:val="2BC639BC"/>
    <w:rsid w:val="2BC80F1F"/>
    <w:rsid w:val="2BD2EB52"/>
    <w:rsid w:val="2BD463F7"/>
    <w:rsid w:val="2BDA6261"/>
    <w:rsid w:val="2BE6BFAC"/>
    <w:rsid w:val="2BE8C519"/>
    <w:rsid w:val="2BEC2895"/>
    <w:rsid w:val="2C061B24"/>
    <w:rsid w:val="2C15C885"/>
    <w:rsid w:val="2C1784D8"/>
    <w:rsid w:val="2C1D1066"/>
    <w:rsid w:val="2C1F829F"/>
    <w:rsid w:val="2C241FB8"/>
    <w:rsid w:val="2C244273"/>
    <w:rsid w:val="2C342BF8"/>
    <w:rsid w:val="2C34A3B2"/>
    <w:rsid w:val="2C36FD64"/>
    <w:rsid w:val="2C3DA0DD"/>
    <w:rsid w:val="2C41B749"/>
    <w:rsid w:val="2C44B4E5"/>
    <w:rsid w:val="2C4AE6C5"/>
    <w:rsid w:val="2C4DC5F1"/>
    <w:rsid w:val="2C4E2455"/>
    <w:rsid w:val="2C51E83A"/>
    <w:rsid w:val="2C594D92"/>
    <w:rsid w:val="2C714B66"/>
    <w:rsid w:val="2C808D72"/>
    <w:rsid w:val="2C8303D3"/>
    <w:rsid w:val="2C8EAD48"/>
    <w:rsid w:val="2C9BE001"/>
    <w:rsid w:val="2C9D7DC6"/>
    <w:rsid w:val="2C9E1D8E"/>
    <w:rsid w:val="2CA8A333"/>
    <w:rsid w:val="2CB342E9"/>
    <w:rsid w:val="2CB54B0B"/>
    <w:rsid w:val="2CBF9290"/>
    <w:rsid w:val="2CC15AA0"/>
    <w:rsid w:val="2CD0A6FB"/>
    <w:rsid w:val="2CD4326C"/>
    <w:rsid w:val="2CDAA92F"/>
    <w:rsid w:val="2CE07355"/>
    <w:rsid w:val="2CE6A485"/>
    <w:rsid w:val="2CED8294"/>
    <w:rsid w:val="2CEE475D"/>
    <w:rsid w:val="2CEE8FBF"/>
    <w:rsid w:val="2CF1D8BD"/>
    <w:rsid w:val="2CF70EB3"/>
    <w:rsid w:val="2CF7F94B"/>
    <w:rsid w:val="2D0AF2E1"/>
    <w:rsid w:val="2D142328"/>
    <w:rsid w:val="2D192B5F"/>
    <w:rsid w:val="2D1C27A6"/>
    <w:rsid w:val="2D1FDF9E"/>
    <w:rsid w:val="2D230D10"/>
    <w:rsid w:val="2D24B858"/>
    <w:rsid w:val="2D296EF1"/>
    <w:rsid w:val="2D2B8754"/>
    <w:rsid w:val="2D33AF83"/>
    <w:rsid w:val="2D3AB0CD"/>
    <w:rsid w:val="2D3F3AEC"/>
    <w:rsid w:val="2D40DEA0"/>
    <w:rsid w:val="2D4579B3"/>
    <w:rsid w:val="2D4A4012"/>
    <w:rsid w:val="2D5175CA"/>
    <w:rsid w:val="2D589271"/>
    <w:rsid w:val="2D5EB87B"/>
    <w:rsid w:val="2D634D5A"/>
    <w:rsid w:val="2D67E769"/>
    <w:rsid w:val="2D6D85D5"/>
    <w:rsid w:val="2D7071B5"/>
    <w:rsid w:val="2D712D07"/>
    <w:rsid w:val="2D7E978F"/>
    <w:rsid w:val="2D909511"/>
    <w:rsid w:val="2D939913"/>
    <w:rsid w:val="2DA8BA3B"/>
    <w:rsid w:val="2DB45104"/>
    <w:rsid w:val="2DB48BF5"/>
    <w:rsid w:val="2DB4B619"/>
    <w:rsid w:val="2DBD8F31"/>
    <w:rsid w:val="2DC05072"/>
    <w:rsid w:val="2DC2EDC8"/>
    <w:rsid w:val="2DC6486B"/>
    <w:rsid w:val="2DC903DD"/>
    <w:rsid w:val="2DC95310"/>
    <w:rsid w:val="2DE1F16D"/>
    <w:rsid w:val="2DE8E9F6"/>
    <w:rsid w:val="2DE9EE4D"/>
    <w:rsid w:val="2DF01EB3"/>
    <w:rsid w:val="2DF7D8E8"/>
    <w:rsid w:val="2DFB603B"/>
    <w:rsid w:val="2E01E60A"/>
    <w:rsid w:val="2E026AF7"/>
    <w:rsid w:val="2E08A820"/>
    <w:rsid w:val="2E0A0B87"/>
    <w:rsid w:val="2E0ABF1F"/>
    <w:rsid w:val="2E18C1C9"/>
    <w:rsid w:val="2E1CCA48"/>
    <w:rsid w:val="2E2E9FFD"/>
    <w:rsid w:val="2E37E20D"/>
    <w:rsid w:val="2E3842CD"/>
    <w:rsid w:val="2E455E85"/>
    <w:rsid w:val="2E47F1D9"/>
    <w:rsid w:val="2E48F045"/>
    <w:rsid w:val="2E4CE1A4"/>
    <w:rsid w:val="2E4EAFC1"/>
    <w:rsid w:val="2E54B361"/>
    <w:rsid w:val="2E5A2D03"/>
    <w:rsid w:val="2E61913E"/>
    <w:rsid w:val="2E6A29B5"/>
    <w:rsid w:val="2E6A8307"/>
    <w:rsid w:val="2E88EA99"/>
    <w:rsid w:val="2E8F1635"/>
    <w:rsid w:val="2E9550A1"/>
    <w:rsid w:val="2E967413"/>
    <w:rsid w:val="2E982F0A"/>
    <w:rsid w:val="2E9E9DBE"/>
    <w:rsid w:val="2EAD0BF1"/>
    <w:rsid w:val="2EB337ED"/>
    <w:rsid w:val="2EB6AA7A"/>
    <w:rsid w:val="2EB7A029"/>
    <w:rsid w:val="2EBEE7EB"/>
    <w:rsid w:val="2EC9BF38"/>
    <w:rsid w:val="2EE3E2B0"/>
    <w:rsid w:val="2EE46910"/>
    <w:rsid w:val="2EE5631B"/>
    <w:rsid w:val="2EE74ADB"/>
    <w:rsid w:val="2EF473D4"/>
    <w:rsid w:val="2EF47B7F"/>
    <w:rsid w:val="2EFA64E4"/>
    <w:rsid w:val="2EFC0E91"/>
    <w:rsid w:val="2F0E0177"/>
    <w:rsid w:val="2F1139C1"/>
    <w:rsid w:val="2F17435E"/>
    <w:rsid w:val="2F1B9771"/>
    <w:rsid w:val="2F1C5101"/>
    <w:rsid w:val="2F1C7A60"/>
    <w:rsid w:val="2F1F519D"/>
    <w:rsid w:val="2F2E53A1"/>
    <w:rsid w:val="2F3CFC13"/>
    <w:rsid w:val="2F5626D1"/>
    <w:rsid w:val="2F6179A6"/>
    <w:rsid w:val="2F621CDB"/>
    <w:rsid w:val="2F693C1B"/>
    <w:rsid w:val="2F6A76A5"/>
    <w:rsid w:val="2F6BE11B"/>
    <w:rsid w:val="2F7B1CCB"/>
    <w:rsid w:val="2F8AC8DF"/>
    <w:rsid w:val="2F986C4E"/>
    <w:rsid w:val="2FA7BEB4"/>
    <w:rsid w:val="2FB53E04"/>
    <w:rsid w:val="2FB77F21"/>
    <w:rsid w:val="2FBFBF12"/>
    <w:rsid w:val="2FC06C27"/>
    <w:rsid w:val="2FC624FE"/>
    <w:rsid w:val="2FC6D32D"/>
    <w:rsid w:val="2FCA529F"/>
    <w:rsid w:val="2FCEF917"/>
    <w:rsid w:val="2FE9C8BE"/>
    <w:rsid w:val="2FF362B8"/>
    <w:rsid w:val="30033226"/>
    <w:rsid w:val="3003508B"/>
    <w:rsid w:val="30041671"/>
    <w:rsid w:val="3008132D"/>
    <w:rsid w:val="30088DAE"/>
    <w:rsid w:val="301F2FF4"/>
    <w:rsid w:val="3023E781"/>
    <w:rsid w:val="3027E234"/>
    <w:rsid w:val="302A52B1"/>
    <w:rsid w:val="303201FB"/>
    <w:rsid w:val="3038987E"/>
    <w:rsid w:val="30389B96"/>
    <w:rsid w:val="304B23C9"/>
    <w:rsid w:val="304DB4C9"/>
    <w:rsid w:val="3054E1A7"/>
    <w:rsid w:val="305AF042"/>
    <w:rsid w:val="305ED109"/>
    <w:rsid w:val="30607D5D"/>
    <w:rsid w:val="306B4621"/>
    <w:rsid w:val="307444B7"/>
    <w:rsid w:val="307761E4"/>
    <w:rsid w:val="3092152B"/>
    <w:rsid w:val="3099C1F6"/>
    <w:rsid w:val="30A69336"/>
    <w:rsid w:val="30A91EE5"/>
    <w:rsid w:val="30A952C8"/>
    <w:rsid w:val="30B334F3"/>
    <w:rsid w:val="30C11222"/>
    <w:rsid w:val="30C19570"/>
    <w:rsid w:val="30C2E1FF"/>
    <w:rsid w:val="30CB12DE"/>
    <w:rsid w:val="30CE47F1"/>
    <w:rsid w:val="30D13B9D"/>
    <w:rsid w:val="30D5FB74"/>
    <w:rsid w:val="30D68D3F"/>
    <w:rsid w:val="30D9EC50"/>
    <w:rsid w:val="30DDCB7B"/>
    <w:rsid w:val="30E2350F"/>
    <w:rsid w:val="30E3085F"/>
    <w:rsid w:val="30E8105B"/>
    <w:rsid w:val="30F5D877"/>
    <w:rsid w:val="30FE9D00"/>
    <w:rsid w:val="3103DC8D"/>
    <w:rsid w:val="31050187"/>
    <w:rsid w:val="310810B4"/>
    <w:rsid w:val="311CDE33"/>
    <w:rsid w:val="3120A49B"/>
    <w:rsid w:val="312825C1"/>
    <w:rsid w:val="313B713A"/>
    <w:rsid w:val="3144CE85"/>
    <w:rsid w:val="3150652F"/>
    <w:rsid w:val="315324D4"/>
    <w:rsid w:val="3155458A"/>
    <w:rsid w:val="3162872A"/>
    <w:rsid w:val="316B82A8"/>
    <w:rsid w:val="316CB7BE"/>
    <w:rsid w:val="31737947"/>
    <w:rsid w:val="3174A444"/>
    <w:rsid w:val="317718E8"/>
    <w:rsid w:val="317F170C"/>
    <w:rsid w:val="31935310"/>
    <w:rsid w:val="31959898"/>
    <w:rsid w:val="319A0B5D"/>
    <w:rsid w:val="319E2722"/>
    <w:rsid w:val="31A352C8"/>
    <w:rsid w:val="31A89082"/>
    <w:rsid w:val="31A8C0C7"/>
    <w:rsid w:val="31B3B00E"/>
    <w:rsid w:val="31B5FCA2"/>
    <w:rsid w:val="31B65109"/>
    <w:rsid w:val="31B979FF"/>
    <w:rsid w:val="31BB9D3E"/>
    <w:rsid w:val="31BE06DC"/>
    <w:rsid w:val="31C678C4"/>
    <w:rsid w:val="31CDB1F5"/>
    <w:rsid w:val="31D129AB"/>
    <w:rsid w:val="31E3B82D"/>
    <w:rsid w:val="31E4E4F6"/>
    <w:rsid w:val="31E7E790"/>
    <w:rsid w:val="31E912D4"/>
    <w:rsid w:val="31EBED52"/>
    <w:rsid w:val="31EC6166"/>
    <w:rsid w:val="31EC9092"/>
    <w:rsid w:val="31EFBDD9"/>
    <w:rsid w:val="31F63994"/>
    <w:rsid w:val="31F759E3"/>
    <w:rsid w:val="31FBF0E5"/>
    <w:rsid w:val="32094B9F"/>
    <w:rsid w:val="3218D4FB"/>
    <w:rsid w:val="321987DA"/>
    <w:rsid w:val="321ABACF"/>
    <w:rsid w:val="3222CC8C"/>
    <w:rsid w:val="322CA259"/>
    <w:rsid w:val="32322600"/>
    <w:rsid w:val="32328362"/>
    <w:rsid w:val="323CACB9"/>
    <w:rsid w:val="323FC4AD"/>
    <w:rsid w:val="3240A040"/>
    <w:rsid w:val="324A8C3E"/>
    <w:rsid w:val="324CB343"/>
    <w:rsid w:val="325A5A12"/>
    <w:rsid w:val="3263BB75"/>
    <w:rsid w:val="32683E53"/>
    <w:rsid w:val="327DB286"/>
    <w:rsid w:val="327F79EB"/>
    <w:rsid w:val="328FCD45"/>
    <w:rsid w:val="3291E664"/>
    <w:rsid w:val="32922553"/>
    <w:rsid w:val="329C0289"/>
    <w:rsid w:val="32A42DB6"/>
    <w:rsid w:val="32A50B12"/>
    <w:rsid w:val="32AB8455"/>
    <w:rsid w:val="32B50F85"/>
    <w:rsid w:val="32B53198"/>
    <w:rsid w:val="32BA315C"/>
    <w:rsid w:val="32BCDFE3"/>
    <w:rsid w:val="32BF0144"/>
    <w:rsid w:val="32C5796C"/>
    <w:rsid w:val="32CC8A06"/>
    <w:rsid w:val="32CF5F17"/>
    <w:rsid w:val="32D7CD0F"/>
    <w:rsid w:val="32E9C0EB"/>
    <w:rsid w:val="32EAEE8E"/>
    <w:rsid w:val="32EC7DD9"/>
    <w:rsid w:val="32FCF332"/>
    <w:rsid w:val="331D6771"/>
    <w:rsid w:val="3326001E"/>
    <w:rsid w:val="33301F57"/>
    <w:rsid w:val="333E4DAE"/>
    <w:rsid w:val="334300BA"/>
    <w:rsid w:val="33607E45"/>
    <w:rsid w:val="33615A90"/>
    <w:rsid w:val="3361F832"/>
    <w:rsid w:val="33649DFB"/>
    <w:rsid w:val="336FB94B"/>
    <w:rsid w:val="3375902D"/>
    <w:rsid w:val="3378F3C3"/>
    <w:rsid w:val="3381318B"/>
    <w:rsid w:val="3381FAC5"/>
    <w:rsid w:val="3382EAB7"/>
    <w:rsid w:val="338E90DF"/>
    <w:rsid w:val="339D8770"/>
    <w:rsid w:val="339F30C9"/>
    <w:rsid w:val="33B0AA6E"/>
    <w:rsid w:val="33BAB048"/>
    <w:rsid w:val="33BDEB79"/>
    <w:rsid w:val="33C4CB09"/>
    <w:rsid w:val="33C668DF"/>
    <w:rsid w:val="33C7B0DE"/>
    <w:rsid w:val="33CA8B50"/>
    <w:rsid w:val="33CE821C"/>
    <w:rsid w:val="33D08201"/>
    <w:rsid w:val="33D5E8DF"/>
    <w:rsid w:val="33E245A2"/>
    <w:rsid w:val="33E4CB37"/>
    <w:rsid w:val="33EB46BC"/>
    <w:rsid w:val="33F0239B"/>
    <w:rsid w:val="33F899BF"/>
    <w:rsid w:val="34105C9D"/>
    <w:rsid w:val="341F0E7D"/>
    <w:rsid w:val="3420E6FF"/>
    <w:rsid w:val="34258655"/>
    <w:rsid w:val="3428DC2C"/>
    <w:rsid w:val="342B14F8"/>
    <w:rsid w:val="342B35BC"/>
    <w:rsid w:val="342D2C3A"/>
    <w:rsid w:val="343275A5"/>
    <w:rsid w:val="3433652E"/>
    <w:rsid w:val="3435B431"/>
    <w:rsid w:val="343A4C46"/>
    <w:rsid w:val="34496A2B"/>
    <w:rsid w:val="344972FE"/>
    <w:rsid w:val="344A6042"/>
    <w:rsid w:val="34500CF4"/>
    <w:rsid w:val="34687292"/>
    <w:rsid w:val="3473C3C5"/>
    <w:rsid w:val="3474DEA3"/>
    <w:rsid w:val="3479F1E7"/>
    <w:rsid w:val="347D140D"/>
    <w:rsid w:val="347F7401"/>
    <w:rsid w:val="34825F8D"/>
    <w:rsid w:val="34870C41"/>
    <w:rsid w:val="34884126"/>
    <w:rsid w:val="3488F66C"/>
    <w:rsid w:val="348C58AC"/>
    <w:rsid w:val="34A5E415"/>
    <w:rsid w:val="34A606C8"/>
    <w:rsid w:val="34A707A3"/>
    <w:rsid w:val="34B83A22"/>
    <w:rsid w:val="34CE0696"/>
    <w:rsid w:val="34DC9B20"/>
    <w:rsid w:val="34E5FB0A"/>
    <w:rsid w:val="34ECFFFD"/>
    <w:rsid w:val="34F45E8C"/>
    <w:rsid w:val="34F87240"/>
    <w:rsid w:val="34F872C9"/>
    <w:rsid w:val="34FDDB5D"/>
    <w:rsid w:val="350BDCF9"/>
    <w:rsid w:val="350E9F0D"/>
    <w:rsid w:val="3517B4EC"/>
    <w:rsid w:val="35204DDB"/>
    <w:rsid w:val="3520B7AB"/>
    <w:rsid w:val="35256759"/>
    <w:rsid w:val="352E8577"/>
    <w:rsid w:val="3535E9A4"/>
    <w:rsid w:val="354523D8"/>
    <w:rsid w:val="35454369"/>
    <w:rsid w:val="35463357"/>
    <w:rsid w:val="354A19A3"/>
    <w:rsid w:val="354C6D89"/>
    <w:rsid w:val="354F325F"/>
    <w:rsid w:val="3553B72A"/>
    <w:rsid w:val="35650993"/>
    <w:rsid w:val="3565C90B"/>
    <w:rsid w:val="35667094"/>
    <w:rsid w:val="357A787F"/>
    <w:rsid w:val="357D89B4"/>
    <w:rsid w:val="358066AF"/>
    <w:rsid w:val="35866105"/>
    <w:rsid w:val="3588919C"/>
    <w:rsid w:val="35969F44"/>
    <w:rsid w:val="35A7D559"/>
    <w:rsid w:val="35AA3993"/>
    <w:rsid w:val="35B1A725"/>
    <w:rsid w:val="35C3F52C"/>
    <w:rsid w:val="35C5C3C0"/>
    <w:rsid w:val="35D6E026"/>
    <w:rsid w:val="35E6FA83"/>
    <w:rsid w:val="35EAADBD"/>
    <w:rsid w:val="361F742D"/>
    <w:rsid w:val="36248AB4"/>
    <w:rsid w:val="363131D9"/>
    <w:rsid w:val="3634850C"/>
    <w:rsid w:val="3636F862"/>
    <w:rsid w:val="363AA6B8"/>
    <w:rsid w:val="364274CA"/>
    <w:rsid w:val="364375FD"/>
    <w:rsid w:val="365139AE"/>
    <w:rsid w:val="367CBBDA"/>
    <w:rsid w:val="368A19B0"/>
    <w:rsid w:val="368F8EB5"/>
    <w:rsid w:val="369207E7"/>
    <w:rsid w:val="36ABC436"/>
    <w:rsid w:val="36AFF802"/>
    <w:rsid w:val="36B77061"/>
    <w:rsid w:val="36BD2163"/>
    <w:rsid w:val="36C3702B"/>
    <w:rsid w:val="36DC40D1"/>
    <w:rsid w:val="36DC6DF0"/>
    <w:rsid w:val="36DCEB1F"/>
    <w:rsid w:val="36DFED86"/>
    <w:rsid w:val="36EE6769"/>
    <w:rsid w:val="36F4F3E5"/>
    <w:rsid w:val="36F631EB"/>
    <w:rsid w:val="37071932"/>
    <w:rsid w:val="370DE6E5"/>
    <w:rsid w:val="370F1CE8"/>
    <w:rsid w:val="3711147F"/>
    <w:rsid w:val="372D5AB7"/>
    <w:rsid w:val="373D3F7C"/>
    <w:rsid w:val="373E7F0E"/>
    <w:rsid w:val="3741AA67"/>
    <w:rsid w:val="374E01AD"/>
    <w:rsid w:val="375AD1FC"/>
    <w:rsid w:val="375BB5DB"/>
    <w:rsid w:val="375D6653"/>
    <w:rsid w:val="3777FB24"/>
    <w:rsid w:val="3778A3EA"/>
    <w:rsid w:val="377B52DA"/>
    <w:rsid w:val="37860CDD"/>
    <w:rsid w:val="3789F200"/>
    <w:rsid w:val="378C9379"/>
    <w:rsid w:val="379F08D9"/>
    <w:rsid w:val="37A43129"/>
    <w:rsid w:val="37A909FC"/>
    <w:rsid w:val="37AE7EBB"/>
    <w:rsid w:val="37AF8174"/>
    <w:rsid w:val="37C396C4"/>
    <w:rsid w:val="37CAD12B"/>
    <w:rsid w:val="37CC8DD0"/>
    <w:rsid w:val="37CC9D59"/>
    <w:rsid w:val="37CE38AC"/>
    <w:rsid w:val="37D1327C"/>
    <w:rsid w:val="37D6D954"/>
    <w:rsid w:val="37DD0215"/>
    <w:rsid w:val="37E2320E"/>
    <w:rsid w:val="37E25558"/>
    <w:rsid w:val="37ED9AE0"/>
    <w:rsid w:val="37FD85EA"/>
    <w:rsid w:val="3807BF37"/>
    <w:rsid w:val="3808608E"/>
    <w:rsid w:val="380B6DD5"/>
    <w:rsid w:val="380D2546"/>
    <w:rsid w:val="380D535B"/>
    <w:rsid w:val="380DFC1A"/>
    <w:rsid w:val="3814A6AB"/>
    <w:rsid w:val="3814A8C0"/>
    <w:rsid w:val="3815A65D"/>
    <w:rsid w:val="3821194F"/>
    <w:rsid w:val="382731B0"/>
    <w:rsid w:val="38282771"/>
    <w:rsid w:val="382952F0"/>
    <w:rsid w:val="382A4EDC"/>
    <w:rsid w:val="382C03A9"/>
    <w:rsid w:val="382C6525"/>
    <w:rsid w:val="38449AAB"/>
    <w:rsid w:val="384DDB43"/>
    <w:rsid w:val="384ECA7F"/>
    <w:rsid w:val="384FEB90"/>
    <w:rsid w:val="385B4607"/>
    <w:rsid w:val="38650F31"/>
    <w:rsid w:val="387422A6"/>
    <w:rsid w:val="38746834"/>
    <w:rsid w:val="38852A0F"/>
    <w:rsid w:val="38905B67"/>
    <w:rsid w:val="389242F7"/>
    <w:rsid w:val="389CCE72"/>
    <w:rsid w:val="389EC903"/>
    <w:rsid w:val="389ED629"/>
    <w:rsid w:val="389FB53E"/>
    <w:rsid w:val="38AB5B40"/>
    <w:rsid w:val="38B31832"/>
    <w:rsid w:val="38BDC6C4"/>
    <w:rsid w:val="38C55789"/>
    <w:rsid w:val="38CA11E7"/>
    <w:rsid w:val="38CAE3CA"/>
    <w:rsid w:val="38CF26D6"/>
    <w:rsid w:val="38D138DF"/>
    <w:rsid w:val="38D1A7B2"/>
    <w:rsid w:val="38D3037D"/>
    <w:rsid w:val="38D8BB2F"/>
    <w:rsid w:val="38EB65E1"/>
    <w:rsid w:val="38EB7335"/>
    <w:rsid w:val="3907BAC2"/>
    <w:rsid w:val="390A5170"/>
    <w:rsid w:val="390B7985"/>
    <w:rsid w:val="391726B2"/>
    <w:rsid w:val="39194C91"/>
    <w:rsid w:val="391AC274"/>
    <w:rsid w:val="391F8060"/>
    <w:rsid w:val="391F9D59"/>
    <w:rsid w:val="3920F395"/>
    <w:rsid w:val="3923BE5A"/>
    <w:rsid w:val="3926933D"/>
    <w:rsid w:val="3927B3FF"/>
    <w:rsid w:val="3933F809"/>
    <w:rsid w:val="394D2691"/>
    <w:rsid w:val="39601A8D"/>
    <w:rsid w:val="396787B9"/>
    <w:rsid w:val="39695EB7"/>
    <w:rsid w:val="39781D02"/>
    <w:rsid w:val="39791053"/>
    <w:rsid w:val="397A5EDC"/>
    <w:rsid w:val="399658F4"/>
    <w:rsid w:val="39969F8E"/>
    <w:rsid w:val="39A50AF3"/>
    <w:rsid w:val="39B445DB"/>
    <w:rsid w:val="39B553D5"/>
    <w:rsid w:val="39B5DCA7"/>
    <w:rsid w:val="39BBF949"/>
    <w:rsid w:val="39BC94C8"/>
    <w:rsid w:val="39CBA6FB"/>
    <w:rsid w:val="39CD7E59"/>
    <w:rsid w:val="39D1B727"/>
    <w:rsid w:val="39D4C175"/>
    <w:rsid w:val="39DB012D"/>
    <w:rsid w:val="39E11E01"/>
    <w:rsid w:val="39E12FB4"/>
    <w:rsid w:val="39E1E4E0"/>
    <w:rsid w:val="39E88EAA"/>
    <w:rsid w:val="39F5B836"/>
    <w:rsid w:val="39F6DA53"/>
    <w:rsid w:val="39FCC6A1"/>
    <w:rsid w:val="3A05753B"/>
    <w:rsid w:val="3A121D17"/>
    <w:rsid w:val="3A130AD6"/>
    <w:rsid w:val="3A154662"/>
    <w:rsid w:val="3A2C7656"/>
    <w:rsid w:val="3A389B5F"/>
    <w:rsid w:val="3A3F1D20"/>
    <w:rsid w:val="3A5FE6D4"/>
    <w:rsid w:val="3A638432"/>
    <w:rsid w:val="3A6F5808"/>
    <w:rsid w:val="3A6F640E"/>
    <w:rsid w:val="3A734F3E"/>
    <w:rsid w:val="3A754917"/>
    <w:rsid w:val="3A83D825"/>
    <w:rsid w:val="3A889EEF"/>
    <w:rsid w:val="3A8FB1E8"/>
    <w:rsid w:val="3A9E99DD"/>
    <w:rsid w:val="3AA6B08F"/>
    <w:rsid w:val="3AB1E1D4"/>
    <w:rsid w:val="3AB712EC"/>
    <w:rsid w:val="3AC1B09E"/>
    <w:rsid w:val="3AC6FEB6"/>
    <w:rsid w:val="3AD1D1D6"/>
    <w:rsid w:val="3AD4320D"/>
    <w:rsid w:val="3AD45C20"/>
    <w:rsid w:val="3ADAB29C"/>
    <w:rsid w:val="3AE857D0"/>
    <w:rsid w:val="3AF8ED98"/>
    <w:rsid w:val="3B04BBC7"/>
    <w:rsid w:val="3B0C9281"/>
    <w:rsid w:val="3B0CA41B"/>
    <w:rsid w:val="3B0FAB57"/>
    <w:rsid w:val="3B27A2E4"/>
    <w:rsid w:val="3B28CE7F"/>
    <w:rsid w:val="3B296334"/>
    <w:rsid w:val="3B29A75F"/>
    <w:rsid w:val="3B2DC61B"/>
    <w:rsid w:val="3B2DDCB1"/>
    <w:rsid w:val="3B3D9E80"/>
    <w:rsid w:val="3B416A55"/>
    <w:rsid w:val="3B4B0C67"/>
    <w:rsid w:val="3B539025"/>
    <w:rsid w:val="3B5A9129"/>
    <w:rsid w:val="3B5BBD42"/>
    <w:rsid w:val="3B610C67"/>
    <w:rsid w:val="3B67E938"/>
    <w:rsid w:val="3B6A4793"/>
    <w:rsid w:val="3B73896F"/>
    <w:rsid w:val="3B76B8EA"/>
    <w:rsid w:val="3B77AA67"/>
    <w:rsid w:val="3B857F8F"/>
    <w:rsid w:val="3B8798A9"/>
    <w:rsid w:val="3B9528CC"/>
    <w:rsid w:val="3B9ABD4B"/>
    <w:rsid w:val="3B9D7725"/>
    <w:rsid w:val="3BB65A7D"/>
    <w:rsid w:val="3BBA8EC4"/>
    <w:rsid w:val="3BBD6BDD"/>
    <w:rsid w:val="3BC0817E"/>
    <w:rsid w:val="3BC612A8"/>
    <w:rsid w:val="3BCB80CB"/>
    <w:rsid w:val="3BD1E8C9"/>
    <w:rsid w:val="3BD2071E"/>
    <w:rsid w:val="3BD64321"/>
    <w:rsid w:val="3BE00E5A"/>
    <w:rsid w:val="3BE60535"/>
    <w:rsid w:val="3BE730F5"/>
    <w:rsid w:val="3BEB24D1"/>
    <w:rsid w:val="3BFA5D4A"/>
    <w:rsid w:val="3BFBE4E6"/>
    <w:rsid w:val="3BFC8762"/>
    <w:rsid w:val="3C009A4F"/>
    <w:rsid w:val="3C0C6E6D"/>
    <w:rsid w:val="3C277FC8"/>
    <w:rsid w:val="3C2B61A0"/>
    <w:rsid w:val="3C34DBFC"/>
    <w:rsid w:val="3C4096C7"/>
    <w:rsid w:val="3C415DD1"/>
    <w:rsid w:val="3C4451C0"/>
    <w:rsid w:val="3C45EF48"/>
    <w:rsid w:val="3C4DFA10"/>
    <w:rsid w:val="3C7B8D6F"/>
    <w:rsid w:val="3C8BF53D"/>
    <w:rsid w:val="3C94F09D"/>
    <w:rsid w:val="3CA343AF"/>
    <w:rsid w:val="3CA42A9E"/>
    <w:rsid w:val="3CB1C0D0"/>
    <w:rsid w:val="3CB23A91"/>
    <w:rsid w:val="3CB8920A"/>
    <w:rsid w:val="3CBCB59C"/>
    <w:rsid w:val="3CBDDCD0"/>
    <w:rsid w:val="3CC3F2A7"/>
    <w:rsid w:val="3CCF2F75"/>
    <w:rsid w:val="3CD44AFC"/>
    <w:rsid w:val="3CDBA93A"/>
    <w:rsid w:val="3CDBBD2E"/>
    <w:rsid w:val="3CDCBB27"/>
    <w:rsid w:val="3D0161D0"/>
    <w:rsid w:val="3D0EF80D"/>
    <w:rsid w:val="3D23A213"/>
    <w:rsid w:val="3D348513"/>
    <w:rsid w:val="3D3B9B54"/>
    <w:rsid w:val="3D4A6FD2"/>
    <w:rsid w:val="3D54A015"/>
    <w:rsid w:val="3D5CA8D6"/>
    <w:rsid w:val="3D6BAB05"/>
    <w:rsid w:val="3D6E3DDF"/>
    <w:rsid w:val="3D72F367"/>
    <w:rsid w:val="3D75E4C6"/>
    <w:rsid w:val="3D7A216E"/>
    <w:rsid w:val="3D839BF8"/>
    <w:rsid w:val="3D8E2D93"/>
    <w:rsid w:val="3D90CA92"/>
    <w:rsid w:val="3DA5F8E7"/>
    <w:rsid w:val="3DB20520"/>
    <w:rsid w:val="3DB2110E"/>
    <w:rsid w:val="3DC572CD"/>
    <w:rsid w:val="3DC64780"/>
    <w:rsid w:val="3DD30587"/>
    <w:rsid w:val="3DDE9F2A"/>
    <w:rsid w:val="3DDFFDCD"/>
    <w:rsid w:val="3DE10BEE"/>
    <w:rsid w:val="3DE48B48"/>
    <w:rsid w:val="3DF0BE13"/>
    <w:rsid w:val="3DFF13F3"/>
    <w:rsid w:val="3E000254"/>
    <w:rsid w:val="3E0664D3"/>
    <w:rsid w:val="3E0B0AEB"/>
    <w:rsid w:val="3E1259CB"/>
    <w:rsid w:val="3E146D75"/>
    <w:rsid w:val="3E16C2E6"/>
    <w:rsid w:val="3E1747CD"/>
    <w:rsid w:val="3E222159"/>
    <w:rsid w:val="3E25B6C0"/>
    <w:rsid w:val="3E27F58E"/>
    <w:rsid w:val="3E2CE51E"/>
    <w:rsid w:val="3E3D9646"/>
    <w:rsid w:val="3E3F1132"/>
    <w:rsid w:val="3E4826CE"/>
    <w:rsid w:val="3E52C73A"/>
    <w:rsid w:val="3E595D2C"/>
    <w:rsid w:val="3E5EA046"/>
    <w:rsid w:val="3E6C8189"/>
    <w:rsid w:val="3E83A28D"/>
    <w:rsid w:val="3E83FF97"/>
    <w:rsid w:val="3E8F7A27"/>
    <w:rsid w:val="3E8FB6ED"/>
    <w:rsid w:val="3EABC79D"/>
    <w:rsid w:val="3EB041E6"/>
    <w:rsid w:val="3EBB31F0"/>
    <w:rsid w:val="3EBC2C25"/>
    <w:rsid w:val="3EBD6320"/>
    <w:rsid w:val="3EBECB6F"/>
    <w:rsid w:val="3EBFBC4A"/>
    <w:rsid w:val="3EBFFB43"/>
    <w:rsid w:val="3ECAD224"/>
    <w:rsid w:val="3ECFB2AC"/>
    <w:rsid w:val="3EE40F5D"/>
    <w:rsid w:val="3EE4421F"/>
    <w:rsid w:val="3EF3327E"/>
    <w:rsid w:val="3EF64DC8"/>
    <w:rsid w:val="3F0B6542"/>
    <w:rsid w:val="3F0C403B"/>
    <w:rsid w:val="3F0EE7B5"/>
    <w:rsid w:val="3F1420F9"/>
    <w:rsid w:val="3F34B9EA"/>
    <w:rsid w:val="3F39C77C"/>
    <w:rsid w:val="3F3CF3E0"/>
    <w:rsid w:val="3F4F39F5"/>
    <w:rsid w:val="3F549A54"/>
    <w:rsid w:val="3F54FBC7"/>
    <w:rsid w:val="3F5BFC13"/>
    <w:rsid w:val="3F5D99A4"/>
    <w:rsid w:val="3F657F02"/>
    <w:rsid w:val="3F6A0899"/>
    <w:rsid w:val="3F77C0AD"/>
    <w:rsid w:val="3F813CFE"/>
    <w:rsid w:val="3F87BBCE"/>
    <w:rsid w:val="3F903AED"/>
    <w:rsid w:val="3F95A962"/>
    <w:rsid w:val="3F97B540"/>
    <w:rsid w:val="3F9D63AF"/>
    <w:rsid w:val="3F9E270C"/>
    <w:rsid w:val="3FA087A1"/>
    <w:rsid w:val="3FA32B84"/>
    <w:rsid w:val="3FA5698E"/>
    <w:rsid w:val="3FA7649B"/>
    <w:rsid w:val="3FAC570C"/>
    <w:rsid w:val="3FB96E72"/>
    <w:rsid w:val="3FBDE76B"/>
    <w:rsid w:val="3FC13F36"/>
    <w:rsid w:val="3FC601D6"/>
    <w:rsid w:val="3FC96FE3"/>
    <w:rsid w:val="3FCFB95C"/>
    <w:rsid w:val="3FD36D02"/>
    <w:rsid w:val="3FD450A4"/>
    <w:rsid w:val="3FDA0905"/>
    <w:rsid w:val="3FE60C8A"/>
    <w:rsid w:val="3FF14D78"/>
    <w:rsid w:val="3FF7FA41"/>
    <w:rsid w:val="3FFC60D3"/>
    <w:rsid w:val="3FFE013F"/>
    <w:rsid w:val="40029D7E"/>
    <w:rsid w:val="400647C3"/>
    <w:rsid w:val="400C4A2A"/>
    <w:rsid w:val="401437D7"/>
    <w:rsid w:val="401CEE8E"/>
    <w:rsid w:val="401EF4D1"/>
    <w:rsid w:val="402D4621"/>
    <w:rsid w:val="403E9AB0"/>
    <w:rsid w:val="4040D7BC"/>
    <w:rsid w:val="40516475"/>
    <w:rsid w:val="4051B9B5"/>
    <w:rsid w:val="405BF1E1"/>
    <w:rsid w:val="40727EB4"/>
    <w:rsid w:val="40749F02"/>
    <w:rsid w:val="4079D2C0"/>
    <w:rsid w:val="408CBC69"/>
    <w:rsid w:val="4091873B"/>
    <w:rsid w:val="4095CBDD"/>
    <w:rsid w:val="4098F469"/>
    <w:rsid w:val="4099885F"/>
    <w:rsid w:val="409F3AB2"/>
    <w:rsid w:val="40B28FC7"/>
    <w:rsid w:val="40C882E9"/>
    <w:rsid w:val="40CE6E5E"/>
    <w:rsid w:val="40D3DC2C"/>
    <w:rsid w:val="41184800"/>
    <w:rsid w:val="411A0A6A"/>
    <w:rsid w:val="411B62DD"/>
    <w:rsid w:val="412F5982"/>
    <w:rsid w:val="413777EC"/>
    <w:rsid w:val="41390749"/>
    <w:rsid w:val="413ECA92"/>
    <w:rsid w:val="415BC9DD"/>
    <w:rsid w:val="41661BD3"/>
    <w:rsid w:val="41681C83"/>
    <w:rsid w:val="416D1CBF"/>
    <w:rsid w:val="41716D28"/>
    <w:rsid w:val="417921CC"/>
    <w:rsid w:val="417FD424"/>
    <w:rsid w:val="4180A8E6"/>
    <w:rsid w:val="4189131B"/>
    <w:rsid w:val="418AA6A3"/>
    <w:rsid w:val="419056C1"/>
    <w:rsid w:val="41A1DF60"/>
    <w:rsid w:val="41B8AB15"/>
    <w:rsid w:val="41B8F5A0"/>
    <w:rsid w:val="41CC6998"/>
    <w:rsid w:val="41CECB20"/>
    <w:rsid w:val="41E029BB"/>
    <w:rsid w:val="41E2A685"/>
    <w:rsid w:val="41EDBFB9"/>
    <w:rsid w:val="41F30C61"/>
    <w:rsid w:val="42004BB8"/>
    <w:rsid w:val="42084117"/>
    <w:rsid w:val="420A8DC8"/>
    <w:rsid w:val="42171FC6"/>
    <w:rsid w:val="421F2DD5"/>
    <w:rsid w:val="42216030"/>
    <w:rsid w:val="422517CF"/>
    <w:rsid w:val="422DA0D8"/>
    <w:rsid w:val="42322204"/>
    <w:rsid w:val="42346D53"/>
    <w:rsid w:val="4234FA9F"/>
    <w:rsid w:val="4245A8D6"/>
    <w:rsid w:val="424FDA54"/>
    <w:rsid w:val="42514B96"/>
    <w:rsid w:val="42526DA0"/>
    <w:rsid w:val="4252B63D"/>
    <w:rsid w:val="42684CEA"/>
    <w:rsid w:val="426BF203"/>
    <w:rsid w:val="426FD069"/>
    <w:rsid w:val="4274481B"/>
    <w:rsid w:val="427DFA82"/>
    <w:rsid w:val="4285A94D"/>
    <w:rsid w:val="4292444C"/>
    <w:rsid w:val="429937C4"/>
    <w:rsid w:val="429E2E11"/>
    <w:rsid w:val="429FEF88"/>
    <w:rsid w:val="42A55D57"/>
    <w:rsid w:val="42AA2A29"/>
    <w:rsid w:val="42AEA935"/>
    <w:rsid w:val="42C1A4C5"/>
    <w:rsid w:val="42CCE80C"/>
    <w:rsid w:val="42E6AD2D"/>
    <w:rsid w:val="42ED2965"/>
    <w:rsid w:val="43004F43"/>
    <w:rsid w:val="4310DC28"/>
    <w:rsid w:val="4317158D"/>
    <w:rsid w:val="43191FF3"/>
    <w:rsid w:val="431D0A41"/>
    <w:rsid w:val="432156EF"/>
    <w:rsid w:val="43226984"/>
    <w:rsid w:val="434B7050"/>
    <w:rsid w:val="43533F91"/>
    <w:rsid w:val="4354F584"/>
    <w:rsid w:val="4354F5AB"/>
    <w:rsid w:val="43676031"/>
    <w:rsid w:val="4370B4FA"/>
    <w:rsid w:val="43768CC4"/>
    <w:rsid w:val="43791D9B"/>
    <w:rsid w:val="437C6B0C"/>
    <w:rsid w:val="438341E4"/>
    <w:rsid w:val="438A6610"/>
    <w:rsid w:val="43902A48"/>
    <w:rsid w:val="4390DC73"/>
    <w:rsid w:val="439C64D2"/>
    <w:rsid w:val="439FF2A2"/>
    <w:rsid w:val="43A58E17"/>
    <w:rsid w:val="43AD9DB3"/>
    <w:rsid w:val="43AF95D5"/>
    <w:rsid w:val="43B03E1C"/>
    <w:rsid w:val="43B48622"/>
    <w:rsid w:val="43B6BD0E"/>
    <w:rsid w:val="43C0E4C1"/>
    <w:rsid w:val="43CA9230"/>
    <w:rsid w:val="43CC071A"/>
    <w:rsid w:val="43D313F7"/>
    <w:rsid w:val="43DC685D"/>
    <w:rsid w:val="43DDE36B"/>
    <w:rsid w:val="43E1C9BD"/>
    <w:rsid w:val="43E5B234"/>
    <w:rsid w:val="43EB3ED4"/>
    <w:rsid w:val="43ED14D9"/>
    <w:rsid w:val="43F441EC"/>
    <w:rsid w:val="43F61E86"/>
    <w:rsid w:val="43F7AC67"/>
    <w:rsid w:val="43FD9A65"/>
    <w:rsid w:val="44054368"/>
    <w:rsid w:val="44071951"/>
    <w:rsid w:val="4407675E"/>
    <w:rsid w:val="4419821B"/>
    <w:rsid w:val="4419FD4B"/>
    <w:rsid w:val="4424873F"/>
    <w:rsid w:val="44248BEC"/>
    <w:rsid w:val="44364EA8"/>
    <w:rsid w:val="44368272"/>
    <w:rsid w:val="443A25A6"/>
    <w:rsid w:val="443CB7BF"/>
    <w:rsid w:val="443CBC21"/>
    <w:rsid w:val="443E5FD0"/>
    <w:rsid w:val="445A626E"/>
    <w:rsid w:val="44653DF7"/>
    <w:rsid w:val="44704EE7"/>
    <w:rsid w:val="4474718E"/>
    <w:rsid w:val="44820617"/>
    <w:rsid w:val="4484C27C"/>
    <w:rsid w:val="4484CE66"/>
    <w:rsid w:val="4486D3FA"/>
    <w:rsid w:val="449015E0"/>
    <w:rsid w:val="44C64EF9"/>
    <w:rsid w:val="44CEBDF6"/>
    <w:rsid w:val="44D94B01"/>
    <w:rsid w:val="44F57C45"/>
    <w:rsid w:val="44F70803"/>
    <w:rsid w:val="44FC98E4"/>
    <w:rsid w:val="44FCAC9B"/>
    <w:rsid w:val="45003044"/>
    <w:rsid w:val="45060884"/>
    <w:rsid w:val="4506B1BC"/>
    <w:rsid w:val="452454E2"/>
    <w:rsid w:val="45258315"/>
    <w:rsid w:val="4532418C"/>
    <w:rsid w:val="453B5690"/>
    <w:rsid w:val="453BBAF4"/>
    <w:rsid w:val="453BDFCE"/>
    <w:rsid w:val="453F5721"/>
    <w:rsid w:val="45725DC2"/>
    <w:rsid w:val="4572BAB8"/>
    <w:rsid w:val="45742787"/>
    <w:rsid w:val="457AF3AE"/>
    <w:rsid w:val="457B7D63"/>
    <w:rsid w:val="458274F1"/>
    <w:rsid w:val="458D17F5"/>
    <w:rsid w:val="4590174F"/>
    <w:rsid w:val="4598FA85"/>
    <w:rsid w:val="459E638E"/>
    <w:rsid w:val="45A95C97"/>
    <w:rsid w:val="45A96BF9"/>
    <w:rsid w:val="45AF2B0C"/>
    <w:rsid w:val="45D0586B"/>
    <w:rsid w:val="45DBA90F"/>
    <w:rsid w:val="45DEAF7F"/>
    <w:rsid w:val="45E26571"/>
    <w:rsid w:val="45E59093"/>
    <w:rsid w:val="45F45729"/>
    <w:rsid w:val="460A7419"/>
    <w:rsid w:val="460D2D0E"/>
    <w:rsid w:val="461F242A"/>
    <w:rsid w:val="4620AF4B"/>
    <w:rsid w:val="462717A8"/>
    <w:rsid w:val="463C6665"/>
    <w:rsid w:val="463FE8E8"/>
    <w:rsid w:val="46445EF1"/>
    <w:rsid w:val="4645F67B"/>
    <w:rsid w:val="4648A2B1"/>
    <w:rsid w:val="4654E733"/>
    <w:rsid w:val="465A17ED"/>
    <w:rsid w:val="46602D28"/>
    <w:rsid w:val="466C0E4D"/>
    <w:rsid w:val="466E1D2D"/>
    <w:rsid w:val="466EE0E0"/>
    <w:rsid w:val="4674F0F3"/>
    <w:rsid w:val="4678E065"/>
    <w:rsid w:val="467EE3D7"/>
    <w:rsid w:val="46A258F2"/>
    <w:rsid w:val="46A333CF"/>
    <w:rsid w:val="46A5007B"/>
    <w:rsid w:val="46A6E106"/>
    <w:rsid w:val="46AC290B"/>
    <w:rsid w:val="46ACF971"/>
    <w:rsid w:val="46B213BA"/>
    <w:rsid w:val="46B21995"/>
    <w:rsid w:val="46B4E17B"/>
    <w:rsid w:val="46C1A2C3"/>
    <w:rsid w:val="46CC5E13"/>
    <w:rsid w:val="46D1D99A"/>
    <w:rsid w:val="46DC4AC4"/>
    <w:rsid w:val="46DD528B"/>
    <w:rsid w:val="46E2FFC8"/>
    <w:rsid w:val="46E3EF75"/>
    <w:rsid w:val="46EA9847"/>
    <w:rsid w:val="46FA36F2"/>
    <w:rsid w:val="46FB94A7"/>
    <w:rsid w:val="46FC4953"/>
    <w:rsid w:val="46FCCB22"/>
    <w:rsid w:val="470A4272"/>
    <w:rsid w:val="4719A366"/>
    <w:rsid w:val="47272159"/>
    <w:rsid w:val="4734B6AA"/>
    <w:rsid w:val="473E00B7"/>
    <w:rsid w:val="47432956"/>
    <w:rsid w:val="4745DFED"/>
    <w:rsid w:val="474E80BC"/>
    <w:rsid w:val="475B27CC"/>
    <w:rsid w:val="47663D22"/>
    <w:rsid w:val="47722010"/>
    <w:rsid w:val="4772745A"/>
    <w:rsid w:val="4783491F"/>
    <w:rsid w:val="4790159B"/>
    <w:rsid w:val="4794112F"/>
    <w:rsid w:val="47964B3F"/>
    <w:rsid w:val="479BB6AF"/>
    <w:rsid w:val="479C2D28"/>
    <w:rsid w:val="47AA4E61"/>
    <w:rsid w:val="47ACB5F1"/>
    <w:rsid w:val="47B4BBBB"/>
    <w:rsid w:val="47B5D6B5"/>
    <w:rsid w:val="47B9FD10"/>
    <w:rsid w:val="47BEC8CA"/>
    <w:rsid w:val="47C78774"/>
    <w:rsid w:val="47CAE854"/>
    <w:rsid w:val="47DF660F"/>
    <w:rsid w:val="47F1C95A"/>
    <w:rsid w:val="47F3CB50"/>
    <w:rsid w:val="47F5055C"/>
    <w:rsid w:val="47F7C4E0"/>
    <w:rsid w:val="47FB9E04"/>
    <w:rsid w:val="4807E949"/>
    <w:rsid w:val="480946D1"/>
    <w:rsid w:val="480DD40D"/>
    <w:rsid w:val="4810B492"/>
    <w:rsid w:val="4810DD54"/>
    <w:rsid w:val="4812E635"/>
    <w:rsid w:val="481E1887"/>
    <w:rsid w:val="481F0A46"/>
    <w:rsid w:val="48283A56"/>
    <w:rsid w:val="482FAA11"/>
    <w:rsid w:val="4834C198"/>
    <w:rsid w:val="48465682"/>
    <w:rsid w:val="484E6F82"/>
    <w:rsid w:val="48505E4A"/>
    <w:rsid w:val="4856003F"/>
    <w:rsid w:val="4856FD29"/>
    <w:rsid w:val="4859DF29"/>
    <w:rsid w:val="485B0B36"/>
    <w:rsid w:val="485CBE17"/>
    <w:rsid w:val="4879CD81"/>
    <w:rsid w:val="48819763"/>
    <w:rsid w:val="4883F9B9"/>
    <w:rsid w:val="48861161"/>
    <w:rsid w:val="4886C75A"/>
    <w:rsid w:val="4889148E"/>
    <w:rsid w:val="489D4F47"/>
    <w:rsid w:val="489D9BF5"/>
    <w:rsid w:val="48A027E3"/>
    <w:rsid w:val="48BF1453"/>
    <w:rsid w:val="48C4CB48"/>
    <w:rsid w:val="48D7504A"/>
    <w:rsid w:val="48D91204"/>
    <w:rsid w:val="48D99267"/>
    <w:rsid w:val="48DAD35C"/>
    <w:rsid w:val="48DB8581"/>
    <w:rsid w:val="48DC2570"/>
    <w:rsid w:val="48EE87FD"/>
    <w:rsid w:val="48EED941"/>
    <w:rsid w:val="48F80159"/>
    <w:rsid w:val="490D51E4"/>
    <w:rsid w:val="49104598"/>
    <w:rsid w:val="4918062C"/>
    <w:rsid w:val="4921D1EF"/>
    <w:rsid w:val="4922F47F"/>
    <w:rsid w:val="49261FC6"/>
    <w:rsid w:val="4927AAA5"/>
    <w:rsid w:val="49282C4B"/>
    <w:rsid w:val="493AEB32"/>
    <w:rsid w:val="4944FAB9"/>
    <w:rsid w:val="4948447A"/>
    <w:rsid w:val="494BA221"/>
    <w:rsid w:val="4952B50E"/>
    <w:rsid w:val="49538202"/>
    <w:rsid w:val="4965E839"/>
    <w:rsid w:val="4968C711"/>
    <w:rsid w:val="496D9632"/>
    <w:rsid w:val="496F6E39"/>
    <w:rsid w:val="49799445"/>
    <w:rsid w:val="497F9C97"/>
    <w:rsid w:val="49814B52"/>
    <w:rsid w:val="4991677D"/>
    <w:rsid w:val="4991A4A6"/>
    <w:rsid w:val="49922A4F"/>
    <w:rsid w:val="4993CC60"/>
    <w:rsid w:val="499C0646"/>
    <w:rsid w:val="49A7F45F"/>
    <w:rsid w:val="49AD9777"/>
    <w:rsid w:val="49B1D439"/>
    <w:rsid w:val="49C67F7B"/>
    <w:rsid w:val="49CB659B"/>
    <w:rsid w:val="49CF7E0C"/>
    <w:rsid w:val="49D175E3"/>
    <w:rsid w:val="49D25749"/>
    <w:rsid w:val="49D5B39F"/>
    <w:rsid w:val="49D9EB8C"/>
    <w:rsid w:val="49EA67EA"/>
    <w:rsid w:val="49EF7E8D"/>
    <w:rsid w:val="49F0837E"/>
    <w:rsid w:val="49F12D2B"/>
    <w:rsid w:val="49FC3E5A"/>
    <w:rsid w:val="4A062E12"/>
    <w:rsid w:val="4A0C6FFE"/>
    <w:rsid w:val="4A0E88F2"/>
    <w:rsid w:val="4A11E78F"/>
    <w:rsid w:val="4A13BD95"/>
    <w:rsid w:val="4A14311D"/>
    <w:rsid w:val="4A14DFA5"/>
    <w:rsid w:val="4A1FC3F9"/>
    <w:rsid w:val="4A34D7DF"/>
    <w:rsid w:val="4A3989D4"/>
    <w:rsid w:val="4A4A634E"/>
    <w:rsid w:val="4A4EFF7B"/>
    <w:rsid w:val="4A5EBFCE"/>
    <w:rsid w:val="4A727133"/>
    <w:rsid w:val="4A789185"/>
    <w:rsid w:val="4A8E135B"/>
    <w:rsid w:val="4A96A94C"/>
    <w:rsid w:val="4A99581C"/>
    <w:rsid w:val="4A9E5B2D"/>
    <w:rsid w:val="4AA99ACE"/>
    <w:rsid w:val="4AAE0260"/>
    <w:rsid w:val="4ABCD548"/>
    <w:rsid w:val="4AC05818"/>
    <w:rsid w:val="4ADE821A"/>
    <w:rsid w:val="4AE21323"/>
    <w:rsid w:val="4AE40692"/>
    <w:rsid w:val="4AE96F5D"/>
    <w:rsid w:val="4AF1DB8E"/>
    <w:rsid w:val="4AF2DD19"/>
    <w:rsid w:val="4AFA1298"/>
    <w:rsid w:val="4B0437F3"/>
    <w:rsid w:val="4B12F33D"/>
    <w:rsid w:val="4B1340C5"/>
    <w:rsid w:val="4B192BCF"/>
    <w:rsid w:val="4B1D902C"/>
    <w:rsid w:val="4B1EA482"/>
    <w:rsid w:val="4B1F2E5F"/>
    <w:rsid w:val="4B21A47C"/>
    <w:rsid w:val="4B267262"/>
    <w:rsid w:val="4B2B788E"/>
    <w:rsid w:val="4B314C0A"/>
    <w:rsid w:val="4B32E639"/>
    <w:rsid w:val="4B39EA1F"/>
    <w:rsid w:val="4B3E0FB1"/>
    <w:rsid w:val="4B3FB8C3"/>
    <w:rsid w:val="4B506F37"/>
    <w:rsid w:val="4B50DBD9"/>
    <w:rsid w:val="4B5C7805"/>
    <w:rsid w:val="4B69AB1F"/>
    <w:rsid w:val="4B73A335"/>
    <w:rsid w:val="4B74CEF6"/>
    <w:rsid w:val="4B7524C4"/>
    <w:rsid w:val="4B825373"/>
    <w:rsid w:val="4B8C6BA6"/>
    <w:rsid w:val="4B93F45F"/>
    <w:rsid w:val="4B94A18A"/>
    <w:rsid w:val="4B974F2F"/>
    <w:rsid w:val="4B980A33"/>
    <w:rsid w:val="4B9859EC"/>
    <w:rsid w:val="4B9F64EC"/>
    <w:rsid w:val="4BA853A4"/>
    <w:rsid w:val="4BAD11B2"/>
    <w:rsid w:val="4BAE42A8"/>
    <w:rsid w:val="4BB16277"/>
    <w:rsid w:val="4BB49589"/>
    <w:rsid w:val="4BB55C6D"/>
    <w:rsid w:val="4BBB453C"/>
    <w:rsid w:val="4BC59C97"/>
    <w:rsid w:val="4BCE19FA"/>
    <w:rsid w:val="4BDD1DA1"/>
    <w:rsid w:val="4BDF330E"/>
    <w:rsid w:val="4BE2EECA"/>
    <w:rsid w:val="4BEA69C8"/>
    <w:rsid w:val="4BEDE698"/>
    <w:rsid w:val="4BF4E88B"/>
    <w:rsid w:val="4BF68B4D"/>
    <w:rsid w:val="4C03EFBF"/>
    <w:rsid w:val="4C0D56FA"/>
    <w:rsid w:val="4C0E9B58"/>
    <w:rsid w:val="4C2472B9"/>
    <w:rsid w:val="4C257C24"/>
    <w:rsid w:val="4C30C713"/>
    <w:rsid w:val="4C322A5C"/>
    <w:rsid w:val="4C36AD0B"/>
    <w:rsid w:val="4C38EC5D"/>
    <w:rsid w:val="4C45498A"/>
    <w:rsid w:val="4C531764"/>
    <w:rsid w:val="4C591DE8"/>
    <w:rsid w:val="4C594173"/>
    <w:rsid w:val="4C692768"/>
    <w:rsid w:val="4C6E45CD"/>
    <w:rsid w:val="4C713762"/>
    <w:rsid w:val="4C7F7DB0"/>
    <w:rsid w:val="4C869AE9"/>
    <w:rsid w:val="4C86F450"/>
    <w:rsid w:val="4C9B2F47"/>
    <w:rsid w:val="4CA5BEA0"/>
    <w:rsid w:val="4CABC1C2"/>
    <w:rsid w:val="4CB39727"/>
    <w:rsid w:val="4CB53C31"/>
    <w:rsid w:val="4CB637E5"/>
    <w:rsid w:val="4CC4E90F"/>
    <w:rsid w:val="4CC81845"/>
    <w:rsid w:val="4CC8D65B"/>
    <w:rsid w:val="4CC9A5DD"/>
    <w:rsid w:val="4CCEB1CD"/>
    <w:rsid w:val="4CDE2859"/>
    <w:rsid w:val="4CE2484A"/>
    <w:rsid w:val="4CE72C58"/>
    <w:rsid w:val="4CEE9750"/>
    <w:rsid w:val="4D005F88"/>
    <w:rsid w:val="4D1AD05B"/>
    <w:rsid w:val="4D1CCEF5"/>
    <w:rsid w:val="4D2CFC8D"/>
    <w:rsid w:val="4D30A477"/>
    <w:rsid w:val="4D33EC05"/>
    <w:rsid w:val="4D394EBB"/>
    <w:rsid w:val="4D3B9732"/>
    <w:rsid w:val="4D3CE9D4"/>
    <w:rsid w:val="4D455428"/>
    <w:rsid w:val="4D4A9B3C"/>
    <w:rsid w:val="4D4F597A"/>
    <w:rsid w:val="4D62E6D1"/>
    <w:rsid w:val="4D7242CC"/>
    <w:rsid w:val="4D7F2963"/>
    <w:rsid w:val="4D85E93E"/>
    <w:rsid w:val="4D86BAD9"/>
    <w:rsid w:val="4D871868"/>
    <w:rsid w:val="4D89076D"/>
    <w:rsid w:val="4D89623D"/>
    <w:rsid w:val="4D8C53DC"/>
    <w:rsid w:val="4D8D0F40"/>
    <w:rsid w:val="4D8F0909"/>
    <w:rsid w:val="4D919C28"/>
    <w:rsid w:val="4D9E0E89"/>
    <w:rsid w:val="4D9E8E75"/>
    <w:rsid w:val="4DA8A5CB"/>
    <w:rsid w:val="4DAA78DC"/>
    <w:rsid w:val="4DBE5CC3"/>
    <w:rsid w:val="4DD1DD90"/>
    <w:rsid w:val="4DD27CB6"/>
    <w:rsid w:val="4DD6934D"/>
    <w:rsid w:val="4DD96D41"/>
    <w:rsid w:val="4DEC46F1"/>
    <w:rsid w:val="4DF06E36"/>
    <w:rsid w:val="4DF53ACC"/>
    <w:rsid w:val="4DF5E6DA"/>
    <w:rsid w:val="4DF6839C"/>
    <w:rsid w:val="4DFDD157"/>
    <w:rsid w:val="4E09F3E2"/>
    <w:rsid w:val="4E0B8FBD"/>
    <w:rsid w:val="4E15E1A2"/>
    <w:rsid w:val="4E1B5EDF"/>
    <w:rsid w:val="4E25F3AA"/>
    <w:rsid w:val="4E274343"/>
    <w:rsid w:val="4E3D24D7"/>
    <w:rsid w:val="4E4D1655"/>
    <w:rsid w:val="4E50C079"/>
    <w:rsid w:val="4E61513E"/>
    <w:rsid w:val="4E61B5FD"/>
    <w:rsid w:val="4E9D3476"/>
    <w:rsid w:val="4EA1DCE7"/>
    <w:rsid w:val="4EA7F98D"/>
    <w:rsid w:val="4EA9F0F2"/>
    <w:rsid w:val="4EB7D687"/>
    <w:rsid w:val="4EBAAFA0"/>
    <w:rsid w:val="4EBF281A"/>
    <w:rsid w:val="4EC08BBA"/>
    <w:rsid w:val="4EC817BA"/>
    <w:rsid w:val="4ECC0D97"/>
    <w:rsid w:val="4ECDC907"/>
    <w:rsid w:val="4EDCF145"/>
    <w:rsid w:val="4EE0F9FC"/>
    <w:rsid w:val="4EF88151"/>
    <w:rsid w:val="4EF8FBC0"/>
    <w:rsid w:val="4F05B635"/>
    <w:rsid w:val="4F0886EF"/>
    <w:rsid w:val="4F11D454"/>
    <w:rsid w:val="4F14850B"/>
    <w:rsid w:val="4F1D9E61"/>
    <w:rsid w:val="4F238048"/>
    <w:rsid w:val="4F273E47"/>
    <w:rsid w:val="4F33EA8F"/>
    <w:rsid w:val="4F47F099"/>
    <w:rsid w:val="4F4CDDB7"/>
    <w:rsid w:val="4F52722A"/>
    <w:rsid w:val="4F5BDBE1"/>
    <w:rsid w:val="4F69651E"/>
    <w:rsid w:val="4F6BC7B0"/>
    <w:rsid w:val="4F766B3B"/>
    <w:rsid w:val="4F78D01B"/>
    <w:rsid w:val="4F900C80"/>
    <w:rsid w:val="4F9416B7"/>
    <w:rsid w:val="4F95DD1E"/>
    <w:rsid w:val="4F990682"/>
    <w:rsid w:val="4FA0B93A"/>
    <w:rsid w:val="4FB18475"/>
    <w:rsid w:val="4FB25672"/>
    <w:rsid w:val="4FB9D80D"/>
    <w:rsid w:val="4FBDD44B"/>
    <w:rsid w:val="4FCD0CFB"/>
    <w:rsid w:val="4FD3C24D"/>
    <w:rsid w:val="4FE87016"/>
    <w:rsid w:val="4FE892CE"/>
    <w:rsid w:val="4FE8D713"/>
    <w:rsid w:val="4FEBD125"/>
    <w:rsid w:val="4FF9FE52"/>
    <w:rsid w:val="501147F0"/>
    <w:rsid w:val="5011577B"/>
    <w:rsid w:val="50184957"/>
    <w:rsid w:val="501B95E7"/>
    <w:rsid w:val="501EBA4F"/>
    <w:rsid w:val="501ECEF5"/>
    <w:rsid w:val="50244256"/>
    <w:rsid w:val="502DA058"/>
    <w:rsid w:val="50309ECA"/>
    <w:rsid w:val="503D401C"/>
    <w:rsid w:val="503E9DB5"/>
    <w:rsid w:val="505764AF"/>
    <w:rsid w:val="5058D3B2"/>
    <w:rsid w:val="50657CE5"/>
    <w:rsid w:val="5068222D"/>
    <w:rsid w:val="5069807C"/>
    <w:rsid w:val="5071DAF5"/>
    <w:rsid w:val="5071DB1C"/>
    <w:rsid w:val="50746058"/>
    <w:rsid w:val="50852B3D"/>
    <w:rsid w:val="50880B14"/>
    <w:rsid w:val="5094226E"/>
    <w:rsid w:val="50972768"/>
    <w:rsid w:val="509FA961"/>
    <w:rsid w:val="50A2C744"/>
    <w:rsid w:val="50A9A893"/>
    <w:rsid w:val="50AF1B07"/>
    <w:rsid w:val="50B06763"/>
    <w:rsid w:val="50B54BF6"/>
    <w:rsid w:val="50BCEAE8"/>
    <w:rsid w:val="50C750FB"/>
    <w:rsid w:val="50CCA8DC"/>
    <w:rsid w:val="50CFAF6F"/>
    <w:rsid w:val="50DFAD00"/>
    <w:rsid w:val="50EF6DCA"/>
    <w:rsid w:val="5105BAF4"/>
    <w:rsid w:val="510A5450"/>
    <w:rsid w:val="510B9AB0"/>
    <w:rsid w:val="510C6A3E"/>
    <w:rsid w:val="510CAA9E"/>
    <w:rsid w:val="511A894E"/>
    <w:rsid w:val="51284D35"/>
    <w:rsid w:val="5129AE4A"/>
    <w:rsid w:val="512DE731"/>
    <w:rsid w:val="512FAED8"/>
    <w:rsid w:val="514A53EB"/>
    <w:rsid w:val="514D7713"/>
    <w:rsid w:val="5169ACFD"/>
    <w:rsid w:val="5169F1FD"/>
    <w:rsid w:val="5174AC70"/>
    <w:rsid w:val="517E7178"/>
    <w:rsid w:val="518B3BF1"/>
    <w:rsid w:val="518D1B83"/>
    <w:rsid w:val="518E7001"/>
    <w:rsid w:val="51937D03"/>
    <w:rsid w:val="519523BA"/>
    <w:rsid w:val="519DC813"/>
    <w:rsid w:val="519FFBB2"/>
    <w:rsid w:val="51A3519A"/>
    <w:rsid w:val="51AC35A1"/>
    <w:rsid w:val="51B20100"/>
    <w:rsid w:val="51B93705"/>
    <w:rsid w:val="51BA6AA0"/>
    <w:rsid w:val="51C1EB45"/>
    <w:rsid w:val="51C6B328"/>
    <w:rsid w:val="51C78B2A"/>
    <w:rsid w:val="51D98141"/>
    <w:rsid w:val="51D99576"/>
    <w:rsid w:val="51DFDAD5"/>
    <w:rsid w:val="51E0F83A"/>
    <w:rsid w:val="51E48EDC"/>
    <w:rsid w:val="51E5688C"/>
    <w:rsid w:val="51F14322"/>
    <w:rsid w:val="520862F8"/>
    <w:rsid w:val="5215C3B9"/>
    <w:rsid w:val="521826E4"/>
    <w:rsid w:val="521ADCFA"/>
    <w:rsid w:val="522B46CC"/>
    <w:rsid w:val="523AD4F2"/>
    <w:rsid w:val="52468D1A"/>
    <w:rsid w:val="52498335"/>
    <w:rsid w:val="524BC0A3"/>
    <w:rsid w:val="52585666"/>
    <w:rsid w:val="525E6C18"/>
    <w:rsid w:val="526B88E4"/>
    <w:rsid w:val="52733ABB"/>
    <w:rsid w:val="5275D522"/>
    <w:rsid w:val="527B90D0"/>
    <w:rsid w:val="527D6F9D"/>
    <w:rsid w:val="52807500"/>
    <w:rsid w:val="5289B213"/>
    <w:rsid w:val="528D7004"/>
    <w:rsid w:val="5291BFCC"/>
    <w:rsid w:val="5291FB50"/>
    <w:rsid w:val="52A4343D"/>
    <w:rsid w:val="52A5EF94"/>
    <w:rsid w:val="52AC379E"/>
    <w:rsid w:val="52B0946D"/>
    <w:rsid w:val="52BC75CB"/>
    <w:rsid w:val="52C4E908"/>
    <w:rsid w:val="52E048A8"/>
    <w:rsid w:val="52E2CC1D"/>
    <w:rsid w:val="52E4C975"/>
    <w:rsid w:val="52E797F1"/>
    <w:rsid w:val="52EC4C2A"/>
    <w:rsid w:val="52EDDD04"/>
    <w:rsid w:val="52EF8015"/>
    <w:rsid w:val="52F38B83"/>
    <w:rsid w:val="52FEC010"/>
    <w:rsid w:val="5307B13F"/>
    <w:rsid w:val="530A475F"/>
    <w:rsid w:val="530D69F7"/>
    <w:rsid w:val="531F635A"/>
    <w:rsid w:val="5320DFD1"/>
    <w:rsid w:val="5326D3FC"/>
    <w:rsid w:val="53342D00"/>
    <w:rsid w:val="5338E7DD"/>
    <w:rsid w:val="5339C7BA"/>
    <w:rsid w:val="533ADB96"/>
    <w:rsid w:val="534953E5"/>
    <w:rsid w:val="5359EC41"/>
    <w:rsid w:val="535B1BB4"/>
    <w:rsid w:val="535C3896"/>
    <w:rsid w:val="535F0D0D"/>
    <w:rsid w:val="536427EB"/>
    <w:rsid w:val="536865D9"/>
    <w:rsid w:val="536D4EA4"/>
    <w:rsid w:val="536DFB66"/>
    <w:rsid w:val="53700355"/>
    <w:rsid w:val="537F1CCB"/>
    <w:rsid w:val="5388351C"/>
    <w:rsid w:val="5389DB8B"/>
    <w:rsid w:val="539EC0EE"/>
    <w:rsid w:val="53A8CFBA"/>
    <w:rsid w:val="53AE1336"/>
    <w:rsid w:val="53AE4B7C"/>
    <w:rsid w:val="53AEF284"/>
    <w:rsid w:val="53AF9AE2"/>
    <w:rsid w:val="53B894E7"/>
    <w:rsid w:val="53B95DE7"/>
    <w:rsid w:val="53BE33D1"/>
    <w:rsid w:val="53D16322"/>
    <w:rsid w:val="53D17E14"/>
    <w:rsid w:val="53D252DC"/>
    <w:rsid w:val="53D3D2D3"/>
    <w:rsid w:val="53D6784C"/>
    <w:rsid w:val="53DF42B1"/>
    <w:rsid w:val="53F01362"/>
    <w:rsid w:val="53F5793E"/>
    <w:rsid w:val="53FAD8BA"/>
    <w:rsid w:val="53FD6C00"/>
    <w:rsid w:val="53FFF199"/>
    <w:rsid w:val="5414DD79"/>
    <w:rsid w:val="5419469E"/>
    <w:rsid w:val="54195AC4"/>
    <w:rsid w:val="54249B37"/>
    <w:rsid w:val="54309344"/>
    <w:rsid w:val="54429BE5"/>
    <w:rsid w:val="54444784"/>
    <w:rsid w:val="54449D97"/>
    <w:rsid w:val="5444B235"/>
    <w:rsid w:val="544B70A2"/>
    <w:rsid w:val="5465F392"/>
    <w:rsid w:val="54668C0F"/>
    <w:rsid w:val="5472855F"/>
    <w:rsid w:val="547DD5DA"/>
    <w:rsid w:val="5487215F"/>
    <w:rsid w:val="548B7364"/>
    <w:rsid w:val="548FEA38"/>
    <w:rsid w:val="54915196"/>
    <w:rsid w:val="5494718D"/>
    <w:rsid w:val="54A43710"/>
    <w:rsid w:val="54A6ED82"/>
    <w:rsid w:val="54BB2E68"/>
    <w:rsid w:val="54BB9247"/>
    <w:rsid w:val="54D16087"/>
    <w:rsid w:val="54D2688E"/>
    <w:rsid w:val="54D4D8AD"/>
    <w:rsid w:val="54DD4B48"/>
    <w:rsid w:val="54EA0FA7"/>
    <w:rsid w:val="54EA5A03"/>
    <w:rsid w:val="54EE9ED2"/>
    <w:rsid w:val="55014F64"/>
    <w:rsid w:val="550901A3"/>
    <w:rsid w:val="55108034"/>
    <w:rsid w:val="55122292"/>
    <w:rsid w:val="55122A10"/>
    <w:rsid w:val="552D860E"/>
    <w:rsid w:val="553BA76F"/>
    <w:rsid w:val="5540F9F2"/>
    <w:rsid w:val="5557939E"/>
    <w:rsid w:val="555DD421"/>
    <w:rsid w:val="555F283B"/>
    <w:rsid w:val="5568596E"/>
    <w:rsid w:val="55720BCC"/>
    <w:rsid w:val="557A73D1"/>
    <w:rsid w:val="5585C06F"/>
    <w:rsid w:val="558DC22B"/>
    <w:rsid w:val="5599C38C"/>
    <w:rsid w:val="559F4F94"/>
    <w:rsid w:val="559F8406"/>
    <w:rsid w:val="55A1DED3"/>
    <w:rsid w:val="55A3F2CF"/>
    <w:rsid w:val="55A40A3B"/>
    <w:rsid w:val="55B01976"/>
    <w:rsid w:val="55B4B05A"/>
    <w:rsid w:val="55C07565"/>
    <w:rsid w:val="55C55DEC"/>
    <w:rsid w:val="55C5BA96"/>
    <w:rsid w:val="55C68104"/>
    <w:rsid w:val="55CC8A93"/>
    <w:rsid w:val="55CCACBE"/>
    <w:rsid w:val="55D05D76"/>
    <w:rsid w:val="55D17050"/>
    <w:rsid w:val="55D9B7D8"/>
    <w:rsid w:val="55E08F13"/>
    <w:rsid w:val="55E0CB71"/>
    <w:rsid w:val="55E3F893"/>
    <w:rsid w:val="55E60199"/>
    <w:rsid w:val="55E77DE9"/>
    <w:rsid w:val="55EBDC5B"/>
    <w:rsid w:val="55F07234"/>
    <w:rsid w:val="560A6EB3"/>
    <w:rsid w:val="5619DF36"/>
    <w:rsid w:val="561CEB65"/>
    <w:rsid w:val="5622BF4F"/>
    <w:rsid w:val="56299621"/>
    <w:rsid w:val="562B0773"/>
    <w:rsid w:val="5632E718"/>
    <w:rsid w:val="563A1EA2"/>
    <w:rsid w:val="56420B54"/>
    <w:rsid w:val="5644C861"/>
    <w:rsid w:val="5645F9DF"/>
    <w:rsid w:val="5651BE5A"/>
    <w:rsid w:val="565A8577"/>
    <w:rsid w:val="566252FF"/>
    <w:rsid w:val="56629DBF"/>
    <w:rsid w:val="567EF270"/>
    <w:rsid w:val="5680A0B5"/>
    <w:rsid w:val="568C8736"/>
    <w:rsid w:val="569241C2"/>
    <w:rsid w:val="5692B706"/>
    <w:rsid w:val="569461CD"/>
    <w:rsid w:val="56958CB8"/>
    <w:rsid w:val="56A69596"/>
    <w:rsid w:val="56A89CE5"/>
    <w:rsid w:val="56B880DC"/>
    <w:rsid w:val="56BA1747"/>
    <w:rsid w:val="56BC8F7C"/>
    <w:rsid w:val="56C6790A"/>
    <w:rsid w:val="56CECF70"/>
    <w:rsid w:val="56E93996"/>
    <w:rsid w:val="56F413A7"/>
    <w:rsid w:val="56F5128A"/>
    <w:rsid w:val="56FC1587"/>
    <w:rsid w:val="57258E88"/>
    <w:rsid w:val="57273DA6"/>
    <w:rsid w:val="5728C13A"/>
    <w:rsid w:val="572987DE"/>
    <w:rsid w:val="572E7204"/>
    <w:rsid w:val="573A62A6"/>
    <w:rsid w:val="574EDBA4"/>
    <w:rsid w:val="575A8BF3"/>
    <w:rsid w:val="5764A899"/>
    <w:rsid w:val="57659245"/>
    <w:rsid w:val="57682BF4"/>
    <w:rsid w:val="576EC7ED"/>
    <w:rsid w:val="576F8C96"/>
    <w:rsid w:val="5779E32F"/>
    <w:rsid w:val="577CA1A2"/>
    <w:rsid w:val="5786925D"/>
    <w:rsid w:val="578E7633"/>
    <w:rsid w:val="579A9687"/>
    <w:rsid w:val="579CF1B9"/>
    <w:rsid w:val="57A03194"/>
    <w:rsid w:val="57AD18FB"/>
    <w:rsid w:val="57BCA6AF"/>
    <w:rsid w:val="57BCE8C8"/>
    <w:rsid w:val="57BD2557"/>
    <w:rsid w:val="57C353F6"/>
    <w:rsid w:val="57C36EB3"/>
    <w:rsid w:val="57C5F967"/>
    <w:rsid w:val="57D54966"/>
    <w:rsid w:val="57D5C16E"/>
    <w:rsid w:val="57E34F21"/>
    <w:rsid w:val="57E800E4"/>
    <w:rsid w:val="57EA6D6A"/>
    <w:rsid w:val="57EB5033"/>
    <w:rsid w:val="57ECD379"/>
    <w:rsid w:val="57F1CA55"/>
    <w:rsid w:val="57FF2A5D"/>
    <w:rsid w:val="58035FB2"/>
    <w:rsid w:val="5806E421"/>
    <w:rsid w:val="581ABA2F"/>
    <w:rsid w:val="581C261D"/>
    <w:rsid w:val="581CECBB"/>
    <w:rsid w:val="58344FB7"/>
    <w:rsid w:val="583452C1"/>
    <w:rsid w:val="58368329"/>
    <w:rsid w:val="58434308"/>
    <w:rsid w:val="584B2AD1"/>
    <w:rsid w:val="584F1538"/>
    <w:rsid w:val="584FF35E"/>
    <w:rsid w:val="5851625A"/>
    <w:rsid w:val="585B1593"/>
    <w:rsid w:val="585C9759"/>
    <w:rsid w:val="5865E181"/>
    <w:rsid w:val="586BD283"/>
    <w:rsid w:val="5872E79A"/>
    <w:rsid w:val="5875F6C0"/>
    <w:rsid w:val="5879BE3C"/>
    <w:rsid w:val="587A2A8F"/>
    <w:rsid w:val="587D36D5"/>
    <w:rsid w:val="58944337"/>
    <w:rsid w:val="589600D6"/>
    <w:rsid w:val="589AD79D"/>
    <w:rsid w:val="58A398FE"/>
    <w:rsid w:val="58AFB5A7"/>
    <w:rsid w:val="58B11A3B"/>
    <w:rsid w:val="58B422C1"/>
    <w:rsid w:val="58BACE16"/>
    <w:rsid w:val="58BEE121"/>
    <w:rsid w:val="58D9ACA9"/>
    <w:rsid w:val="58DBA118"/>
    <w:rsid w:val="58F50510"/>
    <w:rsid w:val="5906C1CB"/>
    <w:rsid w:val="590DF336"/>
    <w:rsid w:val="590FD721"/>
    <w:rsid w:val="59103D6B"/>
    <w:rsid w:val="5911F4F2"/>
    <w:rsid w:val="59172574"/>
    <w:rsid w:val="591E3D0E"/>
    <w:rsid w:val="591EB8A9"/>
    <w:rsid w:val="5924474E"/>
    <w:rsid w:val="59389DCD"/>
    <w:rsid w:val="593A886E"/>
    <w:rsid w:val="5945A028"/>
    <w:rsid w:val="594A5786"/>
    <w:rsid w:val="594B60B0"/>
    <w:rsid w:val="594B922A"/>
    <w:rsid w:val="5955CDF4"/>
    <w:rsid w:val="595A2E08"/>
    <w:rsid w:val="59610E5D"/>
    <w:rsid w:val="5979C957"/>
    <w:rsid w:val="597F331F"/>
    <w:rsid w:val="5981648A"/>
    <w:rsid w:val="598D271A"/>
    <w:rsid w:val="5994A25D"/>
    <w:rsid w:val="5997FF1D"/>
    <w:rsid w:val="599F1877"/>
    <w:rsid w:val="599F9F8C"/>
    <w:rsid w:val="59A94EA9"/>
    <w:rsid w:val="59AA6BF5"/>
    <w:rsid w:val="59C93C11"/>
    <w:rsid w:val="59D7808B"/>
    <w:rsid w:val="59D8453D"/>
    <w:rsid w:val="59E85B01"/>
    <w:rsid w:val="59F6F252"/>
    <w:rsid w:val="59FD425C"/>
    <w:rsid w:val="5A0B3346"/>
    <w:rsid w:val="5A1223B9"/>
    <w:rsid w:val="5A122C2C"/>
    <w:rsid w:val="5A1DCBE5"/>
    <w:rsid w:val="5A1F521E"/>
    <w:rsid w:val="5A26A586"/>
    <w:rsid w:val="5A28DCA8"/>
    <w:rsid w:val="5A2E6145"/>
    <w:rsid w:val="5A3C9A20"/>
    <w:rsid w:val="5A4E2F66"/>
    <w:rsid w:val="5A5437ED"/>
    <w:rsid w:val="5A56FB67"/>
    <w:rsid w:val="5A5A15E0"/>
    <w:rsid w:val="5A5A8E43"/>
    <w:rsid w:val="5A5C3F94"/>
    <w:rsid w:val="5A6A2185"/>
    <w:rsid w:val="5A6A5987"/>
    <w:rsid w:val="5A75436D"/>
    <w:rsid w:val="5A79E1ED"/>
    <w:rsid w:val="5A7A69ED"/>
    <w:rsid w:val="5A7EC6DB"/>
    <w:rsid w:val="5A8A88FE"/>
    <w:rsid w:val="5AA8866D"/>
    <w:rsid w:val="5AB167E8"/>
    <w:rsid w:val="5ABA8FD2"/>
    <w:rsid w:val="5ABE8B33"/>
    <w:rsid w:val="5AC8E3E6"/>
    <w:rsid w:val="5AD0690A"/>
    <w:rsid w:val="5AD66DF5"/>
    <w:rsid w:val="5ADBA7A6"/>
    <w:rsid w:val="5ADC677B"/>
    <w:rsid w:val="5ADC8B82"/>
    <w:rsid w:val="5ADDD0DD"/>
    <w:rsid w:val="5AE1A122"/>
    <w:rsid w:val="5AE2C6BF"/>
    <w:rsid w:val="5AE4044F"/>
    <w:rsid w:val="5AEA51D2"/>
    <w:rsid w:val="5AED2B3C"/>
    <w:rsid w:val="5AF0D1E6"/>
    <w:rsid w:val="5AF2D533"/>
    <w:rsid w:val="5AFC6DB9"/>
    <w:rsid w:val="5B04735A"/>
    <w:rsid w:val="5B06CBE0"/>
    <w:rsid w:val="5B08B77E"/>
    <w:rsid w:val="5B0CB510"/>
    <w:rsid w:val="5B124F66"/>
    <w:rsid w:val="5B15864B"/>
    <w:rsid w:val="5B18598B"/>
    <w:rsid w:val="5B34911B"/>
    <w:rsid w:val="5B36323B"/>
    <w:rsid w:val="5B3AD057"/>
    <w:rsid w:val="5B3B3BDC"/>
    <w:rsid w:val="5B3DBB2B"/>
    <w:rsid w:val="5B42D4E9"/>
    <w:rsid w:val="5B517FB7"/>
    <w:rsid w:val="5B5310D1"/>
    <w:rsid w:val="5B54C52E"/>
    <w:rsid w:val="5B55C672"/>
    <w:rsid w:val="5B576705"/>
    <w:rsid w:val="5B5D57C4"/>
    <w:rsid w:val="5B5E63E9"/>
    <w:rsid w:val="5B5F09F4"/>
    <w:rsid w:val="5B6A14F0"/>
    <w:rsid w:val="5B7527F1"/>
    <w:rsid w:val="5B81D7A7"/>
    <w:rsid w:val="5B84481D"/>
    <w:rsid w:val="5B84AEA3"/>
    <w:rsid w:val="5B8616D6"/>
    <w:rsid w:val="5B869C45"/>
    <w:rsid w:val="5B87BB3A"/>
    <w:rsid w:val="5B8B725D"/>
    <w:rsid w:val="5B8ED684"/>
    <w:rsid w:val="5BA5F086"/>
    <w:rsid w:val="5BA610CA"/>
    <w:rsid w:val="5BB9DEC7"/>
    <w:rsid w:val="5BBB232E"/>
    <w:rsid w:val="5BBD7757"/>
    <w:rsid w:val="5BBEB657"/>
    <w:rsid w:val="5BC5A727"/>
    <w:rsid w:val="5BC7BCE2"/>
    <w:rsid w:val="5BCF8E3D"/>
    <w:rsid w:val="5BD0CCE2"/>
    <w:rsid w:val="5BD97C18"/>
    <w:rsid w:val="5BE82129"/>
    <w:rsid w:val="5BF85CD9"/>
    <w:rsid w:val="5BF9EB61"/>
    <w:rsid w:val="5C0211A7"/>
    <w:rsid w:val="5C02161D"/>
    <w:rsid w:val="5C0655E6"/>
    <w:rsid w:val="5C163ED1"/>
    <w:rsid w:val="5C1AAE78"/>
    <w:rsid w:val="5C26CCC3"/>
    <w:rsid w:val="5C2F8CB8"/>
    <w:rsid w:val="5C356F18"/>
    <w:rsid w:val="5C37147A"/>
    <w:rsid w:val="5C4B5692"/>
    <w:rsid w:val="5C4BBC8C"/>
    <w:rsid w:val="5C564522"/>
    <w:rsid w:val="5C64A9EE"/>
    <w:rsid w:val="5C6D516E"/>
    <w:rsid w:val="5C6FB97F"/>
    <w:rsid w:val="5C78EF0F"/>
    <w:rsid w:val="5C830F21"/>
    <w:rsid w:val="5C8D3457"/>
    <w:rsid w:val="5C8F110A"/>
    <w:rsid w:val="5C958B49"/>
    <w:rsid w:val="5C9A8AD8"/>
    <w:rsid w:val="5C9E786A"/>
    <w:rsid w:val="5CA545A3"/>
    <w:rsid w:val="5CA816B1"/>
    <w:rsid w:val="5CADDE9B"/>
    <w:rsid w:val="5CB8503B"/>
    <w:rsid w:val="5CB906E9"/>
    <w:rsid w:val="5CC52DE7"/>
    <w:rsid w:val="5CC89D40"/>
    <w:rsid w:val="5CE00E81"/>
    <w:rsid w:val="5CE6A9AB"/>
    <w:rsid w:val="5CF8C826"/>
    <w:rsid w:val="5CFCA83E"/>
    <w:rsid w:val="5CFE81CD"/>
    <w:rsid w:val="5D027E08"/>
    <w:rsid w:val="5D03611F"/>
    <w:rsid w:val="5D16220C"/>
    <w:rsid w:val="5D2889CF"/>
    <w:rsid w:val="5D2F329F"/>
    <w:rsid w:val="5D360FEC"/>
    <w:rsid w:val="5D3C4087"/>
    <w:rsid w:val="5D4314D6"/>
    <w:rsid w:val="5D4A617A"/>
    <w:rsid w:val="5D52959C"/>
    <w:rsid w:val="5D564043"/>
    <w:rsid w:val="5D574062"/>
    <w:rsid w:val="5D574865"/>
    <w:rsid w:val="5D623DF7"/>
    <w:rsid w:val="5D6DB4E6"/>
    <w:rsid w:val="5D78EF7E"/>
    <w:rsid w:val="5D794FBE"/>
    <w:rsid w:val="5D7A4299"/>
    <w:rsid w:val="5D7CACAB"/>
    <w:rsid w:val="5D7FBBB9"/>
    <w:rsid w:val="5D87AF96"/>
    <w:rsid w:val="5D8A8BC0"/>
    <w:rsid w:val="5D8CB858"/>
    <w:rsid w:val="5D945511"/>
    <w:rsid w:val="5D9C13D8"/>
    <w:rsid w:val="5D9FC493"/>
    <w:rsid w:val="5D9FC600"/>
    <w:rsid w:val="5DA3128D"/>
    <w:rsid w:val="5DA9D394"/>
    <w:rsid w:val="5DC1C288"/>
    <w:rsid w:val="5DC48028"/>
    <w:rsid w:val="5DC94981"/>
    <w:rsid w:val="5DE1B553"/>
    <w:rsid w:val="5DEB39B0"/>
    <w:rsid w:val="5DF51E8F"/>
    <w:rsid w:val="5DF6F905"/>
    <w:rsid w:val="5DF76DBD"/>
    <w:rsid w:val="5E01B164"/>
    <w:rsid w:val="5E173C88"/>
    <w:rsid w:val="5E17F593"/>
    <w:rsid w:val="5E1BC781"/>
    <w:rsid w:val="5E1CD84A"/>
    <w:rsid w:val="5E1D8EEE"/>
    <w:rsid w:val="5E25D189"/>
    <w:rsid w:val="5E2D16E4"/>
    <w:rsid w:val="5E36DAD2"/>
    <w:rsid w:val="5E3B7BD3"/>
    <w:rsid w:val="5E4C94C2"/>
    <w:rsid w:val="5E508A2F"/>
    <w:rsid w:val="5E525945"/>
    <w:rsid w:val="5E5E5C66"/>
    <w:rsid w:val="5E5F4826"/>
    <w:rsid w:val="5E60101E"/>
    <w:rsid w:val="5E70A8F6"/>
    <w:rsid w:val="5E7308E7"/>
    <w:rsid w:val="5E7ADFC5"/>
    <w:rsid w:val="5E83FE5A"/>
    <w:rsid w:val="5E8B045F"/>
    <w:rsid w:val="5E8BC178"/>
    <w:rsid w:val="5E8E2D1B"/>
    <w:rsid w:val="5E92A23E"/>
    <w:rsid w:val="5E962A0A"/>
    <w:rsid w:val="5EAD884B"/>
    <w:rsid w:val="5EB3681A"/>
    <w:rsid w:val="5EC12934"/>
    <w:rsid w:val="5EC82CF3"/>
    <w:rsid w:val="5ECA91F3"/>
    <w:rsid w:val="5ED47A4D"/>
    <w:rsid w:val="5EE180C1"/>
    <w:rsid w:val="5EE48657"/>
    <w:rsid w:val="5EFCBABC"/>
    <w:rsid w:val="5F079803"/>
    <w:rsid w:val="5F09FEEB"/>
    <w:rsid w:val="5F10A75B"/>
    <w:rsid w:val="5F16B14D"/>
    <w:rsid w:val="5F1FD5A2"/>
    <w:rsid w:val="5F2253B6"/>
    <w:rsid w:val="5F365A51"/>
    <w:rsid w:val="5F38C822"/>
    <w:rsid w:val="5F39913F"/>
    <w:rsid w:val="5F3F3DD6"/>
    <w:rsid w:val="5F448398"/>
    <w:rsid w:val="5F496E82"/>
    <w:rsid w:val="5F58B07F"/>
    <w:rsid w:val="5F61400A"/>
    <w:rsid w:val="5F6DD8D9"/>
    <w:rsid w:val="5F6F720A"/>
    <w:rsid w:val="5F7FC124"/>
    <w:rsid w:val="5F857931"/>
    <w:rsid w:val="5F85E0A3"/>
    <w:rsid w:val="5F876D1B"/>
    <w:rsid w:val="5F9217AE"/>
    <w:rsid w:val="5F93EBA1"/>
    <w:rsid w:val="5FA039CF"/>
    <w:rsid w:val="5FBEC607"/>
    <w:rsid w:val="5FC17A4A"/>
    <w:rsid w:val="5FC72518"/>
    <w:rsid w:val="5FC83553"/>
    <w:rsid w:val="5FC91DCD"/>
    <w:rsid w:val="5FCB9D36"/>
    <w:rsid w:val="5FCCF062"/>
    <w:rsid w:val="5FCEA7D9"/>
    <w:rsid w:val="5FCFD793"/>
    <w:rsid w:val="5FD4D13D"/>
    <w:rsid w:val="5FD7600B"/>
    <w:rsid w:val="5FD90EE8"/>
    <w:rsid w:val="5FE19350"/>
    <w:rsid w:val="5FE35CCB"/>
    <w:rsid w:val="5FEC33AE"/>
    <w:rsid w:val="5FED301F"/>
    <w:rsid w:val="5FFB04FF"/>
    <w:rsid w:val="5FFC17D3"/>
    <w:rsid w:val="5FFC55A4"/>
    <w:rsid w:val="5FFF1789"/>
    <w:rsid w:val="60060079"/>
    <w:rsid w:val="60071357"/>
    <w:rsid w:val="600B52C4"/>
    <w:rsid w:val="600F6226"/>
    <w:rsid w:val="6017EFA0"/>
    <w:rsid w:val="60201E71"/>
    <w:rsid w:val="60372994"/>
    <w:rsid w:val="603F131D"/>
    <w:rsid w:val="60449F6C"/>
    <w:rsid w:val="60576C0E"/>
    <w:rsid w:val="605B7444"/>
    <w:rsid w:val="605BC729"/>
    <w:rsid w:val="60605450"/>
    <w:rsid w:val="606EA8DC"/>
    <w:rsid w:val="607E3CC0"/>
    <w:rsid w:val="60904533"/>
    <w:rsid w:val="609315CF"/>
    <w:rsid w:val="609AC8D6"/>
    <w:rsid w:val="60A1BEB1"/>
    <w:rsid w:val="60AE8CC6"/>
    <w:rsid w:val="60B09096"/>
    <w:rsid w:val="60B766D9"/>
    <w:rsid w:val="60C4E8EF"/>
    <w:rsid w:val="60C51E1C"/>
    <w:rsid w:val="60CF73A3"/>
    <w:rsid w:val="60D865B5"/>
    <w:rsid w:val="60DABFF8"/>
    <w:rsid w:val="60F24401"/>
    <w:rsid w:val="60F5867A"/>
    <w:rsid w:val="61113A09"/>
    <w:rsid w:val="611EE54A"/>
    <w:rsid w:val="612008F3"/>
    <w:rsid w:val="6120CD21"/>
    <w:rsid w:val="612AF674"/>
    <w:rsid w:val="6130E591"/>
    <w:rsid w:val="6134955F"/>
    <w:rsid w:val="6140C758"/>
    <w:rsid w:val="6142DC78"/>
    <w:rsid w:val="614FE4CE"/>
    <w:rsid w:val="615965BE"/>
    <w:rsid w:val="6166BAAC"/>
    <w:rsid w:val="617FAD76"/>
    <w:rsid w:val="618623BC"/>
    <w:rsid w:val="61919382"/>
    <w:rsid w:val="61942A01"/>
    <w:rsid w:val="619B4075"/>
    <w:rsid w:val="61A0739D"/>
    <w:rsid w:val="61AFD0C6"/>
    <w:rsid w:val="61B0237B"/>
    <w:rsid w:val="61B23880"/>
    <w:rsid w:val="61B23CC2"/>
    <w:rsid w:val="61B63BD0"/>
    <w:rsid w:val="61C0D464"/>
    <w:rsid w:val="61D101D8"/>
    <w:rsid w:val="61D83ACA"/>
    <w:rsid w:val="61E3B0B0"/>
    <w:rsid w:val="61E430B2"/>
    <w:rsid w:val="61F676D7"/>
    <w:rsid w:val="61FAA933"/>
    <w:rsid w:val="61FF2EBB"/>
    <w:rsid w:val="6200AAEC"/>
    <w:rsid w:val="6206D328"/>
    <w:rsid w:val="62095346"/>
    <w:rsid w:val="62098614"/>
    <w:rsid w:val="6218CBD5"/>
    <w:rsid w:val="62382A25"/>
    <w:rsid w:val="623F6DE7"/>
    <w:rsid w:val="6244054D"/>
    <w:rsid w:val="6244A55F"/>
    <w:rsid w:val="6251591F"/>
    <w:rsid w:val="6254C560"/>
    <w:rsid w:val="625B64F3"/>
    <w:rsid w:val="62618B19"/>
    <w:rsid w:val="626FF7CC"/>
    <w:rsid w:val="627570B2"/>
    <w:rsid w:val="6276EF16"/>
    <w:rsid w:val="628E18AE"/>
    <w:rsid w:val="62910139"/>
    <w:rsid w:val="62943091"/>
    <w:rsid w:val="629B7275"/>
    <w:rsid w:val="62A26287"/>
    <w:rsid w:val="62A5F49B"/>
    <w:rsid w:val="62A80404"/>
    <w:rsid w:val="62AA96A7"/>
    <w:rsid w:val="62AE35D4"/>
    <w:rsid w:val="62B63A62"/>
    <w:rsid w:val="62BDEE63"/>
    <w:rsid w:val="62BF822F"/>
    <w:rsid w:val="62C3CB0C"/>
    <w:rsid w:val="62C90E19"/>
    <w:rsid w:val="62CE02FC"/>
    <w:rsid w:val="62D00AC6"/>
    <w:rsid w:val="62D2BBC9"/>
    <w:rsid w:val="62E02088"/>
    <w:rsid w:val="62E3283C"/>
    <w:rsid w:val="62FE33AC"/>
    <w:rsid w:val="631E7518"/>
    <w:rsid w:val="6322E8B0"/>
    <w:rsid w:val="63263F75"/>
    <w:rsid w:val="63327F23"/>
    <w:rsid w:val="63354416"/>
    <w:rsid w:val="63421A84"/>
    <w:rsid w:val="6343B39E"/>
    <w:rsid w:val="63469502"/>
    <w:rsid w:val="634F44CB"/>
    <w:rsid w:val="63540758"/>
    <w:rsid w:val="6359D981"/>
    <w:rsid w:val="635B6505"/>
    <w:rsid w:val="6360A342"/>
    <w:rsid w:val="637C9C49"/>
    <w:rsid w:val="638B77FA"/>
    <w:rsid w:val="63939358"/>
    <w:rsid w:val="6394EA7C"/>
    <w:rsid w:val="63964929"/>
    <w:rsid w:val="63A57499"/>
    <w:rsid w:val="63AC1125"/>
    <w:rsid w:val="63B60600"/>
    <w:rsid w:val="63BCAEB9"/>
    <w:rsid w:val="63BF4837"/>
    <w:rsid w:val="63BFBC11"/>
    <w:rsid w:val="63CCE3BD"/>
    <w:rsid w:val="63D2FC6C"/>
    <w:rsid w:val="63DF08DC"/>
    <w:rsid w:val="63E41D75"/>
    <w:rsid w:val="63EA993E"/>
    <w:rsid w:val="63F2BED8"/>
    <w:rsid w:val="63FD287C"/>
    <w:rsid w:val="641298FD"/>
    <w:rsid w:val="64227398"/>
    <w:rsid w:val="6429B08C"/>
    <w:rsid w:val="64300EC8"/>
    <w:rsid w:val="6430134E"/>
    <w:rsid w:val="64309F03"/>
    <w:rsid w:val="6437971E"/>
    <w:rsid w:val="643FC8BD"/>
    <w:rsid w:val="644BA1BD"/>
    <w:rsid w:val="64546806"/>
    <w:rsid w:val="6456836A"/>
    <w:rsid w:val="64577430"/>
    <w:rsid w:val="645E99D3"/>
    <w:rsid w:val="6467BFB5"/>
    <w:rsid w:val="6467D22C"/>
    <w:rsid w:val="646C8813"/>
    <w:rsid w:val="64788A6E"/>
    <w:rsid w:val="64805E2F"/>
    <w:rsid w:val="6483D16D"/>
    <w:rsid w:val="64886BB9"/>
    <w:rsid w:val="649826D8"/>
    <w:rsid w:val="64AC8A21"/>
    <w:rsid w:val="64B83EDA"/>
    <w:rsid w:val="64B9E904"/>
    <w:rsid w:val="64BBAA56"/>
    <w:rsid w:val="64BD56E6"/>
    <w:rsid w:val="64D2144D"/>
    <w:rsid w:val="64D84A1F"/>
    <w:rsid w:val="64DABCA6"/>
    <w:rsid w:val="64F12B59"/>
    <w:rsid w:val="64F5F60B"/>
    <w:rsid w:val="64F89D10"/>
    <w:rsid w:val="64FB6EEA"/>
    <w:rsid w:val="6505C4ED"/>
    <w:rsid w:val="650EC3A3"/>
    <w:rsid w:val="6512E1D5"/>
    <w:rsid w:val="65152E9C"/>
    <w:rsid w:val="65178ABA"/>
    <w:rsid w:val="652129D2"/>
    <w:rsid w:val="6528FDCE"/>
    <w:rsid w:val="654D0071"/>
    <w:rsid w:val="655748B8"/>
    <w:rsid w:val="65641C41"/>
    <w:rsid w:val="6564B932"/>
    <w:rsid w:val="6569D28A"/>
    <w:rsid w:val="6587AAB8"/>
    <w:rsid w:val="6599F177"/>
    <w:rsid w:val="65A5B438"/>
    <w:rsid w:val="65B4CAE0"/>
    <w:rsid w:val="65B8A550"/>
    <w:rsid w:val="65C27787"/>
    <w:rsid w:val="65C44357"/>
    <w:rsid w:val="65D1CD39"/>
    <w:rsid w:val="65D922B8"/>
    <w:rsid w:val="65DF7E57"/>
    <w:rsid w:val="65E79256"/>
    <w:rsid w:val="65EA0913"/>
    <w:rsid w:val="65EAF27B"/>
    <w:rsid w:val="65EFBA8D"/>
    <w:rsid w:val="65F79E70"/>
    <w:rsid w:val="65F8A1DE"/>
    <w:rsid w:val="65FFA143"/>
    <w:rsid w:val="660077A1"/>
    <w:rsid w:val="6607CDB2"/>
    <w:rsid w:val="6608C49A"/>
    <w:rsid w:val="66132672"/>
    <w:rsid w:val="66137610"/>
    <w:rsid w:val="6614D193"/>
    <w:rsid w:val="66219B47"/>
    <w:rsid w:val="662AADEF"/>
    <w:rsid w:val="6633ED4B"/>
    <w:rsid w:val="66410D58"/>
    <w:rsid w:val="6645FF6E"/>
    <w:rsid w:val="664ADA26"/>
    <w:rsid w:val="66565312"/>
    <w:rsid w:val="6656A1E3"/>
    <w:rsid w:val="666BEC3B"/>
    <w:rsid w:val="668ED49A"/>
    <w:rsid w:val="66A21914"/>
    <w:rsid w:val="66A26CFB"/>
    <w:rsid w:val="66AE637E"/>
    <w:rsid w:val="66AED9DE"/>
    <w:rsid w:val="66B8235F"/>
    <w:rsid w:val="66B8971E"/>
    <w:rsid w:val="66C23A07"/>
    <w:rsid w:val="66C6848E"/>
    <w:rsid w:val="66E394CA"/>
    <w:rsid w:val="66E769AE"/>
    <w:rsid w:val="66EB14AA"/>
    <w:rsid w:val="66F2DAA0"/>
    <w:rsid w:val="66FD27E3"/>
    <w:rsid w:val="66FE4B64"/>
    <w:rsid w:val="670ADA3F"/>
    <w:rsid w:val="671148CF"/>
    <w:rsid w:val="6718B882"/>
    <w:rsid w:val="671E5851"/>
    <w:rsid w:val="671E7AA7"/>
    <w:rsid w:val="672B2A1F"/>
    <w:rsid w:val="672CA35F"/>
    <w:rsid w:val="6731D5EB"/>
    <w:rsid w:val="673D1B23"/>
    <w:rsid w:val="67615824"/>
    <w:rsid w:val="6770EB21"/>
    <w:rsid w:val="677DD309"/>
    <w:rsid w:val="6787ADBC"/>
    <w:rsid w:val="678DFEFC"/>
    <w:rsid w:val="6791CF2A"/>
    <w:rsid w:val="679F2303"/>
    <w:rsid w:val="67A372DB"/>
    <w:rsid w:val="67AA6E0C"/>
    <w:rsid w:val="67BB6077"/>
    <w:rsid w:val="67BCAA6C"/>
    <w:rsid w:val="67C74518"/>
    <w:rsid w:val="67CC94DB"/>
    <w:rsid w:val="67DC7446"/>
    <w:rsid w:val="67DE46F6"/>
    <w:rsid w:val="67FF821C"/>
    <w:rsid w:val="680F1372"/>
    <w:rsid w:val="6817BB69"/>
    <w:rsid w:val="681E1C96"/>
    <w:rsid w:val="682AECF7"/>
    <w:rsid w:val="6835B644"/>
    <w:rsid w:val="6835CB71"/>
    <w:rsid w:val="6843581C"/>
    <w:rsid w:val="6847A0F9"/>
    <w:rsid w:val="684F1FA7"/>
    <w:rsid w:val="68560A2F"/>
    <w:rsid w:val="685C2224"/>
    <w:rsid w:val="6867C2B0"/>
    <w:rsid w:val="68743E2C"/>
    <w:rsid w:val="6875FD03"/>
    <w:rsid w:val="68781054"/>
    <w:rsid w:val="687B124F"/>
    <w:rsid w:val="68858F72"/>
    <w:rsid w:val="68A21760"/>
    <w:rsid w:val="68AA52BC"/>
    <w:rsid w:val="68B91A07"/>
    <w:rsid w:val="68BA47BF"/>
    <w:rsid w:val="68BFAF1C"/>
    <w:rsid w:val="68CF55EC"/>
    <w:rsid w:val="68DBB192"/>
    <w:rsid w:val="68DF41AA"/>
    <w:rsid w:val="68E0EA59"/>
    <w:rsid w:val="68EA4366"/>
    <w:rsid w:val="6909C1E0"/>
    <w:rsid w:val="690C0E3B"/>
    <w:rsid w:val="690EA4BE"/>
    <w:rsid w:val="691182F0"/>
    <w:rsid w:val="6927889F"/>
    <w:rsid w:val="692923A1"/>
    <w:rsid w:val="692CE9F6"/>
    <w:rsid w:val="69300F99"/>
    <w:rsid w:val="6931A024"/>
    <w:rsid w:val="693A0604"/>
    <w:rsid w:val="69464354"/>
    <w:rsid w:val="69508FE0"/>
    <w:rsid w:val="695582AB"/>
    <w:rsid w:val="69589851"/>
    <w:rsid w:val="695CD238"/>
    <w:rsid w:val="695E746D"/>
    <w:rsid w:val="696E7CBE"/>
    <w:rsid w:val="697754F8"/>
    <w:rsid w:val="697CEE11"/>
    <w:rsid w:val="697D0FC2"/>
    <w:rsid w:val="69807DB6"/>
    <w:rsid w:val="69815D78"/>
    <w:rsid w:val="698423F3"/>
    <w:rsid w:val="69889EC9"/>
    <w:rsid w:val="698A1503"/>
    <w:rsid w:val="699227D1"/>
    <w:rsid w:val="69939A5B"/>
    <w:rsid w:val="69945FC9"/>
    <w:rsid w:val="6995AAF5"/>
    <w:rsid w:val="6995FB4D"/>
    <w:rsid w:val="699BD2E3"/>
    <w:rsid w:val="69AAB552"/>
    <w:rsid w:val="69C5C91A"/>
    <w:rsid w:val="69C7AD5E"/>
    <w:rsid w:val="69DC624D"/>
    <w:rsid w:val="69E40E16"/>
    <w:rsid w:val="69ECB325"/>
    <w:rsid w:val="69FAF6A7"/>
    <w:rsid w:val="6A02D8CD"/>
    <w:rsid w:val="6A037E40"/>
    <w:rsid w:val="6A0D1509"/>
    <w:rsid w:val="6A111391"/>
    <w:rsid w:val="6A19A3A8"/>
    <w:rsid w:val="6A25C094"/>
    <w:rsid w:val="6A323D31"/>
    <w:rsid w:val="6A341E52"/>
    <w:rsid w:val="6A3679A8"/>
    <w:rsid w:val="6A3DD9FF"/>
    <w:rsid w:val="6A4E1FF2"/>
    <w:rsid w:val="6A64FED8"/>
    <w:rsid w:val="6A68E2D6"/>
    <w:rsid w:val="6A68E696"/>
    <w:rsid w:val="6A6A3474"/>
    <w:rsid w:val="6A6C4767"/>
    <w:rsid w:val="6A6E4822"/>
    <w:rsid w:val="6A73A1FA"/>
    <w:rsid w:val="6A762190"/>
    <w:rsid w:val="6A7CE1A0"/>
    <w:rsid w:val="6A82F809"/>
    <w:rsid w:val="6A83F1BE"/>
    <w:rsid w:val="6A88CAE1"/>
    <w:rsid w:val="6A96BC44"/>
    <w:rsid w:val="6A9BA216"/>
    <w:rsid w:val="6ABF123F"/>
    <w:rsid w:val="6AC0B0AF"/>
    <w:rsid w:val="6AC1C77A"/>
    <w:rsid w:val="6AC705A3"/>
    <w:rsid w:val="6AC85728"/>
    <w:rsid w:val="6ACF7A13"/>
    <w:rsid w:val="6AD1562E"/>
    <w:rsid w:val="6AD290A5"/>
    <w:rsid w:val="6ADB04DF"/>
    <w:rsid w:val="6ADED02B"/>
    <w:rsid w:val="6AE23124"/>
    <w:rsid w:val="6AE38AD4"/>
    <w:rsid w:val="6AF59CEA"/>
    <w:rsid w:val="6AFFAE85"/>
    <w:rsid w:val="6B000E90"/>
    <w:rsid w:val="6B018A3D"/>
    <w:rsid w:val="6B1C0B73"/>
    <w:rsid w:val="6B2C0874"/>
    <w:rsid w:val="6B2E111F"/>
    <w:rsid w:val="6B2FEA77"/>
    <w:rsid w:val="6B48BA71"/>
    <w:rsid w:val="6B569539"/>
    <w:rsid w:val="6B639FDD"/>
    <w:rsid w:val="6B64C82C"/>
    <w:rsid w:val="6B658BCF"/>
    <w:rsid w:val="6B6A8B88"/>
    <w:rsid w:val="6B6B6EB7"/>
    <w:rsid w:val="6B72737D"/>
    <w:rsid w:val="6B73A8F7"/>
    <w:rsid w:val="6B785275"/>
    <w:rsid w:val="6B7A109A"/>
    <w:rsid w:val="6B7B5A7B"/>
    <w:rsid w:val="6B7D2CD0"/>
    <w:rsid w:val="6B7F120B"/>
    <w:rsid w:val="6B8AE3B8"/>
    <w:rsid w:val="6B8DDE4E"/>
    <w:rsid w:val="6B920343"/>
    <w:rsid w:val="6BAF82A3"/>
    <w:rsid w:val="6BB88CB0"/>
    <w:rsid w:val="6BD5B2A8"/>
    <w:rsid w:val="6BD7E820"/>
    <w:rsid w:val="6BDAF492"/>
    <w:rsid w:val="6BDEFB95"/>
    <w:rsid w:val="6BE1C08C"/>
    <w:rsid w:val="6BE423FE"/>
    <w:rsid w:val="6BF49634"/>
    <w:rsid w:val="6BFC0DFC"/>
    <w:rsid w:val="6BFD1512"/>
    <w:rsid w:val="6BFF6670"/>
    <w:rsid w:val="6C015B25"/>
    <w:rsid w:val="6C029615"/>
    <w:rsid w:val="6C07E943"/>
    <w:rsid w:val="6C0A803D"/>
    <w:rsid w:val="6C0E7AAC"/>
    <w:rsid w:val="6C17A0CA"/>
    <w:rsid w:val="6C19F47D"/>
    <w:rsid w:val="6C1A14C8"/>
    <w:rsid w:val="6C1A2A3B"/>
    <w:rsid w:val="6C22F929"/>
    <w:rsid w:val="6C25847F"/>
    <w:rsid w:val="6C31DA3C"/>
    <w:rsid w:val="6C3F1709"/>
    <w:rsid w:val="6C44CE4F"/>
    <w:rsid w:val="6C478362"/>
    <w:rsid w:val="6C4896EC"/>
    <w:rsid w:val="6C515A00"/>
    <w:rsid w:val="6C553636"/>
    <w:rsid w:val="6C5D4411"/>
    <w:rsid w:val="6C602D3C"/>
    <w:rsid w:val="6C671915"/>
    <w:rsid w:val="6C79D3F8"/>
    <w:rsid w:val="6C8D4FDC"/>
    <w:rsid w:val="6CA06FEC"/>
    <w:rsid w:val="6CA3E240"/>
    <w:rsid w:val="6CA62556"/>
    <w:rsid w:val="6CAA1B66"/>
    <w:rsid w:val="6CAE8251"/>
    <w:rsid w:val="6CB40362"/>
    <w:rsid w:val="6CB9F1D2"/>
    <w:rsid w:val="6CC7B88E"/>
    <w:rsid w:val="6CD8462B"/>
    <w:rsid w:val="6CEFF08E"/>
    <w:rsid w:val="6CF76C99"/>
    <w:rsid w:val="6CFF026D"/>
    <w:rsid w:val="6D06CD38"/>
    <w:rsid w:val="6D0CF73A"/>
    <w:rsid w:val="6D1C52B8"/>
    <w:rsid w:val="6D2F0CC9"/>
    <w:rsid w:val="6D30BB6F"/>
    <w:rsid w:val="6D33605C"/>
    <w:rsid w:val="6D364BE7"/>
    <w:rsid w:val="6D3CB371"/>
    <w:rsid w:val="6D4E89DA"/>
    <w:rsid w:val="6D50E475"/>
    <w:rsid w:val="6D52FC92"/>
    <w:rsid w:val="6D6A2ED1"/>
    <w:rsid w:val="6D773C45"/>
    <w:rsid w:val="6D7DE552"/>
    <w:rsid w:val="6D89EF1A"/>
    <w:rsid w:val="6D8E1C6F"/>
    <w:rsid w:val="6D919999"/>
    <w:rsid w:val="6D935C32"/>
    <w:rsid w:val="6D9D41D8"/>
    <w:rsid w:val="6DADBBB1"/>
    <w:rsid w:val="6DBA9624"/>
    <w:rsid w:val="6DC53F80"/>
    <w:rsid w:val="6DC58014"/>
    <w:rsid w:val="6DC81F8F"/>
    <w:rsid w:val="6DC88DEE"/>
    <w:rsid w:val="6DCB98C5"/>
    <w:rsid w:val="6DD84DB4"/>
    <w:rsid w:val="6DE7EC54"/>
    <w:rsid w:val="6DF0F213"/>
    <w:rsid w:val="6DF1CDF3"/>
    <w:rsid w:val="6DFB82C0"/>
    <w:rsid w:val="6E029D2C"/>
    <w:rsid w:val="6E05748C"/>
    <w:rsid w:val="6E05F8E2"/>
    <w:rsid w:val="6E0AD6F1"/>
    <w:rsid w:val="6E0E1C81"/>
    <w:rsid w:val="6E0F1390"/>
    <w:rsid w:val="6E11D9B2"/>
    <w:rsid w:val="6E1501F1"/>
    <w:rsid w:val="6E1E1C8F"/>
    <w:rsid w:val="6E247FB9"/>
    <w:rsid w:val="6E318200"/>
    <w:rsid w:val="6E32A8E3"/>
    <w:rsid w:val="6E36563C"/>
    <w:rsid w:val="6E377952"/>
    <w:rsid w:val="6E381B6B"/>
    <w:rsid w:val="6E47391F"/>
    <w:rsid w:val="6E538B7F"/>
    <w:rsid w:val="6E565942"/>
    <w:rsid w:val="6E572751"/>
    <w:rsid w:val="6E679F9F"/>
    <w:rsid w:val="6E6C7502"/>
    <w:rsid w:val="6E7306E6"/>
    <w:rsid w:val="6E747868"/>
    <w:rsid w:val="6E77BA00"/>
    <w:rsid w:val="6E7983F0"/>
    <w:rsid w:val="6E7E85D9"/>
    <w:rsid w:val="6E8EA13B"/>
    <w:rsid w:val="6E9CE35F"/>
    <w:rsid w:val="6E9F9146"/>
    <w:rsid w:val="6EA3CB37"/>
    <w:rsid w:val="6EA573CA"/>
    <w:rsid w:val="6EA80860"/>
    <w:rsid w:val="6EAEE5F1"/>
    <w:rsid w:val="6EB2861D"/>
    <w:rsid w:val="6ED094E5"/>
    <w:rsid w:val="6ED8A74D"/>
    <w:rsid w:val="6ED9D61F"/>
    <w:rsid w:val="6EE51154"/>
    <w:rsid w:val="6EE9592E"/>
    <w:rsid w:val="6EEA5EDB"/>
    <w:rsid w:val="6EF3722D"/>
    <w:rsid w:val="6EF409EE"/>
    <w:rsid w:val="6EFB1245"/>
    <w:rsid w:val="6F060ABD"/>
    <w:rsid w:val="6F0994D7"/>
    <w:rsid w:val="6F0CCD0A"/>
    <w:rsid w:val="6F0D72EB"/>
    <w:rsid w:val="6F18924F"/>
    <w:rsid w:val="6F1B6340"/>
    <w:rsid w:val="6F1E97F1"/>
    <w:rsid w:val="6F22917A"/>
    <w:rsid w:val="6F259C75"/>
    <w:rsid w:val="6F2BE1EC"/>
    <w:rsid w:val="6F4B03F0"/>
    <w:rsid w:val="6F518BD7"/>
    <w:rsid w:val="6F649BBA"/>
    <w:rsid w:val="6F64AB0A"/>
    <w:rsid w:val="6F665C55"/>
    <w:rsid w:val="6F6BA5C1"/>
    <w:rsid w:val="6F6D3121"/>
    <w:rsid w:val="6F87DB28"/>
    <w:rsid w:val="6F8DBD34"/>
    <w:rsid w:val="6F953E96"/>
    <w:rsid w:val="6F991518"/>
    <w:rsid w:val="6FAAF3B7"/>
    <w:rsid w:val="6FAB7FBB"/>
    <w:rsid w:val="6FAD669E"/>
    <w:rsid w:val="6FAE7912"/>
    <w:rsid w:val="6FB2FF3F"/>
    <w:rsid w:val="6FBB87C3"/>
    <w:rsid w:val="6FC01BBA"/>
    <w:rsid w:val="6FC6906C"/>
    <w:rsid w:val="6FC8E516"/>
    <w:rsid w:val="6FD14807"/>
    <w:rsid w:val="6FD2F0AD"/>
    <w:rsid w:val="6FD506B0"/>
    <w:rsid w:val="6FDB2385"/>
    <w:rsid w:val="6FDF8A19"/>
    <w:rsid w:val="6FE17384"/>
    <w:rsid w:val="6FE4B86B"/>
    <w:rsid w:val="6FE809D5"/>
    <w:rsid w:val="6FEB8796"/>
    <w:rsid w:val="6FF0913A"/>
    <w:rsid w:val="6FF2BF1A"/>
    <w:rsid w:val="6FFAF972"/>
    <w:rsid w:val="70036A1D"/>
    <w:rsid w:val="700AFD4B"/>
    <w:rsid w:val="700DDFA7"/>
    <w:rsid w:val="7017936E"/>
    <w:rsid w:val="701992AD"/>
    <w:rsid w:val="702C4C5C"/>
    <w:rsid w:val="702E7056"/>
    <w:rsid w:val="702F2B18"/>
    <w:rsid w:val="7034A036"/>
    <w:rsid w:val="7034B135"/>
    <w:rsid w:val="704CEC69"/>
    <w:rsid w:val="705473D6"/>
    <w:rsid w:val="7066BDD7"/>
    <w:rsid w:val="70740705"/>
    <w:rsid w:val="70789713"/>
    <w:rsid w:val="70811BF9"/>
    <w:rsid w:val="7095EA02"/>
    <w:rsid w:val="70A435E4"/>
    <w:rsid w:val="70A6AB34"/>
    <w:rsid w:val="70ABA436"/>
    <w:rsid w:val="70BFB6F2"/>
    <w:rsid w:val="70C7C3D0"/>
    <w:rsid w:val="70D58444"/>
    <w:rsid w:val="70D5A63B"/>
    <w:rsid w:val="70D708FF"/>
    <w:rsid w:val="70F37215"/>
    <w:rsid w:val="70FCD4B2"/>
    <w:rsid w:val="71024900"/>
    <w:rsid w:val="71024A9B"/>
    <w:rsid w:val="7102A70E"/>
    <w:rsid w:val="7102BDE0"/>
    <w:rsid w:val="71031C03"/>
    <w:rsid w:val="710738AF"/>
    <w:rsid w:val="710E0CF6"/>
    <w:rsid w:val="710E2236"/>
    <w:rsid w:val="71105DDA"/>
    <w:rsid w:val="7111AD4E"/>
    <w:rsid w:val="7112DD56"/>
    <w:rsid w:val="71159860"/>
    <w:rsid w:val="711A8ED3"/>
    <w:rsid w:val="712311AC"/>
    <w:rsid w:val="71235CD5"/>
    <w:rsid w:val="712C346D"/>
    <w:rsid w:val="712F42F2"/>
    <w:rsid w:val="7133738F"/>
    <w:rsid w:val="71349D53"/>
    <w:rsid w:val="71383202"/>
    <w:rsid w:val="7140F291"/>
    <w:rsid w:val="714BEEC9"/>
    <w:rsid w:val="715978DE"/>
    <w:rsid w:val="715C6ECA"/>
    <w:rsid w:val="7160D323"/>
    <w:rsid w:val="7161DAA7"/>
    <w:rsid w:val="71677DE4"/>
    <w:rsid w:val="7169F6DA"/>
    <w:rsid w:val="716C8F04"/>
    <w:rsid w:val="7177DB15"/>
    <w:rsid w:val="717936CE"/>
    <w:rsid w:val="71798681"/>
    <w:rsid w:val="717C26F7"/>
    <w:rsid w:val="7185E5BD"/>
    <w:rsid w:val="718CF637"/>
    <w:rsid w:val="718E3D1C"/>
    <w:rsid w:val="71902E08"/>
    <w:rsid w:val="71926193"/>
    <w:rsid w:val="7196F89D"/>
    <w:rsid w:val="71996A16"/>
    <w:rsid w:val="719EF887"/>
    <w:rsid w:val="719F1CE7"/>
    <w:rsid w:val="71AF6DBE"/>
    <w:rsid w:val="71B1A0D5"/>
    <w:rsid w:val="71B2FAF5"/>
    <w:rsid w:val="71B5C627"/>
    <w:rsid w:val="71C0B3A4"/>
    <w:rsid w:val="71C0B8ED"/>
    <w:rsid w:val="71C2641B"/>
    <w:rsid w:val="71C5DD47"/>
    <w:rsid w:val="71C961A3"/>
    <w:rsid w:val="71CABA5B"/>
    <w:rsid w:val="71CEE414"/>
    <w:rsid w:val="71CF4F39"/>
    <w:rsid w:val="71DB8E4D"/>
    <w:rsid w:val="71E0AEF5"/>
    <w:rsid w:val="71E26778"/>
    <w:rsid w:val="71E46ADD"/>
    <w:rsid w:val="71E8C0CD"/>
    <w:rsid w:val="71EA2ADC"/>
    <w:rsid w:val="71ED17BD"/>
    <w:rsid w:val="720D063D"/>
    <w:rsid w:val="7225888D"/>
    <w:rsid w:val="72258C99"/>
    <w:rsid w:val="722AEF70"/>
    <w:rsid w:val="72415972"/>
    <w:rsid w:val="725D5D73"/>
    <w:rsid w:val="72667553"/>
    <w:rsid w:val="72724F5D"/>
    <w:rsid w:val="7273347B"/>
    <w:rsid w:val="7274FCDD"/>
    <w:rsid w:val="7282D7CC"/>
    <w:rsid w:val="728452E8"/>
    <w:rsid w:val="7294C97B"/>
    <w:rsid w:val="72A01CD7"/>
    <w:rsid w:val="72AE4DB9"/>
    <w:rsid w:val="72B5DEE2"/>
    <w:rsid w:val="72B5F58C"/>
    <w:rsid w:val="72CA59AC"/>
    <w:rsid w:val="72CD8071"/>
    <w:rsid w:val="72D9167E"/>
    <w:rsid w:val="72DA4127"/>
    <w:rsid w:val="72DAF15A"/>
    <w:rsid w:val="72E0E43E"/>
    <w:rsid w:val="72EABF77"/>
    <w:rsid w:val="72F69E33"/>
    <w:rsid w:val="7307D7F5"/>
    <w:rsid w:val="7308DC78"/>
    <w:rsid w:val="730DE8FF"/>
    <w:rsid w:val="731789DE"/>
    <w:rsid w:val="73232767"/>
    <w:rsid w:val="732A7DC1"/>
    <w:rsid w:val="7333D197"/>
    <w:rsid w:val="734978EB"/>
    <w:rsid w:val="734A4C20"/>
    <w:rsid w:val="73524D38"/>
    <w:rsid w:val="7358A75E"/>
    <w:rsid w:val="7361F6C6"/>
    <w:rsid w:val="7378E4B9"/>
    <w:rsid w:val="738418D6"/>
    <w:rsid w:val="73858C5B"/>
    <w:rsid w:val="7395E112"/>
    <w:rsid w:val="739D33F5"/>
    <w:rsid w:val="73B177E5"/>
    <w:rsid w:val="73C079AE"/>
    <w:rsid w:val="73C91DEC"/>
    <w:rsid w:val="73CDA9E9"/>
    <w:rsid w:val="73CDDD3F"/>
    <w:rsid w:val="73D375CF"/>
    <w:rsid w:val="73DE696B"/>
    <w:rsid w:val="73FA3E71"/>
    <w:rsid w:val="73FD8875"/>
    <w:rsid w:val="7402ED33"/>
    <w:rsid w:val="740BE37E"/>
    <w:rsid w:val="740E8077"/>
    <w:rsid w:val="74118471"/>
    <w:rsid w:val="741BF4D9"/>
    <w:rsid w:val="742EC401"/>
    <w:rsid w:val="7437356F"/>
    <w:rsid w:val="7438B262"/>
    <w:rsid w:val="744BE095"/>
    <w:rsid w:val="7457F413"/>
    <w:rsid w:val="745CB165"/>
    <w:rsid w:val="7468F2D1"/>
    <w:rsid w:val="746DAB3D"/>
    <w:rsid w:val="7474A3BE"/>
    <w:rsid w:val="74811846"/>
    <w:rsid w:val="748DFCF7"/>
    <w:rsid w:val="748E9B61"/>
    <w:rsid w:val="7490A2B9"/>
    <w:rsid w:val="749F8C8D"/>
    <w:rsid w:val="74A2224E"/>
    <w:rsid w:val="74B048BD"/>
    <w:rsid w:val="74BBF55F"/>
    <w:rsid w:val="74BD26E7"/>
    <w:rsid w:val="74C33C94"/>
    <w:rsid w:val="74C5CF42"/>
    <w:rsid w:val="74E1D1B9"/>
    <w:rsid w:val="74E4C6DA"/>
    <w:rsid w:val="74E55703"/>
    <w:rsid w:val="74EC2947"/>
    <w:rsid w:val="74F0868D"/>
    <w:rsid w:val="74F300EC"/>
    <w:rsid w:val="74FAE246"/>
    <w:rsid w:val="74FF8582"/>
    <w:rsid w:val="75017DFD"/>
    <w:rsid w:val="7502BAEF"/>
    <w:rsid w:val="750395A4"/>
    <w:rsid w:val="7504D049"/>
    <w:rsid w:val="75058E86"/>
    <w:rsid w:val="750E3A4F"/>
    <w:rsid w:val="752D43DE"/>
    <w:rsid w:val="752E2F6B"/>
    <w:rsid w:val="7531FD9D"/>
    <w:rsid w:val="7537027C"/>
    <w:rsid w:val="75372E29"/>
    <w:rsid w:val="754C90B7"/>
    <w:rsid w:val="755537CB"/>
    <w:rsid w:val="75592077"/>
    <w:rsid w:val="755ACEDD"/>
    <w:rsid w:val="75667561"/>
    <w:rsid w:val="75669FDC"/>
    <w:rsid w:val="756E49E3"/>
    <w:rsid w:val="75707192"/>
    <w:rsid w:val="75780987"/>
    <w:rsid w:val="758D99D7"/>
    <w:rsid w:val="75B1C304"/>
    <w:rsid w:val="75B31810"/>
    <w:rsid w:val="75C01A70"/>
    <w:rsid w:val="75C0C989"/>
    <w:rsid w:val="75C1A427"/>
    <w:rsid w:val="75C86EEE"/>
    <w:rsid w:val="75D0350A"/>
    <w:rsid w:val="75D03855"/>
    <w:rsid w:val="75D3D2A1"/>
    <w:rsid w:val="75D822CF"/>
    <w:rsid w:val="75DB50C0"/>
    <w:rsid w:val="75E6D77D"/>
    <w:rsid w:val="75F7E6B9"/>
    <w:rsid w:val="76087A35"/>
    <w:rsid w:val="760C4511"/>
    <w:rsid w:val="76188B31"/>
    <w:rsid w:val="76228DD3"/>
    <w:rsid w:val="762578F6"/>
    <w:rsid w:val="7625C026"/>
    <w:rsid w:val="76288550"/>
    <w:rsid w:val="7631BB48"/>
    <w:rsid w:val="76331918"/>
    <w:rsid w:val="7636FA37"/>
    <w:rsid w:val="7638BFD6"/>
    <w:rsid w:val="763DC632"/>
    <w:rsid w:val="764857FB"/>
    <w:rsid w:val="764EB8A2"/>
    <w:rsid w:val="76538852"/>
    <w:rsid w:val="765734DC"/>
    <w:rsid w:val="765A92E6"/>
    <w:rsid w:val="766E1473"/>
    <w:rsid w:val="7675BC52"/>
    <w:rsid w:val="7679E765"/>
    <w:rsid w:val="767D7A93"/>
    <w:rsid w:val="76833F73"/>
    <w:rsid w:val="7691C8DD"/>
    <w:rsid w:val="769257FD"/>
    <w:rsid w:val="7698FF2E"/>
    <w:rsid w:val="769F7525"/>
    <w:rsid w:val="769FBA2B"/>
    <w:rsid w:val="76B5D8D1"/>
    <w:rsid w:val="76BAC348"/>
    <w:rsid w:val="76BB4F89"/>
    <w:rsid w:val="76BD9CFA"/>
    <w:rsid w:val="76C991D8"/>
    <w:rsid w:val="76CBC704"/>
    <w:rsid w:val="76CF1031"/>
    <w:rsid w:val="76D427E3"/>
    <w:rsid w:val="76D57023"/>
    <w:rsid w:val="76D5D6BF"/>
    <w:rsid w:val="76D6A3D4"/>
    <w:rsid w:val="76DBA6C9"/>
    <w:rsid w:val="76E00DEB"/>
    <w:rsid w:val="76EBDE09"/>
    <w:rsid w:val="76EC2B27"/>
    <w:rsid w:val="76EFD974"/>
    <w:rsid w:val="76F6EF0C"/>
    <w:rsid w:val="76FA7DA2"/>
    <w:rsid w:val="7703FE4F"/>
    <w:rsid w:val="7714B8C6"/>
    <w:rsid w:val="771BDE3A"/>
    <w:rsid w:val="772771BB"/>
    <w:rsid w:val="772EE908"/>
    <w:rsid w:val="77354285"/>
    <w:rsid w:val="773CD7DB"/>
    <w:rsid w:val="773CF80F"/>
    <w:rsid w:val="773EB771"/>
    <w:rsid w:val="774068C3"/>
    <w:rsid w:val="77453516"/>
    <w:rsid w:val="7745C240"/>
    <w:rsid w:val="775A6620"/>
    <w:rsid w:val="775D3DB9"/>
    <w:rsid w:val="7764A6A5"/>
    <w:rsid w:val="77664C23"/>
    <w:rsid w:val="7778A995"/>
    <w:rsid w:val="77879798"/>
    <w:rsid w:val="778ECE65"/>
    <w:rsid w:val="778FC36A"/>
    <w:rsid w:val="77907E71"/>
    <w:rsid w:val="779927FF"/>
    <w:rsid w:val="77A10A2B"/>
    <w:rsid w:val="77A5700D"/>
    <w:rsid w:val="77AE2D67"/>
    <w:rsid w:val="77B6B18D"/>
    <w:rsid w:val="77BAE01E"/>
    <w:rsid w:val="77C49DDC"/>
    <w:rsid w:val="77C6628B"/>
    <w:rsid w:val="77CB579E"/>
    <w:rsid w:val="77CE74E6"/>
    <w:rsid w:val="77E16FD4"/>
    <w:rsid w:val="77E8DE3F"/>
    <w:rsid w:val="77F21425"/>
    <w:rsid w:val="77F7E32E"/>
    <w:rsid w:val="7801FA1D"/>
    <w:rsid w:val="780A555D"/>
    <w:rsid w:val="780B17A0"/>
    <w:rsid w:val="7811196B"/>
    <w:rsid w:val="78175F5D"/>
    <w:rsid w:val="78239A43"/>
    <w:rsid w:val="7824E552"/>
    <w:rsid w:val="782EDEB4"/>
    <w:rsid w:val="78302990"/>
    <w:rsid w:val="78332A1E"/>
    <w:rsid w:val="783461D8"/>
    <w:rsid w:val="7837C5A6"/>
    <w:rsid w:val="78384D49"/>
    <w:rsid w:val="783AE428"/>
    <w:rsid w:val="7843CE2E"/>
    <w:rsid w:val="7845F4D2"/>
    <w:rsid w:val="7853548F"/>
    <w:rsid w:val="7854909A"/>
    <w:rsid w:val="785BF10B"/>
    <w:rsid w:val="785F3C23"/>
    <w:rsid w:val="7864BAEA"/>
    <w:rsid w:val="7864D523"/>
    <w:rsid w:val="787082BF"/>
    <w:rsid w:val="78793F32"/>
    <w:rsid w:val="7879BEB5"/>
    <w:rsid w:val="787F014F"/>
    <w:rsid w:val="788493A5"/>
    <w:rsid w:val="78884B34"/>
    <w:rsid w:val="7895B055"/>
    <w:rsid w:val="78B68E10"/>
    <w:rsid w:val="78BC063C"/>
    <w:rsid w:val="78BCABAA"/>
    <w:rsid w:val="78BD6E06"/>
    <w:rsid w:val="78C4E56C"/>
    <w:rsid w:val="78C6F76A"/>
    <w:rsid w:val="78C804C7"/>
    <w:rsid w:val="78C86565"/>
    <w:rsid w:val="78D02E2B"/>
    <w:rsid w:val="78D4A331"/>
    <w:rsid w:val="78E4EA8A"/>
    <w:rsid w:val="78E6CBDA"/>
    <w:rsid w:val="78F5000E"/>
    <w:rsid w:val="78F845F3"/>
    <w:rsid w:val="790352D3"/>
    <w:rsid w:val="79043920"/>
    <w:rsid w:val="790B2D56"/>
    <w:rsid w:val="7923E4C5"/>
    <w:rsid w:val="792E288A"/>
    <w:rsid w:val="793F5994"/>
    <w:rsid w:val="79433E93"/>
    <w:rsid w:val="794AA8AC"/>
    <w:rsid w:val="79501F8E"/>
    <w:rsid w:val="79615AF4"/>
    <w:rsid w:val="79626005"/>
    <w:rsid w:val="7963C04A"/>
    <w:rsid w:val="79753531"/>
    <w:rsid w:val="797CD2B6"/>
    <w:rsid w:val="798EA081"/>
    <w:rsid w:val="798EBFF5"/>
    <w:rsid w:val="799088C5"/>
    <w:rsid w:val="7995F049"/>
    <w:rsid w:val="7996A41E"/>
    <w:rsid w:val="7996A9F5"/>
    <w:rsid w:val="79A8B9F6"/>
    <w:rsid w:val="79AAC14C"/>
    <w:rsid w:val="79ADD69A"/>
    <w:rsid w:val="79AF1EA2"/>
    <w:rsid w:val="79BB09A1"/>
    <w:rsid w:val="79C0C7E9"/>
    <w:rsid w:val="79D7F548"/>
    <w:rsid w:val="79DCEAE1"/>
    <w:rsid w:val="79E467F0"/>
    <w:rsid w:val="79E5B561"/>
    <w:rsid w:val="79ECAEDF"/>
    <w:rsid w:val="79FDBD3E"/>
    <w:rsid w:val="7A072561"/>
    <w:rsid w:val="7A09086F"/>
    <w:rsid w:val="7A0BBF7C"/>
    <w:rsid w:val="7A1AC3A9"/>
    <w:rsid w:val="7A1CECEC"/>
    <w:rsid w:val="7A260C81"/>
    <w:rsid w:val="7A26750D"/>
    <w:rsid w:val="7A2F9C06"/>
    <w:rsid w:val="7A47A9CC"/>
    <w:rsid w:val="7A4FD519"/>
    <w:rsid w:val="7A551D22"/>
    <w:rsid w:val="7A5987F0"/>
    <w:rsid w:val="7A627080"/>
    <w:rsid w:val="7A6510BF"/>
    <w:rsid w:val="7A670181"/>
    <w:rsid w:val="7A68FBDA"/>
    <w:rsid w:val="7A6C0799"/>
    <w:rsid w:val="7A6C85CD"/>
    <w:rsid w:val="7A710844"/>
    <w:rsid w:val="7A88CD4D"/>
    <w:rsid w:val="7A9E2097"/>
    <w:rsid w:val="7AAACAFB"/>
    <w:rsid w:val="7AB3E180"/>
    <w:rsid w:val="7AB417C4"/>
    <w:rsid w:val="7ABA2BA7"/>
    <w:rsid w:val="7AC1D09F"/>
    <w:rsid w:val="7AC24D5C"/>
    <w:rsid w:val="7AC5C018"/>
    <w:rsid w:val="7AD20EE9"/>
    <w:rsid w:val="7AD3300D"/>
    <w:rsid w:val="7ADAA143"/>
    <w:rsid w:val="7ADFDEF3"/>
    <w:rsid w:val="7AE2CB9D"/>
    <w:rsid w:val="7AF05027"/>
    <w:rsid w:val="7B042EAB"/>
    <w:rsid w:val="7B049CCB"/>
    <w:rsid w:val="7B120A69"/>
    <w:rsid w:val="7B167D95"/>
    <w:rsid w:val="7B1E6588"/>
    <w:rsid w:val="7B24FD1C"/>
    <w:rsid w:val="7B25275B"/>
    <w:rsid w:val="7B2A7CB1"/>
    <w:rsid w:val="7B2C53DE"/>
    <w:rsid w:val="7B4248AA"/>
    <w:rsid w:val="7B460227"/>
    <w:rsid w:val="7B58EA2C"/>
    <w:rsid w:val="7B591994"/>
    <w:rsid w:val="7B5DFD80"/>
    <w:rsid w:val="7B653EDC"/>
    <w:rsid w:val="7B67782A"/>
    <w:rsid w:val="7B6A9B57"/>
    <w:rsid w:val="7B6CD277"/>
    <w:rsid w:val="7B6D0FF1"/>
    <w:rsid w:val="7B6DAB1C"/>
    <w:rsid w:val="7B86CB4E"/>
    <w:rsid w:val="7B8B42AE"/>
    <w:rsid w:val="7B8D5021"/>
    <w:rsid w:val="7B8E15EE"/>
    <w:rsid w:val="7B98B1CE"/>
    <w:rsid w:val="7B994E3B"/>
    <w:rsid w:val="7B9AB1CF"/>
    <w:rsid w:val="7BA02641"/>
    <w:rsid w:val="7BB1071C"/>
    <w:rsid w:val="7BBF4EBA"/>
    <w:rsid w:val="7BCF902A"/>
    <w:rsid w:val="7BD8262E"/>
    <w:rsid w:val="7BDE0433"/>
    <w:rsid w:val="7BDE1329"/>
    <w:rsid w:val="7BE13FBE"/>
    <w:rsid w:val="7BE3F12B"/>
    <w:rsid w:val="7BEB5778"/>
    <w:rsid w:val="7BEE1E1A"/>
    <w:rsid w:val="7BEE3D89"/>
    <w:rsid w:val="7BF4623D"/>
    <w:rsid w:val="7C0A8C59"/>
    <w:rsid w:val="7C1351B7"/>
    <w:rsid w:val="7C18B42A"/>
    <w:rsid w:val="7C1929A3"/>
    <w:rsid w:val="7C26E97F"/>
    <w:rsid w:val="7C45084A"/>
    <w:rsid w:val="7C596854"/>
    <w:rsid w:val="7C5DD166"/>
    <w:rsid w:val="7C6CC07D"/>
    <w:rsid w:val="7C700716"/>
    <w:rsid w:val="7C7A30E8"/>
    <w:rsid w:val="7C7BCDFE"/>
    <w:rsid w:val="7C84E757"/>
    <w:rsid w:val="7C868AF9"/>
    <w:rsid w:val="7C87A133"/>
    <w:rsid w:val="7C8EAF7F"/>
    <w:rsid w:val="7CA24834"/>
    <w:rsid w:val="7CA302C6"/>
    <w:rsid w:val="7CBD739E"/>
    <w:rsid w:val="7CBDDF0F"/>
    <w:rsid w:val="7CC30731"/>
    <w:rsid w:val="7CD52AB3"/>
    <w:rsid w:val="7CD91EA3"/>
    <w:rsid w:val="7CFBF64F"/>
    <w:rsid w:val="7CFCA6FE"/>
    <w:rsid w:val="7CFCE0DA"/>
    <w:rsid w:val="7D0449D4"/>
    <w:rsid w:val="7D05D60C"/>
    <w:rsid w:val="7D065E59"/>
    <w:rsid w:val="7D0AC684"/>
    <w:rsid w:val="7D0DD876"/>
    <w:rsid w:val="7D148941"/>
    <w:rsid w:val="7D1E0F24"/>
    <w:rsid w:val="7D2056FB"/>
    <w:rsid w:val="7D233D40"/>
    <w:rsid w:val="7D2649A6"/>
    <w:rsid w:val="7D2B0153"/>
    <w:rsid w:val="7D2CE218"/>
    <w:rsid w:val="7D3EBC60"/>
    <w:rsid w:val="7D40567F"/>
    <w:rsid w:val="7D48436E"/>
    <w:rsid w:val="7D48A0BD"/>
    <w:rsid w:val="7D4EBAE6"/>
    <w:rsid w:val="7D51FED4"/>
    <w:rsid w:val="7D5A682B"/>
    <w:rsid w:val="7D5BFC4A"/>
    <w:rsid w:val="7D638E12"/>
    <w:rsid w:val="7D6D46C4"/>
    <w:rsid w:val="7D6EB419"/>
    <w:rsid w:val="7D718E9C"/>
    <w:rsid w:val="7D742AD6"/>
    <w:rsid w:val="7D775C5F"/>
    <w:rsid w:val="7D7A3BCC"/>
    <w:rsid w:val="7D8833B5"/>
    <w:rsid w:val="7D88576F"/>
    <w:rsid w:val="7D95E17C"/>
    <w:rsid w:val="7D978F38"/>
    <w:rsid w:val="7D988E86"/>
    <w:rsid w:val="7D9CFDD9"/>
    <w:rsid w:val="7D9E27EE"/>
    <w:rsid w:val="7D9E2C88"/>
    <w:rsid w:val="7DA57B5F"/>
    <w:rsid w:val="7DB655A7"/>
    <w:rsid w:val="7DB94E37"/>
    <w:rsid w:val="7DBC9E6E"/>
    <w:rsid w:val="7DC6EFFD"/>
    <w:rsid w:val="7DC71D44"/>
    <w:rsid w:val="7DCD7764"/>
    <w:rsid w:val="7DCDA598"/>
    <w:rsid w:val="7DCFF0D0"/>
    <w:rsid w:val="7DD61749"/>
    <w:rsid w:val="7DDAAC71"/>
    <w:rsid w:val="7DE0E43C"/>
    <w:rsid w:val="7DE7A67E"/>
    <w:rsid w:val="7DE8C214"/>
    <w:rsid w:val="7DEB4A17"/>
    <w:rsid w:val="7E0076AD"/>
    <w:rsid w:val="7E03FE62"/>
    <w:rsid w:val="7E1733A7"/>
    <w:rsid w:val="7E1B7D1E"/>
    <w:rsid w:val="7E2269CB"/>
    <w:rsid w:val="7E230BCB"/>
    <w:rsid w:val="7E26CF89"/>
    <w:rsid w:val="7E2B27A0"/>
    <w:rsid w:val="7E2C1C6C"/>
    <w:rsid w:val="7E2DF9E3"/>
    <w:rsid w:val="7E312C17"/>
    <w:rsid w:val="7E4142E8"/>
    <w:rsid w:val="7E48FAF2"/>
    <w:rsid w:val="7E536843"/>
    <w:rsid w:val="7E54BE6D"/>
    <w:rsid w:val="7E59D311"/>
    <w:rsid w:val="7E610D36"/>
    <w:rsid w:val="7E771E57"/>
    <w:rsid w:val="7E7F4C8B"/>
    <w:rsid w:val="7E97775B"/>
    <w:rsid w:val="7E9DB0C8"/>
    <w:rsid w:val="7EACB6DF"/>
    <w:rsid w:val="7EAD375F"/>
    <w:rsid w:val="7EAFBCF1"/>
    <w:rsid w:val="7EB58D58"/>
    <w:rsid w:val="7EC04076"/>
    <w:rsid w:val="7ECB0EAA"/>
    <w:rsid w:val="7ECBE2B0"/>
    <w:rsid w:val="7ECFEAD4"/>
    <w:rsid w:val="7ED64023"/>
    <w:rsid w:val="7EDA510A"/>
    <w:rsid w:val="7EDEFA36"/>
    <w:rsid w:val="7EDF5E99"/>
    <w:rsid w:val="7EDFAB30"/>
    <w:rsid w:val="7EE0C6AA"/>
    <w:rsid w:val="7EE242FD"/>
    <w:rsid w:val="7EE6AE85"/>
    <w:rsid w:val="7EEC970A"/>
    <w:rsid w:val="7EF1314C"/>
    <w:rsid w:val="7EF64917"/>
    <w:rsid w:val="7EF91A37"/>
    <w:rsid w:val="7EFA9F9F"/>
    <w:rsid w:val="7F036D17"/>
    <w:rsid w:val="7F08AE96"/>
    <w:rsid w:val="7F0A987E"/>
    <w:rsid w:val="7F0D40D3"/>
    <w:rsid w:val="7F0E77B7"/>
    <w:rsid w:val="7F174D01"/>
    <w:rsid w:val="7F22DA4F"/>
    <w:rsid w:val="7F23EC0F"/>
    <w:rsid w:val="7F255FAB"/>
    <w:rsid w:val="7F28994B"/>
    <w:rsid w:val="7F28F426"/>
    <w:rsid w:val="7F2E9B20"/>
    <w:rsid w:val="7F3574D5"/>
    <w:rsid w:val="7F3B0A54"/>
    <w:rsid w:val="7F3C0885"/>
    <w:rsid w:val="7F4289CA"/>
    <w:rsid w:val="7F44A15B"/>
    <w:rsid w:val="7F4773F3"/>
    <w:rsid w:val="7F507466"/>
    <w:rsid w:val="7F583C3D"/>
    <w:rsid w:val="7F5AB525"/>
    <w:rsid w:val="7F5E065B"/>
    <w:rsid w:val="7F657139"/>
    <w:rsid w:val="7F68CF32"/>
    <w:rsid w:val="7F7E1ECA"/>
    <w:rsid w:val="7F7F4609"/>
    <w:rsid w:val="7FAD124B"/>
    <w:rsid w:val="7FB51E1C"/>
    <w:rsid w:val="7FC06D68"/>
    <w:rsid w:val="7FC7DD2F"/>
    <w:rsid w:val="7FCC8F6B"/>
    <w:rsid w:val="7FCD8193"/>
    <w:rsid w:val="7FD0A62C"/>
    <w:rsid w:val="7FD36A6F"/>
    <w:rsid w:val="7FEC2F11"/>
    <w:rsid w:val="7FF2584C"/>
    <w:rsid w:val="7FF3547B"/>
    <w:rsid w:val="7FF4F91D"/>
    <w:rsid w:val="7FF7CA32"/>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38D2CC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lsdException w:name="header" w:locked="0"/>
    <w:lsdException w:name="footer" w:locked="0"/>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qFormat="1"/>
    <w:lsdException w:name="List Number" w:locked="0"/>
    <w:lsdException w:name="List 2" w:locked="0"/>
    <w:lsdException w:name="List 3" w:locked="0"/>
    <w:lsdException w:name="List 4" w:locked="0"/>
    <w:lsdException w:name="List 5" w:locked="0"/>
    <w:lsdException w:name="List Bullet 2" w:locked="0" w:qFormat="1"/>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10"/>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1" w:qFormat="1"/>
    <w:lsdException w:name="Salutation" w:locked="0" w:uiPriority="34"/>
    <w:lsdException w:name="Date" w:locked="0"/>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42FB0"/>
  </w:style>
  <w:style w:type="paragraph" w:styleId="Heading1">
    <w:name w:val="heading 1"/>
    <w:basedOn w:val="Normal"/>
    <w:next w:val="Normal"/>
    <w:link w:val="Heading1Char"/>
    <w:uiPriority w:val="9"/>
    <w:qFormat/>
    <w:rsid w:val="00B65019"/>
    <w:pPr>
      <w:keepNext/>
      <w:keepLines/>
      <w:numPr>
        <w:numId w:val="71"/>
      </w:numPr>
      <w:spacing w:before="240"/>
      <w:ind w:left="567" w:hanging="567"/>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qFormat/>
    <w:rsid w:val="00B65019"/>
    <w:pPr>
      <w:keepNext/>
      <w:keepLines/>
      <w:numPr>
        <w:ilvl w:val="1"/>
        <w:numId w:val="71"/>
      </w:numPr>
      <w:spacing w:before="240"/>
      <w:ind w:left="567" w:hanging="567"/>
      <w:outlineLvl w:val="1"/>
    </w:pPr>
    <w:rPr>
      <w:rFonts w:asciiTheme="majorHAnsi" w:eastAsiaTheme="majorEastAsia" w:hAnsiTheme="majorHAnsi" w:cstheme="majorBidi"/>
      <w:b/>
      <w:sz w:val="24"/>
      <w:szCs w:val="40"/>
    </w:rPr>
  </w:style>
  <w:style w:type="paragraph" w:styleId="Heading3">
    <w:name w:val="heading 3"/>
    <w:basedOn w:val="Normal"/>
    <w:next w:val="Normal"/>
    <w:link w:val="Heading3Char"/>
    <w:uiPriority w:val="9"/>
    <w:qFormat/>
    <w:rsid w:val="00997F4A"/>
    <w:pPr>
      <w:keepNext/>
      <w:keepLines/>
      <w:numPr>
        <w:ilvl w:val="2"/>
        <w:numId w:val="71"/>
      </w:numPr>
      <w:spacing w:before="240"/>
      <w:ind w:left="851" w:hanging="851"/>
      <w:outlineLvl w:val="2"/>
    </w:pPr>
    <w:rPr>
      <w:rFonts w:asciiTheme="majorHAnsi" w:eastAsiaTheme="majorEastAsia" w:hAnsiTheme="majorHAnsi" w:cstheme="majorBidi"/>
      <w:b/>
      <w:color w:val="36383D" w:themeColor="accent6"/>
      <w:sz w:val="22"/>
      <w:szCs w:val="35"/>
    </w:rPr>
  </w:style>
  <w:style w:type="paragraph" w:styleId="Heading4">
    <w:name w:val="heading 4"/>
    <w:basedOn w:val="Normal"/>
    <w:next w:val="Normal"/>
    <w:link w:val="Heading4Char"/>
    <w:uiPriority w:val="9"/>
    <w:qFormat/>
    <w:rsid w:val="00A6265A"/>
    <w:pPr>
      <w:keepNext/>
      <w:keepLines/>
      <w:numPr>
        <w:ilvl w:val="3"/>
        <w:numId w:val="71"/>
      </w:numPr>
      <w:spacing w:before="240"/>
      <w:ind w:left="1134" w:hanging="1134"/>
      <w:outlineLvl w:val="3"/>
    </w:pPr>
    <w:rPr>
      <w:rFonts w:asciiTheme="majorHAnsi" w:eastAsiaTheme="majorEastAsia" w:hAnsiTheme="majorHAnsi" w:cstheme="majorBidi"/>
      <w:iCs/>
      <w:sz w:val="22"/>
    </w:rPr>
  </w:style>
  <w:style w:type="paragraph" w:styleId="Heading5">
    <w:name w:val="heading 5"/>
    <w:basedOn w:val="Normal"/>
    <w:next w:val="Normal"/>
    <w:link w:val="Heading5Char"/>
    <w:uiPriority w:val="9"/>
    <w:qFormat/>
    <w:rsid w:val="00360A3E"/>
    <w:pPr>
      <w:keepNext/>
      <w:keepLines/>
      <w:numPr>
        <w:ilvl w:val="4"/>
        <w:numId w:val="71"/>
      </w:numPr>
      <w:outlineLvl w:val="4"/>
    </w:pPr>
    <w:rPr>
      <w:rFonts w:eastAsiaTheme="majorEastAsia" w:cstheme="majorBidi"/>
      <w:b/>
    </w:rPr>
  </w:style>
  <w:style w:type="paragraph" w:styleId="Heading6">
    <w:name w:val="heading 6"/>
    <w:basedOn w:val="Normal"/>
    <w:next w:val="Normal"/>
    <w:link w:val="Heading6Char"/>
    <w:uiPriority w:val="9"/>
    <w:qFormat/>
    <w:rsid w:val="00360A3E"/>
    <w:pPr>
      <w:keepNext/>
      <w:keepLines/>
      <w:outlineLvl w:val="5"/>
    </w:pPr>
    <w:rPr>
      <w:rFonts w:eastAsiaTheme="majorEastAsia" w:cstheme="majorBidi"/>
      <w:b/>
      <w:iCs/>
    </w:rPr>
  </w:style>
  <w:style w:type="paragraph" w:styleId="Heading7">
    <w:name w:val="heading 7"/>
    <w:basedOn w:val="Heading2-Numbered"/>
    <w:next w:val="Normal"/>
    <w:link w:val="Heading7Char"/>
    <w:uiPriority w:val="9"/>
    <w:qFormat/>
    <w:rsid w:val="00C57D47"/>
    <w:pPr>
      <w:outlineLvl w:val="6"/>
    </w:pPr>
  </w:style>
  <w:style w:type="paragraph" w:styleId="Heading8">
    <w:name w:val="heading 8"/>
    <w:basedOn w:val="Normal"/>
    <w:next w:val="Normal"/>
    <w:link w:val="Heading8Char"/>
    <w:uiPriority w:val="9"/>
    <w:semiHidden/>
    <w:qFormat/>
    <w:rsid w:val="00893B98"/>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893B98"/>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able Source"/>
    <w:uiPriority w:val="1"/>
    <w:qFormat/>
    <w:rsid w:val="00C9197F"/>
    <w:rPr>
      <w:iCs/>
      <w:color w:val="36383D" w:themeColor="accent6"/>
      <w:sz w:val="18"/>
      <w:szCs w:val="18"/>
    </w:rPr>
  </w:style>
  <w:style w:type="character" w:customStyle="1" w:styleId="Heading1Char">
    <w:name w:val="Heading 1 Char"/>
    <w:basedOn w:val="DefaultParagraphFont"/>
    <w:link w:val="Heading1"/>
    <w:uiPriority w:val="9"/>
    <w:rsid w:val="00B65019"/>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B65019"/>
    <w:rPr>
      <w:rFonts w:asciiTheme="majorHAnsi" w:eastAsiaTheme="majorEastAsia" w:hAnsiTheme="majorHAnsi" w:cstheme="majorBidi"/>
      <w:b/>
      <w:sz w:val="24"/>
      <w:szCs w:val="40"/>
    </w:rPr>
  </w:style>
  <w:style w:type="character" w:customStyle="1" w:styleId="Heading3Char">
    <w:name w:val="Heading 3 Char"/>
    <w:basedOn w:val="DefaultParagraphFont"/>
    <w:link w:val="Heading3"/>
    <w:uiPriority w:val="9"/>
    <w:rsid w:val="00997F4A"/>
    <w:rPr>
      <w:rFonts w:asciiTheme="majorHAnsi" w:eastAsiaTheme="majorEastAsia" w:hAnsiTheme="majorHAnsi" w:cstheme="majorBidi"/>
      <w:b/>
      <w:color w:val="36383D" w:themeColor="accent6"/>
      <w:sz w:val="22"/>
      <w:szCs w:val="35"/>
    </w:rPr>
  </w:style>
  <w:style w:type="character" w:customStyle="1" w:styleId="Heading4Char">
    <w:name w:val="Heading 4 Char"/>
    <w:basedOn w:val="DefaultParagraphFont"/>
    <w:link w:val="Heading4"/>
    <w:uiPriority w:val="9"/>
    <w:rsid w:val="00A6265A"/>
    <w:rPr>
      <w:rFonts w:asciiTheme="majorHAnsi" w:eastAsiaTheme="majorEastAsia" w:hAnsiTheme="majorHAnsi" w:cstheme="majorBidi"/>
      <w:iCs/>
      <w:sz w:val="22"/>
    </w:rPr>
  </w:style>
  <w:style w:type="character" w:customStyle="1" w:styleId="Heading5Char">
    <w:name w:val="Heading 5 Char"/>
    <w:basedOn w:val="DefaultParagraphFont"/>
    <w:link w:val="Heading5"/>
    <w:uiPriority w:val="9"/>
    <w:rsid w:val="00A54A7A"/>
    <w:rPr>
      <w:rFonts w:eastAsiaTheme="majorEastAsia" w:cstheme="majorBidi"/>
      <w:b/>
    </w:rPr>
  </w:style>
  <w:style w:type="character" w:customStyle="1" w:styleId="Heading6Char">
    <w:name w:val="Heading 6 Char"/>
    <w:basedOn w:val="DefaultParagraphFont"/>
    <w:link w:val="Heading6"/>
    <w:uiPriority w:val="9"/>
    <w:semiHidden/>
    <w:rsid w:val="00A54A7A"/>
    <w:rPr>
      <w:rFonts w:eastAsiaTheme="majorEastAsia" w:cstheme="majorBidi"/>
      <w:b/>
      <w:iCs/>
    </w:rPr>
  </w:style>
  <w:style w:type="character" w:customStyle="1" w:styleId="Heading7Char">
    <w:name w:val="Heading 7 Char"/>
    <w:basedOn w:val="DefaultParagraphFont"/>
    <w:link w:val="Heading7"/>
    <w:uiPriority w:val="9"/>
    <w:rsid w:val="00A54A7A"/>
    <w:rPr>
      <w:rFonts w:asciiTheme="majorHAnsi" w:eastAsiaTheme="majorEastAsia" w:hAnsiTheme="majorHAnsi" w:cstheme="majorBidi"/>
      <w:b/>
      <w:sz w:val="24"/>
      <w:szCs w:val="40"/>
    </w:rPr>
  </w:style>
  <w:style w:type="character" w:customStyle="1" w:styleId="Heading8Char">
    <w:name w:val="Heading 8 Char"/>
    <w:basedOn w:val="DefaultParagraphFont"/>
    <w:link w:val="Heading8"/>
    <w:uiPriority w:val="9"/>
    <w:semiHidden/>
    <w:rsid w:val="00893B98"/>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893B98"/>
    <w:rPr>
      <w:rFonts w:eastAsiaTheme="majorEastAsia" w:cstheme="majorBidi"/>
      <w:i/>
      <w:color w:val="272727" w:themeColor="text1" w:themeTint="D8"/>
      <w:sz w:val="24"/>
    </w:rPr>
  </w:style>
  <w:style w:type="paragraph" w:styleId="ListBullet">
    <w:name w:val="List Bullet"/>
    <w:basedOn w:val="Normal"/>
    <w:uiPriority w:val="99"/>
    <w:qFormat/>
    <w:rsid w:val="00FF4A2D"/>
    <w:pPr>
      <w:numPr>
        <w:numId w:val="15"/>
      </w:numPr>
      <w:contextualSpacing/>
    </w:pPr>
  </w:style>
  <w:style w:type="numbering" w:customStyle="1" w:styleId="BulletList">
    <w:name w:val="Bullet List"/>
    <w:basedOn w:val="NoList"/>
    <w:uiPriority w:val="99"/>
    <w:rsid w:val="008C4128"/>
  </w:style>
  <w:style w:type="paragraph" w:styleId="ListParagraph">
    <w:name w:val="List Paragraph"/>
    <w:basedOn w:val="Normal"/>
    <w:uiPriority w:val="34"/>
    <w:qFormat/>
    <w:rsid w:val="00110C87"/>
    <w:pPr>
      <w:ind w:left="284"/>
      <w:contextualSpacing/>
    </w:pPr>
  </w:style>
  <w:style w:type="paragraph" w:styleId="ListBullet2">
    <w:name w:val="List Bullet 2"/>
    <w:basedOn w:val="Normal"/>
    <w:uiPriority w:val="99"/>
    <w:qFormat/>
    <w:rsid w:val="00B52E1D"/>
    <w:pPr>
      <w:numPr>
        <w:ilvl w:val="1"/>
        <w:numId w:val="76"/>
      </w:numPr>
      <w:contextualSpacing/>
    </w:pPr>
  </w:style>
  <w:style w:type="character" w:styleId="FollowedHyperlink">
    <w:name w:val="FollowedHyperlink"/>
    <w:basedOn w:val="DefaultParagraphFont"/>
    <w:uiPriority w:val="99"/>
    <w:rsid w:val="00303BA5"/>
    <w:rPr>
      <w:color w:val="075D5F" w:themeColor="accent1"/>
      <w:u w:val="single"/>
    </w:rPr>
  </w:style>
  <w:style w:type="paragraph" w:styleId="ListBullet4">
    <w:name w:val="List Bullet 4"/>
    <w:basedOn w:val="Normal"/>
    <w:uiPriority w:val="99"/>
    <w:rsid w:val="00B52E1D"/>
    <w:pPr>
      <w:numPr>
        <w:ilvl w:val="3"/>
        <w:numId w:val="76"/>
      </w:numPr>
      <w:contextualSpacing/>
    </w:pPr>
  </w:style>
  <w:style w:type="paragraph" w:styleId="FootnoteText">
    <w:name w:val="footnote text"/>
    <w:aliases w:val="GTA Footnote,fn,FT,ft,SD Footnote Text,Footnote Text AG,Footnote Text Char Char Char Char,Footnote Text Char Char Char Char Char Char,Footnote Text1,Footnote Text Char Char Char Char Char Char1,Footnote Text1 Char Char Char"/>
    <w:basedOn w:val="Normal"/>
    <w:link w:val="FootnoteTextChar"/>
    <w:uiPriority w:val="99"/>
    <w:rsid w:val="00D149DE"/>
    <w:pPr>
      <w:tabs>
        <w:tab w:val="left" w:pos="227"/>
      </w:tabs>
      <w:spacing w:after="0"/>
      <w:ind w:left="227" w:hanging="227"/>
    </w:pPr>
    <w:rPr>
      <w:sz w:val="16"/>
    </w:rPr>
  </w:style>
  <w:style w:type="paragraph" w:styleId="ListBullet5">
    <w:name w:val="List Bullet 5"/>
    <w:basedOn w:val="Normal"/>
    <w:uiPriority w:val="17"/>
    <w:rsid w:val="00B52E1D"/>
    <w:pPr>
      <w:numPr>
        <w:ilvl w:val="4"/>
        <w:numId w:val="76"/>
      </w:numPr>
      <w:contextualSpacing/>
    </w:pPr>
  </w:style>
  <w:style w:type="numbering" w:styleId="111111">
    <w:name w:val="Outline List 2"/>
    <w:basedOn w:val="NoList"/>
    <w:uiPriority w:val="99"/>
    <w:semiHidden/>
    <w:unhideWhenUsed/>
    <w:rsid w:val="00360A3E"/>
    <w:pPr>
      <w:numPr>
        <w:numId w:val="74"/>
      </w:numPr>
    </w:pPr>
  </w:style>
  <w:style w:type="numbering" w:styleId="1ai">
    <w:name w:val="Outline List 1"/>
    <w:basedOn w:val="NoList"/>
    <w:uiPriority w:val="99"/>
    <w:semiHidden/>
    <w:unhideWhenUsed/>
    <w:rsid w:val="004748BA"/>
    <w:pPr>
      <w:numPr>
        <w:numId w:val="2"/>
      </w:numPr>
    </w:pPr>
  </w:style>
  <w:style w:type="paragraph" w:styleId="ListNumber">
    <w:name w:val="List Number"/>
    <w:basedOn w:val="Normal"/>
    <w:uiPriority w:val="99"/>
    <w:rsid w:val="008C4128"/>
    <w:pPr>
      <w:numPr>
        <w:numId w:val="11"/>
      </w:numPr>
      <w:contextualSpacing/>
    </w:pPr>
  </w:style>
  <w:style w:type="paragraph" w:styleId="ListNumber2">
    <w:name w:val="List Number 2"/>
    <w:basedOn w:val="Normal"/>
    <w:uiPriority w:val="99"/>
    <w:rsid w:val="008C4128"/>
    <w:pPr>
      <w:numPr>
        <w:ilvl w:val="1"/>
        <w:numId w:val="11"/>
      </w:numPr>
      <w:contextualSpacing/>
    </w:pPr>
  </w:style>
  <w:style w:type="paragraph" w:styleId="ListNumber3">
    <w:name w:val="List Number 3"/>
    <w:basedOn w:val="Normal"/>
    <w:uiPriority w:val="99"/>
    <w:rsid w:val="008C4128"/>
    <w:pPr>
      <w:numPr>
        <w:ilvl w:val="2"/>
        <w:numId w:val="11"/>
      </w:numPr>
      <w:contextualSpacing/>
    </w:pPr>
  </w:style>
  <w:style w:type="paragraph" w:styleId="ListNumber4">
    <w:name w:val="List Number 4"/>
    <w:basedOn w:val="Normal"/>
    <w:uiPriority w:val="99"/>
    <w:rsid w:val="00110C87"/>
    <w:pPr>
      <w:numPr>
        <w:ilvl w:val="3"/>
        <w:numId w:val="7"/>
      </w:numPr>
      <w:contextualSpacing/>
    </w:pPr>
  </w:style>
  <w:style w:type="paragraph" w:styleId="ListNumber5">
    <w:name w:val="List Number 5"/>
    <w:basedOn w:val="Normal"/>
    <w:uiPriority w:val="99"/>
    <w:rsid w:val="00110C87"/>
    <w:pPr>
      <w:numPr>
        <w:ilvl w:val="4"/>
        <w:numId w:val="7"/>
      </w:numPr>
      <w:contextualSpacing/>
    </w:pPr>
  </w:style>
  <w:style w:type="character" w:customStyle="1" w:styleId="FootnoteTextChar">
    <w:name w:val="Footnote Text Char"/>
    <w:aliases w:val="GTA Footnote Char,fn Char,FT Char,ft Char,SD Footnote Text Char,Footnote Text AG Char,Footnote Text Char Char Char Char Char,Footnote Text Char Char Char Char Char Char Char,Footnote Text1 Char,Footnote Text1 Char Char Char Char"/>
    <w:basedOn w:val="DefaultParagraphFont"/>
    <w:link w:val="FootnoteText"/>
    <w:uiPriority w:val="99"/>
    <w:rsid w:val="00D149DE"/>
    <w:rPr>
      <w:sz w:val="16"/>
    </w:rPr>
  </w:style>
  <w:style w:type="character" w:styleId="FootnoteReference">
    <w:name w:val="footnote reference"/>
    <w:aliases w:val="GTA Footnote Reference"/>
    <w:basedOn w:val="DefaultParagraphFont"/>
    <w:uiPriority w:val="99"/>
    <w:rsid w:val="005C306E"/>
    <w:rPr>
      <w:vertAlign w:val="superscript"/>
    </w:rPr>
  </w:style>
  <w:style w:type="paragraph" w:styleId="Caption">
    <w:name w:val="caption"/>
    <w:aliases w:val="Contents Heading,Caption Tables"/>
    <w:basedOn w:val="Normal"/>
    <w:next w:val="Normal"/>
    <w:link w:val="CaptionChar"/>
    <w:uiPriority w:val="35"/>
    <w:qFormat/>
    <w:rsid w:val="00445543"/>
    <w:pPr>
      <w:spacing w:before="240"/>
    </w:pPr>
    <w:rPr>
      <w:i/>
      <w:iCs/>
      <w:color w:val="36383D" w:themeColor="accent6"/>
      <w:sz w:val="18"/>
      <w:szCs w:val="18"/>
    </w:rPr>
  </w:style>
  <w:style w:type="paragraph" w:customStyle="1" w:styleId="Statement">
    <w:name w:val="Statement"/>
    <w:basedOn w:val="Normal"/>
    <w:link w:val="StatementChar"/>
    <w:uiPriority w:val="23"/>
    <w:qFormat/>
    <w:rsid w:val="00DB5619"/>
    <w:pPr>
      <w:spacing w:before="60"/>
    </w:pPr>
    <w:rPr>
      <w:i/>
    </w:rPr>
  </w:style>
  <w:style w:type="character" w:customStyle="1" w:styleId="StatementChar">
    <w:name w:val="Statement Char"/>
    <w:basedOn w:val="DefaultParagraphFont"/>
    <w:link w:val="Statement"/>
    <w:uiPriority w:val="23"/>
    <w:rsid w:val="00061E09"/>
    <w:rPr>
      <w:i/>
    </w:rPr>
  </w:style>
  <w:style w:type="paragraph" w:styleId="IntenseQuote">
    <w:name w:val="Intense Quote"/>
    <w:basedOn w:val="Normal"/>
    <w:next w:val="Normal"/>
    <w:link w:val="IntenseQuoteChar"/>
    <w:uiPriority w:val="30"/>
    <w:semiHidden/>
    <w:rsid w:val="005C306E"/>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5761C3"/>
    <w:rPr>
      <w:b/>
      <w:iCs/>
      <w:color w:val="075D5F" w:themeColor="accent1"/>
      <w:sz w:val="26"/>
    </w:rPr>
  </w:style>
  <w:style w:type="paragraph" w:styleId="Salutation">
    <w:name w:val="Salutation"/>
    <w:basedOn w:val="Normal"/>
    <w:next w:val="Normal"/>
    <w:link w:val="SalutationChar"/>
    <w:uiPriority w:val="34"/>
    <w:semiHidden/>
    <w:rsid w:val="005C306E"/>
    <w:pPr>
      <w:spacing w:after="0"/>
    </w:pPr>
    <w:rPr>
      <w:b/>
    </w:rPr>
  </w:style>
  <w:style w:type="character" w:customStyle="1" w:styleId="SalutationChar">
    <w:name w:val="Salutation Char"/>
    <w:basedOn w:val="DefaultParagraphFont"/>
    <w:link w:val="Salutation"/>
    <w:uiPriority w:val="34"/>
    <w:semiHidden/>
    <w:rsid w:val="00061E09"/>
    <w:rPr>
      <w:b/>
    </w:rPr>
  </w:style>
  <w:style w:type="paragraph" w:styleId="Signature">
    <w:name w:val="Signature"/>
    <w:basedOn w:val="Normal"/>
    <w:link w:val="SignatureChar"/>
    <w:uiPriority w:val="34"/>
    <w:semiHidden/>
    <w:rsid w:val="005C306E"/>
    <w:pPr>
      <w:spacing w:before="720" w:after="0"/>
      <w:contextualSpacing/>
    </w:pPr>
  </w:style>
  <w:style w:type="character" w:customStyle="1" w:styleId="SignatureChar">
    <w:name w:val="Signature Char"/>
    <w:basedOn w:val="DefaultParagraphFont"/>
    <w:link w:val="Signature"/>
    <w:uiPriority w:val="34"/>
    <w:semiHidden/>
    <w:rsid w:val="00061E09"/>
  </w:style>
  <w:style w:type="paragraph" w:styleId="Date">
    <w:name w:val="Date"/>
    <w:basedOn w:val="Normal"/>
    <w:next w:val="Normal"/>
    <w:link w:val="DateChar"/>
    <w:uiPriority w:val="99"/>
    <w:rsid w:val="007D0873"/>
  </w:style>
  <w:style w:type="character" w:customStyle="1" w:styleId="DateChar">
    <w:name w:val="Date Char"/>
    <w:basedOn w:val="DefaultParagraphFont"/>
    <w:link w:val="Date"/>
    <w:uiPriority w:val="99"/>
    <w:rsid w:val="00061E09"/>
  </w:style>
  <w:style w:type="paragraph" w:styleId="EnvelopeAddress">
    <w:name w:val="envelope address"/>
    <w:basedOn w:val="Normal"/>
    <w:uiPriority w:val="34"/>
    <w:semiHidden/>
    <w:rsid w:val="005C306E"/>
    <w:pPr>
      <w:spacing w:before="600" w:after="600"/>
      <w:contextualSpacing/>
    </w:pPr>
    <w:rPr>
      <w:rFonts w:eastAsiaTheme="majorEastAsia" w:cstheme="majorBidi"/>
      <w:szCs w:val="24"/>
    </w:rPr>
  </w:style>
  <w:style w:type="paragraph" w:styleId="Title">
    <w:name w:val="Title"/>
    <w:basedOn w:val="Normal"/>
    <w:next w:val="Normal"/>
    <w:link w:val="TitleChar"/>
    <w:uiPriority w:val="10"/>
    <w:rsid w:val="006215B6"/>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10"/>
    <w:rsid w:val="006215B6"/>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C703EA"/>
    <w:pPr>
      <w:ind w:left="1021" w:right="4253"/>
    </w:pPr>
    <w:rPr>
      <w:rFonts w:ascii="VIC Light" w:hAnsi="VIC Light"/>
      <w:color w:val="FFFFFF" w:themeColor="background1"/>
      <w:sz w:val="36"/>
    </w:rPr>
  </w:style>
  <w:style w:type="paragraph" w:styleId="Subtitle">
    <w:name w:val="Subtitle"/>
    <w:basedOn w:val="Title"/>
    <w:next w:val="Normal"/>
    <w:link w:val="SubtitleChar"/>
    <w:uiPriority w:val="11"/>
    <w:qFormat/>
    <w:rsid w:val="002D7DF6"/>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11"/>
    <w:rsid w:val="00996E4F"/>
    <w:rPr>
      <w:rFonts w:eastAsiaTheme="minorEastAsia" w:cstheme="majorBidi"/>
      <w:color w:val="075D5F" w:themeColor="accent1"/>
    </w:rPr>
  </w:style>
  <w:style w:type="table" w:styleId="TableGrid">
    <w:name w:val="Table Grid"/>
    <w:basedOn w:val="TableNormal"/>
    <w:uiPriority w:val="39"/>
    <w:rsid w:val="009120A0"/>
    <w:tblPr>
      <w:tblStyleRowBandSize w:val="1"/>
      <w:tblBorders>
        <w:top w:val="single" w:sz="8" w:space="0" w:color="C2CCCC" w:themeColor="background2"/>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533BAE"/>
    <w:rPr>
      <w:color w:val="212429" w:themeColor="text2"/>
    </w:rPr>
  </w:style>
  <w:style w:type="table" w:styleId="ListTable1Light">
    <w:name w:val="List Table 1 Light"/>
    <w:basedOn w:val="TableNormal"/>
    <w:uiPriority w:val="46"/>
    <w:locked/>
    <w:rsid w:val="00D3592F"/>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8C4128"/>
    <w:pPr>
      <w:numPr>
        <w:numId w:val="3"/>
      </w:numPr>
    </w:pPr>
  </w:style>
  <w:style w:type="paragraph" w:styleId="Quote">
    <w:name w:val="Quote"/>
    <w:basedOn w:val="Normal"/>
    <w:next w:val="Normal"/>
    <w:link w:val="QuoteChar"/>
    <w:uiPriority w:val="29"/>
    <w:semiHidden/>
    <w:qFormat/>
    <w:rsid w:val="00BB50BA"/>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061E09"/>
    <w:rPr>
      <w:i/>
      <w:iCs/>
      <w:color w:val="404040" w:themeColor="text1" w:themeTint="BF"/>
    </w:rPr>
  </w:style>
  <w:style w:type="paragraph" w:styleId="TOCHeading">
    <w:name w:val="TOC Heading"/>
    <w:basedOn w:val="Heading1"/>
    <w:next w:val="Normal"/>
    <w:uiPriority w:val="39"/>
    <w:rsid w:val="002849C1"/>
    <w:pPr>
      <w:spacing w:after="0"/>
      <w:outlineLvl w:val="9"/>
    </w:pPr>
  </w:style>
  <w:style w:type="paragraph" w:styleId="TOC1">
    <w:name w:val="toc 1"/>
    <w:basedOn w:val="Normal"/>
    <w:next w:val="Normal"/>
    <w:autoRedefine/>
    <w:uiPriority w:val="39"/>
    <w:rsid w:val="00384433"/>
    <w:pPr>
      <w:tabs>
        <w:tab w:val="right" w:leader="underscore" w:pos="10773"/>
      </w:tabs>
      <w:spacing w:before="240" w:after="100"/>
    </w:pPr>
    <w:rPr>
      <w:b/>
    </w:rPr>
  </w:style>
  <w:style w:type="paragraph" w:styleId="TOC2">
    <w:name w:val="toc 2"/>
    <w:basedOn w:val="Normal"/>
    <w:next w:val="Normal"/>
    <w:autoRedefine/>
    <w:uiPriority w:val="39"/>
    <w:rsid w:val="003B15A1"/>
    <w:pPr>
      <w:tabs>
        <w:tab w:val="right" w:leader="underscore" w:pos="10773"/>
      </w:tabs>
      <w:spacing w:after="100"/>
    </w:pPr>
  </w:style>
  <w:style w:type="character" w:styleId="Hyperlink">
    <w:name w:val="Hyperlink"/>
    <w:basedOn w:val="DefaultParagraphFont"/>
    <w:uiPriority w:val="99"/>
    <w:unhideWhenUsed/>
    <w:rsid w:val="00F8004E"/>
    <w:rPr>
      <w:color w:val="36383D" w:themeColor="accent6"/>
      <w:u w:val="single"/>
    </w:rPr>
  </w:style>
  <w:style w:type="paragraph" w:customStyle="1" w:styleId="Heading1-Numbered">
    <w:name w:val="Heading 1 - Numbered"/>
    <w:basedOn w:val="Heading1"/>
    <w:next w:val="Normal"/>
    <w:link w:val="Heading1-NumberedChar"/>
    <w:uiPriority w:val="9"/>
    <w:qFormat/>
    <w:rsid w:val="00CF48B2"/>
    <w:pPr>
      <w:numPr>
        <w:numId w:val="0"/>
      </w:numPr>
    </w:pPr>
  </w:style>
  <w:style w:type="paragraph" w:customStyle="1" w:styleId="Heading3-Numbered">
    <w:name w:val="Heading 3 - Numbered"/>
    <w:basedOn w:val="Heading3"/>
    <w:next w:val="Normal"/>
    <w:link w:val="Heading3-NumberedChar"/>
    <w:uiPriority w:val="9"/>
    <w:qFormat/>
    <w:rsid w:val="00CF6C89"/>
    <w:pPr>
      <w:numPr>
        <w:numId w:val="1"/>
      </w:numPr>
    </w:pPr>
  </w:style>
  <w:style w:type="paragraph" w:customStyle="1" w:styleId="Heading2-Numbered">
    <w:name w:val="Heading 2 - Numbered"/>
    <w:basedOn w:val="Heading2"/>
    <w:next w:val="Normal"/>
    <w:link w:val="Heading2-NumberedChar"/>
    <w:uiPriority w:val="9"/>
    <w:qFormat/>
    <w:rsid w:val="00CB6DAB"/>
    <w:pPr>
      <w:numPr>
        <w:ilvl w:val="0"/>
        <w:numId w:val="0"/>
      </w:numPr>
    </w:pPr>
  </w:style>
  <w:style w:type="character" w:customStyle="1" w:styleId="Heading2-NumberedChar">
    <w:name w:val="Heading 2 - Numbered Char"/>
    <w:basedOn w:val="Heading2Char"/>
    <w:link w:val="Heading2-Numbered"/>
    <w:uiPriority w:val="9"/>
    <w:rsid w:val="0021733F"/>
    <w:rPr>
      <w:rFonts w:asciiTheme="majorHAnsi" w:eastAsiaTheme="majorEastAsia" w:hAnsiTheme="majorHAnsi" w:cstheme="majorBidi"/>
      <w:b/>
      <w:sz w:val="24"/>
      <w:szCs w:val="40"/>
    </w:rPr>
  </w:style>
  <w:style w:type="paragraph" w:customStyle="1" w:styleId="Heading4-Numbered">
    <w:name w:val="Heading 4 - Numbered"/>
    <w:basedOn w:val="Heading4"/>
    <w:next w:val="Normal"/>
    <w:link w:val="Heading4-NumberedChar"/>
    <w:uiPriority w:val="9"/>
    <w:qFormat/>
    <w:rsid w:val="00CF6C89"/>
    <w:pPr>
      <w:numPr>
        <w:numId w:val="1"/>
      </w:numPr>
      <w:spacing w:before="60"/>
    </w:pPr>
    <w:rPr>
      <w:b/>
    </w:rPr>
  </w:style>
  <w:style w:type="paragraph" w:customStyle="1" w:styleId="Introduction">
    <w:name w:val="Introduction"/>
    <w:basedOn w:val="Normal"/>
    <w:next w:val="Normal"/>
    <w:uiPriority w:val="10"/>
    <w:semiHidden/>
    <w:qFormat/>
    <w:rsid w:val="00A61DAA"/>
    <w:pPr>
      <w:keepLines/>
      <w:spacing w:before="240" w:after="240"/>
    </w:pPr>
    <w:rPr>
      <w:b/>
      <w:color w:val="212429" w:themeColor="text2"/>
    </w:rPr>
  </w:style>
  <w:style w:type="paragraph" w:styleId="Header">
    <w:name w:val="header"/>
    <w:basedOn w:val="Normal"/>
    <w:link w:val="HeaderChar"/>
    <w:uiPriority w:val="99"/>
    <w:rsid w:val="00F8004E"/>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99"/>
    <w:rsid w:val="00F8004E"/>
    <w:rPr>
      <w:color w:val="36383D" w:themeColor="accent6"/>
      <w:sz w:val="14"/>
    </w:rPr>
  </w:style>
  <w:style w:type="paragraph" w:styleId="Footer">
    <w:name w:val="footer"/>
    <w:basedOn w:val="Normal"/>
    <w:link w:val="FooterChar"/>
    <w:uiPriority w:val="99"/>
    <w:rsid w:val="00F8004E"/>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99"/>
    <w:rsid w:val="00F8004E"/>
    <w:rPr>
      <w:color w:val="36383D" w:themeColor="accent6"/>
      <w:sz w:val="14"/>
    </w:rPr>
  </w:style>
  <w:style w:type="paragraph" w:styleId="TableofFigures">
    <w:name w:val="table of figures"/>
    <w:basedOn w:val="Normal"/>
    <w:next w:val="Normal"/>
    <w:uiPriority w:val="99"/>
    <w:semiHidden/>
    <w:rsid w:val="00EB2B6D"/>
    <w:pPr>
      <w:tabs>
        <w:tab w:val="right" w:leader="underscore" w:pos="10773"/>
      </w:tabs>
      <w:spacing w:after="100"/>
    </w:pPr>
  </w:style>
  <w:style w:type="paragraph" w:styleId="ListContinue">
    <w:name w:val="List Continue"/>
    <w:basedOn w:val="Normal"/>
    <w:uiPriority w:val="99"/>
    <w:rsid w:val="00D73F12"/>
    <w:pPr>
      <w:ind w:left="284" w:hanging="284"/>
      <w:contextualSpacing/>
    </w:pPr>
  </w:style>
  <w:style w:type="paragraph" w:styleId="ListContinue2">
    <w:name w:val="List Continue 2"/>
    <w:basedOn w:val="Normal"/>
    <w:uiPriority w:val="99"/>
    <w:rsid w:val="00D73F12"/>
    <w:pPr>
      <w:ind w:left="568" w:hanging="284"/>
      <w:contextualSpacing/>
    </w:pPr>
  </w:style>
  <w:style w:type="paragraph" w:styleId="ListContinue3">
    <w:name w:val="List Continue 3"/>
    <w:basedOn w:val="Normal"/>
    <w:uiPriority w:val="99"/>
    <w:rsid w:val="00D73F12"/>
    <w:pPr>
      <w:ind w:left="852" w:hanging="284"/>
      <w:contextualSpacing/>
    </w:pPr>
  </w:style>
  <w:style w:type="paragraph" w:styleId="ListContinue4">
    <w:name w:val="List Continue 4"/>
    <w:basedOn w:val="Normal"/>
    <w:uiPriority w:val="99"/>
    <w:rsid w:val="00D73F12"/>
    <w:pPr>
      <w:ind w:left="1136" w:hanging="284"/>
      <w:contextualSpacing/>
    </w:pPr>
  </w:style>
  <w:style w:type="paragraph" w:styleId="ListContinue5">
    <w:name w:val="List Continue 5"/>
    <w:basedOn w:val="Normal"/>
    <w:uiPriority w:val="99"/>
    <w:rsid w:val="00D73F12"/>
    <w:pPr>
      <w:ind w:left="1420" w:hanging="284"/>
      <w:contextualSpacing/>
    </w:pPr>
  </w:style>
  <w:style w:type="paragraph" w:styleId="ListBullet3">
    <w:name w:val="List Bullet 3"/>
    <w:basedOn w:val="Normal"/>
    <w:uiPriority w:val="99"/>
    <w:rsid w:val="00B52E1D"/>
    <w:pPr>
      <w:numPr>
        <w:ilvl w:val="2"/>
        <w:numId w:val="76"/>
      </w:numPr>
      <w:contextualSpacing/>
    </w:pPr>
  </w:style>
  <w:style w:type="paragraph" w:styleId="TOC3">
    <w:name w:val="toc 3"/>
    <w:basedOn w:val="Normal"/>
    <w:next w:val="Normal"/>
    <w:autoRedefine/>
    <w:uiPriority w:val="39"/>
    <w:rsid w:val="001A17D8"/>
    <w:pPr>
      <w:tabs>
        <w:tab w:val="right" w:leader="underscore" w:pos="10773"/>
      </w:tabs>
      <w:spacing w:after="100"/>
      <w:ind w:left="284"/>
    </w:pPr>
  </w:style>
  <w:style w:type="paragraph" w:styleId="TOC4">
    <w:name w:val="toc 4"/>
    <w:basedOn w:val="Normal"/>
    <w:next w:val="Normal"/>
    <w:autoRedefine/>
    <w:uiPriority w:val="39"/>
    <w:rsid w:val="003114CB"/>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8C4128"/>
    <w:pPr>
      <w:numPr>
        <w:numId w:val="4"/>
      </w:numPr>
    </w:pPr>
  </w:style>
  <w:style w:type="paragraph" w:styleId="List">
    <w:name w:val="List"/>
    <w:basedOn w:val="Normal"/>
    <w:uiPriority w:val="99"/>
    <w:rsid w:val="008C4128"/>
    <w:pPr>
      <w:numPr>
        <w:numId w:val="12"/>
      </w:numPr>
      <w:contextualSpacing/>
    </w:pPr>
  </w:style>
  <w:style w:type="paragraph" w:styleId="List2">
    <w:name w:val="List 2"/>
    <w:basedOn w:val="Normal"/>
    <w:uiPriority w:val="99"/>
    <w:rsid w:val="008C4128"/>
    <w:pPr>
      <w:numPr>
        <w:ilvl w:val="1"/>
        <w:numId w:val="12"/>
      </w:numPr>
      <w:contextualSpacing/>
    </w:pPr>
  </w:style>
  <w:style w:type="paragraph" w:styleId="List3">
    <w:name w:val="List 3"/>
    <w:basedOn w:val="Normal"/>
    <w:uiPriority w:val="17"/>
    <w:rsid w:val="008C4128"/>
    <w:pPr>
      <w:numPr>
        <w:ilvl w:val="2"/>
        <w:numId w:val="12"/>
      </w:numPr>
      <w:contextualSpacing/>
    </w:pPr>
  </w:style>
  <w:style w:type="paragraph" w:styleId="List4">
    <w:name w:val="List 4"/>
    <w:basedOn w:val="Normal"/>
    <w:uiPriority w:val="17"/>
    <w:rsid w:val="008C4128"/>
    <w:pPr>
      <w:numPr>
        <w:ilvl w:val="3"/>
        <w:numId w:val="12"/>
      </w:numPr>
      <w:contextualSpacing/>
    </w:pPr>
  </w:style>
  <w:style w:type="paragraph" w:styleId="List5">
    <w:name w:val="List 5"/>
    <w:basedOn w:val="Normal"/>
    <w:uiPriority w:val="17"/>
    <w:rsid w:val="008C4128"/>
    <w:pPr>
      <w:numPr>
        <w:ilvl w:val="4"/>
        <w:numId w:val="12"/>
      </w:numPr>
      <w:contextualSpacing/>
    </w:pPr>
  </w:style>
  <w:style w:type="paragraph" w:customStyle="1" w:styleId="TableListContinue2">
    <w:name w:val="Table List Continue 2"/>
    <w:basedOn w:val="Normal"/>
    <w:uiPriority w:val="18"/>
    <w:rsid w:val="00631E9B"/>
    <w:pPr>
      <w:numPr>
        <w:ilvl w:val="1"/>
        <w:numId w:val="9"/>
      </w:numPr>
      <w:ind w:left="568" w:hanging="284"/>
      <w:contextualSpacing/>
    </w:pPr>
  </w:style>
  <w:style w:type="paragraph" w:customStyle="1" w:styleId="TableListContinue">
    <w:name w:val="Table List Continue"/>
    <w:basedOn w:val="Normal"/>
    <w:uiPriority w:val="18"/>
    <w:rsid w:val="00631E9B"/>
    <w:pPr>
      <w:numPr>
        <w:numId w:val="9"/>
      </w:numPr>
      <w:contextualSpacing/>
    </w:pPr>
  </w:style>
  <w:style w:type="paragraph" w:customStyle="1" w:styleId="TableListContinue3">
    <w:name w:val="Table List Continue 3"/>
    <w:basedOn w:val="Normal"/>
    <w:uiPriority w:val="18"/>
    <w:rsid w:val="00631E9B"/>
    <w:pPr>
      <w:numPr>
        <w:ilvl w:val="2"/>
        <w:numId w:val="9"/>
      </w:numPr>
      <w:ind w:left="852" w:hanging="284"/>
      <w:contextualSpacing/>
    </w:pPr>
  </w:style>
  <w:style w:type="paragraph" w:customStyle="1" w:styleId="TableListContinue4">
    <w:name w:val="Table List Continue 4"/>
    <w:basedOn w:val="Normal"/>
    <w:uiPriority w:val="18"/>
    <w:semiHidden/>
    <w:rsid w:val="00631E9B"/>
    <w:pPr>
      <w:numPr>
        <w:ilvl w:val="3"/>
        <w:numId w:val="9"/>
      </w:numPr>
      <w:ind w:left="1136" w:hanging="284"/>
      <w:contextualSpacing/>
    </w:pPr>
  </w:style>
  <w:style w:type="paragraph" w:customStyle="1" w:styleId="TableListContinue5">
    <w:name w:val="Table List Continue 5"/>
    <w:basedOn w:val="Normal"/>
    <w:uiPriority w:val="18"/>
    <w:semiHidden/>
    <w:rsid w:val="00631E9B"/>
    <w:pPr>
      <w:numPr>
        <w:ilvl w:val="4"/>
        <w:numId w:val="9"/>
      </w:numPr>
      <w:ind w:left="1420" w:hanging="284"/>
      <w:contextualSpacing/>
    </w:pPr>
  </w:style>
  <w:style w:type="numbering" w:customStyle="1" w:styleId="TableCellLists">
    <w:name w:val="Table Cell Lists"/>
    <w:basedOn w:val="NoList"/>
    <w:uiPriority w:val="99"/>
    <w:rsid w:val="008C4128"/>
    <w:pPr>
      <w:numPr>
        <w:numId w:val="5"/>
      </w:numPr>
    </w:pPr>
  </w:style>
  <w:style w:type="paragraph" w:customStyle="1" w:styleId="TableCellList">
    <w:name w:val="Table Cell List"/>
    <w:basedOn w:val="Normal"/>
    <w:uiPriority w:val="17"/>
    <w:rsid w:val="008C4128"/>
    <w:pPr>
      <w:numPr>
        <w:numId w:val="10"/>
      </w:numPr>
      <w:contextualSpacing/>
    </w:pPr>
  </w:style>
  <w:style w:type="paragraph" w:customStyle="1" w:styleId="TableCellList2">
    <w:name w:val="Table Cell List 2"/>
    <w:basedOn w:val="Normal"/>
    <w:uiPriority w:val="17"/>
    <w:rsid w:val="008C4128"/>
    <w:pPr>
      <w:numPr>
        <w:ilvl w:val="1"/>
        <w:numId w:val="10"/>
      </w:numPr>
      <w:contextualSpacing/>
    </w:pPr>
  </w:style>
  <w:style w:type="paragraph" w:customStyle="1" w:styleId="TableCellList3">
    <w:name w:val="Table Cell List 3"/>
    <w:basedOn w:val="Normal"/>
    <w:uiPriority w:val="17"/>
    <w:rsid w:val="008C4128"/>
    <w:pPr>
      <w:numPr>
        <w:ilvl w:val="2"/>
        <w:numId w:val="10"/>
      </w:numPr>
      <w:contextualSpacing/>
    </w:pPr>
  </w:style>
  <w:style w:type="paragraph" w:customStyle="1" w:styleId="TableCellList4">
    <w:name w:val="Table Cell List 4"/>
    <w:basedOn w:val="Normal"/>
    <w:uiPriority w:val="17"/>
    <w:semiHidden/>
    <w:rsid w:val="008C4128"/>
    <w:pPr>
      <w:numPr>
        <w:ilvl w:val="3"/>
        <w:numId w:val="10"/>
      </w:numPr>
      <w:contextualSpacing/>
    </w:pPr>
  </w:style>
  <w:style w:type="paragraph" w:customStyle="1" w:styleId="TableCellList5">
    <w:name w:val="Table Cell List 5"/>
    <w:basedOn w:val="Normal"/>
    <w:uiPriority w:val="17"/>
    <w:semiHidden/>
    <w:rsid w:val="008C4128"/>
    <w:pPr>
      <w:numPr>
        <w:ilvl w:val="4"/>
        <w:numId w:val="10"/>
      </w:numPr>
      <w:contextualSpacing/>
    </w:pPr>
  </w:style>
  <w:style w:type="numbering" w:customStyle="1" w:styleId="TableListContinueSet">
    <w:name w:val="Table List Continue Set"/>
    <w:basedOn w:val="NoList"/>
    <w:uiPriority w:val="99"/>
    <w:rsid w:val="008C4128"/>
    <w:pPr>
      <w:numPr>
        <w:numId w:val="6"/>
      </w:numPr>
    </w:pPr>
  </w:style>
  <w:style w:type="paragraph" w:customStyle="1" w:styleId="ListParagraph2">
    <w:name w:val="List Paragraph 2"/>
    <w:basedOn w:val="Normal"/>
    <w:uiPriority w:val="34"/>
    <w:rsid w:val="005A163D"/>
    <w:pPr>
      <w:ind w:left="567"/>
      <w:contextualSpacing/>
    </w:pPr>
  </w:style>
  <w:style w:type="paragraph" w:customStyle="1" w:styleId="ListParagraph3">
    <w:name w:val="List Paragraph 3"/>
    <w:basedOn w:val="Normal"/>
    <w:uiPriority w:val="34"/>
    <w:rsid w:val="005A163D"/>
    <w:pPr>
      <w:ind w:left="851"/>
      <w:contextualSpacing/>
    </w:pPr>
  </w:style>
  <w:style w:type="paragraph" w:customStyle="1" w:styleId="ListParagraph4">
    <w:name w:val="List Paragraph 4"/>
    <w:basedOn w:val="Normal"/>
    <w:uiPriority w:val="34"/>
    <w:rsid w:val="005A163D"/>
    <w:pPr>
      <w:ind w:left="1134"/>
      <w:contextualSpacing/>
    </w:pPr>
  </w:style>
  <w:style w:type="paragraph" w:customStyle="1" w:styleId="ListParagraph5">
    <w:name w:val="List Paragraph 5"/>
    <w:basedOn w:val="Normal"/>
    <w:uiPriority w:val="34"/>
    <w:rsid w:val="005A163D"/>
    <w:pPr>
      <w:ind w:left="1418"/>
      <w:contextualSpacing/>
    </w:pPr>
  </w:style>
  <w:style w:type="character" w:customStyle="1" w:styleId="Bold">
    <w:name w:val="Bold"/>
    <w:basedOn w:val="DefaultParagraphFont"/>
    <w:uiPriority w:val="1"/>
    <w:qFormat/>
    <w:rsid w:val="00C93904"/>
    <w:rPr>
      <w:b/>
      <w:color w:val="auto"/>
    </w:rPr>
  </w:style>
  <w:style w:type="paragraph" w:customStyle="1" w:styleId="GreyText">
    <w:name w:val="Grey Text"/>
    <w:basedOn w:val="Normal"/>
    <w:link w:val="GreyTextChar"/>
    <w:uiPriority w:val="23"/>
    <w:qFormat/>
    <w:rsid w:val="004A0FD1"/>
    <w:rPr>
      <w:color w:val="36383D" w:themeColor="accent6"/>
    </w:rPr>
  </w:style>
  <w:style w:type="character" w:customStyle="1" w:styleId="GreyTextChar">
    <w:name w:val="Grey Text Char"/>
    <w:basedOn w:val="DefaultParagraphFont"/>
    <w:link w:val="GreyText"/>
    <w:uiPriority w:val="23"/>
    <w:rsid w:val="00061E09"/>
    <w:rPr>
      <w:color w:val="36383D" w:themeColor="accent6"/>
    </w:rPr>
  </w:style>
  <w:style w:type="paragraph" w:customStyle="1" w:styleId="Instructional">
    <w:name w:val="Instructional"/>
    <w:basedOn w:val="Normal"/>
    <w:link w:val="InstructionalChar"/>
    <w:uiPriority w:val="1"/>
    <w:qFormat/>
    <w:rsid w:val="00A61DAA"/>
    <w:pPr>
      <w:spacing w:after="0"/>
    </w:pPr>
    <w:rPr>
      <w:i/>
      <w:color w:val="0000FF"/>
    </w:rPr>
  </w:style>
  <w:style w:type="character" w:customStyle="1" w:styleId="InstructionalChar">
    <w:name w:val="Instructional Char"/>
    <w:basedOn w:val="DefaultParagraphFont"/>
    <w:link w:val="Instructional"/>
    <w:uiPriority w:val="1"/>
    <w:rsid w:val="00061E09"/>
    <w:rPr>
      <w:i/>
      <w:color w:val="0000FF"/>
    </w:rPr>
  </w:style>
  <w:style w:type="paragraph" w:styleId="TOC5">
    <w:name w:val="toc 5"/>
    <w:basedOn w:val="Normal"/>
    <w:next w:val="Normal"/>
    <w:autoRedefine/>
    <w:uiPriority w:val="39"/>
    <w:rsid w:val="003114CB"/>
    <w:pPr>
      <w:tabs>
        <w:tab w:val="right" w:leader="underscore" w:pos="10773"/>
      </w:tabs>
      <w:spacing w:after="100"/>
      <w:ind w:left="720" w:hanging="720"/>
    </w:pPr>
  </w:style>
  <w:style w:type="paragraph" w:styleId="TOC6">
    <w:name w:val="toc 6"/>
    <w:basedOn w:val="Normal"/>
    <w:next w:val="Normal"/>
    <w:autoRedefine/>
    <w:uiPriority w:val="39"/>
    <w:rsid w:val="003114CB"/>
    <w:pPr>
      <w:tabs>
        <w:tab w:val="right" w:leader="underscore" w:pos="10773"/>
      </w:tabs>
      <w:spacing w:after="100"/>
      <w:ind w:left="1203" w:hanging="919"/>
    </w:pPr>
  </w:style>
  <w:style w:type="paragraph" w:customStyle="1" w:styleId="Pull-outQuote">
    <w:name w:val="Pull-out Quote"/>
    <w:basedOn w:val="Normal"/>
    <w:link w:val="Pull-outQuoteChar"/>
    <w:qFormat/>
    <w:rsid w:val="00AB4351"/>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link w:val="Pull-outQuoteHeadingChar"/>
    <w:qFormat/>
    <w:rsid w:val="00AB4351"/>
    <w:rPr>
      <w:b/>
    </w:rPr>
  </w:style>
  <w:style w:type="paragraph" w:customStyle="1" w:styleId="FooterPageNumber">
    <w:name w:val="Footer Page Number"/>
    <w:basedOn w:val="Footer"/>
    <w:uiPriority w:val="99"/>
    <w:rsid w:val="00E61438"/>
    <w:pPr>
      <w:framePr w:wrap="around" w:vAnchor="text" w:hAnchor="margin" w:xAlign="right" w:y="1"/>
      <w:ind w:right="0"/>
    </w:pPr>
    <w:rPr>
      <w:rFonts w:ascii="VIC Medium" w:hAnsi="VIC Medium"/>
    </w:rPr>
  </w:style>
  <w:style w:type="paragraph" w:customStyle="1" w:styleId="FooterLight">
    <w:name w:val="Footer Light"/>
    <w:basedOn w:val="Footer"/>
    <w:uiPriority w:val="99"/>
    <w:rsid w:val="00E61438"/>
    <w:rPr>
      <w:rFonts w:ascii="VIC Light" w:hAnsi="VIC Light"/>
    </w:rPr>
  </w:style>
  <w:style w:type="paragraph" w:customStyle="1" w:styleId="DarkReportTitle">
    <w:name w:val="Dark Report Title"/>
    <w:basedOn w:val="Normal"/>
    <w:next w:val="DarkReportSubtitle"/>
    <w:uiPriority w:val="36"/>
    <w:semiHidden/>
    <w:unhideWhenUsed/>
    <w:rsid w:val="00C703EA"/>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semiHidden/>
    <w:unhideWhenUsed/>
    <w:rsid w:val="00F8004E"/>
    <w:rPr>
      <w:color w:val="36383D" w:themeColor="accent6"/>
    </w:rPr>
  </w:style>
  <w:style w:type="paragraph" w:customStyle="1" w:styleId="LightReportSubtitle">
    <w:name w:val="Light Report Subtitle"/>
    <w:basedOn w:val="DarkReportSubtitle"/>
    <w:next w:val="LightVersion"/>
    <w:uiPriority w:val="36"/>
    <w:semiHidden/>
    <w:unhideWhenUsed/>
    <w:rsid w:val="00F8004E"/>
    <w:rPr>
      <w:color w:val="36383D" w:themeColor="accent6"/>
    </w:rPr>
  </w:style>
  <w:style w:type="paragraph" w:customStyle="1" w:styleId="DarkTextualReportSubtitle">
    <w:name w:val="Dark Textual Report Subtitle"/>
    <w:basedOn w:val="DarkReportSubtitle"/>
    <w:uiPriority w:val="36"/>
    <w:semiHidden/>
    <w:unhideWhenUsed/>
    <w:rsid w:val="00C703EA"/>
    <w:pPr>
      <w:framePr w:wrap="around" w:vAnchor="page" w:hAnchor="page" w:x="557" w:y="12690"/>
    </w:pPr>
  </w:style>
  <w:style w:type="paragraph" w:styleId="NormalWeb">
    <w:name w:val="Normal (Web)"/>
    <w:basedOn w:val="Normal"/>
    <w:uiPriority w:val="99"/>
    <w:semiHidden/>
    <w:rsid w:val="00112D43"/>
    <w:rPr>
      <w:rFonts w:cs="Times New Roman"/>
      <w:szCs w:val="24"/>
    </w:rPr>
  </w:style>
  <w:style w:type="table" w:customStyle="1" w:styleId="TablePlain">
    <w:name w:val="Table Plain"/>
    <w:basedOn w:val="TableNormal"/>
    <w:uiPriority w:val="99"/>
    <w:rsid w:val="009120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D81AF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8C4128"/>
    <w:pPr>
      <w:numPr>
        <w:numId w:val="8"/>
      </w:numPr>
    </w:pPr>
  </w:style>
  <w:style w:type="paragraph" w:styleId="BalloonText">
    <w:name w:val="Balloon Text"/>
    <w:basedOn w:val="Normal"/>
    <w:link w:val="BalloonTextChar"/>
    <w:uiPriority w:val="99"/>
    <w:semiHidden/>
    <w:locked/>
    <w:rsid w:val="00D81AF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1AF6"/>
    <w:rPr>
      <w:rFonts w:ascii="Segoe UI" w:hAnsi="Segoe UI" w:cs="Segoe UI"/>
      <w:sz w:val="18"/>
      <w:szCs w:val="18"/>
    </w:rPr>
  </w:style>
  <w:style w:type="paragraph" w:styleId="Bibliography">
    <w:name w:val="Bibliography"/>
    <w:basedOn w:val="Normal"/>
    <w:next w:val="Normal"/>
    <w:uiPriority w:val="37"/>
    <w:semiHidden/>
    <w:locked/>
    <w:rsid w:val="00D81AF6"/>
  </w:style>
  <w:style w:type="paragraph" w:styleId="BlockText">
    <w:name w:val="Block Text"/>
    <w:basedOn w:val="Normal"/>
    <w:uiPriority w:val="99"/>
    <w:semiHidden/>
    <w:locked/>
    <w:rsid w:val="00D81AF6"/>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D81AF6"/>
  </w:style>
  <w:style w:type="character" w:customStyle="1" w:styleId="BodyTextChar">
    <w:name w:val="Body Text Char"/>
    <w:basedOn w:val="DefaultParagraphFont"/>
    <w:link w:val="BodyText"/>
    <w:uiPriority w:val="99"/>
    <w:semiHidden/>
    <w:rsid w:val="00D81AF6"/>
  </w:style>
  <w:style w:type="paragraph" w:styleId="BodyText2">
    <w:name w:val="Body Text 2"/>
    <w:basedOn w:val="Normal"/>
    <w:link w:val="BodyText2Char"/>
    <w:uiPriority w:val="99"/>
    <w:semiHidden/>
    <w:rsid w:val="00D81AF6"/>
    <w:pPr>
      <w:spacing w:line="480" w:lineRule="auto"/>
    </w:pPr>
  </w:style>
  <w:style w:type="character" w:customStyle="1" w:styleId="BodyText2Char">
    <w:name w:val="Body Text 2 Char"/>
    <w:basedOn w:val="DefaultParagraphFont"/>
    <w:link w:val="BodyText2"/>
    <w:uiPriority w:val="99"/>
    <w:semiHidden/>
    <w:rsid w:val="00D81AF6"/>
  </w:style>
  <w:style w:type="paragraph" w:styleId="BodyText3">
    <w:name w:val="Body Text 3"/>
    <w:basedOn w:val="Normal"/>
    <w:link w:val="BodyText3Char"/>
    <w:uiPriority w:val="99"/>
    <w:semiHidden/>
    <w:locked/>
    <w:rsid w:val="00D81AF6"/>
    <w:rPr>
      <w:sz w:val="16"/>
      <w:szCs w:val="16"/>
    </w:rPr>
  </w:style>
  <w:style w:type="character" w:customStyle="1" w:styleId="BodyText3Char">
    <w:name w:val="Body Text 3 Char"/>
    <w:basedOn w:val="DefaultParagraphFont"/>
    <w:link w:val="BodyText3"/>
    <w:uiPriority w:val="99"/>
    <w:semiHidden/>
    <w:rsid w:val="00D81AF6"/>
    <w:rPr>
      <w:sz w:val="16"/>
      <w:szCs w:val="16"/>
    </w:rPr>
  </w:style>
  <w:style w:type="paragraph" w:styleId="BodyTextFirstIndent">
    <w:name w:val="Body Text First Indent"/>
    <w:basedOn w:val="BodyText"/>
    <w:link w:val="BodyTextFirstIndentChar"/>
    <w:uiPriority w:val="99"/>
    <w:semiHidden/>
    <w:rsid w:val="00D81AF6"/>
    <w:pPr>
      <w:ind w:firstLine="360"/>
    </w:pPr>
  </w:style>
  <w:style w:type="character" w:customStyle="1" w:styleId="BodyTextFirstIndentChar">
    <w:name w:val="Body Text First Indent Char"/>
    <w:basedOn w:val="BodyTextChar"/>
    <w:link w:val="BodyTextFirstIndent"/>
    <w:uiPriority w:val="99"/>
    <w:semiHidden/>
    <w:rsid w:val="00D81AF6"/>
  </w:style>
  <w:style w:type="paragraph" w:styleId="BodyTextIndent">
    <w:name w:val="Body Text Indent"/>
    <w:basedOn w:val="Normal"/>
    <w:link w:val="BodyTextIndentChar"/>
    <w:uiPriority w:val="99"/>
    <w:semiHidden/>
    <w:rsid w:val="00D81AF6"/>
    <w:pPr>
      <w:ind w:left="283"/>
    </w:pPr>
  </w:style>
  <w:style w:type="character" w:customStyle="1" w:styleId="BodyTextIndentChar">
    <w:name w:val="Body Text Indent Char"/>
    <w:basedOn w:val="DefaultParagraphFont"/>
    <w:link w:val="BodyTextIndent"/>
    <w:uiPriority w:val="99"/>
    <w:semiHidden/>
    <w:rsid w:val="00D81AF6"/>
  </w:style>
  <w:style w:type="paragraph" w:styleId="BodyTextFirstIndent2">
    <w:name w:val="Body Text First Indent 2"/>
    <w:basedOn w:val="BodyTextIndent"/>
    <w:link w:val="BodyTextFirstIndent2Char"/>
    <w:uiPriority w:val="99"/>
    <w:semiHidden/>
    <w:rsid w:val="00D81AF6"/>
    <w:pPr>
      <w:ind w:left="360" w:firstLine="360"/>
    </w:pPr>
  </w:style>
  <w:style w:type="character" w:customStyle="1" w:styleId="BodyTextFirstIndent2Char">
    <w:name w:val="Body Text First Indent 2 Char"/>
    <w:basedOn w:val="BodyTextIndentChar"/>
    <w:link w:val="BodyTextFirstIndent2"/>
    <w:uiPriority w:val="99"/>
    <w:semiHidden/>
    <w:rsid w:val="00D81AF6"/>
  </w:style>
  <w:style w:type="paragraph" w:styleId="BodyTextIndent2">
    <w:name w:val="Body Text Indent 2"/>
    <w:basedOn w:val="Normal"/>
    <w:link w:val="BodyTextIndent2Char"/>
    <w:uiPriority w:val="99"/>
    <w:semiHidden/>
    <w:rsid w:val="00D81AF6"/>
    <w:pPr>
      <w:spacing w:line="480" w:lineRule="auto"/>
      <w:ind w:left="283"/>
    </w:pPr>
  </w:style>
  <w:style w:type="character" w:customStyle="1" w:styleId="BodyTextIndent2Char">
    <w:name w:val="Body Text Indent 2 Char"/>
    <w:basedOn w:val="DefaultParagraphFont"/>
    <w:link w:val="BodyTextIndent2"/>
    <w:uiPriority w:val="99"/>
    <w:semiHidden/>
    <w:rsid w:val="00D81AF6"/>
  </w:style>
  <w:style w:type="paragraph" w:styleId="BodyTextIndent3">
    <w:name w:val="Body Text Indent 3"/>
    <w:basedOn w:val="Normal"/>
    <w:link w:val="BodyTextIndent3Char"/>
    <w:uiPriority w:val="99"/>
    <w:semiHidden/>
    <w:rsid w:val="00D81AF6"/>
    <w:pPr>
      <w:ind w:left="283"/>
    </w:pPr>
    <w:rPr>
      <w:sz w:val="16"/>
      <w:szCs w:val="16"/>
    </w:rPr>
  </w:style>
  <w:style w:type="character" w:customStyle="1" w:styleId="BodyTextIndent3Char">
    <w:name w:val="Body Text Indent 3 Char"/>
    <w:basedOn w:val="DefaultParagraphFont"/>
    <w:link w:val="BodyTextIndent3"/>
    <w:uiPriority w:val="99"/>
    <w:semiHidden/>
    <w:rsid w:val="00D81AF6"/>
    <w:rPr>
      <w:sz w:val="16"/>
      <w:szCs w:val="16"/>
    </w:rPr>
  </w:style>
  <w:style w:type="character" w:styleId="BookTitle">
    <w:name w:val="Book Title"/>
    <w:basedOn w:val="DefaultParagraphFont"/>
    <w:uiPriority w:val="33"/>
    <w:semiHidden/>
    <w:qFormat/>
    <w:locked/>
    <w:rsid w:val="00D81AF6"/>
    <w:rPr>
      <w:b/>
      <w:bCs/>
      <w:i/>
      <w:iCs/>
      <w:spacing w:val="5"/>
    </w:rPr>
  </w:style>
  <w:style w:type="paragraph" w:styleId="Closing">
    <w:name w:val="Closing"/>
    <w:basedOn w:val="Normal"/>
    <w:link w:val="ClosingChar"/>
    <w:uiPriority w:val="99"/>
    <w:semiHidden/>
    <w:locked/>
    <w:rsid w:val="00D81AF6"/>
    <w:pPr>
      <w:spacing w:before="0" w:after="0"/>
      <w:ind w:left="4252"/>
    </w:pPr>
  </w:style>
  <w:style w:type="character" w:customStyle="1" w:styleId="ClosingChar">
    <w:name w:val="Closing Char"/>
    <w:basedOn w:val="DefaultParagraphFont"/>
    <w:link w:val="Closing"/>
    <w:uiPriority w:val="99"/>
    <w:semiHidden/>
    <w:rsid w:val="00D81AF6"/>
  </w:style>
  <w:style w:type="character" w:styleId="CommentReference">
    <w:name w:val="annotation reference"/>
    <w:basedOn w:val="DefaultParagraphFont"/>
    <w:uiPriority w:val="99"/>
    <w:semiHidden/>
    <w:locked/>
    <w:rsid w:val="00D81AF6"/>
    <w:rPr>
      <w:sz w:val="16"/>
      <w:szCs w:val="16"/>
    </w:rPr>
  </w:style>
  <w:style w:type="paragraph" w:styleId="CommentText">
    <w:name w:val="annotation text"/>
    <w:basedOn w:val="Normal"/>
    <w:link w:val="CommentTextChar"/>
    <w:uiPriority w:val="99"/>
    <w:locked/>
    <w:rsid w:val="00D81AF6"/>
  </w:style>
  <w:style w:type="character" w:customStyle="1" w:styleId="CommentTextChar">
    <w:name w:val="Comment Text Char"/>
    <w:basedOn w:val="DefaultParagraphFont"/>
    <w:link w:val="CommentText"/>
    <w:uiPriority w:val="99"/>
    <w:rsid w:val="00D81AF6"/>
  </w:style>
  <w:style w:type="paragraph" w:styleId="CommentSubject">
    <w:name w:val="annotation subject"/>
    <w:basedOn w:val="CommentText"/>
    <w:next w:val="CommentText"/>
    <w:link w:val="CommentSubjectChar"/>
    <w:uiPriority w:val="99"/>
    <w:semiHidden/>
    <w:locked/>
    <w:rsid w:val="00D81AF6"/>
    <w:rPr>
      <w:b/>
      <w:bCs/>
    </w:rPr>
  </w:style>
  <w:style w:type="character" w:customStyle="1" w:styleId="CommentSubjectChar">
    <w:name w:val="Comment Subject Char"/>
    <w:basedOn w:val="CommentTextChar"/>
    <w:link w:val="CommentSubject"/>
    <w:uiPriority w:val="99"/>
    <w:semiHidden/>
    <w:rsid w:val="00D81AF6"/>
    <w:rPr>
      <w:b/>
      <w:bCs/>
    </w:rPr>
  </w:style>
  <w:style w:type="paragraph" w:styleId="DocumentMap">
    <w:name w:val="Document Map"/>
    <w:basedOn w:val="Normal"/>
    <w:link w:val="DocumentMapChar"/>
    <w:uiPriority w:val="99"/>
    <w:semiHidden/>
    <w:locked/>
    <w:rsid w:val="00D81AF6"/>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81AF6"/>
    <w:rPr>
      <w:rFonts w:ascii="Segoe UI" w:hAnsi="Segoe UI" w:cs="Segoe UI"/>
      <w:sz w:val="16"/>
      <w:szCs w:val="16"/>
    </w:rPr>
  </w:style>
  <w:style w:type="paragraph" w:styleId="E-mailSignature">
    <w:name w:val="E-mail Signature"/>
    <w:basedOn w:val="Normal"/>
    <w:link w:val="E-mailSignatureChar"/>
    <w:uiPriority w:val="99"/>
    <w:semiHidden/>
    <w:locked/>
    <w:rsid w:val="00D81AF6"/>
    <w:pPr>
      <w:spacing w:before="0" w:after="0"/>
    </w:pPr>
  </w:style>
  <w:style w:type="character" w:customStyle="1" w:styleId="E-mailSignatureChar">
    <w:name w:val="E-mail Signature Char"/>
    <w:basedOn w:val="DefaultParagraphFont"/>
    <w:link w:val="E-mailSignature"/>
    <w:uiPriority w:val="99"/>
    <w:semiHidden/>
    <w:rsid w:val="00D81AF6"/>
  </w:style>
  <w:style w:type="character" w:styleId="Emphasis">
    <w:name w:val="Emphasis"/>
    <w:basedOn w:val="DefaultParagraphFont"/>
    <w:uiPriority w:val="20"/>
    <w:semiHidden/>
    <w:qFormat/>
    <w:locked/>
    <w:rsid w:val="00D81AF6"/>
    <w:rPr>
      <w:i/>
      <w:iCs/>
    </w:rPr>
  </w:style>
  <w:style w:type="character" w:styleId="EndnoteReference">
    <w:name w:val="endnote reference"/>
    <w:basedOn w:val="DefaultParagraphFont"/>
    <w:uiPriority w:val="99"/>
    <w:semiHidden/>
    <w:locked/>
    <w:rsid w:val="00D81AF6"/>
    <w:rPr>
      <w:vertAlign w:val="superscript"/>
    </w:rPr>
  </w:style>
  <w:style w:type="paragraph" w:styleId="EndnoteText">
    <w:name w:val="endnote text"/>
    <w:basedOn w:val="Normal"/>
    <w:link w:val="EndnoteTextChar"/>
    <w:uiPriority w:val="99"/>
    <w:semiHidden/>
    <w:locked/>
    <w:rsid w:val="00D81AF6"/>
    <w:pPr>
      <w:spacing w:before="0" w:after="0"/>
    </w:pPr>
  </w:style>
  <w:style w:type="character" w:customStyle="1" w:styleId="EndnoteTextChar">
    <w:name w:val="Endnote Text Char"/>
    <w:basedOn w:val="DefaultParagraphFont"/>
    <w:link w:val="EndnoteText"/>
    <w:uiPriority w:val="99"/>
    <w:semiHidden/>
    <w:rsid w:val="00D81AF6"/>
  </w:style>
  <w:style w:type="paragraph" w:styleId="EnvelopeReturn">
    <w:name w:val="envelope return"/>
    <w:basedOn w:val="Normal"/>
    <w:uiPriority w:val="99"/>
    <w:semiHidden/>
    <w:rsid w:val="00D81AF6"/>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D81AF6"/>
    <w:rPr>
      <w:color w:val="2B579A"/>
      <w:shd w:val="clear" w:color="auto" w:fill="E1DFDD"/>
    </w:rPr>
  </w:style>
  <w:style w:type="character" w:styleId="HTMLAcronym">
    <w:name w:val="HTML Acronym"/>
    <w:basedOn w:val="DefaultParagraphFont"/>
    <w:uiPriority w:val="99"/>
    <w:semiHidden/>
    <w:locked/>
    <w:rsid w:val="00D81AF6"/>
  </w:style>
  <w:style w:type="paragraph" w:styleId="HTMLAddress">
    <w:name w:val="HTML Address"/>
    <w:basedOn w:val="Normal"/>
    <w:link w:val="HTMLAddressChar"/>
    <w:uiPriority w:val="99"/>
    <w:semiHidden/>
    <w:locked/>
    <w:rsid w:val="00D81AF6"/>
    <w:pPr>
      <w:spacing w:before="0" w:after="0"/>
    </w:pPr>
    <w:rPr>
      <w:i/>
      <w:iCs/>
    </w:rPr>
  </w:style>
  <w:style w:type="character" w:customStyle="1" w:styleId="HTMLAddressChar">
    <w:name w:val="HTML Address Char"/>
    <w:basedOn w:val="DefaultParagraphFont"/>
    <w:link w:val="HTMLAddress"/>
    <w:uiPriority w:val="99"/>
    <w:semiHidden/>
    <w:rsid w:val="00D81AF6"/>
    <w:rPr>
      <w:i/>
      <w:iCs/>
    </w:rPr>
  </w:style>
  <w:style w:type="character" w:styleId="HTMLCite">
    <w:name w:val="HTML Cite"/>
    <w:basedOn w:val="DefaultParagraphFont"/>
    <w:uiPriority w:val="99"/>
    <w:semiHidden/>
    <w:locked/>
    <w:rsid w:val="00D81AF6"/>
    <w:rPr>
      <w:i/>
      <w:iCs/>
    </w:rPr>
  </w:style>
  <w:style w:type="character" w:styleId="HTMLCode">
    <w:name w:val="HTML Code"/>
    <w:basedOn w:val="DefaultParagraphFont"/>
    <w:uiPriority w:val="99"/>
    <w:semiHidden/>
    <w:locked/>
    <w:rsid w:val="00D81AF6"/>
    <w:rPr>
      <w:rFonts w:ascii="Consolas" w:hAnsi="Consolas"/>
      <w:sz w:val="20"/>
      <w:szCs w:val="20"/>
    </w:rPr>
  </w:style>
  <w:style w:type="character" w:styleId="HTMLDefinition">
    <w:name w:val="HTML Definition"/>
    <w:basedOn w:val="DefaultParagraphFont"/>
    <w:uiPriority w:val="99"/>
    <w:semiHidden/>
    <w:locked/>
    <w:rsid w:val="00D81AF6"/>
    <w:rPr>
      <w:i/>
      <w:iCs/>
    </w:rPr>
  </w:style>
  <w:style w:type="character" w:styleId="HTMLKeyboard">
    <w:name w:val="HTML Keyboard"/>
    <w:basedOn w:val="DefaultParagraphFont"/>
    <w:uiPriority w:val="99"/>
    <w:semiHidden/>
    <w:locked/>
    <w:rsid w:val="00D81AF6"/>
    <w:rPr>
      <w:rFonts w:ascii="Consolas" w:hAnsi="Consolas"/>
      <w:sz w:val="20"/>
      <w:szCs w:val="20"/>
    </w:rPr>
  </w:style>
  <w:style w:type="paragraph" w:styleId="HTMLPreformatted">
    <w:name w:val="HTML Preformatted"/>
    <w:basedOn w:val="Normal"/>
    <w:link w:val="HTMLPreformattedChar"/>
    <w:uiPriority w:val="99"/>
    <w:semiHidden/>
    <w:locked/>
    <w:rsid w:val="00D81AF6"/>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D81AF6"/>
    <w:rPr>
      <w:rFonts w:ascii="Consolas" w:hAnsi="Consolas"/>
    </w:rPr>
  </w:style>
  <w:style w:type="character" w:styleId="HTMLSample">
    <w:name w:val="HTML Sample"/>
    <w:basedOn w:val="DefaultParagraphFont"/>
    <w:uiPriority w:val="99"/>
    <w:semiHidden/>
    <w:locked/>
    <w:rsid w:val="00D81AF6"/>
    <w:rPr>
      <w:rFonts w:ascii="Consolas" w:hAnsi="Consolas"/>
      <w:sz w:val="24"/>
      <w:szCs w:val="24"/>
    </w:rPr>
  </w:style>
  <w:style w:type="character" w:styleId="HTMLTypewriter">
    <w:name w:val="HTML Typewriter"/>
    <w:basedOn w:val="DefaultParagraphFont"/>
    <w:uiPriority w:val="99"/>
    <w:semiHidden/>
    <w:locked/>
    <w:rsid w:val="00D81AF6"/>
    <w:rPr>
      <w:rFonts w:ascii="Consolas" w:hAnsi="Consolas"/>
      <w:sz w:val="20"/>
      <w:szCs w:val="20"/>
    </w:rPr>
  </w:style>
  <w:style w:type="character" w:styleId="HTMLVariable">
    <w:name w:val="HTML Variable"/>
    <w:basedOn w:val="DefaultParagraphFont"/>
    <w:uiPriority w:val="99"/>
    <w:semiHidden/>
    <w:locked/>
    <w:rsid w:val="00D81AF6"/>
    <w:rPr>
      <w:i/>
      <w:iCs/>
    </w:rPr>
  </w:style>
  <w:style w:type="paragraph" w:styleId="Index1">
    <w:name w:val="index 1"/>
    <w:basedOn w:val="Normal"/>
    <w:next w:val="Normal"/>
    <w:autoRedefine/>
    <w:uiPriority w:val="99"/>
    <w:semiHidden/>
    <w:locked/>
    <w:rsid w:val="00D81AF6"/>
    <w:pPr>
      <w:spacing w:before="0" w:after="0"/>
      <w:ind w:left="200" w:hanging="200"/>
    </w:pPr>
  </w:style>
  <w:style w:type="paragraph" w:styleId="Index2">
    <w:name w:val="index 2"/>
    <w:basedOn w:val="Normal"/>
    <w:next w:val="Normal"/>
    <w:autoRedefine/>
    <w:uiPriority w:val="99"/>
    <w:semiHidden/>
    <w:locked/>
    <w:rsid w:val="00D81AF6"/>
    <w:pPr>
      <w:spacing w:before="0" w:after="0"/>
      <w:ind w:left="400" w:hanging="200"/>
    </w:pPr>
  </w:style>
  <w:style w:type="paragraph" w:styleId="Index3">
    <w:name w:val="index 3"/>
    <w:basedOn w:val="Normal"/>
    <w:next w:val="Normal"/>
    <w:autoRedefine/>
    <w:uiPriority w:val="99"/>
    <w:semiHidden/>
    <w:locked/>
    <w:rsid w:val="00D81AF6"/>
    <w:pPr>
      <w:spacing w:before="0" w:after="0"/>
      <w:ind w:left="600" w:hanging="200"/>
    </w:pPr>
  </w:style>
  <w:style w:type="paragraph" w:styleId="Index4">
    <w:name w:val="index 4"/>
    <w:basedOn w:val="Normal"/>
    <w:next w:val="Normal"/>
    <w:autoRedefine/>
    <w:uiPriority w:val="99"/>
    <w:semiHidden/>
    <w:locked/>
    <w:rsid w:val="00D81AF6"/>
    <w:pPr>
      <w:spacing w:before="0" w:after="0"/>
      <w:ind w:left="800" w:hanging="200"/>
    </w:pPr>
  </w:style>
  <w:style w:type="paragraph" w:styleId="Index5">
    <w:name w:val="index 5"/>
    <w:basedOn w:val="Normal"/>
    <w:next w:val="Normal"/>
    <w:autoRedefine/>
    <w:uiPriority w:val="99"/>
    <w:semiHidden/>
    <w:locked/>
    <w:rsid w:val="00D81AF6"/>
    <w:pPr>
      <w:spacing w:before="0" w:after="0"/>
      <w:ind w:left="1000" w:hanging="200"/>
    </w:pPr>
  </w:style>
  <w:style w:type="paragraph" w:styleId="Index6">
    <w:name w:val="index 6"/>
    <w:basedOn w:val="Normal"/>
    <w:next w:val="Normal"/>
    <w:autoRedefine/>
    <w:uiPriority w:val="99"/>
    <w:semiHidden/>
    <w:locked/>
    <w:rsid w:val="00D81AF6"/>
    <w:pPr>
      <w:spacing w:before="0" w:after="0"/>
      <w:ind w:left="1200" w:hanging="200"/>
    </w:pPr>
  </w:style>
  <w:style w:type="paragraph" w:styleId="Index7">
    <w:name w:val="index 7"/>
    <w:basedOn w:val="Normal"/>
    <w:next w:val="Normal"/>
    <w:autoRedefine/>
    <w:uiPriority w:val="99"/>
    <w:semiHidden/>
    <w:locked/>
    <w:rsid w:val="00D81AF6"/>
    <w:pPr>
      <w:spacing w:before="0" w:after="0"/>
      <w:ind w:left="1400" w:hanging="200"/>
    </w:pPr>
  </w:style>
  <w:style w:type="paragraph" w:styleId="Index8">
    <w:name w:val="index 8"/>
    <w:basedOn w:val="Normal"/>
    <w:next w:val="Normal"/>
    <w:autoRedefine/>
    <w:uiPriority w:val="99"/>
    <w:semiHidden/>
    <w:locked/>
    <w:rsid w:val="00D81AF6"/>
    <w:pPr>
      <w:spacing w:before="0" w:after="0"/>
      <w:ind w:left="1600" w:hanging="200"/>
    </w:pPr>
  </w:style>
  <w:style w:type="paragraph" w:styleId="Index9">
    <w:name w:val="index 9"/>
    <w:basedOn w:val="Normal"/>
    <w:next w:val="Normal"/>
    <w:autoRedefine/>
    <w:uiPriority w:val="99"/>
    <w:semiHidden/>
    <w:locked/>
    <w:rsid w:val="00D81AF6"/>
    <w:pPr>
      <w:spacing w:before="0" w:after="0"/>
      <w:ind w:left="1800" w:hanging="200"/>
    </w:pPr>
  </w:style>
  <w:style w:type="paragraph" w:styleId="IndexHeading">
    <w:name w:val="index heading"/>
    <w:basedOn w:val="Normal"/>
    <w:next w:val="Index1"/>
    <w:uiPriority w:val="99"/>
    <w:semiHidden/>
    <w:locked/>
    <w:rsid w:val="00D81AF6"/>
    <w:rPr>
      <w:rFonts w:asciiTheme="majorHAnsi" w:eastAsiaTheme="majorEastAsia" w:hAnsiTheme="majorHAnsi" w:cstheme="majorBidi"/>
      <w:b/>
      <w:bCs/>
    </w:rPr>
  </w:style>
  <w:style w:type="character" w:styleId="IntenseEmphasis">
    <w:name w:val="Intense Emphasis"/>
    <w:basedOn w:val="DefaultParagraphFont"/>
    <w:uiPriority w:val="21"/>
    <w:semiHidden/>
    <w:rsid w:val="00D81AF6"/>
    <w:rPr>
      <w:i/>
      <w:iCs/>
      <w:color w:val="075D5F" w:themeColor="accent1"/>
    </w:rPr>
  </w:style>
  <w:style w:type="character" w:styleId="IntenseReference">
    <w:name w:val="Intense Reference"/>
    <w:basedOn w:val="DefaultParagraphFont"/>
    <w:uiPriority w:val="32"/>
    <w:semiHidden/>
    <w:rsid w:val="00D81AF6"/>
    <w:rPr>
      <w:b/>
      <w:bCs/>
      <w:smallCaps/>
      <w:color w:val="075D5F" w:themeColor="accent1"/>
      <w:spacing w:val="5"/>
    </w:rPr>
  </w:style>
  <w:style w:type="character" w:styleId="LineNumber">
    <w:name w:val="line number"/>
    <w:basedOn w:val="DefaultParagraphFont"/>
    <w:uiPriority w:val="99"/>
    <w:semiHidden/>
    <w:locked/>
    <w:rsid w:val="00D81AF6"/>
  </w:style>
  <w:style w:type="paragraph" w:styleId="MacroText">
    <w:name w:val="macro"/>
    <w:link w:val="MacroTextChar"/>
    <w:uiPriority w:val="99"/>
    <w:semiHidden/>
    <w:locked/>
    <w:rsid w:val="00D81AF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81AF6"/>
    <w:rPr>
      <w:rFonts w:ascii="Consolas" w:hAnsi="Consolas"/>
    </w:rPr>
  </w:style>
  <w:style w:type="character" w:styleId="Mention">
    <w:name w:val="Mention"/>
    <w:basedOn w:val="DefaultParagraphFont"/>
    <w:uiPriority w:val="99"/>
    <w:locked/>
    <w:rsid w:val="00D81AF6"/>
    <w:rPr>
      <w:color w:val="2B579A"/>
      <w:shd w:val="clear" w:color="auto" w:fill="E1DFDD"/>
    </w:rPr>
  </w:style>
  <w:style w:type="paragraph" w:styleId="MessageHeader">
    <w:name w:val="Message Header"/>
    <w:basedOn w:val="Normal"/>
    <w:link w:val="MessageHeaderChar"/>
    <w:uiPriority w:val="99"/>
    <w:semiHidden/>
    <w:locked/>
    <w:rsid w:val="00D81AF6"/>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81AF6"/>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D81AF6"/>
    <w:pPr>
      <w:ind w:left="720"/>
    </w:pPr>
  </w:style>
  <w:style w:type="paragraph" w:styleId="NoteHeading">
    <w:name w:val="Note Heading"/>
    <w:basedOn w:val="Normal"/>
    <w:next w:val="Normal"/>
    <w:link w:val="NoteHeadingChar"/>
    <w:uiPriority w:val="37"/>
    <w:semiHidden/>
    <w:rsid w:val="00D81AF6"/>
    <w:pPr>
      <w:spacing w:before="0" w:after="0"/>
    </w:pPr>
  </w:style>
  <w:style w:type="character" w:customStyle="1" w:styleId="NoteHeadingChar">
    <w:name w:val="Note Heading Char"/>
    <w:basedOn w:val="DefaultParagraphFont"/>
    <w:link w:val="NoteHeading"/>
    <w:uiPriority w:val="37"/>
    <w:semiHidden/>
    <w:rsid w:val="00D81AF6"/>
  </w:style>
  <w:style w:type="character" w:styleId="PageNumber">
    <w:name w:val="page number"/>
    <w:basedOn w:val="DefaultParagraphFont"/>
    <w:uiPriority w:val="99"/>
    <w:semiHidden/>
    <w:locked/>
    <w:rsid w:val="00D81AF6"/>
  </w:style>
  <w:style w:type="paragraph" w:styleId="PlainText">
    <w:name w:val="Plain Text"/>
    <w:basedOn w:val="Normal"/>
    <w:link w:val="PlainTextChar"/>
    <w:uiPriority w:val="99"/>
    <w:semiHidden/>
    <w:rsid w:val="00D81AF6"/>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D81AF6"/>
    <w:rPr>
      <w:rFonts w:ascii="Consolas" w:hAnsi="Consolas"/>
      <w:sz w:val="21"/>
      <w:szCs w:val="21"/>
    </w:rPr>
  </w:style>
  <w:style w:type="character" w:styleId="SmartHyperlink">
    <w:name w:val="Smart Hyperlink"/>
    <w:basedOn w:val="DefaultParagraphFont"/>
    <w:uiPriority w:val="99"/>
    <w:semiHidden/>
    <w:locked/>
    <w:rsid w:val="00D81AF6"/>
    <w:rPr>
      <w:u w:val="dotted"/>
    </w:rPr>
  </w:style>
  <w:style w:type="character" w:styleId="SmartLink">
    <w:name w:val="Smart Link"/>
    <w:basedOn w:val="DefaultParagraphFont"/>
    <w:uiPriority w:val="99"/>
    <w:semiHidden/>
    <w:locked/>
    <w:rsid w:val="00D81AF6"/>
    <w:rPr>
      <w:color w:val="0000FF"/>
      <w:u w:val="single"/>
      <w:shd w:val="clear" w:color="auto" w:fill="F3F2F1"/>
    </w:rPr>
  </w:style>
  <w:style w:type="character" w:styleId="Strong">
    <w:name w:val="Strong"/>
    <w:basedOn w:val="DefaultParagraphFont"/>
    <w:uiPriority w:val="22"/>
    <w:qFormat/>
    <w:rsid w:val="00D81AF6"/>
    <w:rPr>
      <w:b/>
      <w:bCs/>
    </w:rPr>
  </w:style>
  <w:style w:type="character" w:styleId="SubtleEmphasis">
    <w:name w:val="Subtle Emphasis"/>
    <w:basedOn w:val="DefaultParagraphFont"/>
    <w:uiPriority w:val="19"/>
    <w:semiHidden/>
    <w:rsid w:val="00D81AF6"/>
    <w:rPr>
      <w:i/>
      <w:iCs/>
      <w:color w:val="404040" w:themeColor="text1" w:themeTint="BF"/>
    </w:rPr>
  </w:style>
  <w:style w:type="character" w:styleId="SubtleReference">
    <w:name w:val="Subtle Reference"/>
    <w:basedOn w:val="DefaultParagraphFont"/>
    <w:uiPriority w:val="31"/>
    <w:semiHidden/>
    <w:rsid w:val="00D81AF6"/>
    <w:rPr>
      <w:smallCaps/>
      <w:color w:val="5A5A5A" w:themeColor="text1" w:themeTint="A5"/>
    </w:rPr>
  </w:style>
  <w:style w:type="paragraph" w:styleId="TableofAuthorities">
    <w:name w:val="table of authorities"/>
    <w:basedOn w:val="Normal"/>
    <w:next w:val="Normal"/>
    <w:uiPriority w:val="99"/>
    <w:semiHidden/>
    <w:rsid w:val="00D81AF6"/>
    <w:pPr>
      <w:spacing w:after="0"/>
      <w:ind w:left="200" w:hanging="200"/>
    </w:pPr>
  </w:style>
  <w:style w:type="paragraph" w:styleId="TOAHeading">
    <w:name w:val="toa heading"/>
    <w:basedOn w:val="Normal"/>
    <w:next w:val="Normal"/>
    <w:uiPriority w:val="99"/>
    <w:semiHidden/>
    <w:rsid w:val="00D81AF6"/>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rsid w:val="00D81AF6"/>
    <w:pPr>
      <w:spacing w:after="100"/>
      <w:ind w:left="1200"/>
    </w:pPr>
  </w:style>
  <w:style w:type="paragraph" w:styleId="TOC8">
    <w:name w:val="toc 8"/>
    <w:basedOn w:val="Normal"/>
    <w:next w:val="Normal"/>
    <w:autoRedefine/>
    <w:uiPriority w:val="39"/>
    <w:rsid w:val="00D81AF6"/>
    <w:pPr>
      <w:spacing w:after="100"/>
      <w:ind w:left="1400"/>
    </w:pPr>
  </w:style>
  <w:style w:type="paragraph" w:styleId="TOC9">
    <w:name w:val="toc 9"/>
    <w:basedOn w:val="Normal"/>
    <w:next w:val="Normal"/>
    <w:autoRedefine/>
    <w:uiPriority w:val="39"/>
    <w:rsid w:val="00D81AF6"/>
    <w:pPr>
      <w:spacing w:after="100"/>
      <w:ind w:left="1600"/>
    </w:pPr>
  </w:style>
  <w:style w:type="character" w:styleId="UnresolvedMention">
    <w:name w:val="Unresolved Mention"/>
    <w:basedOn w:val="DefaultParagraphFont"/>
    <w:uiPriority w:val="99"/>
    <w:semiHidden/>
    <w:locked/>
    <w:rsid w:val="00D81AF6"/>
    <w:rPr>
      <w:color w:val="605E5C"/>
      <w:shd w:val="clear" w:color="auto" w:fill="E1DFDD"/>
    </w:rPr>
  </w:style>
  <w:style w:type="table" w:customStyle="1" w:styleId="TablePlainNoSpacing">
    <w:name w:val="Table Plain No Spacing"/>
    <w:basedOn w:val="TablePlain"/>
    <w:uiPriority w:val="99"/>
    <w:rsid w:val="00A658AD"/>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C703EA"/>
    <w:rPr>
      <w:color w:val="FFFFFF" w:themeColor="background1"/>
    </w:rPr>
  </w:style>
  <w:style w:type="paragraph" w:customStyle="1" w:styleId="DarkVersion">
    <w:name w:val="Dark Version"/>
    <w:basedOn w:val="LightVersion"/>
    <w:uiPriority w:val="36"/>
    <w:semiHidden/>
    <w:unhideWhenUsed/>
    <w:rsid w:val="00C703EA"/>
    <w:rPr>
      <w:color w:val="FFFFFF" w:themeColor="background1"/>
    </w:rPr>
  </w:style>
  <w:style w:type="paragraph" w:customStyle="1" w:styleId="LightDocumentType">
    <w:name w:val="Light Document Type"/>
    <w:basedOn w:val="Normal"/>
    <w:uiPriority w:val="36"/>
    <w:semiHidden/>
    <w:unhideWhenUsed/>
    <w:rsid w:val="00F8004E"/>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semiHidden/>
    <w:unhideWhenUsed/>
    <w:rsid w:val="00F8004E"/>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C703EA"/>
    <w:pPr>
      <w:framePr w:wrap="around" w:vAnchor="page" w:hAnchor="page" w:x="557" w:y="12690"/>
    </w:pPr>
  </w:style>
  <w:style w:type="paragraph" w:customStyle="1" w:styleId="DarkBackCoverText">
    <w:name w:val="Dark Back Cover Text"/>
    <w:basedOn w:val="Normal"/>
    <w:uiPriority w:val="36"/>
    <w:semiHidden/>
    <w:unhideWhenUsed/>
    <w:rsid w:val="00C703EA"/>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C703EA"/>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F8004E"/>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C703EA"/>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B69FB"/>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B69FB"/>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B69FB"/>
    <w:pPr>
      <w:spacing w:before="480"/>
      <w:ind w:left="1021"/>
    </w:pPr>
  </w:style>
  <w:style w:type="paragraph" w:customStyle="1" w:styleId="ProjectPlanCoverSubtitle">
    <w:name w:val="Project Plan Cover Subtitle"/>
    <w:basedOn w:val="DarkReportSubtitle"/>
    <w:uiPriority w:val="36"/>
    <w:semiHidden/>
    <w:unhideWhenUsed/>
    <w:rsid w:val="006B69FB"/>
    <w:pPr>
      <w:spacing w:after="5500"/>
      <w:contextualSpacing/>
    </w:pPr>
  </w:style>
  <w:style w:type="paragraph" w:customStyle="1" w:styleId="BannerTitle">
    <w:name w:val="Banner Title"/>
    <w:basedOn w:val="Header"/>
    <w:next w:val="BannerSubtitle"/>
    <w:uiPriority w:val="99"/>
    <w:rsid w:val="00AF1035"/>
    <w:rPr>
      <w:rFonts w:ascii="VIC Light" w:hAnsi="VIC Light"/>
      <w:sz w:val="48"/>
    </w:rPr>
  </w:style>
  <w:style w:type="paragraph" w:customStyle="1" w:styleId="BannerSubtitle">
    <w:name w:val="Banner Subtitle"/>
    <w:basedOn w:val="BannerTitle"/>
    <w:uiPriority w:val="99"/>
    <w:rsid w:val="0018323C"/>
    <w:pPr>
      <w:spacing w:after="300"/>
      <w:contextualSpacing/>
    </w:pPr>
    <w:rPr>
      <w:sz w:val="22"/>
    </w:rPr>
  </w:style>
  <w:style w:type="numbering" w:customStyle="1" w:styleId="BulletList1">
    <w:name w:val="Bullet List1"/>
    <w:basedOn w:val="NoList"/>
    <w:uiPriority w:val="99"/>
    <w:rsid w:val="00EF56A4"/>
  </w:style>
  <w:style w:type="numbering" w:customStyle="1" w:styleId="1ai1">
    <w:name w:val="1 / a / i1"/>
    <w:basedOn w:val="NoList"/>
    <w:next w:val="1ai"/>
    <w:uiPriority w:val="99"/>
    <w:semiHidden/>
    <w:unhideWhenUsed/>
    <w:rsid w:val="00EF56A4"/>
  </w:style>
  <w:style w:type="table" w:customStyle="1" w:styleId="TablePlainNoSpacing1">
    <w:name w:val="Table Plain No Spacing1"/>
    <w:basedOn w:val="TablePlain"/>
    <w:uiPriority w:val="99"/>
    <w:rsid w:val="00EF56A4"/>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LightBackCoverTextLandscape">
    <w:name w:val="Light Back Cover Text Landscape"/>
    <w:basedOn w:val="LightBackCoverText"/>
    <w:uiPriority w:val="36"/>
    <w:rsid w:val="00190080"/>
    <w:pPr>
      <w:framePr w:w="4366" w:wrap="around" w:x="11341" w:y="10264"/>
    </w:pPr>
  </w:style>
  <w:style w:type="numbering" w:customStyle="1" w:styleId="Bullets">
    <w:name w:val="Bullets"/>
    <w:uiPriority w:val="99"/>
    <w:rsid w:val="00190080"/>
    <w:pPr>
      <w:numPr>
        <w:numId w:val="67"/>
      </w:numPr>
    </w:pPr>
  </w:style>
  <w:style w:type="numbering" w:customStyle="1" w:styleId="Numbering">
    <w:name w:val="Numbering"/>
    <w:uiPriority w:val="99"/>
    <w:rsid w:val="00190080"/>
    <w:pPr>
      <w:numPr>
        <w:numId w:val="68"/>
      </w:numPr>
    </w:pPr>
  </w:style>
  <w:style w:type="numbering" w:customStyle="1" w:styleId="ListHeadings">
    <w:name w:val="List Headings"/>
    <w:uiPriority w:val="99"/>
    <w:rsid w:val="00190080"/>
    <w:pPr>
      <w:numPr>
        <w:numId w:val="66"/>
      </w:numPr>
    </w:pPr>
  </w:style>
  <w:style w:type="character" w:customStyle="1" w:styleId="Pull-outQuoteChar">
    <w:name w:val="Pull-out Quote Char"/>
    <w:basedOn w:val="DefaultParagraphFont"/>
    <w:link w:val="Pull-outQuote"/>
    <w:rsid w:val="00190080"/>
    <w:rPr>
      <w:shd w:val="clear" w:color="auto" w:fill="CDFFEF" w:themeFill="accent5"/>
    </w:rPr>
  </w:style>
  <w:style w:type="character" w:customStyle="1" w:styleId="Heading1-NumberedChar">
    <w:name w:val="Heading 1 - Numbered Char"/>
    <w:basedOn w:val="Heading1Char"/>
    <w:link w:val="Heading1-Numbered"/>
    <w:uiPriority w:val="9"/>
    <w:rsid w:val="00190080"/>
    <w:rPr>
      <w:rFonts w:asciiTheme="majorHAnsi" w:eastAsiaTheme="majorEastAsia" w:hAnsiTheme="majorHAnsi" w:cstheme="majorBidi"/>
      <w:b/>
      <w:color w:val="075D5F" w:themeColor="accent1"/>
      <w:sz w:val="28"/>
      <w:szCs w:val="50"/>
    </w:rPr>
  </w:style>
  <w:style w:type="character" w:customStyle="1" w:styleId="Pull-outQuoteHeadingChar">
    <w:name w:val="Pull-out Quote Heading Char"/>
    <w:basedOn w:val="Pull-outQuoteChar"/>
    <w:link w:val="Pull-outQuoteHeading"/>
    <w:rsid w:val="00190080"/>
    <w:rPr>
      <w:b/>
      <w:shd w:val="clear" w:color="auto" w:fill="CDFFEF" w:themeFill="accent5"/>
    </w:rPr>
  </w:style>
  <w:style w:type="paragraph" w:customStyle="1" w:styleId="Heading1-numbered0">
    <w:name w:val="Heading 1-numbered"/>
    <w:basedOn w:val="Heading1"/>
    <w:next w:val="Normal"/>
    <w:link w:val="Heading1-numberedChar0"/>
    <w:uiPriority w:val="9"/>
    <w:semiHidden/>
    <w:rsid w:val="00190080"/>
    <w:pPr>
      <w:tabs>
        <w:tab w:val="num" w:pos="360"/>
      </w:tabs>
      <w:spacing w:after="160"/>
      <w:ind w:left="340" w:hanging="340"/>
    </w:pPr>
    <w:rPr>
      <w:color w:val="36383D" w:themeColor="accent6"/>
      <w:szCs w:val="32"/>
    </w:rPr>
  </w:style>
  <w:style w:type="paragraph" w:customStyle="1" w:styleId="Heading2-numbered0">
    <w:name w:val="Heading 2-numbered"/>
    <w:basedOn w:val="Heading2"/>
    <w:next w:val="Normal"/>
    <w:link w:val="Heading2-numberedChar0"/>
    <w:uiPriority w:val="9"/>
    <w:semiHidden/>
    <w:rsid w:val="00190080"/>
    <w:pPr>
      <w:spacing w:after="160"/>
      <w:ind w:left="680" w:hanging="680"/>
    </w:pPr>
    <w:rPr>
      <w:color w:val="auto"/>
      <w:szCs w:val="26"/>
    </w:rPr>
  </w:style>
  <w:style w:type="character" w:customStyle="1" w:styleId="Heading1-numberedChar0">
    <w:name w:val="Heading 1-numbered Char"/>
    <w:basedOn w:val="Heading1Char"/>
    <w:link w:val="Heading1-numbered0"/>
    <w:uiPriority w:val="9"/>
    <w:semiHidden/>
    <w:rsid w:val="00190080"/>
    <w:rPr>
      <w:rFonts w:asciiTheme="majorHAnsi" w:eastAsiaTheme="majorEastAsia" w:hAnsiTheme="majorHAnsi" w:cstheme="majorBidi"/>
      <w:b/>
      <w:color w:val="36383D" w:themeColor="accent6"/>
      <w:sz w:val="28"/>
      <w:szCs w:val="32"/>
    </w:rPr>
  </w:style>
  <w:style w:type="character" w:customStyle="1" w:styleId="Heading2-numberedChar0">
    <w:name w:val="Heading 2-numbered Char"/>
    <w:basedOn w:val="Heading2Char"/>
    <w:link w:val="Heading2-numbered0"/>
    <w:uiPriority w:val="9"/>
    <w:semiHidden/>
    <w:rsid w:val="00190080"/>
    <w:rPr>
      <w:rFonts w:asciiTheme="majorHAnsi" w:eastAsiaTheme="majorEastAsia" w:hAnsiTheme="majorHAnsi" w:cstheme="majorBidi"/>
      <w:b/>
      <w:color w:val="auto"/>
      <w:sz w:val="24"/>
      <w:szCs w:val="26"/>
    </w:rPr>
  </w:style>
  <w:style w:type="numbering" w:customStyle="1" w:styleId="LetteredList">
    <w:name w:val="Lettered List"/>
    <w:uiPriority w:val="99"/>
    <w:rsid w:val="00190080"/>
    <w:pPr>
      <w:numPr>
        <w:numId w:val="69"/>
      </w:numPr>
    </w:pPr>
  </w:style>
  <w:style w:type="table" w:customStyle="1" w:styleId="Blank">
    <w:name w:val="Blank"/>
    <w:basedOn w:val="TableNormal"/>
    <w:uiPriority w:val="99"/>
    <w:rsid w:val="00190080"/>
    <w:pPr>
      <w:spacing w:before="0" w:after="0"/>
    </w:pPr>
    <w:rPr>
      <w:color w:val="auto"/>
      <w:sz w:val="22"/>
      <w:szCs w:val="22"/>
    </w:rPr>
    <w:tblPr>
      <w:tblCellMar>
        <w:left w:w="0" w:type="dxa"/>
        <w:right w:w="0" w:type="dxa"/>
      </w:tblCellMar>
    </w:tblPr>
  </w:style>
  <w:style w:type="paragraph" w:customStyle="1" w:styleId="FooterLeft">
    <w:name w:val="Footer Left"/>
    <w:basedOn w:val="Footer"/>
    <w:rsid w:val="00190080"/>
    <w:pPr>
      <w:framePr w:w="9356" w:vSpace="567" w:wrap="around" w:hAnchor="margin" w:yAlign="bottom" w:anchorLock="1"/>
      <w:pBdr>
        <w:top w:val="single" w:sz="18" w:space="6" w:color="212429" w:themeColor="text2"/>
      </w:pBdr>
      <w:tabs>
        <w:tab w:val="clear" w:pos="5387"/>
        <w:tab w:val="clear" w:pos="10773"/>
        <w:tab w:val="center" w:pos="4513"/>
        <w:tab w:val="right" w:pos="9026"/>
      </w:tabs>
      <w:ind w:right="0"/>
      <w:contextualSpacing w:val="0"/>
    </w:pPr>
    <w:rPr>
      <w:color w:val="auto"/>
      <w:szCs w:val="22"/>
    </w:rPr>
  </w:style>
  <w:style w:type="paragraph" w:customStyle="1" w:styleId="FooterRight">
    <w:name w:val="Footer Right"/>
    <w:basedOn w:val="FooterLeft"/>
    <w:rsid w:val="00190080"/>
    <w:pPr>
      <w:framePr w:w="5670" w:wrap="around" w:xAlign="right"/>
      <w:jc w:val="right"/>
    </w:pPr>
  </w:style>
  <w:style w:type="table" w:customStyle="1" w:styleId="DTPFootertable">
    <w:name w:val="DTP Footer table"/>
    <w:basedOn w:val="TableNormal"/>
    <w:uiPriority w:val="99"/>
    <w:rsid w:val="00190080"/>
    <w:pPr>
      <w:spacing w:before="0" w:after="0"/>
      <w:jc w:val="right"/>
    </w:pPr>
    <w:rPr>
      <w:color w:val="auto"/>
      <w:sz w:val="22"/>
      <w:szCs w:val="22"/>
    </w:rPr>
    <w:tblPr>
      <w:tblBorders>
        <w:top w:val="single" w:sz="18" w:space="0" w:color="21242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190080"/>
    <w:pPr>
      <w:spacing w:before="0" w:after="0"/>
    </w:pPr>
    <w:rPr>
      <w:color w:val="auto"/>
      <w:sz w:val="22"/>
      <w:szCs w:val="22"/>
    </w:r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TableTitle">
    <w:name w:val="Table Title"/>
    <w:basedOn w:val="Normal"/>
    <w:link w:val="TableTitleChar"/>
    <w:uiPriority w:val="1"/>
    <w:qFormat/>
    <w:rsid w:val="00190080"/>
    <w:pPr>
      <w:spacing w:before="160" w:after="60"/>
    </w:pPr>
    <w:rPr>
      <w:color w:val="595959" w:themeColor="text1" w:themeTint="A6"/>
      <w:szCs w:val="22"/>
    </w:rPr>
  </w:style>
  <w:style w:type="character" w:customStyle="1" w:styleId="TableTitleChar">
    <w:name w:val="Table Title Char"/>
    <w:basedOn w:val="DefaultParagraphFont"/>
    <w:link w:val="TableTitle"/>
    <w:uiPriority w:val="1"/>
    <w:rsid w:val="00190080"/>
    <w:rPr>
      <w:color w:val="595959" w:themeColor="text1" w:themeTint="A6"/>
      <w:szCs w:val="22"/>
    </w:rPr>
  </w:style>
  <w:style w:type="paragraph" w:customStyle="1" w:styleId="Italics">
    <w:name w:val="Italics"/>
    <w:basedOn w:val="Normal"/>
    <w:link w:val="ItalicsChar"/>
    <w:uiPriority w:val="1"/>
    <w:qFormat/>
    <w:rsid w:val="00190080"/>
    <w:pPr>
      <w:spacing w:before="160" w:after="160"/>
    </w:pPr>
    <w:rPr>
      <w:i/>
      <w:iCs/>
      <w:color w:val="auto"/>
      <w:szCs w:val="22"/>
    </w:rPr>
  </w:style>
  <w:style w:type="character" w:customStyle="1" w:styleId="ItalicsChar">
    <w:name w:val="Italics Char"/>
    <w:basedOn w:val="DefaultParagraphFont"/>
    <w:link w:val="Italics"/>
    <w:uiPriority w:val="1"/>
    <w:rsid w:val="00190080"/>
    <w:rPr>
      <w:i/>
      <w:iCs/>
      <w:color w:val="auto"/>
      <w:szCs w:val="22"/>
    </w:rPr>
  </w:style>
  <w:style w:type="table" w:customStyle="1" w:styleId="DTPDefaulttable">
    <w:name w:val="DTP Default table"/>
    <w:basedOn w:val="TableNormal"/>
    <w:uiPriority w:val="99"/>
    <w:rsid w:val="00190080"/>
    <w:pPr>
      <w:spacing w:before="0" w:after="0"/>
    </w:pPr>
    <w:rPr>
      <w:color w:val="auto"/>
      <w:sz w:val="22"/>
      <w:szCs w:val="22"/>
    </w:rPr>
    <w:tblPr>
      <w:tblStyleRowBandSize w:val="1"/>
      <w:tblBorders>
        <w:bottom w:val="single" w:sz="8" w:space="0" w:color="81858F" w:themeColor="accent6" w:themeTint="99"/>
        <w:insideH w:val="single" w:sz="8" w:space="0" w:color="81858F" w:themeColor="accent6" w:themeTint="99"/>
      </w:tblBorders>
    </w:tblPr>
    <w:tblStylePr w:type="firstRow">
      <w:rPr>
        <w:b/>
        <w:color w:val="FFFFFF" w:themeColor="background1"/>
      </w:rPr>
      <w:tblPr/>
      <w:tcPr>
        <w:shd w:val="clear" w:color="auto" w:fill="36383D" w:themeFill="accent6"/>
      </w:tcPr>
    </w:tblStylePr>
    <w:tblStylePr w:type="lastRow">
      <w:rPr>
        <w:b/>
      </w:rPr>
      <w:tblPr/>
      <w:tcPr>
        <w:tcBorders>
          <w:top w:val="single" w:sz="18" w:space="0" w:color="212429" w:themeColor="text2"/>
          <w:left w:val="nil"/>
          <w:bottom w:val="single" w:sz="8" w:space="0" w:color="36383D"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character" w:customStyle="1" w:styleId="Heading3-NumberedChar">
    <w:name w:val="Heading 3 - Numbered Char"/>
    <w:basedOn w:val="Heading3Char"/>
    <w:link w:val="Heading3-Numbered"/>
    <w:uiPriority w:val="9"/>
    <w:rsid w:val="00CF6C89"/>
    <w:rPr>
      <w:rFonts w:asciiTheme="majorHAnsi" w:eastAsiaTheme="majorEastAsia" w:hAnsiTheme="majorHAnsi" w:cstheme="majorBidi"/>
      <w:b/>
      <w:color w:val="36383D" w:themeColor="accent6"/>
      <w:sz w:val="22"/>
      <w:szCs w:val="35"/>
    </w:rPr>
  </w:style>
  <w:style w:type="character" w:customStyle="1" w:styleId="Heading4-NumberedChar">
    <w:name w:val="Heading 4 - Numbered Char"/>
    <w:basedOn w:val="Heading4Char"/>
    <w:link w:val="Heading4-Numbered"/>
    <w:uiPriority w:val="9"/>
    <w:rsid w:val="00CF6C89"/>
    <w:rPr>
      <w:rFonts w:asciiTheme="majorHAnsi" w:eastAsiaTheme="majorEastAsia" w:hAnsiTheme="majorHAnsi" w:cstheme="majorBidi"/>
      <w:b/>
      <w:iCs/>
      <w:sz w:val="22"/>
    </w:rPr>
  </w:style>
  <w:style w:type="paragraph" w:customStyle="1" w:styleId="Subtitle-imagecover">
    <w:name w:val="Subtitle-image cover"/>
    <w:basedOn w:val="Subtitle"/>
    <w:link w:val="Subtitle-imagecoverChar"/>
    <w:rsid w:val="00190080"/>
    <w:pPr>
      <w:framePr w:w="5103" w:h="2268" w:hRule="exact" w:hSpace="11340" w:vSpace="567" w:wrap="around" w:vAnchor="page" w:hAnchor="page" w:x="1419" w:y="1702"/>
      <w:numPr>
        <w:ilvl w:val="0"/>
      </w:numPr>
      <w:spacing w:before="240" w:after="160" w:line="252" w:lineRule="auto"/>
      <w:ind w:left="567" w:right="0"/>
    </w:pPr>
    <w:rPr>
      <w:rFonts w:asciiTheme="majorHAnsi" w:eastAsiaTheme="majorEastAsia" w:hAnsiTheme="majorHAnsi"/>
      <w:b w:val="0"/>
      <w:color w:val="595959" w:themeColor="text1" w:themeTint="A6"/>
      <w:kern w:val="28"/>
      <w:sz w:val="40"/>
      <w:szCs w:val="56"/>
    </w:rPr>
  </w:style>
  <w:style w:type="paragraph" w:customStyle="1" w:styleId="Sectioncover-Title">
    <w:name w:val="Section cover-Title"/>
    <w:basedOn w:val="Title"/>
    <w:rsid w:val="00190080"/>
    <w:pPr>
      <w:framePr w:w="5103" w:h="2268" w:hRule="exact" w:hSpace="11340" w:vSpace="567" w:wrap="around" w:vAnchor="page" w:hAnchor="page" w:x="1419" w:y="1702"/>
      <w:spacing w:after="160" w:line="252" w:lineRule="auto"/>
      <w:ind w:left="0" w:right="0"/>
    </w:pPr>
    <w:rPr>
      <w:rFonts w:asciiTheme="majorHAnsi" w:hAnsiTheme="majorHAnsi"/>
      <w:color w:val="595959" w:themeColor="text1" w:themeTint="A6"/>
      <w:kern w:val="28"/>
      <w:sz w:val="44"/>
    </w:rPr>
  </w:style>
  <w:style w:type="character" w:customStyle="1" w:styleId="Subtitle-imagecoverChar">
    <w:name w:val="Subtitle-image cover Char"/>
    <w:basedOn w:val="SubtitleChar"/>
    <w:link w:val="Subtitle-imagecover"/>
    <w:rsid w:val="00190080"/>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190080"/>
    <w:pPr>
      <w:framePr w:wrap="around"/>
    </w:pPr>
    <w:rPr>
      <w:sz w:val="36"/>
    </w:rPr>
  </w:style>
  <w:style w:type="paragraph" w:customStyle="1" w:styleId="Coverlogo">
    <w:name w:val="Cover logo"/>
    <w:basedOn w:val="Normal"/>
    <w:link w:val="CoverlogoChar"/>
    <w:rsid w:val="00190080"/>
    <w:pPr>
      <w:framePr w:w="2835" w:wrap="around" w:vAnchor="page" w:hAnchor="page" w:x="8506" w:y="14947" w:anchorLock="1"/>
      <w:spacing w:before="0" w:after="160" w:line="259" w:lineRule="auto"/>
    </w:pPr>
    <w:rPr>
      <w:noProof/>
      <w:color w:val="auto"/>
      <w:szCs w:val="22"/>
    </w:rPr>
  </w:style>
  <w:style w:type="character" w:customStyle="1" w:styleId="CoverlogoChar">
    <w:name w:val="Cover logo Char"/>
    <w:basedOn w:val="DefaultParagraphFont"/>
    <w:link w:val="Coverlogo"/>
    <w:rsid w:val="00190080"/>
    <w:rPr>
      <w:noProof/>
      <w:color w:val="auto"/>
      <w:szCs w:val="22"/>
    </w:rPr>
  </w:style>
  <w:style w:type="paragraph" w:styleId="Revision">
    <w:name w:val="Revision"/>
    <w:hidden/>
    <w:uiPriority w:val="99"/>
    <w:semiHidden/>
    <w:rsid w:val="00190080"/>
    <w:pPr>
      <w:spacing w:before="0" w:after="0"/>
    </w:pPr>
    <w:rPr>
      <w:color w:val="auto"/>
      <w:szCs w:val="22"/>
    </w:rPr>
  </w:style>
  <w:style w:type="character" w:customStyle="1" w:styleId="ui-provider">
    <w:name w:val="ui-provider"/>
    <w:basedOn w:val="DefaultParagraphFont"/>
    <w:rsid w:val="00190080"/>
  </w:style>
  <w:style w:type="table" w:styleId="GridTable3-Accent3">
    <w:name w:val="Grid Table 3 Accent 3"/>
    <w:basedOn w:val="TableNormal"/>
    <w:uiPriority w:val="48"/>
    <w:locked/>
    <w:rsid w:val="00190080"/>
    <w:pPr>
      <w:spacing w:before="0" w:after="0"/>
    </w:pPr>
    <w:rPr>
      <w:color w:val="auto"/>
      <w:sz w:val="22"/>
      <w:szCs w:val="22"/>
    </w:rPr>
    <w:tblPr>
      <w:tblStyleRowBandSize w:val="1"/>
      <w:tblStyleColBandSize w:val="1"/>
      <w:tblBorders>
        <w:top w:val="single" w:sz="4" w:space="0" w:color="8DDED8" w:themeColor="accent3" w:themeTint="99"/>
        <w:left w:val="single" w:sz="4" w:space="0" w:color="8DDED8" w:themeColor="accent3" w:themeTint="99"/>
        <w:bottom w:val="single" w:sz="4" w:space="0" w:color="8DDED8" w:themeColor="accent3" w:themeTint="99"/>
        <w:right w:val="single" w:sz="4" w:space="0" w:color="8DDED8" w:themeColor="accent3" w:themeTint="99"/>
        <w:insideH w:val="single" w:sz="4" w:space="0" w:color="8DDED8" w:themeColor="accent3" w:themeTint="99"/>
        <w:insideV w:val="single" w:sz="4" w:space="0" w:color="8DDE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4F2" w:themeFill="accent3" w:themeFillTint="33"/>
      </w:tcPr>
    </w:tblStylePr>
    <w:tblStylePr w:type="band1Horz">
      <w:tblPr/>
      <w:tcPr>
        <w:shd w:val="clear" w:color="auto" w:fill="D9F4F2" w:themeFill="accent3" w:themeFillTint="33"/>
      </w:tcPr>
    </w:tblStylePr>
    <w:tblStylePr w:type="neCell">
      <w:tblPr/>
      <w:tcPr>
        <w:tcBorders>
          <w:bottom w:val="single" w:sz="4" w:space="0" w:color="8DDED8" w:themeColor="accent3" w:themeTint="99"/>
        </w:tcBorders>
      </w:tcPr>
    </w:tblStylePr>
    <w:tblStylePr w:type="nwCell">
      <w:tblPr/>
      <w:tcPr>
        <w:tcBorders>
          <w:bottom w:val="single" w:sz="4" w:space="0" w:color="8DDED8" w:themeColor="accent3" w:themeTint="99"/>
        </w:tcBorders>
      </w:tcPr>
    </w:tblStylePr>
    <w:tblStylePr w:type="seCell">
      <w:tblPr/>
      <w:tcPr>
        <w:tcBorders>
          <w:top w:val="single" w:sz="4" w:space="0" w:color="8DDED8" w:themeColor="accent3" w:themeTint="99"/>
        </w:tcBorders>
      </w:tcPr>
    </w:tblStylePr>
    <w:tblStylePr w:type="swCell">
      <w:tblPr/>
      <w:tcPr>
        <w:tcBorders>
          <w:top w:val="single" w:sz="4" w:space="0" w:color="8DDED8" w:themeColor="accent3" w:themeTint="99"/>
        </w:tcBorders>
      </w:tcPr>
    </w:tblStylePr>
  </w:style>
  <w:style w:type="table" w:styleId="GridTable3-Accent4">
    <w:name w:val="Grid Table 3 Accent 4"/>
    <w:basedOn w:val="TableNormal"/>
    <w:uiPriority w:val="48"/>
    <w:locked/>
    <w:rsid w:val="00190080"/>
    <w:pPr>
      <w:spacing w:before="0" w:after="0"/>
    </w:pPr>
    <w:rPr>
      <w:color w:val="auto"/>
      <w:sz w:val="22"/>
      <w:szCs w:val="22"/>
    </w:rPr>
    <w:tblPr>
      <w:tblStyleRowBandSize w:val="1"/>
      <w:tblStyleColBandSize w:val="1"/>
      <w:tblBorders>
        <w:top w:val="single" w:sz="4" w:space="0" w:color="BFF4E6" w:themeColor="accent4" w:themeTint="99"/>
        <w:left w:val="single" w:sz="4" w:space="0" w:color="BFF4E6" w:themeColor="accent4" w:themeTint="99"/>
        <w:bottom w:val="single" w:sz="4" w:space="0" w:color="BFF4E6" w:themeColor="accent4" w:themeTint="99"/>
        <w:right w:val="single" w:sz="4" w:space="0" w:color="BFF4E6" w:themeColor="accent4" w:themeTint="99"/>
        <w:insideH w:val="single" w:sz="4" w:space="0" w:color="BFF4E6" w:themeColor="accent4" w:themeTint="99"/>
        <w:insideV w:val="single" w:sz="4" w:space="0" w:color="BFF4E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BF6" w:themeFill="accent4" w:themeFillTint="33"/>
      </w:tcPr>
    </w:tblStylePr>
    <w:tblStylePr w:type="band1Horz">
      <w:tblPr/>
      <w:tcPr>
        <w:shd w:val="clear" w:color="auto" w:fill="E9FBF6" w:themeFill="accent4" w:themeFillTint="33"/>
      </w:tcPr>
    </w:tblStylePr>
    <w:tblStylePr w:type="neCell">
      <w:tblPr/>
      <w:tcPr>
        <w:tcBorders>
          <w:bottom w:val="single" w:sz="4" w:space="0" w:color="BFF4E6" w:themeColor="accent4" w:themeTint="99"/>
        </w:tcBorders>
      </w:tcPr>
    </w:tblStylePr>
    <w:tblStylePr w:type="nwCell">
      <w:tblPr/>
      <w:tcPr>
        <w:tcBorders>
          <w:bottom w:val="single" w:sz="4" w:space="0" w:color="BFF4E6" w:themeColor="accent4" w:themeTint="99"/>
        </w:tcBorders>
      </w:tcPr>
    </w:tblStylePr>
    <w:tblStylePr w:type="seCell">
      <w:tblPr/>
      <w:tcPr>
        <w:tcBorders>
          <w:top w:val="single" w:sz="4" w:space="0" w:color="BFF4E6" w:themeColor="accent4" w:themeTint="99"/>
        </w:tcBorders>
      </w:tcPr>
    </w:tblStylePr>
    <w:tblStylePr w:type="swCell">
      <w:tblPr/>
      <w:tcPr>
        <w:tcBorders>
          <w:top w:val="single" w:sz="4" w:space="0" w:color="BFF4E6" w:themeColor="accent4" w:themeTint="99"/>
        </w:tcBorders>
      </w:tcPr>
    </w:tblStylePr>
  </w:style>
  <w:style w:type="table" w:styleId="GridTable3-Accent5">
    <w:name w:val="Grid Table 3 Accent 5"/>
    <w:basedOn w:val="TableNormal"/>
    <w:uiPriority w:val="48"/>
    <w:locked/>
    <w:rsid w:val="00190080"/>
    <w:pPr>
      <w:spacing w:before="0" w:after="0"/>
    </w:pPr>
    <w:rPr>
      <w:color w:val="auto"/>
      <w:sz w:val="22"/>
      <w:szCs w:val="22"/>
    </w:rPr>
    <w:tblPr>
      <w:tblStyleRowBandSize w:val="1"/>
      <w:tblStyleColBandSize w:val="1"/>
      <w:tblBorders>
        <w:top w:val="single" w:sz="4" w:space="0" w:color="E1FFF5" w:themeColor="accent5" w:themeTint="99"/>
        <w:left w:val="single" w:sz="4" w:space="0" w:color="E1FFF5" w:themeColor="accent5" w:themeTint="99"/>
        <w:bottom w:val="single" w:sz="4" w:space="0" w:color="E1FFF5" w:themeColor="accent5" w:themeTint="99"/>
        <w:right w:val="single" w:sz="4" w:space="0" w:color="E1FFF5" w:themeColor="accent5" w:themeTint="99"/>
        <w:insideH w:val="single" w:sz="4" w:space="0" w:color="E1FFF5" w:themeColor="accent5" w:themeTint="99"/>
        <w:insideV w:val="single" w:sz="4" w:space="0" w:color="E1FFF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FFB" w:themeFill="accent5" w:themeFillTint="33"/>
      </w:tcPr>
    </w:tblStylePr>
    <w:tblStylePr w:type="band1Horz">
      <w:tblPr/>
      <w:tcPr>
        <w:shd w:val="clear" w:color="auto" w:fill="F5FFFB" w:themeFill="accent5" w:themeFillTint="33"/>
      </w:tcPr>
    </w:tblStylePr>
    <w:tblStylePr w:type="neCell">
      <w:tblPr/>
      <w:tcPr>
        <w:tcBorders>
          <w:bottom w:val="single" w:sz="4" w:space="0" w:color="E1FFF5" w:themeColor="accent5" w:themeTint="99"/>
        </w:tcBorders>
      </w:tcPr>
    </w:tblStylePr>
    <w:tblStylePr w:type="nwCell">
      <w:tblPr/>
      <w:tcPr>
        <w:tcBorders>
          <w:bottom w:val="single" w:sz="4" w:space="0" w:color="E1FFF5" w:themeColor="accent5" w:themeTint="99"/>
        </w:tcBorders>
      </w:tcPr>
    </w:tblStylePr>
    <w:tblStylePr w:type="seCell">
      <w:tblPr/>
      <w:tcPr>
        <w:tcBorders>
          <w:top w:val="single" w:sz="4" w:space="0" w:color="E1FFF5" w:themeColor="accent5" w:themeTint="99"/>
        </w:tcBorders>
      </w:tcPr>
    </w:tblStylePr>
    <w:tblStylePr w:type="swCell">
      <w:tblPr/>
      <w:tcPr>
        <w:tcBorders>
          <w:top w:val="single" w:sz="4" w:space="0" w:color="E1FFF5" w:themeColor="accent5" w:themeTint="99"/>
        </w:tcBorders>
      </w:tcPr>
    </w:tblStylePr>
  </w:style>
  <w:style w:type="table" w:styleId="GridTable4-Accent3">
    <w:name w:val="Grid Table 4 Accent 3"/>
    <w:basedOn w:val="TableNormal"/>
    <w:uiPriority w:val="49"/>
    <w:locked/>
    <w:rsid w:val="00190080"/>
    <w:pPr>
      <w:spacing w:before="0" w:after="0"/>
    </w:pPr>
    <w:rPr>
      <w:color w:val="auto"/>
      <w:sz w:val="22"/>
      <w:szCs w:val="22"/>
    </w:rPr>
    <w:tblPr>
      <w:tblStyleRowBandSize w:val="1"/>
      <w:tblStyleColBandSize w:val="1"/>
      <w:tblBorders>
        <w:top w:val="single" w:sz="4" w:space="0" w:color="8DDED8" w:themeColor="accent3" w:themeTint="99"/>
        <w:left w:val="single" w:sz="4" w:space="0" w:color="8DDED8" w:themeColor="accent3" w:themeTint="99"/>
        <w:bottom w:val="single" w:sz="4" w:space="0" w:color="8DDED8" w:themeColor="accent3" w:themeTint="99"/>
        <w:right w:val="single" w:sz="4" w:space="0" w:color="8DDED8" w:themeColor="accent3" w:themeTint="99"/>
        <w:insideH w:val="single" w:sz="4" w:space="0" w:color="8DDED8" w:themeColor="accent3" w:themeTint="99"/>
        <w:insideV w:val="single" w:sz="4" w:space="0" w:color="8DDED8" w:themeColor="accent3" w:themeTint="99"/>
      </w:tblBorders>
    </w:tblPr>
    <w:tblStylePr w:type="firstRow">
      <w:rPr>
        <w:b/>
        <w:bCs/>
        <w:color w:val="FFFFFF" w:themeColor="background1"/>
      </w:rPr>
      <w:tblPr/>
      <w:tcPr>
        <w:tcBorders>
          <w:top w:val="single" w:sz="4" w:space="0" w:color="42C9BF" w:themeColor="accent3"/>
          <w:left w:val="single" w:sz="4" w:space="0" w:color="42C9BF" w:themeColor="accent3"/>
          <w:bottom w:val="single" w:sz="4" w:space="0" w:color="42C9BF" w:themeColor="accent3"/>
          <w:right w:val="single" w:sz="4" w:space="0" w:color="42C9BF" w:themeColor="accent3"/>
          <w:insideH w:val="nil"/>
          <w:insideV w:val="nil"/>
        </w:tcBorders>
        <w:shd w:val="clear" w:color="auto" w:fill="42C9BF" w:themeFill="accent3"/>
      </w:tcPr>
    </w:tblStylePr>
    <w:tblStylePr w:type="lastRow">
      <w:rPr>
        <w:b/>
        <w:bCs/>
      </w:rPr>
      <w:tblPr/>
      <w:tcPr>
        <w:tcBorders>
          <w:top w:val="double" w:sz="4" w:space="0" w:color="42C9BF" w:themeColor="accent3"/>
        </w:tcBorders>
      </w:tcPr>
    </w:tblStylePr>
    <w:tblStylePr w:type="firstCol">
      <w:rPr>
        <w:b/>
        <w:bCs/>
      </w:rPr>
    </w:tblStylePr>
    <w:tblStylePr w:type="lastCol">
      <w:rPr>
        <w:b/>
        <w:bCs/>
      </w:rPr>
    </w:tblStylePr>
    <w:tblStylePr w:type="band1Vert">
      <w:tblPr/>
      <w:tcPr>
        <w:shd w:val="clear" w:color="auto" w:fill="D9F4F2" w:themeFill="accent3" w:themeFillTint="33"/>
      </w:tcPr>
    </w:tblStylePr>
    <w:tblStylePr w:type="band1Horz">
      <w:tblPr/>
      <w:tcPr>
        <w:shd w:val="clear" w:color="auto" w:fill="D9F4F2" w:themeFill="accent3" w:themeFillTint="33"/>
      </w:tcPr>
    </w:tblStylePr>
  </w:style>
  <w:style w:type="table" w:styleId="GridTable4-Accent4">
    <w:name w:val="Grid Table 4 Accent 4"/>
    <w:basedOn w:val="TableNormal"/>
    <w:uiPriority w:val="49"/>
    <w:locked/>
    <w:rsid w:val="00190080"/>
    <w:pPr>
      <w:spacing w:before="0" w:after="0"/>
    </w:pPr>
    <w:rPr>
      <w:color w:val="auto"/>
      <w:sz w:val="22"/>
      <w:szCs w:val="22"/>
    </w:rPr>
    <w:tblPr>
      <w:tblStyleRowBandSize w:val="1"/>
      <w:tblStyleColBandSize w:val="1"/>
      <w:tblBorders>
        <w:top w:val="single" w:sz="4" w:space="0" w:color="BFF4E6" w:themeColor="accent4" w:themeTint="99"/>
        <w:left w:val="single" w:sz="4" w:space="0" w:color="BFF4E6" w:themeColor="accent4" w:themeTint="99"/>
        <w:bottom w:val="single" w:sz="4" w:space="0" w:color="BFF4E6" w:themeColor="accent4" w:themeTint="99"/>
        <w:right w:val="single" w:sz="4" w:space="0" w:color="BFF4E6" w:themeColor="accent4" w:themeTint="99"/>
        <w:insideH w:val="single" w:sz="4" w:space="0" w:color="BFF4E6" w:themeColor="accent4" w:themeTint="99"/>
        <w:insideV w:val="single" w:sz="4" w:space="0" w:color="BFF4E6" w:themeColor="accent4" w:themeTint="99"/>
      </w:tblBorders>
    </w:tblPr>
    <w:tblStylePr w:type="firstRow">
      <w:rPr>
        <w:b/>
        <w:bCs/>
        <w:color w:val="FFFFFF" w:themeColor="background1"/>
      </w:rPr>
      <w:tblPr/>
      <w:tcPr>
        <w:tcBorders>
          <w:top w:val="single" w:sz="4" w:space="0" w:color="96EDD6" w:themeColor="accent4"/>
          <w:left w:val="single" w:sz="4" w:space="0" w:color="96EDD6" w:themeColor="accent4"/>
          <w:bottom w:val="single" w:sz="4" w:space="0" w:color="96EDD6" w:themeColor="accent4"/>
          <w:right w:val="single" w:sz="4" w:space="0" w:color="96EDD6" w:themeColor="accent4"/>
          <w:insideH w:val="nil"/>
          <w:insideV w:val="nil"/>
        </w:tcBorders>
        <w:shd w:val="clear" w:color="auto" w:fill="96EDD6" w:themeFill="accent4"/>
      </w:tcPr>
    </w:tblStylePr>
    <w:tblStylePr w:type="lastRow">
      <w:rPr>
        <w:b/>
        <w:bCs/>
      </w:rPr>
      <w:tblPr/>
      <w:tcPr>
        <w:tcBorders>
          <w:top w:val="double" w:sz="4" w:space="0" w:color="96EDD6" w:themeColor="accent4"/>
        </w:tcBorders>
      </w:tcPr>
    </w:tblStylePr>
    <w:tblStylePr w:type="firstCol">
      <w:rPr>
        <w:b/>
        <w:bCs/>
      </w:rPr>
    </w:tblStylePr>
    <w:tblStylePr w:type="lastCol">
      <w:rPr>
        <w:b/>
        <w:bCs/>
      </w:rPr>
    </w:tblStylePr>
    <w:tblStylePr w:type="band1Vert">
      <w:tblPr/>
      <w:tcPr>
        <w:shd w:val="clear" w:color="auto" w:fill="E9FBF6" w:themeFill="accent4" w:themeFillTint="33"/>
      </w:tcPr>
    </w:tblStylePr>
    <w:tblStylePr w:type="band1Horz">
      <w:tblPr/>
      <w:tcPr>
        <w:shd w:val="clear" w:color="auto" w:fill="E9FBF6" w:themeFill="accent4" w:themeFillTint="33"/>
      </w:tcPr>
    </w:tblStylePr>
  </w:style>
  <w:style w:type="character" w:customStyle="1" w:styleId="normaltextrun">
    <w:name w:val="normaltextrun"/>
    <w:basedOn w:val="DefaultParagraphFont"/>
    <w:rsid w:val="00190080"/>
  </w:style>
  <w:style w:type="table" w:styleId="TableGridLight">
    <w:name w:val="Grid Table Light"/>
    <w:basedOn w:val="TableNormal"/>
    <w:uiPriority w:val="40"/>
    <w:locked/>
    <w:rsid w:val="00190080"/>
    <w:pPr>
      <w:spacing w:before="0" w:after="0"/>
    </w:pPr>
    <w:rPr>
      <w:color w:val="auto"/>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3">
    <w:name w:val="Grid Table 1 Light Accent 3"/>
    <w:basedOn w:val="TableNormal"/>
    <w:uiPriority w:val="46"/>
    <w:locked/>
    <w:rsid w:val="00190080"/>
    <w:pPr>
      <w:spacing w:before="0" w:after="0"/>
    </w:pPr>
    <w:rPr>
      <w:color w:val="auto"/>
      <w:sz w:val="22"/>
      <w:szCs w:val="22"/>
    </w:rPr>
    <w:tblPr>
      <w:tblStyleRowBandSize w:val="1"/>
      <w:tblStyleColBandSize w:val="1"/>
      <w:tblBorders>
        <w:top w:val="single" w:sz="4" w:space="0" w:color="B3E9E5" w:themeColor="accent3" w:themeTint="66"/>
        <w:left w:val="single" w:sz="4" w:space="0" w:color="B3E9E5" w:themeColor="accent3" w:themeTint="66"/>
        <w:bottom w:val="single" w:sz="4" w:space="0" w:color="B3E9E5" w:themeColor="accent3" w:themeTint="66"/>
        <w:right w:val="single" w:sz="4" w:space="0" w:color="B3E9E5" w:themeColor="accent3" w:themeTint="66"/>
        <w:insideH w:val="single" w:sz="4" w:space="0" w:color="B3E9E5" w:themeColor="accent3" w:themeTint="66"/>
        <w:insideV w:val="single" w:sz="4" w:space="0" w:color="B3E9E5" w:themeColor="accent3" w:themeTint="66"/>
      </w:tblBorders>
    </w:tblPr>
    <w:tblStylePr w:type="firstRow">
      <w:rPr>
        <w:b/>
        <w:bCs/>
      </w:rPr>
      <w:tblPr/>
      <w:tcPr>
        <w:tcBorders>
          <w:bottom w:val="single" w:sz="12" w:space="0" w:color="8DDED8" w:themeColor="accent3" w:themeTint="99"/>
        </w:tcBorders>
      </w:tcPr>
    </w:tblStylePr>
    <w:tblStylePr w:type="lastRow">
      <w:rPr>
        <w:b/>
        <w:bCs/>
      </w:rPr>
      <w:tblPr/>
      <w:tcPr>
        <w:tcBorders>
          <w:top w:val="double" w:sz="2" w:space="0" w:color="8DDED8" w:themeColor="accent3"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locked/>
    <w:rsid w:val="00190080"/>
    <w:pPr>
      <w:spacing w:before="0" w:after="0"/>
    </w:pPr>
    <w:rPr>
      <w:color w:val="auto"/>
      <w:sz w:val="22"/>
      <w:szCs w:val="22"/>
    </w:rPr>
    <w:tblPr>
      <w:tblStyleRowBandSize w:val="1"/>
      <w:tblStyleColBandSize w:val="1"/>
      <w:tblBorders>
        <w:top w:val="single" w:sz="4" w:space="0" w:color="EBFFF8" w:themeColor="accent5" w:themeTint="66"/>
        <w:left w:val="single" w:sz="4" w:space="0" w:color="EBFFF8" w:themeColor="accent5" w:themeTint="66"/>
        <w:bottom w:val="single" w:sz="4" w:space="0" w:color="EBFFF8" w:themeColor="accent5" w:themeTint="66"/>
        <w:right w:val="single" w:sz="4" w:space="0" w:color="EBFFF8" w:themeColor="accent5" w:themeTint="66"/>
        <w:insideH w:val="single" w:sz="4" w:space="0" w:color="EBFFF8" w:themeColor="accent5" w:themeTint="66"/>
        <w:insideV w:val="single" w:sz="4" w:space="0" w:color="EBFFF8" w:themeColor="accent5" w:themeTint="66"/>
      </w:tblBorders>
    </w:tblPr>
    <w:tblStylePr w:type="firstRow">
      <w:rPr>
        <w:b/>
        <w:bCs/>
      </w:rPr>
      <w:tblPr/>
      <w:tcPr>
        <w:tcBorders>
          <w:bottom w:val="single" w:sz="12" w:space="0" w:color="E1FFF5" w:themeColor="accent5" w:themeTint="99"/>
        </w:tcBorders>
      </w:tcPr>
    </w:tblStylePr>
    <w:tblStylePr w:type="lastRow">
      <w:rPr>
        <w:b/>
        <w:bCs/>
      </w:rPr>
      <w:tblPr/>
      <w:tcPr>
        <w:tcBorders>
          <w:top w:val="double" w:sz="2" w:space="0" w:color="E1FFF5"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190080"/>
    <w:pPr>
      <w:spacing w:before="0" w:after="0"/>
    </w:pPr>
    <w:rPr>
      <w:color w:val="auto"/>
      <w:sz w:val="22"/>
      <w:szCs w:val="22"/>
    </w:rPr>
    <w:tblPr>
      <w:tblStyleRowBandSize w:val="1"/>
      <w:tblStyleColBandSize w:val="1"/>
      <w:tblBorders>
        <w:top w:val="single" w:sz="4" w:space="0" w:color="78FCF5" w:themeColor="accent2" w:themeTint="66"/>
        <w:left w:val="single" w:sz="4" w:space="0" w:color="78FCF5" w:themeColor="accent2" w:themeTint="66"/>
        <w:bottom w:val="single" w:sz="4" w:space="0" w:color="78FCF5" w:themeColor="accent2" w:themeTint="66"/>
        <w:right w:val="single" w:sz="4" w:space="0" w:color="78FCF5" w:themeColor="accent2" w:themeTint="66"/>
        <w:insideH w:val="single" w:sz="4" w:space="0" w:color="78FCF5" w:themeColor="accent2" w:themeTint="66"/>
        <w:insideV w:val="single" w:sz="4" w:space="0" w:color="78FCF5" w:themeColor="accent2" w:themeTint="66"/>
      </w:tblBorders>
    </w:tblPr>
    <w:tblStylePr w:type="firstRow">
      <w:rPr>
        <w:b/>
        <w:bCs/>
      </w:rPr>
      <w:tblPr/>
      <w:tcPr>
        <w:tcBorders>
          <w:bottom w:val="single" w:sz="12" w:space="0" w:color="35FBF1" w:themeColor="accent2" w:themeTint="99"/>
        </w:tcBorders>
      </w:tcPr>
    </w:tblStylePr>
    <w:tblStylePr w:type="lastRow">
      <w:rPr>
        <w:b/>
        <w:bCs/>
      </w:rPr>
      <w:tblPr/>
      <w:tcPr>
        <w:tcBorders>
          <w:top w:val="double" w:sz="2" w:space="0" w:color="35FBF1" w:themeColor="accent2"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locked/>
    <w:rsid w:val="00190080"/>
    <w:pPr>
      <w:spacing w:before="0" w:after="0"/>
    </w:pPr>
    <w:rPr>
      <w:color w:val="auto"/>
      <w:sz w:val="22"/>
      <w:szCs w:val="22"/>
    </w:rPr>
    <w:tblPr>
      <w:tblStyleRowBandSize w:val="1"/>
      <w:tblStyleColBandSize w:val="1"/>
      <w:tblBorders>
        <w:top w:val="single" w:sz="2" w:space="0" w:color="E1FFF5" w:themeColor="accent5" w:themeTint="99"/>
        <w:bottom w:val="single" w:sz="2" w:space="0" w:color="E1FFF5" w:themeColor="accent5" w:themeTint="99"/>
        <w:insideH w:val="single" w:sz="2" w:space="0" w:color="E1FFF5" w:themeColor="accent5" w:themeTint="99"/>
        <w:insideV w:val="single" w:sz="2" w:space="0" w:color="E1FFF5" w:themeColor="accent5" w:themeTint="99"/>
      </w:tblBorders>
    </w:tblPr>
    <w:tblStylePr w:type="firstRow">
      <w:rPr>
        <w:b/>
        <w:bCs/>
      </w:rPr>
      <w:tblPr/>
      <w:tcPr>
        <w:tcBorders>
          <w:top w:val="nil"/>
          <w:bottom w:val="single" w:sz="12" w:space="0" w:color="E1FFF5" w:themeColor="accent5" w:themeTint="99"/>
          <w:insideH w:val="nil"/>
          <w:insideV w:val="nil"/>
        </w:tcBorders>
        <w:shd w:val="clear" w:color="auto" w:fill="FFFFFF" w:themeFill="background1"/>
      </w:tcPr>
    </w:tblStylePr>
    <w:tblStylePr w:type="lastRow">
      <w:rPr>
        <w:b/>
        <w:bCs/>
      </w:rPr>
      <w:tblPr/>
      <w:tcPr>
        <w:tcBorders>
          <w:top w:val="double" w:sz="2" w:space="0" w:color="E1FFF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FFB" w:themeFill="accent5" w:themeFillTint="33"/>
      </w:tcPr>
    </w:tblStylePr>
    <w:tblStylePr w:type="band1Horz">
      <w:tblPr/>
      <w:tcPr>
        <w:shd w:val="clear" w:color="auto" w:fill="F5FFFB" w:themeFill="accent5" w:themeFillTint="33"/>
      </w:tcPr>
    </w:tblStylePr>
  </w:style>
  <w:style w:type="table" w:styleId="GridTable2-Accent4">
    <w:name w:val="Grid Table 2 Accent 4"/>
    <w:basedOn w:val="TableNormal"/>
    <w:uiPriority w:val="47"/>
    <w:locked/>
    <w:rsid w:val="00190080"/>
    <w:pPr>
      <w:spacing w:before="0" w:after="0"/>
    </w:pPr>
    <w:rPr>
      <w:color w:val="auto"/>
      <w:sz w:val="22"/>
      <w:szCs w:val="22"/>
    </w:rPr>
    <w:tblPr>
      <w:tblStyleRowBandSize w:val="1"/>
      <w:tblStyleColBandSize w:val="1"/>
      <w:tblBorders>
        <w:top w:val="single" w:sz="2" w:space="0" w:color="BFF4E6" w:themeColor="accent4" w:themeTint="99"/>
        <w:bottom w:val="single" w:sz="2" w:space="0" w:color="BFF4E6" w:themeColor="accent4" w:themeTint="99"/>
        <w:insideH w:val="single" w:sz="2" w:space="0" w:color="BFF4E6" w:themeColor="accent4" w:themeTint="99"/>
        <w:insideV w:val="single" w:sz="2" w:space="0" w:color="BFF4E6" w:themeColor="accent4" w:themeTint="99"/>
      </w:tblBorders>
    </w:tblPr>
    <w:tblStylePr w:type="firstRow">
      <w:rPr>
        <w:b/>
        <w:bCs/>
      </w:rPr>
      <w:tblPr/>
      <w:tcPr>
        <w:tcBorders>
          <w:top w:val="nil"/>
          <w:bottom w:val="single" w:sz="12" w:space="0" w:color="BFF4E6" w:themeColor="accent4" w:themeTint="99"/>
          <w:insideH w:val="nil"/>
          <w:insideV w:val="nil"/>
        </w:tcBorders>
        <w:shd w:val="clear" w:color="auto" w:fill="FFFFFF" w:themeFill="background1"/>
      </w:tcPr>
    </w:tblStylePr>
    <w:tblStylePr w:type="lastRow">
      <w:rPr>
        <w:b/>
        <w:bCs/>
      </w:rPr>
      <w:tblPr/>
      <w:tcPr>
        <w:tcBorders>
          <w:top w:val="double" w:sz="2" w:space="0" w:color="BFF4E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BF6" w:themeFill="accent4" w:themeFillTint="33"/>
      </w:tcPr>
    </w:tblStylePr>
    <w:tblStylePr w:type="band1Horz">
      <w:tblPr/>
      <w:tcPr>
        <w:shd w:val="clear" w:color="auto" w:fill="E9FBF6" w:themeFill="accent4" w:themeFillTint="33"/>
      </w:tcPr>
    </w:tblStylePr>
  </w:style>
  <w:style w:type="table" w:styleId="GridTable4-Accent5">
    <w:name w:val="Grid Table 4 Accent 5"/>
    <w:basedOn w:val="TableNormal"/>
    <w:uiPriority w:val="49"/>
    <w:locked/>
    <w:rsid w:val="00190080"/>
    <w:pPr>
      <w:spacing w:before="0" w:after="0"/>
    </w:pPr>
    <w:rPr>
      <w:color w:val="auto"/>
      <w:sz w:val="22"/>
      <w:szCs w:val="22"/>
    </w:rPr>
    <w:tblPr>
      <w:tblStyleRowBandSize w:val="1"/>
      <w:tblStyleColBandSize w:val="1"/>
      <w:tblBorders>
        <w:top w:val="single" w:sz="4" w:space="0" w:color="E1FFF5" w:themeColor="accent5" w:themeTint="99"/>
        <w:left w:val="single" w:sz="4" w:space="0" w:color="E1FFF5" w:themeColor="accent5" w:themeTint="99"/>
        <w:bottom w:val="single" w:sz="4" w:space="0" w:color="E1FFF5" w:themeColor="accent5" w:themeTint="99"/>
        <w:right w:val="single" w:sz="4" w:space="0" w:color="E1FFF5" w:themeColor="accent5" w:themeTint="99"/>
        <w:insideH w:val="single" w:sz="4" w:space="0" w:color="E1FFF5" w:themeColor="accent5" w:themeTint="99"/>
        <w:insideV w:val="single" w:sz="4" w:space="0" w:color="E1FFF5" w:themeColor="accent5" w:themeTint="99"/>
      </w:tblBorders>
    </w:tblPr>
    <w:tblStylePr w:type="firstRow">
      <w:rPr>
        <w:b/>
        <w:bCs/>
        <w:color w:val="FFFFFF" w:themeColor="background1"/>
      </w:rPr>
      <w:tblPr/>
      <w:tcPr>
        <w:tcBorders>
          <w:top w:val="single" w:sz="4" w:space="0" w:color="CDFFEF" w:themeColor="accent5"/>
          <w:left w:val="single" w:sz="4" w:space="0" w:color="CDFFEF" w:themeColor="accent5"/>
          <w:bottom w:val="single" w:sz="4" w:space="0" w:color="CDFFEF" w:themeColor="accent5"/>
          <w:right w:val="single" w:sz="4" w:space="0" w:color="CDFFEF" w:themeColor="accent5"/>
          <w:insideH w:val="nil"/>
          <w:insideV w:val="nil"/>
        </w:tcBorders>
        <w:shd w:val="clear" w:color="auto" w:fill="CDFFEF" w:themeFill="accent5"/>
      </w:tcPr>
    </w:tblStylePr>
    <w:tblStylePr w:type="lastRow">
      <w:rPr>
        <w:b/>
        <w:bCs/>
      </w:rPr>
      <w:tblPr/>
      <w:tcPr>
        <w:tcBorders>
          <w:top w:val="double" w:sz="4" w:space="0" w:color="CDFFEF" w:themeColor="accent5"/>
        </w:tcBorders>
      </w:tcPr>
    </w:tblStylePr>
    <w:tblStylePr w:type="firstCol">
      <w:rPr>
        <w:b/>
        <w:bCs/>
      </w:rPr>
    </w:tblStylePr>
    <w:tblStylePr w:type="lastCol">
      <w:rPr>
        <w:b/>
        <w:bCs/>
      </w:rPr>
    </w:tblStylePr>
    <w:tblStylePr w:type="band1Vert">
      <w:tblPr/>
      <w:tcPr>
        <w:shd w:val="clear" w:color="auto" w:fill="F5FFFB" w:themeFill="accent5" w:themeFillTint="33"/>
      </w:tcPr>
    </w:tblStylePr>
    <w:tblStylePr w:type="band1Horz">
      <w:tblPr/>
      <w:tcPr>
        <w:shd w:val="clear" w:color="auto" w:fill="F5FFFB" w:themeFill="accent5" w:themeFillTint="33"/>
      </w:tcPr>
    </w:tblStylePr>
  </w:style>
  <w:style w:type="table" w:styleId="GridTable5Dark-Accent3">
    <w:name w:val="Grid Table 5 Dark Accent 3"/>
    <w:basedOn w:val="TableNormal"/>
    <w:uiPriority w:val="50"/>
    <w:locked/>
    <w:rsid w:val="00190080"/>
    <w:pPr>
      <w:spacing w:before="0" w:after="0"/>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C9B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C9B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C9B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C9BF" w:themeFill="accent3"/>
      </w:tcPr>
    </w:tblStylePr>
    <w:tblStylePr w:type="band1Vert">
      <w:tblPr/>
      <w:tcPr>
        <w:shd w:val="clear" w:color="auto" w:fill="B3E9E5" w:themeFill="accent3" w:themeFillTint="66"/>
      </w:tcPr>
    </w:tblStylePr>
    <w:tblStylePr w:type="band1Horz">
      <w:tblPr/>
      <w:tcPr>
        <w:shd w:val="clear" w:color="auto" w:fill="B3E9E5" w:themeFill="accent3" w:themeFillTint="66"/>
      </w:tcPr>
    </w:tblStylePr>
  </w:style>
  <w:style w:type="table" w:styleId="GridTable5Dark-Accent4">
    <w:name w:val="Grid Table 5 Dark Accent 4"/>
    <w:basedOn w:val="TableNormal"/>
    <w:uiPriority w:val="50"/>
    <w:locked/>
    <w:rsid w:val="00190080"/>
    <w:pPr>
      <w:spacing w:before="0" w:after="0"/>
    </w:pPr>
    <w:rPr>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BF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EDD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EDD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EDD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EDD6" w:themeFill="accent4"/>
      </w:tcPr>
    </w:tblStylePr>
    <w:tblStylePr w:type="band1Vert">
      <w:tblPr/>
      <w:tcPr>
        <w:shd w:val="clear" w:color="auto" w:fill="D4F7EE" w:themeFill="accent4" w:themeFillTint="66"/>
      </w:tcPr>
    </w:tblStylePr>
    <w:tblStylePr w:type="band1Horz">
      <w:tblPr/>
      <w:tcPr>
        <w:shd w:val="clear" w:color="auto" w:fill="D4F7EE" w:themeFill="accent4" w:themeFillTint="66"/>
      </w:tcPr>
    </w:tblStylePr>
  </w:style>
  <w:style w:type="character" w:customStyle="1" w:styleId="cf01">
    <w:name w:val="cf01"/>
    <w:basedOn w:val="DefaultParagraphFont"/>
    <w:rsid w:val="00190080"/>
    <w:rPr>
      <w:rFonts w:ascii="Segoe UI" w:hAnsi="Segoe UI" w:cs="Segoe UI" w:hint="default"/>
      <w:sz w:val="18"/>
      <w:szCs w:val="18"/>
    </w:rPr>
  </w:style>
  <w:style w:type="character" w:customStyle="1" w:styleId="CaptionChar">
    <w:name w:val="Caption Char"/>
    <w:aliases w:val="Contents Heading Char,Caption Tables Char"/>
    <w:basedOn w:val="DefaultParagraphFont"/>
    <w:link w:val="Caption"/>
    <w:uiPriority w:val="35"/>
    <w:rsid w:val="00445543"/>
    <w:rPr>
      <w:i/>
      <w:iCs/>
      <w:color w:val="36383D" w:themeColor="accent6"/>
      <w:sz w:val="18"/>
      <w:szCs w:val="18"/>
    </w:rPr>
  </w:style>
  <w:style w:type="table" w:customStyle="1" w:styleId="DOTtable">
    <w:name w:val="DOT table"/>
    <w:basedOn w:val="TableNormal"/>
    <w:uiPriority w:val="99"/>
    <w:rsid w:val="00EF7A80"/>
    <w:pPr>
      <w:spacing w:before="0" w:after="0"/>
    </w:pPr>
    <w:rPr>
      <w:color w:val="auto"/>
      <w:sz w:val="18"/>
      <w:szCs w:val="24"/>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numbering" w:customStyle="1" w:styleId="Headings">
    <w:name w:val="Headings"/>
    <w:basedOn w:val="NoList"/>
    <w:uiPriority w:val="99"/>
    <w:rsid w:val="00F220C2"/>
    <w:pPr>
      <w:numPr>
        <w:numId w:val="72"/>
      </w:numPr>
    </w:pPr>
  </w:style>
  <w:style w:type="table" w:styleId="ListTable3-Accent4">
    <w:name w:val="List Table 3 Accent 4"/>
    <w:basedOn w:val="TableNormal"/>
    <w:uiPriority w:val="48"/>
    <w:locked/>
    <w:rsid w:val="00784DEE"/>
    <w:pPr>
      <w:spacing w:after="0"/>
    </w:pPr>
    <w:tblPr>
      <w:tblStyleRowBandSize w:val="1"/>
      <w:tblStyleColBandSize w:val="1"/>
      <w:tblBorders>
        <w:top w:val="single" w:sz="4" w:space="0" w:color="96EDD6" w:themeColor="accent4"/>
        <w:left w:val="single" w:sz="4" w:space="0" w:color="96EDD6" w:themeColor="accent4"/>
        <w:bottom w:val="single" w:sz="4" w:space="0" w:color="96EDD6" w:themeColor="accent4"/>
        <w:right w:val="single" w:sz="4" w:space="0" w:color="96EDD6" w:themeColor="accent4"/>
      </w:tblBorders>
    </w:tblPr>
    <w:tblStylePr w:type="firstRow">
      <w:rPr>
        <w:b/>
        <w:bCs/>
        <w:color w:val="FFFFFF" w:themeColor="background1"/>
      </w:rPr>
      <w:tblPr/>
      <w:tcPr>
        <w:shd w:val="clear" w:color="auto" w:fill="96EDD6" w:themeFill="accent4"/>
      </w:tcPr>
    </w:tblStylePr>
    <w:tblStylePr w:type="lastRow">
      <w:rPr>
        <w:b/>
        <w:bCs/>
      </w:rPr>
      <w:tblPr/>
      <w:tcPr>
        <w:tcBorders>
          <w:top w:val="double" w:sz="4" w:space="0" w:color="96EDD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EDD6" w:themeColor="accent4"/>
          <w:right w:val="single" w:sz="4" w:space="0" w:color="96EDD6" w:themeColor="accent4"/>
        </w:tcBorders>
      </w:tcPr>
    </w:tblStylePr>
    <w:tblStylePr w:type="band1Horz">
      <w:tblPr/>
      <w:tcPr>
        <w:tcBorders>
          <w:top w:val="single" w:sz="4" w:space="0" w:color="96EDD6" w:themeColor="accent4"/>
          <w:bottom w:val="single" w:sz="4" w:space="0" w:color="96EDD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EDD6" w:themeColor="accent4"/>
          <w:left w:val="nil"/>
        </w:tcBorders>
      </w:tcPr>
    </w:tblStylePr>
    <w:tblStylePr w:type="swCell">
      <w:tblPr/>
      <w:tcPr>
        <w:tcBorders>
          <w:top w:val="double" w:sz="4" w:space="0" w:color="96EDD6" w:themeColor="accent4"/>
          <w:right w:val="nil"/>
        </w:tcBorders>
      </w:tcPr>
    </w:tblStylePr>
  </w:style>
  <w:style w:type="table" w:styleId="ListTable4-Accent6">
    <w:name w:val="List Table 4 Accent 6"/>
    <w:basedOn w:val="TableNormal"/>
    <w:uiPriority w:val="49"/>
    <w:locked/>
    <w:rsid w:val="005D2FB8"/>
    <w:pPr>
      <w:spacing w:after="0"/>
    </w:pPr>
    <w:tblPr>
      <w:tblStyleRowBandSize w:val="1"/>
      <w:tblStyleColBandSize w:val="1"/>
      <w:tblBorders>
        <w:top w:val="single" w:sz="4" w:space="0" w:color="81858F" w:themeColor="accent6" w:themeTint="99"/>
        <w:left w:val="single" w:sz="4" w:space="0" w:color="81858F" w:themeColor="accent6" w:themeTint="99"/>
        <w:bottom w:val="single" w:sz="4" w:space="0" w:color="81858F" w:themeColor="accent6" w:themeTint="99"/>
        <w:right w:val="single" w:sz="4" w:space="0" w:color="81858F" w:themeColor="accent6" w:themeTint="99"/>
        <w:insideH w:val="single" w:sz="4" w:space="0" w:color="81858F" w:themeColor="accent6" w:themeTint="99"/>
      </w:tblBorders>
    </w:tblPr>
    <w:tblStylePr w:type="firstRow">
      <w:rPr>
        <w:b/>
        <w:bCs/>
        <w:color w:val="FFFFFF" w:themeColor="background1"/>
      </w:rPr>
      <w:tblPr/>
      <w:tcPr>
        <w:tcBorders>
          <w:top w:val="single" w:sz="4" w:space="0" w:color="36383D" w:themeColor="accent6"/>
          <w:left w:val="single" w:sz="4" w:space="0" w:color="36383D" w:themeColor="accent6"/>
          <w:bottom w:val="single" w:sz="4" w:space="0" w:color="36383D" w:themeColor="accent6"/>
          <w:right w:val="single" w:sz="4" w:space="0" w:color="36383D" w:themeColor="accent6"/>
          <w:insideH w:val="nil"/>
        </w:tcBorders>
        <w:shd w:val="clear" w:color="auto" w:fill="36383D" w:themeFill="accent6"/>
      </w:tcPr>
    </w:tblStylePr>
    <w:tblStylePr w:type="lastRow">
      <w:rPr>
        <w:b/>
        <w:bCs/>
      </w:rPr>
      <w:tblPr/>
      <w:tcPr>
        <w:tcBorders>
          <w:top w:val="double" w:sz="4" w:space="0" w:color="81858F" w:themeColor="accent6" w:themeTint="99"/>
        </w:tcBorders>
      </w:tcPr>
    </w:tblStylePr>
    <w:tblStylePr w:type="firstCol">
      <w:rPr>
        <w:b/>
        <w:bCs/>
      </w:rPr>
    </w:tblStylePr>
    <w:tblStylePr w:type="lastCol">
      <w:rPr>
        <w:b/>
        <w:bCs/>
      </w:rPr>
    </w:tblStylePr>
    <w:tblStylePr w:type="band1Vert">
      <w:tblPr/>
      <w:tcPr>
        <w:shd w:val="clear" w:color="auto" w:fill="D5D6DA" w:themeFill="accent6" w:themeFillTint="33"/>
      </w:tcPr>
    </w:tblStylePr>
    <w:tblStylePr w:type="band1Horz">
      <w:tblPr/>
      <w:tcPr>
        <w:shd w:val="clear" w:color="auto" w:fill="D5D6DA" w:themeFill="accent6" w:themeFillTint="33"/>
      </w:tcPr>
    </w:tblStylePr>
  </w:style>
  <w:style w:type="paragraph" w:customStyle="1" w:styleId="Style2">
    <w:name w:val="Style2"/>
    <w:basedOn w:val="Heading1-Numbered"/>
    <w:link w:val="Style2Char"/>
    <w:qFormat/>
    <w:rsid w:val="009A4294"/>
  </w:style>
  <w:style w:type="character" w:customStyle="1" w:styleId="Style2Char">
    <w:name w:val="Style2 Char"/>
    <w:basedOn w:val="Heading1-NumberedChar"/>
    <w:link w:val="Style2"/>
    <w:rsid w:val="009A4294"/>
    <w:rPr>
      <w:rFonts w:asciiTheme="majorHAnsi" w:eastAsiaTheme="majorEastAsia" w:hAnsiTheme="majorHAnsi" w:cstheme="majorBidi"/>
      <w:b/>
      <w:color w:val="075D5F" w:themeColor="accent1"/>
      <w:sz w:val="28"/>
      <w:szCs w:val="50"/>
    </w:rPr>
  </w:style>
  <w:style w:type="table" w:styleId="ListTable3-Accent5">
    <w:name w:val="List Table 3 Accent 5"/>
    <w:basedOn w:val="TableNormal"/>
    <w:uiPriority w:val="48"/>
    <w:locked/>
    <w:rsid w:val="00EC2537"/>
    <w:pPr>
      <w:spacing w:after="0"/>
    </w:pPr>
    <w:tblPr>
      <w:tblStyleRowBandSize w:val="1"/>
      <w:tblStyleColBandSize w:val="1"/>
      <w:tblBorders>
        <w:top w:val="single" w:sz="4" w:space="0" w:color="CDFFEF" w:themeColor="accent5"/>
        <w:left w:val="single" w:sz="4" w:space="0" w:color="CDFFEF" w:themeColor="accent5"/>
        <w:bottom w:val="single" w:sz="4" w:space="0" w:color="CDFFEF" w:themeColor="accent5"/>
        <w:right w:val="single" w:sz="4" w:space="0" w:color="CDFFEF" w:themeColor="accent5"/>
      </w:tblBorders>
    </w:tblPr>
    <w:tblStylePr w:type="firstRow">
      <w:rPr>
        <w:b/>
        <w:bCs/>
        <w:color w:val="FFFFFF" w:themeColor="background1"/>
      </w:rPr>
      <w:tblPr/>
      <w:tcPr>
        <w:shd w:val="clear" w:color="auto" w:fill="CDFFEF" w:themeFill="accent5"/>
      </w:tcPr>
    </w:tblStylePr>
    <w:tblStylePr w:type="lastRow">
      <w:rPr>
        <w:b/>
        <w:bCs/>
      </w:rPr>
      <w:tblPr/>
      <w:tcPr>
        <w:tcBorders>
          <w:top w:val="double" w:sz="4" w:space="0" w:color="CDFFEF"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FFEF" w:themeColor="accent5"/>
          <w:right w:val="single" w:sz="4" w:space="0" w:color="CDFFEF" w:themeColor="accent5"/>
        </w:tcBorders>
      </w:tcPr>
    </w:tblStylePr>
    <w:tblStylePr w:type="band1Horz">
      <w:tblPr/>
      <w:tcPr>
        <w:tcBorders>
          <w:top w:val="single" w:sz="4" w:space="0" w:color="CDFFEF" w:themeColor="accent5"/>
          <w:bottom w:val="single" w:sz="4" w:space="0" w:color="CDFFEF"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FFEF" w:themeColor="accent5"/>
          <w:left w:val="nil"/>
        </w:tcBorders>
      </w:tcPr>
    </w:tblStylePr>
    <w:tblStylePr w:type="swCell">
      <w:tblPr/>
      <w:tcPr>
        <w:tcBorders>
          <w:top w:val="double" w:sz="4" w:space="0" w:color="CDFFEF" w:themeColor="accent5"/>
          <w:right w:val="nil"/>
        </w:tcBorders>
      </w:tcPr>
    </w:tblStylePr>
  </w:style>
  <w:style w:type="character" w:customStyle="1" w:styleId="eop">
    <w:name w:val="eop"/>
    <w:basedOn w:val="DefaultParagraphFont"/>
    <w:rsid w:val="001C17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885305">
      <w:bodyDiv w:val="1"/>
      <w:marLeft w:val="0"/>
      <w:marRight w:val="0"/>
      <w:marTop w:val="0"/>
      <w:marBottom w:val="0"/>
      <w:divBdr>
        <w:top w:val="none" w:sz="0" w:space="0" w:color="auto"/>
        <w:left w:val="none" w:sz="0" w:space="0" w:color="auto"/>
        <w:bottom w:val="none" w:sz="0" w:space="0" w:color="auto"/>
        <w:right w:val="none" w:sz="0" w:space="0" w:color="auto"/>
      </w:divBdr>
    </w:div>
    <w:div w:id="1396316621">
      <w:bodyDiv w:val="1"/>
      <w:marLeft w:val="0"/>
      <w:marRight w:val="0"/>
      <w:marTop w:val="0"/>
      <w:marBottom w:val="0"/>
      <w:divBdr>
        <w:top w:val="none" w:sz="0" w:space="0" w:color="auto"/>
        <w:left w:val="none" w:sz="0" w:space="0" w:color="auto"/>
        <w:bottom w:val="none" w:sz="0" w:space="0" w:color="auto"/>
        <w:right w:val="none" w:sz="0" w:space="0" w:color="auto"/>
      </w:divBdr>
    </w:div>
    <w:div w:id="155230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aus01.safelinks.protection.outlook.com/?url=https%3A%2F%2Fengage.vic.gov.au%2Fport-management-local-ports-regulations-2025&amp;data=05%7C02%7Clindsay.gough%40transport.vic.gov.au%7Cdff351b848234249c99f08dd56d46812%7C5094c7a70748466e941e72882c3097ba%7C0%7C0%7C638762192491293574%7CUnknown%7CTWFpbGZsb3d8eyJFbXB0eU1hcGkiOnRydWUsIlYiOiIwLjAuMDAwMCIsIlAiOiJXaW4zMiIsIkFOIjoiTWFpbCIsIldUIjoyfQ%3D%3D%7C0%7C%7C%7C&amp;sdata=RNdCKpnQMmBK7i4gZ4zp%2B0rh%2FoALpTqMoFGCAKJONUQ%3D&amp;reserved=0"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diagramQuickStyle" Target="diagrams/quickStyle1.xml"/><Relationship Id="rId34" Type="http://schemas.openxmlformats.org/officeDocument/2006/relationships/image" Target="media/image13.jpeg"/><Relationship Id="rId42" Type="http://schemas.openxmlformats.org/officeDocument/2006/relationships/footer" Target="footer1.xml"/><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vic.gov.au/about-victorias-local-ports" TargetMode="External"/><Relationship Id="rId25" Type="http://schemas.openxmlformats.org/officeDocument/2006/relationships/hyperlink" Target="https://aus01.safelinks.protection.outlook.com/?url=https%3A%2F%2Fengage.vic.gov.au%2Fport-management-local-ports-regulations-2025&amp;data=05%7C02%7Clindsay.gough%40transport.vic.gov.au%7Cdff351b848234249c99f08dd56d46812%7C5094c7a70748466e941e72882c3097ba%7C0%7C0%7C638762192491293574%7CUnknown%7CTWFpbGZsb3d8eyJFbXB0eU1hcGkiOnRydWUsIlYiOiIwLjAuMDAwMCIsIlAiOiJXaW4zMiIsIkFOIjoiTWFpbCIsIldUIjoyfQ%3D%3D%7C0%7C%7C%7C&amp;sdata=RNdCKpnQMmBK7i4gZ4zp%2B0rh%2FoALpTqMoFGCAKJONUQ%3D&amp;reserved=0"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diagramLayout" Target="diagrams/layout1.xml"/><Relationship Id="rId29" Type="http://schemas.openxmlformats.org/officeDocument/2006/relationships/image" Target="media/image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cleanup.org.au/rubbish-report"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aus01.safelinks.protection.outlook.com/?url=https%3A%2F%2Fengage.vic.gov.au%2Fport-management-local-ports-regulations-2025&amp;data=05%7C02%7Clindsay.gough%40transport.vic.gov.au%7Cdff351b848234249c99f08dd56d46812%7C5094c7a70748466e941e72882c3097ba%7C0%7C0%7C638762192491293574%7CUnknown%7CTWFpbGZsb3d8eyJFbXB0eU1hcGkiOnRydWUsIlYiOiIwLjAuMDAwMCIsIlAiOiJXaW4zMiIsIkFOIjoiTWFpbCIsIldUIjoyfQ%3D%3D%7C0%7C%7C%7C&amp;sdata=RNdCKpnQMmBK7i4gZ4zp%2B0rh%2FoALpTqMoFGCAKJONUQ%3D&amp;reserved=0" TargetMode="External"/><Relationship Id="rId23" Type="http://schemas.microsoft.com/office/2007/relationships/diagramDrawing" Target="diagrams/drawing1.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diagramData" Target="diagrams/data1.xml"/><Relationship Id="rId31" Type="http://schemas.openxmlformats.org/officeDocument/2006/relationships/image" Target="media/image10.jpe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diagramColors" Target="diagrams/colors1.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footer" Target="footer2.xm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vic.gov.au/sites/default/files/2019-09/Self-Determination-Reform-Framework-August-2019.PDF" TargetMode="External"/><Relationship Id="rId2" Type="http://schemas.openxmlformats.org/officeDocument/2006/relationships/hyperlink" Target="https://content.legislation.vic.gov.au/sites/default/files/50f587e2-f753-3e01-b2ca-2f86930eef93_18-28aa001%20authorised.pdf" TargetMode="External"/><Relationship Id="rId1" Type="http://schemas.openxmlformats.org/officeDocument/2006/relationships/hyperlink" Target="https://www.firstpeoplesrelations.vic.gov.au/sites/default/files/2019-09/Victorian-Aboriginal-Affairs-Framework_1.pdf" TargetMode="External"/><Relationship Id="rId5" Type="http://schemas.openxmlformats.org/officeDocument/2006/relationships/hyperlink" Target="https://classic.austlii.edu.au/au/legis/vic/consol_act/epa2017284/s30.html" TargetMode="External"/><Relationship Id="rId4" Type="http://schemas.openxmlformats.org/officeDocument/2006/relationships/hyperlink" Target="https://www.aboriginalheritagecouncil.vic.gov.au/about-victorias-registered-aboriginal-parti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3AE894-146F-49E8-AE08-E332A6F75DA7}" type="doc">
      <dgm:prSet loTypeId="urn:microsoft.com/office/officeart/2005/8/layout/cycle7" loCatId="cycle" qsTypeId="urn:microsoft.com/office/officeart/2005/8/quickstyle/simple1" qsCatId="simple" csTypeId="urn:microsoft.com/office/officeart/2005/8/colors/accent1_2" csCatId="accent1" phldr="1"/>
      <dgm:spPr/>
      <dgm:t>
        <a:bodyPr/>
        <a:lstStyle/>
        <a:p>
          <a:endParaRPr lang="en-AU"/>
        </a:p>
      </dgm:t>
    </dgm:pt>
    <dgm:pt modelId="{868E7DD2-0D1D-41CA-A99B-CA4A7CE9CE5D}">
      <dgm:prSet phldrT="[Text]"/>
      <dgm:spPr/>
      <dgm:t>
        <a:bodyPr/>
        <a:lstStyle/>
        <a:p>
          <a:pPr algn="ctr"/>
          <a:r>
            <a:rPr lang="en-AU"/>
            <a:t>Safety Problems</a:t>
          </a:r>
        </a:p>
        <a:p>
          <a:pPr algn="ctr"/>
          <a:r>
            <a:rPr lang="en-AU"/>
            <a:t>dangerous activites (eg hot works), refuelling vessels etc</a:t>
          </a:r>
        </a:p>
      </dgm:t>
    </dgm:pt>
    <dgm:pt modelId="{2942BA88-96DD-4159-B844-26F04D0E5F59}" type="parTrans" cxnId="{755C26CA-5119-406E-A108-9A8E83F6BE4A}">
      <dgm:prSet/>
      <dgm:spPr/>
      <dgm:t>
        <a:bodyPr/>
        <a:lstStyle/>
        <a:p>
          <a:pPr algn="ctr"/>
          <a:endParaRPr lang="en-AU"/>
        </a:p>
      </dgm:t>
    </dgm:pt>
    <dgm:pt modelId="{A2D7566D-0360-4D3F-B27D-6B174853F643}" type="sibTrans" cxnId="{755C26CA-5119-406E-A108-9A8E83F6BE4A}">
      <dgm:prSet/>
      <dgm:spPr/>
      <dgm:t>
        <a:bodyPr/>
        <a:lstStyle/>
        <a:p>
          <a:pPr algn="ctr"/>
          <a:endParaRPr lang="en-AU"/>
        </a:p>
      </dgm:t>
    </dgm:pt>
    <dgm:pt modelId="{B9BF4B9D-652B-43A6-A745-A39EDF73C4E9}">
      <dgm:prSet phldrT="[Text]"/>
      <dgm:spPr/>
      <dgm:t>
        <a:bodyPr/>
        <a:lstStyle/>
        <a:p>
          <a:pPr algn="ctr"/>
          <a:r>
            <a:rPr lang="en-AU"/>
            <a:t>Environmental Problems</a:t>
          </a:r>
        </a:p>
        <a:p>
          <a:pPr algn="ctr"/>
          <a:r>
            <a:rPr lang="en-AU"/>
            <a:t>abandoned vessels, pollution incidents, oversight of works</a:t>
          </a:r>
        </a:p>
      </dgm:t>
    </dgm:pt>
    <dgm:pt modelId="{A58C60E7-BEB3-4B66-B359-7C1773F52394}" type="parTrans" cxnId="{8958BB36-8FEA-4691-B112-06C17BCF36CE}">
      <dgm:prSet/>
      <dgm:spPr/>
      <dgm:t>
        <a:bodyPr/>
        <a:lstStyle/>
        <a:p>
          <a:pPr algn="ctr"/>
          <a:endParaRPr lang="en-AU"/>
        </a:p>
      </dgm:t>
    </dgm:pt>
    <dgm:pt modelId="{408127AC-2737-41E6-AE76-BB9866122E67}" type="sibTrans" cxnId="{8958BB36-8FEA-4691-B112-06C17BCF36CE}">
      <dgm:prSet/>
      <dgm:spPr/>
      <dgm:t>
        <a:bodyPr/>
        <a:lstStyle/>
        <a:p>
          <a:pPr algn="ctr"/>
          <a:endParaRPr lang="en-AU"/>
        </a:p>
      </dgm:t>
    </dgm:pt>
    <dgm:pt modelId="{5B1332DE-A470-44ED-BD08-CE2AAE79F6FF}">
      <dgm:prSet phldrT="[Text]"/>
      <dgm:spPr/>
      <dgm:t>
        <a:bodyPr/>
        <a:lstStyle/>
        <a:p>
          <a:pPr algn="ctr"/>
          <a:r>
            <a:rPr lang="en-AU"/>
            <a:t>Access and Amenity Problems</a:t>
          </a:r>
        </a:p>
        <a:p>
          <a:pPr algn="ctr"/>
          <a:r>
            <a:rPr lang="en-AU"/>
            <a:t>competing and conflicting activities and operations</a:t>
          </a:r>
        </a:p>
      </dgm:t>
    </dgm:pt>
    <dgm:pt modelId="{A82D45E1-7C9F-46F0-8ADE-8AFBBC26FADC}" type="parTrans" cxnId="{F0BD6E0A-577E-468C-93CC-6B7AF89F7D3A}">
      <dgm:prSet/>
      <dgm:spPr/>
      <dgm:t>
        <a:bodyPr/>
        <a:lstStyle/>
        <a:p>
          <a:pPr algn="ctr"/>
          <a:endParaRPr lang="en-AU"/>
        </a:p>
      </dgm:t>
    </dgm:pt>
    <dgm:pt modelId="{03C905D6-B55F-4E8B-831D-44645AA8D48F}" type="sibTrans" cxnId="{F0BD6E0A-577E-468C-93CC-6B7AF89F7D3A}">
      <dgm:prSet/>
      <dgm:spPr/>
      <dgm:t>
        <a:bodyPr/>
        <a:lstStyle/>
        <a:p>
          <a:pPr algn="ctr"/>
          <a:endParaRPr lang="en-AU"/>
        </a:p>
      </dgm:t>
    </dgm:pt>
    <dgm:pt modelId="{848DAC64-FAAF-4FD1-988E-245C0571F033}" type="pres">
      <dgm:prSet presAssocID="{633AE894-146F-49E8-AE08-E332A6F75DA7}" presName="Name0" presStyleCnt="0">
        <dgm:presLayoutVars>
          <dgm:dir/>
          <dgm:resizeHandles val="exact"/>
        </dgm:presLayoutVars>
      </dgm:prSet>
      <dgm:spPr/>
    </dgm:pt>
    <dgm:pt modelId="{87F5F5DC-7A1B-47A9-8481-8B08885B6DD8}" type="pres">
      <dgm:prSet presAssocID="{868E7DD2-0D1D-41CA-A99B-CA4A7CE9CE5D}" presName="node" presStyleLbl="node1" presStyleIdx="0" presStyleCnt="3">
        <dgm:presLayoutVars>
          <dgm:bulletEnabled val="1"/>
        </dgm:presLayoutVars>
      </dgm:prSet>
      <dgm:spPr/>
    </dgm:pt>
    <dgm:pt modelId="{C9B0D751-AAAC-4495-9D00-F17390659199}" type="pres">
      <dgm:prSet presAssocID="{A2D7566D-0360-4D3F-B27D-6B174853F643}" presName="sibTrans" presStyleLbl="sibTrans2D1" presStyleIdx="0" presStyleCnt="3"/>
      <dgm:spPr/>
    </dgm:pt>
    <dgm:pt modelId="{FB91B1FE-B4E6-416D-BB2B-0DD5841D7534}" type="pres">
      <dgm:prSet presAssocID="{A2D7566D-0360-4D3F-B27D-6B174853F643}" presName="connectorText" presStyleLbl="sibTrans2D1" presStyleIdx="0" presStyleCnt="3"/>
      <dgm:spPr/>
    </dgm:pt>
    <dgm:pt modelId="{61D2C84C-4ABD-4555-B7B2-8B5D2E2D02AD}" type="pres">
      <dgm:prSet presAssocID="{B9BF4B9D-652B-43A6-A745-A39EDF73C4E9}" presName="node" presStyleLbl="node1" presStyleIdx="1" presStyleCnt="3">
        <dgm:presLayoutVars>
          <dgm:bulletEnabled val="1"/>
        </dgm:presLayoutVars>
      </dgm:prSet>
      <dgm:spPr/>
    </dgm:pt>
    <dgm:pt modelId="{374612AE-2060-4EEC-A273-A87C537C0730}" type="pres">
      <dgm:prSet presAssocID="{408127AC-2737-41E6-AE76-BB9866122E67}" presName="sibTrans" presStyleLbl="sibTrans2D1" presStyleIdx="1" presStyleCnt="3"/>
      <dgm:spPr/>
    </dgm:pt>
    <dgm:pt modelId="{9F832F47-D483-4FBC-B947-15AECD4CB44F}" type="pres">
      <dgm:prSet presAssocID="{408127AC-2737-41E6-AE76-BB9866122E67}" presName="connectorText" presStyleLbl="sibTrans2D1" presStyleIdx="1" presStyleCnt="3"/>
      <dgm:spPr/>
    </dgm:pt>
    <dgm:pt modelId="{A63E520F-C83A-42A4-BFF1-68E9E954449B}" type="pres">
      <dgm:prSet presAssocID="{5B1332DE-A470-44ED-BD08-CE2AAE79F6FF}" presName="node" presStyleLbl="node1" presStyleIdx="2" presStyleCnt="3" custScaleX="97464">
        <dgm:presLayoutVars>
          <dgm:bulletEnabled val="1"/>
        </dgm:presLayoutVars>
      </dgm:prSet>
      <dgm:spPr/>
    </dgm:pt>
    <dgm:pt modelId="{4A2AFB84-9847-436B-AC9C-6E20195E57D4}" type="pres">
      <dgm:prSet presAssocID="{03C905D6-B55F-4E8B-831D-44645AA8D48F}" presName="sibTrans" presStyleLbl="sibTrans2D1" presStyleIdx="2" presStyleCnt="3"/>
      <dgm:spPr/>
    </dgm:pt>
    <dgm:pt modelId="{0BB0911B-A993-4C3B-9AFD-C3F2DFDEC3B9}" type="pres">
      <dgm:prSet presAssocID="{03C905D6-B55F-4E8B-831D-44645AA8D48F}" presName="connectorText" presStyleLbl="sibTrans2D1" presStyleIdx="2" presStyleCnt="3"/>
      <dgm:spPr/>
    </dgm:pt>
  </dgm:ptLst>
  <dgm:cxnLst>
    <dgm:cxn modelId="{F0BD6E0A-577E-468C-93CC-6B7AF89F7D3A}" srcId="{633AE894-146F-49E8-AE08-E332A6F75DA7}" destId="{5B1332DE-A470-44ED-BD08-CE2AAE79F6FF}" srcOrd="2" destOrd="0" parTransId="{A82D45E1-7C9F-46F0-8ADE-8AFBBC26FADC}" sibTransId="{03C905D6-B55F-4E8B-831D-44645AA8D48F}"/>
    <dgm:cxn modelId="{EA0E7119-5599-4805-AFC5-1FABD787647D}" type="presOf" srcId="{B9BF4B9D-652B-43A6-A745-A39EDF73C4E9}" destId="{61D2C84C-4ABD-4555-B7B2-8B5D2E2D02AD}" srcOrd="0" destOrd="0" presId="urn:microsoft.com/office/officeart/2005/8/layout/cycle7"/>
    <dgm:cxn modelId="{1CA45D33-32A8-4717-A4D7-BD8B12736217}" type="presOf" srcId="{A2D7566D-0360-4D3F-B27D-6B174853F643}" destId="{C9B0D751-AAAC-4495-9D00-F17390659199}" srcOrd="0" destOrd="0" presId="urn:microsoft.com/office/officeart/2005/8/layout/cycle7"/>
    <dgm:cxn modelId="{8958BB36-8FEA-4691-B112-06C17BCF36CE}" srcId="{633AE894-146F-49E8-AE08-E332A6F75DA7}" destId="{B9BF4B9D-652B-43A6-A745-A39EDF73C4E9}" srcOrd="1" destOrd="0" parTransId="{A58C60E7-BEB3-4B66-B359-7C1773F52394}" sibTransId="{408127AC-2737-41E6-AE76-BB9866122E67}"/>
    <dgm:cxn modelId="{E1F52C40-AA73-4C92-AB5E-1939ED783159}" type="presOf" srcId="{5B1332DE-A470-44ED-BD08-CE2AAE79F6FF}" destId="{A63E520F-C83A-42A4-BFF1-68E9E954449B}" srcOrd="0" destOrd="0" presId="urn:microsoft.com/office/officeart/2005/8/layout/cycle7"/>
    <dgm:cxn modelId="{6AD6AC5E-802C-4A4B-9B2E-7C33A68D8E65}" type="presOf" srcId="{03C905D6-B55F-4E8B-831D-44645AA8D48F}" destId="{0BB0911B-A993-4C3B-9AFD-C3F2DFDEC3B9}" srcOrd="1" destOrd="0" presId="urn:microsoft.com/office/officeart/2005/8/layout/cycle7"/>
    <dgm:cxn modelId="{13E8E36F-DFD7-43EB-ADDB-AA8391E9FFBB}" type="presOf" srcId="{A2D7566D-0360-4D3F-B27D-6B174853F643}" destId="{FB91B1FE-B4E6-416D-BB2B-0DD5841D7534}" srcOrd="1" destOrd="0" presId="urn:microsoft.com/office/officeart/2005/8/layout/cycle7"/>
    <dgm:cxn modelId="{CF97BA73-D90D-42F9-B553-0D8AF8210686}" type="presOf" srcId="{868E7DD2-0D1D-41CA-A99B-CA4A7CE9CE5D}" destId="{87F5F5DC-7A1B-47A9-8481-8B08885B6DD8}" srcOrd="0" destOrd="0" presId="urn:microsoft.com/office/officeart/2005/8/layout/cycle7"/>
    <dgm:cxn modelId="{0158707B-62F1-464E-BE81-E9C9D2846253}" type="presOf" srcId="{633AE894-146F-49E8-AE08-E332A6F75DA7}" destId="{848DAC64-FAAF-4FD1-988E-245C0571F033}" srcOrd="0" destOrd="0" presId="urn:microsoft.com/office/officeart/2005/8/layout/cycle7"/>
    <dgm:cxn modelId="{14892E91-AF1D-4327-BE51-D29FFBE87212}" type="presOf" srcId="{03C905D6-B55F-4E8B-831D-44645AA8D48F}" destId="{4A2AFB84-9847-436B-AC9C-6E20195E57D4}" srcOrd="0" destOrd="0" presId="urn:microsoft.com/office/officeart/2005/8/layout/cycle7"/>
    <dgm:cxn modelId="{755C26CA-5119-406E-A108-9A8E83F6BE4A}" srcId="{633AE894-146F-49E8-AE08-E332A6F75DA7}" destId="{868E7DD2-0D1D-41CA-A99B-CA4A7CE9CE5D}" srcOrd="0" destOrd="0" parTransId="{2942BA88-96DD-4159-B844-26F04D0E5F59}" sibTransId="{A2D7566D-0360-4D3F-B27D-6B174853F643}"/>
    <dgm:cxn modelId="{D57607F0-292F-48CD-A42B-7F54870667D2}" type="presOf" srcId="{408127AC-2737-41E6-AE76-BB9866122E67}" destId="{374612AE-2060-4EEC-A273-A87C537C0730}" srcOrd="0" destOrd="0" presId="urn:microsoft.com/office/officeart/2005/8/layout/cycle7"/>
    <dgm:cxn modelId="{1FB198F9-36A1-4AB1-A364-C40A963FD18C}" type="presOf" srcId="{408127AC-2737-41E6-AE76-BB9866122E67}" destId="{9F832F47-D483-4FBC-B947-15AECD4CB44F}" srcOrd="1" destOrd="0" presId="urn:microsoft.com/office/officeart/2005/8/layout/cycle7"/>
    <dgm:cxn modelId="{1E8DD3B0-4C61-440F-875A-94C4D89D2C9C}" type="presParOf" srcId="{848DAC64-FAAF-4FD1-988E-245C0571F033}" destId="{87F5F5DC-7A1B-47A9-8481-8B08885B6DD8}" srcOrd="0" destOrd="0" presId="urn:microsoft.com/office/officeart/2005/8/layout/cycle7"/>
    <dgm:cxn modelId="{FBE1C5B7-EB56-430B-A795-8292E022D602}" type="presParOf" srcId="{848DAC64-FAAF-4FD1-988E-245C0571F033}" destId="{C9B0D751-AAAC-4495-9D00-F17390659199}" srcOrd="1" destOrd="0" presId="urn:microsoft.com/office/officeart/2005/8/layout/cycle7"/>
    <dgm:cxn modelId="{F9FE990A-2C87-4F54-AEA8-E5CFED6E82E4}" type="presParOf" srcId="{C9B0D751-AAAC-4495-9D00-F17390659199}" destId="{FB91B1FE-B4E6-416D-BB2B-0DD5841D7534}" srcOrd="0" destOrd="0" presId="urn:microsoft.com/office/officeart/2005/8/layout/cycle7"/>
    <dgm:cxn modelId="{6BCC0461-68D5-40AE-B52C-AD998086AAD5}" type="presParOf" srcId="{848DAC64-FAAF-4FD1-988E-245C0571F033}" destId="{61D2C84C-4ABD-4555-B7B2-8B5D2E2D02AD}" srcOrd="2" destOrd="0" presId="urn:microsoft.com/office/officeart/2005/8/layout/cycle7"/>
    <dgm:cxn modelId="{A5608877-616E-4399-8222-52FCA0CC515A}" type="presParOf" srcId="{848DAC64-FAAF-4FD1-988E-245C0571F033}" destId="{374612AE-2060-4EEC-A273-A87C537C0730}" srcOrd="3" destOrd="0" presId="urn:microsoft.com/office/officeart/2005/8/layout/cycle7"/>
    <dgm:cxn modelId="{005A2F07-BF69-4F66-BD85-587827828BA0}" type="presParOf" srcId="{374612AE-2060-4EEC-A273-A87C537C0730}" destId="{9F832F47-D483-4FBC-B947-15AECD4CB44F}" srcOrd="0" destOrd="0" presId="urn:microsoft.com/office/officeart/2005/8/layout/cycle7"/>
    <dgm:cxn modelId="{DAA925DC-80B3-41F8-869C-82D9D699E5DA}" type="presParOf" srcId="{848DAC64-FAAF-4FD1-988E-245C0571F033}" destId="{A63E520F-C83A-42A4-BFF1-68E9E954449B}" srcOrd="4" destOrd="0" presId="urn:microsoft.com/office/officeart/2005/8/layout/cycle7"/>
    <dgm:cxn modelId="{C70B17B6-F1BF-4933-87D4-1DD40AC07C46}" type="presParOf" srcId="{848DAC64-FAAF-4FD1-988E-245C0571F033}" destId="{4A2AFB84-9847-436B-AC9C-6E20195E57D4}" srcOrd="5" destOrd="0" presId="urn:microsoft.com/office/officeart/2005/8/layout/cycle7"/>
    <dgm:cxn modelId="{A23D9D4F-0B32-4341-94CB-C253D3D2FC86}" type="presParOf" srcId="{4A2AFB84-9847-436B-AC9C-6E20195E57D4}" destId="{0BB0911B-A993-4C3B-9AFD-C3F2DFDEC3B9}" srcOrd="0" destOrd="0" presId="urn:microsoft.com/office/officeart/2005/8/layout/cycle7"/>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5F5DC-7A1B-47A9-8481-8B08885B6DD8}">
      <dsp:nvSpPr>
        <dsp:cNvPr id="0" name=""/>
        <dsp:cNvSpPr/>
      </dsp:nvSpPr>
      <dsp:spPr>
        <a:xfrm>
          <a:off x="1914078" y="654"/>
          <a:ext cx="1658242"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Safety Problems</a:t>
          </a:r>
        </a:p>
        <a:p>
          <a:pPr marL="0" lvl="0" indent="0" algn="ctr" defTabSz="400050">
            <a:lnSpc>
              <a:spcPct val="90000"/>
            </a:lnSpc>
            <a:spcBef>
              <a:spcPct val="0"/>
            </a:spcBef>
            <a:spcAft>
              <a:spcPct val="35000"/>
            </a:spcAft>
            <a:buNone/>
          </a:pPr>
          <a:r>
            <a:rPr lang="en-AU" sz="900" kern="1200"/>
            <a:t>dangerous activites (eg hot works), refuelling vessels etc</a:t>
          </a:r>
        </a:p>
      </dsp:txBody>
      <dsp:txXfrm>
        <a:off x="1938362" y="24938"/>
        <a:ext cx="1609674" cy="780553"/>
      </dsp:txXfrm>
    </dsp:sp>
    <dsp:sp modelId="{C9B0D751-AAAC-4495-9D00-F17390659199}">
      <dsp:nvSpPr>
        <dsp:cNvPr id="0" name=""/>
        <dsp:cNvSpPr/>
      </dsp:nvSpPr>
      <dsp:spPr>
        <a:xfrm rot="3600000">
          <a:off x="2987595" y="1455103"/>
          <a:ext cx="879510"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3074653" y="1513141"/>
        <a:ext cx="705394" cy="174116"/>
      </dsp:txXfrm>
    </dsp:sp>
    <dsp:sp modelId="{61D2C84C-4ABD-4555-B7B2-8B5D2E2D02AD}">
      <dsp:nvSpPr>
        <dsp:cNvPr id="0" name=""/>
        <dsp:cNvSpPr/>
      </dsp:nvSpPr>
      <dsp:spPr>
        <a:xfrm>
          <a:off x="3282380" y="2370623"/>
          <a:ext cx="1658242"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Environmental Problems</a:t>
          </a:r>
        </a:p>
        <a:p>
          <a:pPr marL="0" lvl="0" indent="0" algn="ctr" defTabSz="400050">
            <a:lnSpc>
              <a:spcPct val="90000"/>
            </a:lnSpc>
            <a:spcBef>
              <a:spcPct val="0"/>
            </a:spcBef>
            <a:spcAft>
              <a:spcPct val="35000"/>
            </a:spcAft>
            <a:buNone/>
          </a:pPr>
          <a:r>
            <a:rPr lang="en-AU" sz="900" kern="1200"/>
            <a:t>abandoned vessels, pollution incidents, oversight of works</a:t>
          </a:r>
        </a:p>
      </dsp:txBody>
      <dsp:txXfrm>
        <a:off x="3306664" y="2394907"/>
        <a:ext cx="1609674" cy="780553"/>
      </dsp:txXfrm>
    </dsp:sp>
    <dsp:sp modelId="{374612AE-2060-4EEC-A273-A87C537C0730}">
      <dsp:nvSpPr>
        <dsp:cNvPr id="0" name=""/>
        <dsp:cNvSpPr/>
      </dsp:nvSpPr>
      <dsp:spPr>
        <a:xfrm rot="10800000">
          <a:off x="2292931" y="2640088"/>
          <a:ext cx="879510"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rot="10800000">
        <a:off x="2379989" y="2698126"/>
        <a:ext cx="705394" cy="174116"/>
      </dsp:txXfrm>
    </dsp:sp>
    <dsp:sp modelId="{A63E520F-C83A-42A4-BFF1-68E9E954449B}">
      <dsp:nvSpPr>
        <dsp:cNvPr id="0" name=""/>
        <dsp:cNvSpPr/>
      </dsp:nvSpPr>
      <dsp:spPr>
        <a:xfrm>
          <a:off x="566802" y="2370623"/>
          <a:ext cx="1616189" cy="8291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AU" sz="900" kern="1200"/>
            <a:t>Access and Amenity Problems</a:t>
          </a:r>
        </a:p>
        <a:p>
          <a:pPr marL="0" lvl="0" indent="0" algn="ctr" defTabSz="400050">
            <a:lnSpc>
              <a:spcPct val="90000"/>
            </a:lnSpc>
            <a:spcBef>
              <a:spcPct val="0"/>
            </a:spcBef>
            <a:spcAft>
              <a:spcPct val="35000"/>
            </a:spcAft>
            <a:buNone/>
          </a:pPr>
          <a:r>
            <a:rPr lang="en-AU" sz="900" kern="1200"/>
            <a:t>competing and conflicting activities and operations</a:t>
          </a:r>
        </a:p>
      </dsp:txBody>
      <dsp:txXfrm>
        <a:off x="591086" y="2394907"/>
        <a:ext cx="1567621" cy="780553"/>
      </dsp:txXfrm>
    </dsp:sp>
    <dsp:sp modelId="{4A2AFB84-9847-436B-AC9C-6E20195E57D4}">
      <dsp:nvSpPr>
        <dsp:cNvPr id="0" name=""/>
        <dsp:cNvSpPr/>
      </dsp:nvSpPr>
      <dsp:spPr>
        <a:xfrm rot="18000000">
          <a:off x="1619293" y="1455103"/>
          <a:ext cx="879510" cy="29019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n-AU" sz="700" kern="1200"/>
        </a:p>
      </dsp:txBody>
      <dsp:txXfrm>
        <a:off x="1706351" y="1513141"/>
        <a:ext cx="705394" cy="174116"/>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EDJTR Document" ma:contentTypeID="0x010100BD081F1AC49C4D438AAF85C47A91836C00944AB44C8AA30040A08541EE790B4190" ma:contentTypeVersion="3" ma:contentTypeDescription="DEDJTR Document" ma:contentTypeScope="" ma:versionID="9520114d3e4ddb1aedd653d476663417">
  <xsd:schema xmlns:xsd="http://www.w3.org/2001/XMLSchema" xmlns:xs="http://www.w3.org/2001/XMLSchema" xmlns:p="http://schemas.microsoft.com/office/2006/metadata/properties" xmlns:ns2="19a467ab-4635-456d-b243-68f2c4e8771d" targetNamespace="http://schemas.microsoft.com/office/2006/metadata/properties" ma:root="true" ma:fieldsID="3aa68d07de0610137517ac90a0696950" ns2:_="">
    <xsd:import namespace="19a467ab-4635-456d-b243-68f2c4e8771d"/>
    <xsd:element name="properties">
      <xsd:complexType>
        <xsd:sequence>
          <xsd:element name="documentManagement">
            <xsd:complexType>
              <xsd:all>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a467ab-4635-456d-b243-68f2c4e8771d" elementFormDefault="qualified">
    <xsd:import namespace="http://schemas.microsoft.com/office/2006/documentManagement/types"/>
    <xsd:import namespace="http://schemas.microsoft.com/office/infopath/2007/PartnerControls"/>
    <xsd:element name="MediaServiceObjectDetectorVersions" ma:index="8" nillable="true" ma:displayName="MediaServiceObjectDetectorVersions" ma:hidden="true" ma:indexed="true" ma:internalName="MediaServiceObjectDetectorVersions" ma:readOnly="true">
      <xsd:simpleType>
        <xsd:restriction base="dms:Text"/>
      </xsd:simpleType>
    </xsd:element>
    <xsd:element name="MediaServiceSearchProperties" ma:index="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7F9055-1FC0-4571-AEE8-46A61F180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a467ab-4635-456d-b243-68f2c4e877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8BE84A-79B8-4EE7-B47F-EC78381E731A}">
  <ds:schemaRefs>
    <ds:schemaRef ds:uri="http://schemas.microsoft.com/sharepoint/v3/contenttype/forms"/>
  </ds:schemaRefs>
</ds:datastoreItem>
</file>

<file path=customXml/itemProps4.xml><?xml version="1.0" encoding="utf-8"?>
<ds:datastoreItem xmlns:ds="http://schemas.openxmlformats.org/officeDocument/2006/customXml" ds:itemID="{EED18D2F-1447-4BFE-9833-AA0F8B57296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docMetadata/LabelInfo.xml><?xml version="1.0" encoding="utf-8"?>
<clbl:labelList xmlns:clbl="http://schemas.microsoft.com/office/2020/mipLabelMetadata">
  <clbl:label id="{20eaf913-76c3-4d0e-b906-76b8a63b00aa}"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109</Pages>
  <Words>45612</Words>
  <Characters>259990</Characters>
  <Application>Microsoft Office Word</Application>
  <DocSecurity>0</DocSecurity>
  <Lines>2166</Lines>
  <Paragraphs>609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304993</CharactersWithSpaces>
  <SharedDoc>false</SharedDoc>
  <HLinks>
    <vt:vector size="672" baseType="variant">
      <vt:variant>
        <vt:i4>5636189</vt:i4>
      </vt:variant>
      <vt:variant>
        <vt:i4>804</vt:i4>
      </vt:variant>
      <vt:variant>
        <vt:i4>0</vt:i4>
      </vt:variant>
      <vt:variant>
        <vt:i4>5</vt:i4>
      </vt:variant>
      <vt:variant>
        <vt:lpwstr>https://www.cleanup.org.au/rubbish-report</vt:lpwstr>
      </vt:variant>
      <vt:variant>
        <vt:lpwstr/>
      </vt:variant>
      <vt:variant>
        <vt:i4>3342379</vt:i4>
      </vt:variant>
      <vt:variant>
        <vt:i4>651</vt:i4>
      </vt:variant>
      <vt:variant>
        <vt:i4>0</vt:i4>
      </vt:variant>
      <vt:variant>
        <vt:i4>5</vt:i4>
      </vt:variant>
      <vt:variant>
        <vt:lpwstr>https://www.vic.gov.au/about-victorias-local-ports</vt:lpwstr>
      </vt:variant>
      <vt:variant>
        <vt:lpwstr/>
      </vt:variant>
      <vt:variant>
        <vt:i4>1114165</vt:i4>
      </vt:variant>
      <vt:variant>
        <vt:i4>626</vt:i4>
      </vt:variant>
      <vt:variant>
        <vt:i4>0</vt:i4>
      </vt:variant>
      <vt:variant>
        <vt:i4>5</vt:i4>
      </vt:variant>
      <vt:variant>
        <vt:lpwstr/>
      </vt:variant>
      <vt:variant>
        <vt:lpwstr>_Toc191910461</vt:lpwstr>
      </vt:variant>
      <vt:variant>
        <vt:i4>1114165</vt:i4>
      </vt:variant>
      <vt:variant>
        <vt:i4>620</vt:i4>
      </vt:variant>
      <vt:variant>
        <vt:i4>0</vt:i4>
      </vt:variant>
      <vt:variant>
        <vt:i4>5</vt:i4>
      </vt:variant>
      <vt:variant>
        <vt:lpwstr/>
      </vt:variant>
      <vt:variant>
        <vt:lpwstr>_Toc191910460</vt:lpwstr>
      </vt:variant>
      <vt:variant>
        <vt:i4>1179701</vt:i4>
      </vt:variant>
      <vt:variant>
        <vt:i4>614</vt:i4>
      </vt:variant>
      <vt:variant>
        <vt:i4>0</vt:i4>
      </vt:variant>
      <vt:variant>
        <vt:i4>5</vt:i4>
      </vt:variant>
      <vt:variant>
        <vt:lpwstr/>
      </vt:variant>
      <vt:variant>
        <vt:lpwstr>_Toc191910459</vt:lpwstr>
      </vt:variant>
      <vt:variant>
        <vt:i4>1179701</vt:i4>
      </vt:variant>
      <vt:variant>
        <vt:i4>608</vt:i4>
      </vt:variant>
      <vt:variant>
        <vt:i4>0</vt:i4>
      </vt:variant>
      <vt:variant>
        <vt:i4>5</vt:i4>
      </vt:variant>
      <vt:variant>
        <vt:lpwstr/>
      </vt:variant>
      <vt:variant>
        <vt:lpwstr>_Toc191910458</vt:lpwstr>
      </vt:variant>
      <vt:variant>
        <vt:i4>1179701</vt:i4>
      </vt:variant>
      <vt:variant>
        <vt:i4>602</vt:i4>
      </vt:variant>
      <vt:variant>
        <vt:i4>0</vt:i4>
      </vt:variant>
      <vt:variant>
        <vt:i4>5</vt:i4>
      </vt:variant>
      <vt:variant>
        <vt:lpwstr/>
      </vt:variant>
      <vt:variant>
        <vt:lpwstr>_Toc191910457</vt:lpwstr>
      </vt:variant>
      <vt:variant>
        <vt:i4>1179701</vt:i4>
      </vt:variant>
      <vt:variant>
        <vt:i4>596</vt:i4>
      </vt:variant>
      <vt:variant>
        <vt:i4>0</vt:i4>
      </vt:variant>
      <vt:variant>
        <vt:i4>5</vt:i4>
      </vt:variant>
      <vt:variant>
        <vt:lpwstr/>
      </vt:variant>
      <vt:variant>
        <vt:lpwstr>_Toc191910456</vt:lpwstr>
      </vt:variant>
      <vt:variant>
        <vt:i4>1179701</vt:i4>
      </vt:variant>
      <vt:variant>
        <vt:i4>590</vt:i4>
      </vt:variant>
      <vt:variant>
        <vt:i4>0</vt:i4>
      </vt:variant>
      <vt:variant>
        <vt:i4>5</vt:i4>
      </vt:variant>
      <vt:variant>
        <vt:lpwstr/>
      </vt:variant>
      <vt:variant>
        <vt:lpwstr>_Toc191910455</vt:lpwstr>
      </vt:variant>
      <vt:variant>
        <vt:i4>1179701</vt:i4>
      </vt:variant>
      <vt:variant>
        <vt:i4>584</vt:i4>
      </vt:variant>
      <vt:variant>
        <vt:i4>0</vt:i4>
      </vt:variant>
      <vt:variant>
        <vt:i4>5</vt:i4>
      </vt:variant>
      <vt:variant>
        <vt:lpwstr/>
      </vt:variant>
      <vt:variant>
        <vt:lpwstr>_Toc191910454</vt:lpwstr>
      </vt:variant>
      <vt:variant>
        <vt:i4>1179701</vt:i4>
      </vt:variant>
      <vt:variant>
        <vt:i4>578</vt:i4>
      </vt:variant>
      <vt:variant>
        <vt:i4>0</vt:i4>
      </vt:variant>
      <vt:variant>
        <vt:i4>5</vt:i4>
      </vt:variant>
      <vt:variant>
        <vt:lpwstr/>
      </vt:variant>
      <vt:variant>
        <vt:lpwstr>_Toc191910453</vt:lpwstr>
      </vt:variant>
      <vt:variant>
        <vt:i4>1179701</vt:i4>
      </vt:variant>
      <vt:variant>
        <vt:i4>572</vt:i4>
      </vt:variant>
      <vt:variant>
        <vt:i4>0</vt:i4>
      </vt:variant>
      <vt:variant>
        <vt:i4>5</vt:i4>
      </vt:variant>
      <vt:variant>
        <vt:lpwstr/>
      </vt:variant>
      <vt:variant>
        <vt:lpwstr>_Toc191910452</vt:lpwstr>
      </vt:variant>
      <vt:variant>
        <vt:i4>1179701</vt:i4>
      </vt:variant>
      <vt:variant>
        <vt:i4>566</vt:i4>
      </vt:variant>
      <vt:variant>
        <vt:i4>0</vt:i4>
      </vt:variant>
      <vt:variant>
        <vt:i4>5</vt:i4>
      </vt:variant>
      <vt:variant>
        <vt:lpwstr/>
      </vt:variant>
      <vt:variant>
        <vt:lpwstr>_Toc191910451</vt:lpwstr>
      </vt:variant>
      <vt:variant>
        <vt:i4>1179701</vt:i4>
      </vt:variant>
      <vt:variant>
        <vt:i4>560</vt:i4>
      </vt:variant>
      <vt:variant>
        <vt:i4>0</vt:i4>
      </vt:variant>
      <vt:variant>
        <vt:i4>5</vt:i4>
      </vt:variant>
      <vt:variant>
        <vt:lpwstr/>
      </vt:variant>
      <vt:variant>
        <vt:lpwstr>_Toc191910450</vt:lpwstr>
      </vt:variant>
      <vt:variant>
        <vt:i4>1245237</vt:i4>
      </vt:variant>
      <vt:variant>
        <vt:i4>554</vt:i4>
      </vt:variant>
      <vt:variant>
        <vt:i4>0</vt:i4>
      </vt:variant>
      <vt:variant>
        <vt:i4>5</vt:i4>
      </vt:variant>
      <vt:variant>
        <vt:lpwstr/>
      </vt:variant>
      <vt:variant>
        <vt:lpwstr>_Toc191910449</vt:lpwstr>
      </vt:variant>
      <vt:variant>
        <vt:i4>1245237</vt:i4>
      </vt:variant>
      <vt:variant>
        <vt:i4>548</vt:i4>
      </vt:variant>
      <vt:variant>
        <vt:i4>0</vt:i4>
      </vt:variant>
      <vt:variant>
        <vt:i4>5</vt:i4>
      </vt:variant>
      <vt:variant>
        <vt:lpwstr/>
      </vt:variant>
      <vt:variant>
        <vt:lpwstr>_Toc191910448</vt:lpwstr>
      </vt:variant>
      <vt:variant>
        <vt:i4>1245237</vt:i4>
      </vt:variant>
      <vt:variant>
        <vt:i4>542</vt:i4>
      </vt:variant>
      <vt:variant>
        <vt:i4>0</vt:i4>
      </vt:variant>
      <vt:variant>
        <vt:i4>5</vt:i4>
      </vt:variant>
      <vt:variant>
        <vt:lpwstr/>
      </vt:variant>
      <vt:variant>
        <vt:lpwstr>_Toc191910447</vt:lpwstr>
      </vt:variant>
      <vt:variant>
        <vt:i4>1245237</vt:i4>
      </vt:variant>
      <vt:variant>
        <vt:i4>536</vt:i4>
      </vt:variant>
      <vt:variant>
        <vt:i4>0</vt:i4>
      </vt:variant>
      <vt:variant>
        <vt:i4>5</vt:i4>
      </vt:variant>
      <vt:variant>
        <vt:lpwstr/>
      </vt:variant>
      <vt:variant>
        <vt:lpwstr>_Toc191910446</vt:lpwstr>
      </vt:variant>
      <vt:variant>
        <vt:i4>1245237</vt:i4>
      </vt:variant>
      <vt:variant>
        <vt:i4>530</vt:i4>
      </vt:variant>
      <vt:variant>
        <vt:i4>0</vt:i4>
      </vt:variant>
      <vt:variant>
        <vt:i4>5</vt:i4>
      </vt:variant>
      <vt:variant>
        <vt:lpwstr/>
      </vt:variant>
      <vt:variant>
        <vt:lpwstr>_Toc191910445</vt:lpwstr>
      </vt:variant>
      <vt:variant>
        <vt:i4>1245237</vt:i4>
      </vt:variant>
      <vt:variant>
        <vt:i4>524</vt:i4>
      </vt:variant>
      <vt:variant>
        <vt:i4>0</vt:i4>
      </vt:variant>
      <vt:variant>
        <vt:i4>5</vt:i4>
      </vt:variant>
      <vt:variant>
        <vt:lpwstr/>
      </vt:variant>
      <vt:variant>
        <vt:lpwstr>_Toc191910444</vt:lpwstr>
      </vt:variant>
      <vt:variant>
        <vt:i4>1245237</vt:i4>
      </vt:variant>
      <vt:variant>
        <vt:i4>518</vt:i4>
      </vt:variant>
      <vt:variant>
        <vt:i4>0</vt:i4>
      </vt:variant>
      <vt:variant>
        <vt:i4>5</vt:i4>
      </vt:variant>
      <vt:variant>
        <vt:lpwstr/>
      </vt:variant>
      <vt:variant>
        <vt:lpwstr>_Toc191910443</vt:lpwstr>
      </vt:variant>
      <vt:variant>
        <vt:i4>1245237</vt:i4>
      </vt:variant>
      <vt:variant>
        <vt:i4>512</vt:i4>
      </vt:variant>
      <vt:variant>
        <vt:i4>0</vt:i4>
      </vt:variant>
      <vt:variant>
        <vt:i4>5</vt:i4>
      </vt:variant>
      <vt:variant>
        <vt:lpwstr/>
      </vt:variant>
      <vt:variant>
        <vt:lpwstr>_Toc191910442</vt:lpwstr>
      </vt:variant>
      <vt:variant>
        <vt:i4>1245237</vt:i4>
      </vt:variant>
      <vt:variant>
        <vt:i4>506</vt:i4>
      </vt:variant>
      <vt:variant>
        <vt:i4>0</vt:i4>
      </vt:variant>
      <vt:variant>
        <vt:i4>5</vt:i4>
      </vt:variant>
      <vt:variant>
        <vt:lpwstr/>
      </vt:variant>
      <vt:variant>
        <vt:lpwstr>_Toc191910441</vt:lpwstr>
      </vt:variant>
      <vt:variant>
        <vt:i4>1245237</vt:i4>
      </vt:variant>
      <vt:variant>
        <vt:i4>500</vt:i4>
      </vt:variant>
      <vt:variant>
        <vt:i4>0</vt:i4>
      </vt:variant>
      <vt:variant>
        <vt:i4>5</vt:i4>
      </vt:variant>
      <vt:variant>
        <vt:lpwstr/>
      </vt:variant>
      <vt:variant>
        <vt:lpwstr>_Toc191910440</vt:lpwstr>
      </vt:variant>
      <vt:variant>
        <vt:i4>1310773</vt:i4>
      </vt:variant>
      <vt:variant>
        <vt:i4>494</vt:i4>
      </vt:variant>
      <vt:variant>
        <vt:i4>0</vt:i4>
      </vt:variant>
      <vt:variant>
        <vt:i4>5</vt:i4>
      </vt:variant>
      <vt:variant>
        <vt:lpwstr/>
      </vt:variant>
      <vt:variant>
        <vt:lpwstr>_Toc191910439</vt:lpwstr>
      </vt:variant>
      <vt:variant>
        <vt:i4>1310773</vt:i4>
      </vt:variant>
      <vt:variant>
        <vt:i4>488</vt:i4>
      </vt:variant>
      <vt:variant>
        <vt:i4>0</vt:i4>
      </vt:variant>
      <vt:variant>
        <vt:i4>5</vt:i4>
      </vt:variant>
      <vt:variant>
        <vt:lpwstr/>
      </vt:variant>
      <vt:variant>
        <vt:lpwstr>_Toc191910438</vt:lpwstr>
      </vt:variant>
      <vt:variant>
        <vt:i4>1310773</vt:i4>
      </vt:variant>
      <vt:variant>
        <vt:i4>482</vt:i4>
      </vt:variant>
      <vt:variant>
        <vt:i4>0</vt:i4>
      </vt:variant>
      <vt:variant>
        <vt:i4>5</vt:i4>
      </vt:variant>
      <vt:variant>
        <vt:lpwstr/>
      </vt:variant>
      <vt:variant>
        <vt:lpwstr>_Toc191910437</vt:lpwstr>
      </vt:variant>
      <vt:variant>
        <vt:i4>1310773</vt:i4>
      </vt:variant>
      <vt:variant>
        <vt:i4>476</vt:i4>
      </vt:variant>
      <vt:variant>
        <vt:i4>0</vt:i4>
      </vt:variant>
      <vt:variant>
        <vt:i4>5</vt:i4>
      </vt:variant>
      <vt:variant>
        <vt:lpwstr/>
      </vt:variant>
      <vt:variant>
        <vt:lpwstr>_Toc191910436</vt:lpwstr>
      </vt:variant>
      <vt:variant>
        <vt:i4>1310773</vt:i4>
      </vt:variant>
      <vt:variant>
        <vt:i4>470</vt:i4>
      </vt:variant>
      <vt:variant>
        <vt:i4>0</vt:i4>
      </vt:variant>
      <vt:variant>
        <vt:i4>5</vt:i4>
      </vt:variant>
      <vt:variant>
        <vt:lpwstr/>
      </vt:variant>
      <vt:variant>
        <vt:lpwstr>_Toc191910435</vt:lpwstr>
      </vt:variant>
      <vt:variant>
        <vt:i4>1310773</vt:i4>
      </vt:variant>
      <vt:variant>
        <vt:i4>464</vt:i4>
      </vt:variant>
      <vt:variant>
        <vt:i4>0</vt:i4>
      </vt:variant>
      <vt:variant>
        <vt:i4>5</vt:i4>
      </vt:variant>
      <vt:variant>
        <vt:lpwstr/>
      </vt:variant>
      <vt:variant>
        <vt:lpwstr>_Toc191910434</vt:lpwstr>
      </vt:variant>
      <vt:variant>
        <vt:i4>1310773</vt:i4>
      </vt:variant>
      <vt:variant>
        <vt:i4>458</vt:i4>
      </vt:variant>
      <vt:variant>
        <vt:i4>0</vt:i4>
      </vt:variant>
      <vt:variant>
        <vt:i4>5</vt:i4>
      </vt:variant>
      <vt:variant>
        <vt:lpwstr/>
      </vt:variant>
      <vt:variant>
        <vt:lpwstr>_Toc191910433</vt:lpwstr>
      </vt:variant>
      <vt:variant>
        <vt:i4>1310773</vt:i4>
      </vt:variant>
      <vt:variant>
        <vt:i4>452</vt:i4>
      </vt:variant>
      <vt:variant>
        <vt:i4>0</vt:i4>
      </vt:variant>
      <vt:variant>
        <vt:i4>5</vt:i4>
      </vt:variant>
      <vt:variant>
        <vt:lpwstr/>
      </vt:variant>
      <vt:variant>
        <vt:lpwstr>_Toc191910432</vt:lpwstr>
      </vt:variant>
      <vt:variant>
        <vt:i4>1310773</vt:i4>
      </vt:variant>
      <vt:variant>
        <vt:i4>446</vt:i4>
      </vt:variant>
      <vt:variant>
        <vt:i4>0</vt:i4>
      </vt:variant>
      <vt:variant>
        <vt:i4>5</vt:i4>
      </vt:variant>
      <vt:variant>
        <vt:lpwstr/>
      </vt:variant>
      <vt:variant>
        <vt:lpwstr>_Toc191910431</vt:lpwstr>
      </vt:variant>
      <vt:variant>
        <vt:i4>1310773</vt:i4>
      </vt:variant>
      <vt:variant>
        <vt:i4>440</vt:i4>
      </vt:variant>
      <vt:variant>
        <vt:i4>0</vt:i4>
      </vt:variant>
      <vt:variant>
        <vt:i4>5</vt:i4>
      </vt:variant>
      <vt:variant>
        <vt:lpwstr/>
      </vt:variant>
      <vt:variant>
        <vt:lpwstr>_Toc191910430</vt:lpwstr>
      </vt:variant>
      <vt:variant>
        <vt:i4>1376309</vt:i4>
      </vt:variant>
      <vt:variant>
        <vt:i4>434</vt:i4>
      </vt:variant>
      <vt:variant>
        <vt:i4>0</vt:i4>
      </vt:variant>
      <vt:variant>
        <vt:i4>5</vt:i4>
      </vt:variant>
      <vt:variant>
        <vt:lpwstr/>
      </vt:variant>
      <vt:variant>
        <vt:lpwstr>_Toc191910429</vt:lpwstr>
      </vt:variant>
      <vt:variant>
        <vt:i4>1376309</vt:i4>
      </vt:variant>
      <vt:variant>
        <vt:i4>428</vt:i4>
      </vt:variant>
      <vt:variant>
        <vt:i4>0</vt:i4>
      </vt:variant>
      <vt:variant>
        <vt:i4>5</vt:i4>
      </vt:variant>
      <vt:variant>
        <vt:lpwstr/>
      </vt:variant>
      <vt:variant>
        <vt:lpwstr>_Toc191910428</vt:lpwstr>
      </vt:variant>
      <vt:variant>
        <vt:i4>1376309</vt:i4>
      </vt:variant>
      <vt:variant>
        <vt:i4>422</vt:i4>
      </vt:variant>
      <vt:variant>
        <vt:i4>0</vt:i4>
      </vt:variant>
      <vt:variant>
        <vt:i4>5</vt:i4>
      </vt:variant>
      <vt:variant>
        <vt:lpwstr/>
      </vt:variant>
      <vt:variant>
        <vt:lpwstr>_Toc191910427</vt:lpwstr>
      </vt:variant>
      <vt:variant>
        <vt:i4>1376309</vt:i4>
      </vt:variant>
      <vt:variant>
        <vt:i4>416</vt:i4>
      </vt:variant>
      <vt:variant>
        <vt:i4>0</vt:i4>
      </vt:variant>
      <vt:variant>
        <vt:i4>5</vt:i4>
      </vt:variant>
      <vt:variant>
        <vt:lpwstr/>
      </vt:variant>
      <vt:variant>
        <vt:lpwstr>_Toc191910426</vt:lpwstr>
      </vt:variant>
      <vt:variant>
        <vt:i4>1376309</vt:i4>
      </vt:variant>
      <vt:variant>
        <vt:i4>410</vt:i4>
      </vt:variant>
      <vt:variant>
        <vt:i4>0</vt:i4>
      </vt:variant>
      <vt:variant>
        <vt:i4>5</vt:i4>
      </vt:variant>
      <vt:variant>
        <vt:lpwstr/>
      </vt:variant>
      <vt:variant>
        <vt:lpwstr>_Toc191910425</vt:lpwstr>
      </vt:variant>
      <vt:variant>
        <vt:i4>1376309</vt:i4>
      </vt:variant>
      <vt:variant>
        <vt:i4>404</vt:i4>
      </vt:variant>
      <vt:variant>
        <vt:i4>0</vt:i4>
      </vt:variant>
      <vt:variant>
        <vt:i4>5</vt:i4>
      </vt:variant>
      <vt:variant>
        <vt:lpwstr/>
      </vt:variant>
      <vt:variant>
        <vt:lpwstr>_Toc191910424</vt:lpwstr>
      </vt:variant>
      <vt:variant>
        <vt:i4>1376309</vt:i4>
      </vt:variant>
      <vt:variant>
        <vt:i4>398</vt:i4>
      </vt:variant>
      <vt:variant>
        <vt:i4>0</vt:i4>
      </vt:variant>
      <vt:variant>
        <vt:i4>5</vt:i4>
      </vt:variant>
      <vt:variant>
        <vt:lpwstr/>
      </vt:variant>
      <vt:variant>
        <vt:lpwstr>_Toc191910423</vt:lpwstr>
      </vt:variant>
      <vt:variant>
        <vt:i4>1376309</vt:i4>
      </vt:variant>
      <vt:variant>
        <vt:i4>392</vt:i4>
      </vt:variant>
      <vt:variant>
        <vt:i4>0</vt:i4>
      </vt:variant>
      <vt:variant>
        <vt:i4>5</vt:i4>
      </vt:variant>
      <vt:variant>
        <vt:lpwstr/>
      </vt:variant>
      <vt:variant>
        <vt:lpwstr>_Toc191910422</vt:lpwstr>
      </vt:variant>
      <vt:variant>
        <vt:i4>1376309</vt:i4>
      </vt:variant>
      <vt:variant>
        <vt:i4>386</vt:i4>
      </vt:variant>
      <vt:variant>
        <vt:i4>0</vt:i4>
      </vt:variant>
      <vt:variant>
        <vt:i4>5</vt:i4>
      </vt:variant>
      <vt:variant>
        <vt:lpwstr/>
      </vt:variant>
      <vt:variant>
        <vt:lpwstr>_Toc191910421</vt:lpwstr>
      </vt:variant>
      <vt:variant>
        <vt:i4>1376309</vt:i4>
      </vt:variant>
      <vt:variant>
        <vt:i4>380</vt:i4>
      </vt:variant>
      <vt:variant>
        <vt:i4>0</vt:i4>
      </vt:variant>
      <vt:variant>
        <vt:i4>5</vt:i4>
      </vt:variant>
      <vt:variant>
        <vt:lpwstr/>
      </vt:variant>
      <vt:variant>
        <vt:lpwstr>_Toc191910420</vt:lpwstr>
      </vt:variant>
      <vt:variant>
        <vt:i4>1441845</vt:i4>
      </vt:variant>
      <vt:variant>
        <vt:i4>374</vt:i4>
      </vt:variant>
      <vt:variant>
        <vt:i4>0</vt:i4>
      </vt:variant>
      <vt:variant>
        <vt:i4>5</vt:i4>
      </vt:variant>
      <vt:variant>
        <vt:lpwstr/>
      </vt:variant>
      <vt:variant>
        <vt:lpwstr>_Toc191910419</vt:lpwstr>
      </vt:variant>
      <vt:variant>
        <vt:i4>1441845</vt:i4>
      </vt:variant>
      <vt:variant>
        <vt:i4>368</vt:i4>
      </vt:variant>
      <vt:variant>
        <vt:i4>0</vt:i4>
      </vt:variant>
      <vt:variant>
        <vt:i4>5</vt:i4>
      </vt:variant>
      <vt:variant>
        <vt:lpwstr/>
      </vt:variant>
      <vt:variant>
        <vt:lpwstr>_Toc191910418</vt:lpwstr>
      </vt:variant>
      <vt:variant>
        <vt:i4>1441845</vt:i4>
      </vt:variant>
      <vt:variant>
        <vt:i4>362</vt:i4>
      </vt:variant>
      <vt:variant>
        <vt:i4>0</vt:i4>
      </vt:variant>
      <vt:variant>
        <vt:i4>5</vt:i4>
      </vt:variant>
      <vt:variant>
        <vt:lpwstr/>
      </vt:variant>
      <vt:variant>
        <vt:lpwstr>_Toc191910417</vt:lpwstr>
      </vt:variant>
      <vt:variant>
        <vt:i4>1441845</vt:i4>
      </vt:variant>
      <vt:variant>
        <vt:i4>356</vt:i4>
      </vt:variant>
      <vt:variant>
        <vt:i4>0</vt:i4>
      </vt:variant>
      <vt:variant>
        <vt:i4>5</vt:i4>
      </vt:variant>
      <vt:variant>
        <vt:lpwstr/>
      </vt:variant>
      <vt:variant>
        <vt:lpwstr>_Toc191910416</vt:lpwstr>
      </vt:variant>
      <vt:variant>
        <vt:i4>1441845</vt:i4>
      </vt:variant>
      <vt:variant>
        <vt:i4>350</vt:i4>
      </vt:variant>
      <vt:variant>
        <vt:i4>0</vt:i4>
      </vt:variant>
      <vt:variant>
        <vt:i4>5</vt:i4>
      </vt:variant>
      <vt:variant>
        <vt:lpwstr/>
      </vt:variant>
      <vt:variant>
        <vt:lpwstr>_Toc191910415</vt:lpwstr>
      </vt:variant>
      <vt:variant>
        <vt:i4>1441845</vt:i4>
      </vt:variant>
      <vt:variant>
        <vt:i4>344</vt:i4>
      </vt:variant>
      <vt:variant>
        <vt:i4>0</vt:i4>
      </vt:variant>
      <vt:variant>
        <vt:i4>5</vt:i4>
      </vt:variant>
      <vt:variant>
        <vt:lpwstr/>
      </vt:variant>
      <vt:variant>
        <vt:lpwstr>_Toc191910414</vt:lpwstr>
      </vt:variant>
      <vt:variant>
        <vt:i4>1441845</vt:i4>
      </vt:variant>
      <vt:variant>
        <vt:i4>338</vt:i4>
      </vt:variant>
      <vt:variant>
        <vt:i4>0</vt:i4>
      </vt:variant>
      <vt:variant>
        <vt:i4>5</vt:i4>
      </vt:variant>
      <vt:variant>
        <vt:lpwstr/>
      </vt:variant>
      <vt:variant>
        <vt:lpwstr>_Toc191910413</vt:lpwstr>
      </vt:variant>
      <vt:variant>
        <vt:i4>1441845</vt:i4>
      </vt:variant>
      <vt:variant>
        <vt:i4>332</vt:i4>
      </vt:variant>
      <vt:variant>
        <vt:i4>0</vt:i4>
      </vt:variant>
      <vt:variant>
        <vt:i4>5</vt:i4>
      </vt:variant>
      <vt:variant>
        <vt:lpwstr/>
      </vt:variant>
      <vt:variant>
        <vt:lpwstr>_Toc191910412</vt:lpwstr>
      </vt:variant>
      <vt:variant>
        <vt:i4>1441845</vt:i4>
      </vt:variant>
      <vt:variant>
        <vt:i4>326</vt:i4>
      </vt:variant>
      <vt:variant>
        <vt:i4>0</vt:i4>
      </vt:variant>
      <vt:variant>
        <vt:i4>5</vt:i4>
      </vt:variant>
      <vt:variant>
        <vt:lpwstr/>
      </vt:variant>
      <vt:variant>
        <vt:lpwstr>_Toc191910411</vt:lpwstr>
      </vt:variant>
      <vt:variant>
        <vt:i4>1441845</vt:i4>
      </vt:variant>
      <vt:variant>
        <vt:i4>320</vt:i4>
      </vt:variant>
      <vt:variant>
        <vt:i4>0</vt:i4>
      </vt:variant>
      <vt:variant>
        <vt:i4>5</vt:i4>
      </vt:variant>
      <vt:variant>
        <vt:lpwstr/>
      </vt:variant>
      <vt:variant>
        <vt:lpwstr>_Toc191910410</vt:lpwstr>
      </vt:variant>
      <vt:variant>
        <vt:i4>1507381</vt:i4>
      </vt:variant>
      <vt:variant>
        <vt:i4>314</vt:i4>
      </vt:variant>
      <vt:variant>
        <vt:i4>0</vt:i4>
      </vt:variant>
      <vt:variant>
        <vt:i4>5</vt:i4>
      </vt:variant>
      <vt:variant>
        <vt:lpwstr/>
      </vt:variant>
      <vt:variant>
        <vt:lpwstr>_Toc191910409</vt:lpwstr>
      </vt:variant>
      <vt:variant>
        <vt:i4>1507381</vt:i4>
      </vt:variant>
      <vt:variant>
        <vt:i4>308</vt:i4>
      </vt:variant>
      <vt:variant>
        <vt:i4>0</vt:i4>
      </vt:variant>
      <vt:variant>
        <vt:i4>5</vt:i4>
      </vt:variant>
      <vt:variant>
        <vt:lpwstr/>
      </vt:variant>
      <vt:variant>
        <vt:lpwstr>_Toc191910408</vt:lpwstr>
      </vt:variant>
      <vt:variant>
        <vt:i4>1507381</vt:i4>
      </vt:variant>
      <vt:variant>
        <vt:i4>302</vt:i4>
      </vt:variant>
      <vt:variant>
        <vt:i4>0</vt:i4>
      </vt:variant>
      <vt:variant>
        <vt:i4>5</vt:i4>
      </vt:variant>
      <vt:variant>
        <vt:lpwstr/>
      </vt:variant>
      <vt:variant>
        <vt:lpwstr>_Toc191910407</vt:lpwstr>
      </vt:variant>
      <vt:variant>
        <vt:i4>1507381</vt:i4>
      </vt:variant>
      <vt:variant>
        <vt:i4>296</vt:i4>
      </vt:variant>
      <vt:variant>
        <vt:i4>0</vt:i4>
      </vt:variant>
      <vt:variant>
        <vt:i4>5</vt:i4>
      </vt:variant>
      <vt:variant>
        <vt:lpwstr/>
      </vt:variant>
      <vt:variant>
        <vt:lpwstr>_Toc191910406</vt:lpwstr>
      </vt:variant>
      <vt:variant>
        <vt:i4>1507381</vt:i4>
      </vt:variant>
      <vt:variant>
        <vt:i4>290</vt:i4>
      </vt:variant>
      <vt:variant>
        <vt:i4>0</vt:i4>
      </vt:variant>
      <vt:variant>
        <vt:i4>5</vt:i4>
      </vt:variant>
      <vt:variant>
        <vt:lpwstr/>
      </vt:variant>
      <vt:variant>
        <vt:lpwstr>_Toc191910405</vt:lpwstr>
      </vt:variant>
      <vt:variant>
        <vt:i4>1507381</vt:i4>
      </vt:variant>
      <vt:variant>
        <vt:i4>284</vt:i4>
      </vt:variant>
      <vt:variant>
        <vt:i4>0</vt:i4>
      </vt:variant>
      <vt:variant>
        <vt:i4>5</vt:i4>
      </vt:variant>
      <vt:variant>
        <vt:lpwstr/>
      </vt:variant>
      <vt:variant>
        <vt:lpwstr>_Toc191910404</vt:lpwstr>
      </vt:variant>
      <vt:variant>
        <vt:i4>1507381</vt:i4>
      </vt:variant>
      <vt:variant>
        <vt:i4>278</vt:i4>
      </vt:variant>
      <vt:variant>
        <vt:i4>0</vt:i4>
      </vt:variant>
      <vt:variant>
        <vt:i4>5</vt:i4>
      </vt:variant>
      <vt:variant>
        <vt:lpwstr/>
      </vt:variant>
      <vt:variant>
        <vt:lpwstr>_Toc191910403</vt:lpwstr>
      </vt:variant>
      <vt:variant>
        <vt:i4>1507381</vt:i4>
      </vt:variant>
      <vt:variant>
        <vt:i4>272</vt:i4>
      </vt:variant>
      <vt:variant>
        <vt:i4>0</vt:i4>
      </vt:variant>
      <vt:variant>
        <vt:i4>5</vt:i4>
      </vt:variant>
      <vt:variant>
        <vt:lpwstr/>
      </vt:variant>
      <vt:variant>
        <vt:lpwstr>_Toc191910402</vt:lpwstr>
      </vt:variant>
      <vt:variant>
        <vt:i4>1507381</vt:i4>
      </vt:variant>
      <vt:variant>
        <vt:i4>266</vt:i4>
      </vt:variant>
      <vt:variant>
        <vt:i4>0</vt:i4>
      </vt:variant>
      <vt:variant>
        <vt:i4>5</vt:i4>
      </vt:variant>
      <vt:variant>
        <vt:lpwstr/>
      </vt:variant>
      <vt:variant>
        <vt:lpwstr>_Toc191910401</vt:lpwstr>
      </vt:variant>
      <vt:variant>
        <vt:i4>1507381</vt:i4>
      </vt:variant>
      <vt:variant>
        <vt:i4>260</vt:i4>
      </vt:variant>
      <vt:variant>
        <vt:i4>0</vt:i4>
      </vt:variant>
      <vt:variant>
        <vt:i4>5</vt:i4>
      </vt:variant>
      <vt:variant>
        <vt:lpwstr/>
      </vt:variant>
      <vt:variant>
        <vt:lpwstr>_Toc191910400</vt:lpwstr>
      </vt:variant>
      <vt:variant>
        <vt:i4>1966130</vt:i4>
      </vt:variant>
      <vt:variant>
        <vt:i4>254</vt:i4>
      </vt:variant>
      <vt:variant>
        <vt:i4>0</vt:i4>
      </vt:variant>
      <vt:variant>
        <vt:i4>5</vt:i4>
      </vt:variant>
      <vt:variant>
        <vt:lpwstr/>
      </vt:variant>
      <vt:variant>
        <vt:lpwstr>_Toc191910399</vt:lpwstr>
      </vt:variant>
      <vt:variant>
        <vt:i4>1966130</vt:i4>
      </vt:variant>
      <vt:variant>
        <vt:i4>248</vt:i4>
      </vt:variant>
      <vt:variant>
        <vt:i4>0</vt:i4>
      </vt:variant>
      <vt:variant>
        <vt:i4>5</vt:i4>
      </vt:variant>
      <vt:variant>
        <vt:lpwstr/>
      </vt:variant>
      <vt:variant>
        <vt:lpwstr>_Toc191910398</vt:lpwstr>
      </vt:variant>
      <vt:variant>
        <vt:i4>1966130</vt:i4>
      </vt:variant>
      <vt:variant>
        <vt:i4>242</vt:i4>
      </vt:variant>
      <vt:variant>
        <vt:i4>0</vt:i4>
      </vt:variant>
      <vt:variant>
        <vt:i4>5</vt:i4>
      </vt:variant>
      <vt:variant>
        <vt:lpwstr/>
      </vt:variant>
      <vt:variant>
        <vt:lpwstr>_Toc191910397</vt:lpwstr>
      </vt:variant>
      <vt:variant>
        <vt:i4>1966130</vt:i4>
      </vt:variant>
      <vt:variant>
        <vt:i4>236</vt:i4>
      </vt:variant>
      <vt:variant>
        <vt:i4>0</vt:i4>
      </vt:variant>
      <vt:variant>
        <vt:i4>5</vt:i4>
      </vt:variant>
      <vt:variant>
        <vt:lpwstr/>
      </vt:variant>
      <vt:variant>
        <vt:lpwstr>_Toc191910396</vt:lpwstr>
      </vt:variant>
      <vt:variant>
        <vt:i4>1966130</vt:i4>
      </vt:variant>
      <vt:variant>
        <vt:i4>230</vt:i4>
      </vt:variant>
      <vt:variant>
        <vt:i4>0</vt:i4>
      </vt:variant>
      <vt:variant>
        <vt:i4>5</vt:i4>
      </vt:variant>
      <vt:variant>
        <vt:lpwstr/>
      </vt:variant>
      <vt:variant>
        <vt:lpwstr>_Toc191910395</vt:lpwstr>
      </vt:variant>
      <vt:variant>
        <vt:i4>1966130</vt:i4>
      </vt:variant>
      <vt:variant>
        <vt:i4>224</vt:i4>
      </vt:variant>
      <vt:variant>
        <vt:i4>0</vt:i4>
      </vt:variant>
      <vt:variant>
        <vt:i4>5</vt:i4>
      </vt:variant>
      <vt:variant>
        <vt:lpwstr/>
      </vt:variant>
      <vt:variant>
        <vt:lpwstr>_Toc191910394</vt:lpwstr>
      </vt:variant>
      <vt:variant>
        <vt:i4>1966130</vt:i4>
      </vt:variant>
      <vt:variant>
        <vt:i4>218</vt:i4>
      </vt:variant>
      <vt:variant>
        <vt:i4>0</vt:i4>
      </vt:variant>
      <vt:variant>
        <vt:i4>5</vt:i4>
      </vt:variant>
      <vt:variant>
        <vt:lpwstr/>
      </vt:variant>
      <vt:variant>
        <vt:lpwstr>_Toc191910393</vt:lpwstr>
      </vt:variant>
      <vt:variant>
        <vt:i4>1966130</vt:i4>
      </vt:variant>
      <vt:variant>
        <vt:i4>212</vt:i4>
      </vt:variant>
      <vt:variant>
        <vt:i4>0</vt:i4>
      </vt:variant>
      <vt:variant>
        <vt:i4>5</vt:i4>
      </vt:variant>
      <vt:variant>
        <vt:lpwstr/>
      </vt:variant>
      <vt:variant>
        <vt:lpwstr>_Toc191910392</vt:lpwstr>
      </vt:variant>
      <vt:variant>
        <vt:i4>1966130</vt:i4>
      </vt:variant>
      <vt:variant>
        <vt:i4>206</vt:i4>
      </vt:variant>
      <vt:variant>
        <vt:i4>0</vt:i4>
      </vt:variant>
      <vt:variant>
        <vt:i4>5</vt:i4>
      </vt:variant>
      <vt:variant>
        <vt:lpwstr/>
      </vt:variant>
      <vt:variant>
        <vt:lpwstr>_Toc191910391</vt:lpwstr>
      </vt:variant>
      <vt:variant>
        <vt:i4>1966130</vt:i4>
      </vt:variant>
      <vt:variant>
        <vt:i4>200</vt:i4>
      </vt:variant>
      <vt:variant>
        <vt:i4>0</vt:i4>
      </vt:variant>
      <vt:variant>
        <vt:i4>5</vt:i4>
      </vt:variant>
      <vt:variant>
        <vt:lpwstr/>
      </vt:variant>
      <vt:variant>
        <vt:lpwstr>_Toc191910390</vt:lpwstr>
      </vt:variant>
      <vt:variant>
        <vt:i4>2031666</vt:i4>
      </vt:variant>
      <vt:variant>
        <vt:i4>194</vt:i4>
      </vt:variant>
      <vt:variant>
        <vt:i4>0</vt:i4>
      </vt:variant>
      <vt:variant>
        <vt:i4>5</vt:i4>
      </vt:variant>
      <vt:variant>
        <vt:lpwstr/>
      </vt:variant>
      <vt:variant>
        <vt:lpwstr>_Toc191910389</vt:lpwstr>
      </vt:variant>
      <vt:variant>
        <vt:i4>2031666</vt:i4>
      </vt:variant>
      <vt:variant>
        <vt:i4>188</vt:i4>
      </vt:variant>
      <vt:variant>
        <vt:i4>0</vt:i4>
      </vt:variant>
      <vt:variant>
        <vt:i4>5</vt:i4>
      </vt:variant>
      <vt:variant>
        <vt:lpwstr/>
      </vt:variant>
      <vt:variant>
        <vt:lpwstr>_Toc191910388</vt:lpwstr>
      </vt:variant>
      <vt:variant>
        <vt:i4>2031666</vt:i4>
      </vt:variant>
      <vt:variant>
        <vt:i4>182</vt:i4>
      </vt:variant>
      <vt:variant>
        <vt:i4>0</vt:i4>
      </vt:variant>
      <vt:variant>
        <vt:i4>5</vt:i4>
      </vt:variant>
      <vt:variant>
        <vt:lpwstr/>
      </vt:variant>
      <vt:variant>
        <vt:lpwstr>_Toc191910387</vt:lpwstr>
      </vt:variant>
      <vt:variant>
        <vt:i4>2031666</vt:i4>
      </vt:variant>
      <vt:variant>
        <vt:i4>176</vt:i4>
      </vt:variant>
      <vt:variant>
        <vt:i4>0</vt:i4>
      </vt:variant>
      <vt:variant>
        <vt:i4>5</vt:i4>
      </vt:variant>
      <vt:variant>
        <vt:lpwstr/>
      </vt:variant>
      <vt:variant>
        <vt:lpwstr>_Toc191910386</vt:lpwstr>
      </vt:variant>
      <vt:variant>
        <vt:i4>2031666</vt:i4>
      </vt:variant>
      <vt:variant>
        <vt:i4>170</vt:i4>
      </vt:variant>
      <vt:variant>
        <vt:i4>0</vt:i4>
      </vt:variant>
      <vt:variant>
        <vt:i4>5</vt:i4>
      </vt:variant>
      <vt:variant>
        <vt:lpwstr/>
      </vt:variant>
      <vt:variant>
        <vt:lpwstr>_Toc191910385</vt:lpwstr>
      </vt:variant>
      <vt:variant>
        <vt:i4>2031666</vt:i4>
      </vt:variant>
      <vt:variant>
        <vt:i4>164</vt:i4>
      </vt:variant>
      <vt:variant>
        <vt:i4>0</vt:i4>
      </vt:variant>
      <vt:variant>
        <vt:i4>5</vt:i4>
      </vt:variant>
      <vt:variant>
        <vt:lpwstr/>
      </vt:variant>
      <vt:variant>
        <vt:lpwstr>_Toc191910384</vt:lpwstr>
      </vt:variant>
      <vt:variant>
        <vt:i4>2031666</vt:i4>
      </vt:variant>
      <vt:variant>
        <vt:i4>158</vt:i4>
      </vt:variant>
      <vt:variant>
        <vt:i4>0</vt:i4>
      </vt:variant>
      <vt:variant>
        <vt:i4>5</vt:i4>
      </vt:variant>
      <vt:variant>
        <vt:lpwstr/>
      </vt:variant>
      <vt:variant>
        <vt:lpwstr>_Toc191910383</vt:lpwstr>
      </vt:variant>
      <vt:variant>
        <vt:i4>2031666</vt:i4>
      </vt:variant>
      <vt:variant>
        <vt:i4>152</vt:i4>
      </vt:variant>
      <vt:variant>
        <vt:i4>0</vt:i4>
      </vt:variant>
      <vt:variant>
        <vt:i4>5</vt:i4>
      </vt:variant>
      <vt:variant>
        <vt:lpwstr/>
      </vt:variant>
      <vt:variant>
        <vt:lpwstr>_Toc191910382</vt:lpwstr>
      </vt:variant>
      <vt:variant>
        <vt:i4>2031666</vt:i4>
      </vt:variant>
      <vt:variant>
        <vt:i4>146</vt:i4>
      </vt:variant>
      <vt:variant>
        <vt:i4>0</vt:i4>
      </vt:variant>
      <vt:variant>
        <vt:i4>5</vt:i4>
      </vt:variant>
      <vt:variant>
        <vt:lpwstr/>
      </vt:variant>
      <vt:variant>
        <vt:lpwstr>_Toc191910381</vt:lpwstr>
      </vt:variant>
      <vt:variant>
        <vt:i4>2031666</vt:i4>
      </vt:variant>
      <vt:variant>
        <vt:i4>140</vt:i4>
      </vt:variant>
      <vt:variant>
        <vt:i4>0</vt:i4>
      </vt:variant>
      <vt:variant>
        <vt:i4>5</vt:i4>
      </vt:variant>
      <vt:variant>
        <vt:lpwstr/>
      </vt:variant>
      <vt:variant>
        <vt:lpwstr>_Toc191910380</vt:lpwstr>
      </vt:variant>
      <vt:variant>
        <vt:i4>1048626</vt:i4>
      </vt:variant>
      <vt:variant>
        <vt:i4>134</vt:i4>
      </vt:variant>
      <vt:variant>
        <vt:i4>0</vt:i4>
      </vt:variant>
      <vt:variant>
        <vt:i4>5</vt:i4>
      </vt:variant>
      <vt:variant>
        <vt:lpwstr/>
      </vt:variant>
      <vt:variant>
        <vt:lpwstr>_Toc191910379</vt:lpwstr>
      </vt:variant>
      <vt:variant>
        <vt:i4>1048626</vt:i4>
      </vt:variant>
      <vt:variant>
        <vt:i4>128</vt:i4>
      </vt:variant>
      <vt:variant>
        <vt:i4>0</vt:i4>
      </vt:variant>
      <vt:variant>
        <vt:i4>5</vt:i4>
      </vt:variant>
      <vt:variant>
        <vt:lpwstr/>
      </vt:variant>
      <vt:variant>
        <vt:lpwstr>_Toc191910378</vt:lpwstr>
      </vt:variant>
      <vt:variant>
        <vt:i4>1048626</vt:i4>
      </vt:variant>
      <vt:variant>
        <vt:i4>122</vt:i4>
      </vt:variant>
      <vt:variant>
        <vt:i4>0</vt:i4>
      </vt:variant>
      <vt:variant>
        <vt:i4>5</vt:i4>
      </vt:variant>
      <vt:variant>
        <vt:lpwstr/>
      </vt:variant>
      <vt:variant>
        <vt:lpwstr>_Toc191910377</vt:lpwstr>
      </vt:variant>
      <vt:variant>
        <vt:i4>1048626</vt:i4>
      </vt:variant>
      <vt:variant>
        <vt:i4>116</vt:i4>
      </vt:variant>
      <vt:variant>
        <vt:i4>0</vt:i4>
      </vt:variant>
      <vt:variant>
        <vt:i4>5</vt:i4>
      </vt:variant>
      <vt:variant>
        <vt:lpwstr/>
      </vt:variant>
      <vt:variant>
        <vt:lpwstr>_Toc191910376</vt:lpwstr>
      </vt:variant>
      <vt:variant>
        <vt:i4>1048626</vt:i4>
      </vt:variant>
      <vt:variant>
        <vt:i4>110</vt:i4>
      </vt:variant>
      <vt:variant>
        <vt:i4>0</vt:i4>
      </vt:variant>
      <vt:variant>
        <vt:i4>5</vt:i4>
      </vt:variant>
      <vt:variant>
        <vt:lpwstr/>
      </vt:variant>
      <vt:variant>
        <vt:lpwstr>_Toc191910375</vt:lpwstr>
      </vt:variant>
      <vt:variant>
        <vt:i4>1048626</vt:i4>
      </vt:variant>
      <vt:variant>
        <vt:i4>104</vt:i4>
      </vt:variant>
      <vt:variant>
        <vt:i4>0</vt:i4>
      </vt:variant>
      <vt:variant>
        <vt:i4>5</vt:i4>
      </vt:variant>
      <vt:variant>
        <vt:lpwstr/>
      </vt:variant>
      <vt:variant>
        <vt:lpwstr>_Toc191910374</vt:lpwstr>
      </vt:variant>
      <vt:variant>
        <vt:i4>1048626</vt:i4>
      </vt:variant>
      <vt:variant>
        <vt:i4>98</vt:i4>
      </vt:variant>
      <vt:variant>
        <vt:i4>0</vt:i4>
      </vt:variant>
      <vt:variant>
        <vt:i4>5</vt:i4>
      </vt:variant>
      <vt:variant>
        <vt:lpwstr/>
      </vt:variant>
      <vt:variant>
        <vt:lpwstr>_Toc191910373</vt:lpwstr>
      </vt:variant>
      <vt:variant>
        <vt:i4>1048626</vt:i4>
      </vt:variant>
      <vt:variant>
        <vt:i4>92</vt:i4>
      </vt:variant>
      <vt:variant>
        <vt:i4>0</vt:i4>
      </vt:variant>
      <vt:variant>
        <vt:i4>5</vt:i4>
      </vt:variant>
      <vt:variant>
        <vt:lpwstr/>
      </vt:variant>
      <vt:variant>
        <vt:lpwstr>_Toc191910372</vt:lpwstr>
      </vt:variant>
      <vt:variant>
        <vt:i4>1048626</vt:i4>
      </vt:variant>
      <vt:variant>
        <vt:i4>86</vt:i4>
      </vt:variant>
      <vt:variant>
        <vt:i4>0</vt:i4>
      </vt:variant>
      <vt:variant>
        <vt:i4>5</vt:i4>
      </vt:variant>
      <vt:variant>
        <vt:lpwstr/>
      </vt:variant>
      <vt:variant>
        <vt:lpwstr>_Toc191910371</vt:lpwstr>
      </vt:variant>
      <vt:variant>
        <vt:i4>1048626</vt:i4>
      </vt:variant>
      <vt:variant>
        <vt:i4>80</vt:i4>
      </vt:variant>
      <vt:variant>
        <vt:i4>0</vt:i4>
      </vt:variant>
      <vt:variant>
        <vt:i4>5</vt:i4>
      </vt:variant>
      <vt:variant>
        <vt:lpwstr/>
      </vt:variant>
      <vt:variant>
        <vt:lpwstr>_Toc191910370</vt:lpwstr>
      </vt:variant>
      <vt:variant>
        <vt:i4>1114162</vt:i4>
      </vt:variant>
      <vt:variant>
        <vt:i4>74</vt:i4>
      </vt:variant>
      <vt:variant>
        <vt:i4>0</vt:i4>
      </vt:variant>
      <vt:variant>
        <vt:i4>5</vt:i4>
      </vt:variant>
      <vt:variant>
        <vt:lpwstr/>
      </vt:variant>
      <vt:variant>
        <vt:lpwstr>_Toc191910369</vt:lpwstr>
      </vt:variant>
      <vt:variant>
        <vt:i4>1114162</vt:i4>
      </vt:variant>
      <vt:variant>
        <vt:i4>68</vt:i4>
      </vt:variant>
      <vt:variant>
        <vt:i4>0</vt:i4>
      </vt:variant>
      <vt:variant>
        <vt:i4>5</vt:i4>
      </vt:variant>
      <vt:variant>
        <vt:lpwstr/>
      </vt:variant>
      <vt:variant>
        <vt:lpwstr>_Toc191910368</vt:lpwstr>
      </vt:variant>
      <vt:variant>
        <vt:i4>1114162</vt:i4>
      </vt:variant>
      <vt:variant>
        <vt:i4>62</vt:i4>
      </vt:variant>
      <vt:variant>
        <vt:i4>0</vt:i4>
      </vt:variant>
      <vt:variant>
        <vt:i4>5</vt:i4>
      </vt:variant>
      <vt:variant>
        <vt:lpwstr/>
      </vt:variant>
      <vt:variant>
        <vt:lpwstr>_Toc191910367</vt:lpwstr>
      </vt:variant>
      <vt:variant>
        <vt:i4>1114162</vt:i4>
      </vt:variant>
      <vt:variant>
        <vt:i4>56</vt:i4>
      </vt:variant>
      <vt:variant>
        <vt:i4>0</vt:i4>
      </vt:variant>
      <vt:variant>
        <vt:i4>5</vt:i4>
      </vt:variant>
      <vt:variant>
        <vt:lpwstr/>
      </vt:variant>
      <vt:variant>
        <vt:lpwstr>_Toc191910366</vt:lpwstr>
      </vt:variant>
      <vt:variant>
        <vt:i4>1114162</vt:i4>
      </vt:variant>
      <vt:variant>
        <vt:i4>50</vt:i4>
      </vt:variant>
      <vt:variant>
        <vt:i4>0</vt:i4>
      </vt:variant>
      <vt:variant>
        <vt:i4>5</vt:i4>
      </vt:variant>
      <vt:variant>
        <vt:lpwstr/>
      </vt:variant>
      <vt:variant>
        <vt:lpwstr>_Toc191910365</vt:lpwstr>
      </vt:variant>
      <vt:variant>
        <vt:i4>1114162</vt:i4>
      </vt:variant>
      <vt:variant>
        <vt:i4>44</vt:i4>
      </vt:variant>
      <vt:variant>
        <vt:i4>0</vt:i4>
      </vt:variant>
      <vt:variant>
        <vt:i4>5</vt:i4>
      </vt:variant>
      <vt:variant>
        <vt:lpwstr/>
      </vt:variant>
      <vt:variant>
        <vt:lpwstr>_Toc191910364</vt:lpwstr>
      </vt:variant>
      <vt:variant>
        <vt:i4>1114162</vt:i4>
      </vt:variant>
      <vt:variant>
        <vt:i4>38</vt:i4>
      </vt:variant>
      <vt:variant>
        <vt:i4>0</vt:i4>
      </vt:variant>
      <vt:variant>
        <vt:i4>5</vt:i4>
      </vt:variant>
      <vt:variant>
        <vt:lpwstr/>
      </vt:variant>
      <vt:variant>
        <vt:lpwstr>_Toc191910363</vt:lpwstr>
      </vt:variant>
      <vt:variant>
        <vt:i4>1114162</vt:i4>
      </vt:variant>
      <vt:variant>
        <vt:i4>32</vt:i4>
      </vt:variant>
      <vt:variant>
        <vt:i4>0</vt:i4>
      </vt:variant>
      <vt:variant>
        <vt:i4>5</vt:i4>
      </vt:variant>
      <vt:variant>
        <vt:lpwstr/>
      </vt:variant>
      <vt:variant>
        <vt:lpwstr>_Toc191910362</vt:lpwstr>
      </vt:variant>
      <vt:variant>
        <vt:i4>1114162</vt:i4>
      </vt:variant>
      <vt:variant>
        <vt:i4>26</vt:i4>
      </vt:variant>
      <vt:variant>
        <vt:i4>0</vt:i4>
      </vt:variant>
      <vt:variant>
        <vt:i4>5</vt:i4>
      </vt:variant>
      <vt:variant>
        <vt:lpwstr/>
      </vt:variant>
      <vt:variant>
        <vt:lpwstr>_Toc191910361</vt:lpwstr>
      </vt:variant>
      <vt:variant>
        <vt:i4>1114162</vt:i4>
      </vt:variant>
      <vt:variant>
        <vt:i4>20</vt:i4>
      </vt:variant>
      <vt:variant>
        <vt:i4>0</vt:i4>
      </vt:variant>
      <vt:variant>
        <vt:i4>5</vt:i4>
      </vt:variant>
      <vt:variant>
        <vt:lpwstr/>
      </vt:variant>
      <vt:variant>
        <vt:lpwstr>_Toc191910360</vt:lpwstr>
      </vt:variant>
      <vt:variant>
        <vt:i4>1179698</vt:i4>
      </vt:variant>
      <vt:variant>
        <vt:i4>14</vt:i4>
      </vt:variant>
      <vt:variant>
        <vt:i4>0</vt:i4>
      </vt:variant>
      <vt:variant>
        <vt:i4>5</vt:i4>
      </vt:variant>
      <vt:variant>
        <vt:lpwstr/>
      </vt:variant>
      <vt:variant>
        <vt:lpwstr>_Toc191910359</vt:lpwstr>
      </vt:variant>
      <vt:variant>
        <vt:i4>1179698</vt:i4>
      </vt:variant>
      <vt:variant>
        <vt:i4>8</vt:i4>
      </vt:variant>
      <vt:variant>
        <vt:i4>0</vt:i4>
      </vt:variant>
      <vt:variant>
        <vt:i4>5</vt:i4>
      </vt:variant>
      <vt:variant>
        <vt:lpwstr/>
      </vt:variant>
      <vt:variant>
        <vt:lpwstr>_Toc191910358</vt:lpwstr>
      </vt:variant>
      <vt:variant>
        <vt:i4>1179698</vt:i4>
      </vt:variant>
      <vt:variant>
        <vt:i4>2</vt:i4>
      </vt:variant>
      <vt:variant>
        <vt:i4>0</vt:i4>
      </vt:variant>
      <vt:variant>
        <vt:i4>5</vt:i4>
      </vt:variant>
      <vt:variant>
        <vt:lpwstr/>
      </vt:variant>
      <vt:variant>
        <vt:lpwstr>_Toc191910357</vt:lpwstr>
      </vt:variant>
      <vt:variant>
        <vt:i4>7274561</vt:i4>
      </vt:variant>
      <vt:variant>
        <vt:i4>12</vt:i4>
      </vt:variant>
      <vt:variant>
        <vt:i4>0</vt:i4>
      </vt:variant>
      <vt:variant>
        <vt:i4>5</vt:i4>
      </vt:variant>
      <vt:variant>
        <vt:lpwstr>https://classic.austlii.edu.au/au/legis/vic/consol_act/epa2017284/s30.html</vt:lpwstr>
      </vt:variant>
      <vt:variant>
        <vt:lpwstr/>
      </vt:variant>
      <vt:variant>
        <vt:i4>3932208</vt:i4>
      </vt:variant>
      <vt:variant>
        <vt:i4>9</vt:i4>
      </vt:variant>
      <vt:variant>
        <vt:i4>0</vt:i4>
      </vt:variant>
      <vt:variant>
        <vt:i4>5</vt:i4>
      </vt:variant>
      <vt:variant>
        <vt:lpwstr>https://www.aboriginalheritagecouncil.vic.gov.au/about-victorias-registered-aboriginal-parties</vt:lpwstr>
      </vt:variant>
      <vt:variant>
        <vt:lpwstr/>
      </vt:variant>
      <vt:variant>
        <vt:i4>6488180</vt:i4>
      </vt:variant>
      <vt:variant>
        <vt:i4>6</vt:i4>
      </vt:variant>
      <vt:variant>
        <vt:i4>0</vt:i4>
      </vt:variant>
      <vt:variant>
        <vt:i4>5</vt:i4>
      </vt:variant>
      <vt:variant>
        <vt:lpwstr>https://www.vic.gov.au/sites/default/files/2019-09/Self-Determination-Reform-Framework-August-2019.PDF</vt:lpwstr>
      </vt:variant>
      <vt:variant>
        <vt:lpwstr/>
      </vt:variant>
      <vt:variant>
        <vt:i4>7209031</vt:i4>
      </vt:variant>
      <vt:variant>
        <vt:i4>3</vt:i4>
      </vt:variant>
      <vt:variant>
        <vt:i4>0</vt:i4>
      </vt:variant>
      <vt:variant>
        <vt:i4>5</vt:i4>
      </vt:variant>
      <vt:variant>
        <vt:lpwstr>https://content.legislation.vic.gov.au/sites/default/files/50f587e2-f753-3e01-b2ca-2f86930eef93_18-28aa001 authorised.pdf</vt:lpwstr>
      </vt:variant>
      <vt:variant>
        <vt:lpwstr/>
      </vt:variant>
      <vt:variant>
        <vt:i4>8192081</vt:i4>
      </vt:variant>
      <vt:variant>
        <vt:i4>0</vt:i4>
      </vt:variant>
      <vt:variant>
        <vt:i4>0</vt:i4>
      </vt:variant>
      <vt:variant>
        <vt:i4>5</vt:i4>
      </vt:variant>
      <vt:variant>
        <vt:lpwstr>https://www.firstpeoplesrelations.vic.gov.au/sites/default/files/2019-09/Victorian-Aboriginal-Affairs-Framework_1.pdf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2025-04-01T02:41:00Z</dcterms:created>
  <dcterms:modified xsi:type="dcterms:W3CDTF">2025-04-01T02:41:00Z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Gallery3">
    <vt:bool>true</vt:bool>
  </property>
  <property fmtid="{D5CDD505-2E9C-101B-9397-08002B2CF9AE}" pid="3" name="Order">
    <vt:r8>9340100</vt:r8>
  </property>
  <property fmtid="{D5CDD505-2E9C-101B-9397-08002B2CF9AE}" pid="4" name="LinkHeadersFooters">
    <vt:bool>true</vt:bool>
  </property>
  <property fmtid="{D5CDD505-2E9C-101B-9397-08002B2CF9AE}" pid="5" name="MediaServiceImageTags">
    <vt:lpwstr/>
  </property>
  <property fmtid="{D5CDD505-2E9C-101B-9397-08002B2CF9AE}" pid="6" name="ShowGlobal">
    <vt:bool>true</vt:bool>
  </property>
  <property fmtid="{D5CDD505-2E9C-101B-9397-08002B2CF9AE}" pid="7" name="ContentTypeId">
    <vt:lpwstr>0x010100BD081F1AC49C4D438AAF85C47A91836C00944AB44C8AA30040A08541EE790B4190</vt:lpwstr>
  </property>
  <property fmtid="{D5CDD505-2E9C-101B-9397-08002B2CF9AE}" pid="8" name="CustomGallery4">
    <vt:bool>false</vt:bool>
  </property>
  <property fmtid="{D5CDD505-2E9C-101B-9397-08002B2CF9AE}" pid="9" name="ComplianceAssetId">
    <vt:lpwstr/>
  </property>
  <property fmtid="{D5CDD505-2E9C-101B-9397-08002B2CF9AE}" pid="10" name="TemplateType">
    <vt:lpwstr>Report</vt:lpwstr>
  </property>
  <property fmtid="{D5CDD505-2E9C-101B-9397-08002B2CF9AE}" pid="11" name="CustomGallery5">
    <vt:bool>false</vt:bool>
  </property>
  <property fmtid="{D5CDD505-2E9C-101B-9397-08002B2CF9AE}" pid="12" name="RestartNumberingAtSection3">
    <vt:bool>false</vt:bool>
  </property>
  <property fmtid="{D5CDD505-2E9C-101B-9397-08002B2CF9AE}" pid="13" name="_ExtendedDescription">
    <vt:lpwstr/>
  </property>
  <property fmtid="{D5CDD505-2E9C-101B-9397-08002B2CF9AE}" pid="14" name="Replytype">
    <vt:lpwstr/>
  </property>
  <property fmtid="{D5CDD505-2E9C-101B-9397-08002B2CF9AE}" pid="15" name="TriggerFlowInfo">
    <vt:lpwstr/>
  </property>
  <property fmtid="{D5CDD505-2E9C-101B-9397-08002B2CF9AE}" pid="16" name="BaseMaster">
    <vt:lpwstr>v4.4</vt:lpwstr>
  </property>
  <property fmtid="{D5CDD505-2E9C-101B-9397-08002B2CF9AE}" pid="17" name="_docset_NoMedatataSyncRequired">
    <vt:lpwstr>True</vt:lpwstr>
  </property>
  <property fmtid="{D5CDD505-2E9C-101B-9397-08002B2CF9AE}" pid="18" name="TemplateVersion">
    <vt:lpwstr>[add version #]</vt:lpwstr>
  </property>
  <property fmtid="{D5CDD505-2E9C-101B-9397-08002B2CF9AE}" pid="19" name="KeepMarginsTheSame">
    <vt:bool>true</vt:bool>
  </property>
  <property fmtid="{D5CDD505-2E9C-101B-9397-08002B2CF9AE}" pid="20" name="AutomationVersion">
    <vt:lpwstr>v#</vt:lpwstr>
  </property>
  <property fmtid="{D5CDD505-2E9C-101B-9397-08002B2CF9AE}" pid="21" name="CustomGallery1">
    <vt:bool>true</vt:bool>
  </property>
  <property fmtid="{D5CDD505-2E9C-101B-9397-08002B2CF9AE}" pid="22" name="RestartNumberingAtSection2">
    <vt:bool>false</vt:bool>
  </property>
  <property fmtid="{D5CDD505-2E9C-101B-9397-08002B2CF9AE}" pid="23" name="CorrelatingCommon">
    <vt:lpwstr>6.49</vt:lpwstr>
  </property>
  <property fmtid="{D5CDD505-2E9C-101B-9397-08002B2CF9AE}" pid="24" name="lcf76f155ced4ddcb4097134ff3c332f">
    <vt:lpwstr/>
  </property>
  <property fmtid="{D5CDD505-2E9C-101B-9397-08002B2CF9AE}" pid="25" name="TaxCatchAll">
    <vt:lpwstr/>
  </property>
  <property fmtid="{D5CDD505-2E9C-101B-9397-08002B2CF9AE}" pid="26" name="CustomGallery2">
    <vt:bool>true</vt:bool>
  </property>
  <property fmtid="{D5CDD505-2E9C-101B-9397-08002B2CF9AE}" pid="27" name="ClassificationContentMarkingFooterShapeIds">
    <vt:lpwstr>39edec58,5c9654cc,6a800102</vt:lpwstr>
  </property>
  <property fmtid="{D5CDD505-2E9C-101B-9397-08002B2CF9AE}" pid="28" name="ClassificationContentMarkingFooterFontProps">
    <vt:lpwstr>#000000,11,Calibri</vt:lpwstr>
  </property>
  <property fmtid="{D5CDD505-2E9C-101B-9397-08002B2CF9AE}" pid="29" name="ClassificationContentMarkingFooterText">
    <vt:lpwstr>OFFICIAL</vt:lpwstr>
  </property>
  <property fmtid="{D5CDD505-2E9C-101B-9397-08002B2CF9AE}" pid="30" name="MSIP_Label_7158ebbd-6c5e-441f-bfc9-4eb8c11e3978_Enabled">
    <vt:lpwstr>true</vt:lpwstr>
  </property>
  <property fmtid="{D5CDD505-2E9C-101B-9397-08002B2CF9AE}" pid="31" name="MSIP_Label_7158ebbd-6c5e-441f-bfc9-4eb8c11e3978_SetDate">
    <vt:lpwstr>2025-04-01T02:41:44Z</vt:lpwstr>
  </property>
  <property fmtid="{D5CDD505-2E9C-101B-9397-08002B2CF9AE}" pid="32" name="MSIP_Label_7158ebbd-6c5e-441f-bfc9-4eb8c11e3978_Method">
    <vt:lpwstr>Privileged</vt:lpwstr>
  </property>
  <property fmtid="{D5CDD505-2E9C-101B-9397-08002B2CF9AE}" pid="33" name="MSIP_Label_7158ebbd-6c5e-441f-bfc9-4eb8c11e3978_Name">
    <vt:lpwstr>7158ebbd-6c5e-441f-bfc9-4eb8c11e3978</vt:lpwstr>
  </property>
  <property fmtid="{D5CDD505-2E9C-101B-9397-08002B2CF9AE}" pid="34" name="MSIP_Label_7158ebbd-6c5e-441f-bfc9-4eb8c11e3978_SiteId">
    <vt:lpwstr>722ea0be-3e1c-4b11-ad6f-9401d6856e24</vt:lpwstr>
  </property>
  <property fmtid="{D5CDD505-2E9C-101B-9397-08002B2CF9AE}" pid="35" name="MSIP_Label_7158ebbd-6c5e-441f-bfc9-4eb8c11e3978_ActionId">
    <vt:lpwstr>ef107e71-7db8-4b32-a903-57fb65875ed2</vt:lpwstr>
  </property>
  <property fmtid="{D5CDD505-2E9C-101B-9397-08002B2CF9AE}" pid="36" name="MSIP_Label_7158ebbd-6c5e-441f-bfc9-4eb8c11e3978_ContentBits">
    <vt:lpwstr>2</vt:lpwstr>
  </property>
  <property fmtid="{D5CDD505-2E9C-101B-9397-08002B2CF9AE}" pid="37" name="MSIP_Label_7158ebbd-6c5e-441f-bfc9-4eb8c11e3978_Tag">
    <vt:lpwstr>10, 0, 1, 1</vt:lpwstr>
  </property>
</Properties>
</file>