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dgm="http://schemas.openxmlformats.org/drawingml/2006/diagram" mc:Ignorable="w14 w15 w16se w16cid w16 w16cex w16sdtdh w16sdtfl w16du wp14">
  <w:body>
    <w:p w:rsidR="003365FE" w:rsidP="003365FE" w:rsidRDefault="003365FE" w14:paraId="265DB453" w14:textId="77777777">
      <w:pPr>
        <w:pStyle w:val="Title"/>
      </w:pPr>
      <w:r>
        <w:t>Towards Best Practice</w:t>
      </w:r>
    </w:p>
    <w:p w:rsidR="003365FE" w:rsidP="003365FE" w:rsidRDefault="003365FE" w14:paraId="73DBA0A7" w14:textId="30D911D4">
      <w:pPr>
        <w:pStyle w:val="Subtitle"/>
      </w:pPr>
      <w:r>
        <w:t xml:space="preserve">Monitoring and </w:t>
      </w:r>
      <w:r w:rsidR="000C5B7F">
        <w:t>R</w:t>
      </w:r>
      <w:r>
        <w:t xml:space="preserve">eporting </w:t>
      </w:r>
      <w:r w:rsidR="000C5B7F">
        <w:t>P</w:t>
      </w:r>
      <w:r>
        <w:t xml:space="preserve">ractice </w:t>
      </w:r>
      <w:r w:rsidR="000C5B7F">
        <w:t>N</w:t>
      </w:r>
      <w:r>
        <w:t>ote</w:t>
      </w:r>
    </w:p>
    <w:p w:rsidRPr="00160595" w:rsidR="003365FE" w:rsidP="003365FE" w:rsidRDefault="003365FE" w14:paraId="4BAF11F7" w14:textId="77777777">
      <w:pPr>
        <w:sectPr w:rsidRPr="00160595" w:rsidR="003365FE" w:rsidSect="00C75370">
          <w:footerReference w:type="default" r:id="rId12"/>
          <w:headerReference w:type="first" r:id="rId13"/>
          <w:footerReference w:type="first" r:id="rId14"/>
          <w:pgSz w:w="11906" w:h="16838" w:orient="portrait" w:code="9"/>
          <w:pgMar w:top="2592" w:right="1138" w:bottom="1138" w:left="1138" w:header="1138" w:footer="648" w:gutter="0"/>
          <w:cols w:space="708"/>
          <w:titlePg/>
          <w:docGrid w:linePitch="360"/>
        </w:sectPr>
      </w:pPr>
    </w:p>
    <w:p w:rsidR="003365FE" w:rsidP="003365FE" w:rsidRDefault="003365FE" w14:paraId="16510EC5" w14:textId="77777777"/>
    <w:p w:rsidRPr="00C92338" w:rsidR="003365FE" w:rsidP="003365FE" w:rsidRDefault="003365FE" w14:paraId="3EB04D78" w14:textId="77777777">
      <w:pPr>
        <w:pStyle w:val="Insidecoverspacer"/>
        <w:spacing w:before="4400"/>
      </w:pPr>
    </w:p>
    <w:p w:rsidR="003365FE" w:rsidP="003365FE" w:rsidRDefault="003365FE" w14:paraId="0C98CD63" w14:textId="77777777">
      <w:pPr>
        <w:pStyle w:val="NormalTight"/>
      </w:pPr>
      <w:r>
        <w:t>Better Regulation Victoria</w:t>
      </w:r>
    </w:p>
    <w:p w:rsidR="003365FE" w:rsidP="003365FE" w:rsidRDefault="003365FE" w14:paraId="5D0C0BCE" w14:textId="77777777">
      <w:pPr>
        <w:pStyle w:val="NormalTight"/>
      </w:pPr>
      <w:r>
        <w:t>GPO Box 4379</w:t>
      </w:r>
    </w:p>
    <w:p w:rsidR="003365FE" w:rsidP="003365FE" w:rsidRDefault="003365FE" w14:paraId="322DCA8F" w14:textId="77777777">
      <w:pPr>
        <w:pStyle w:val="NormalTight"/>
      </w:pPr>
      <w:r>
        <w:t>Melbourne Victoria 3001 Australia</w:t>
      </w:r>
    </w:p>
    <w:p w:rsidR="003365FE" w:rsidP="003365FE" w:rsidRDefault="003365FE" w14:paraId="21C098EE" w14:textId="77777777">
      <w:pPr>
        <w:pStyle w:val="NormalTight"/>
      </w:pPr>
      <w:r>
        <w:t>Telephone: 03 7005 9772</w:t>
      </w:r>
    </w:p>
    <w:p w:rsidR="003365FE" w:rsidP="003365FE" w:rsidRDefault="003365FE" w14:paraId="74B7B926" w14:textId="77777777">
      <w:pPr>
        <w:pStyle w:val="NormalTight"/>
      </w:pPr>
      <w:r>
        <w:t xml:space="preserve">Email: </w:t>
      </w:r>
      <w:hyperlink w:history="1" r:id="rId15">
        <w:r w:rsidRPr="00457651">
          <w:rPr>
            <w:rStyle w:val="Hyperlink"/>
          </w:rPr>
          <w:t>contact@betterreg.vic.gov.au</w:t>
        </w:r>
      </w:hyperlink>
    </w:p>
    <w:p w:rsidR="003365FE" w:rsidP="003365FE" w:rsidRDefault="003365FE" w14:paraId="4746ED13" w14:textId="77777777">
      <w:pPr>
        <w:pStyle w:val="NormalTight"/>
      </w:pPr>
      <w:r>
        <w:t xml:space="preserve">Webpage: </w:t>
      </w:r>
      <w:hyperlink w:history="1" r:id="rId16">
        <w:r w:rsidRPr="00457651">
          <w:rPr>
            <w:rStyle w:val="Hyperlink"/>
          </w:rPr>
          <w:t>www.betterregulation.vic.gov.au</w:t>
        </w:r>
      </w:hyperlink>
      <w:r>
        <w:t xml:space="preserve"> </w:t>
      </w:r>
    </w:p>
    <w:p w:rsidR="003365FE" w:rsidP="003365FE" w:rsidRDefault="003365FE" w14:paraId="0701DEED" w14:textId="77777777">
      <w:pPr>
        <w:pStyle w:val="NormalTight"/>
      </w:pPr>
    </w:p>
    <w:p w:rsidRPr="00C92338" w:rsidR="003365FE" w:rsidP="003365FE" w:rsidRDefault="003365FE" w14:paraId="6DD1E896" w14:textId="77777777">
      <w:pPr>
        <w:pStyle w:val="NormalTight"/>
      </w:pPr>
      <w:r w:rsidRPr="00C92338">
        <w:t>Authorised by the Victorian Government</w:t>
      </w:r>
    </w:p>
    <w:p w:rsidRPr="00C92338" w:rsidR="003365FE" w:rsidP="003365FE" w:rsidRDefault="003365FE" w14:paraId="28D4AF11" w14:textId="77777777">
      <w:pPr>
        <w:pStyle w:val="NormalTight"/>
      </w:pPr>
      <w:r w:rsidRPr="00C92338">
        <w:t>1 Treasury Place, Melbourne, 3002</w:t>
      </w:r>
    </w:p>
    <w:p w:rsidR="003365FE" w:rsidP="003365FE" w:rsidRDefault="003365FE" w14:paraId="024CDA4C" w14:textId="77777777">
      <w:pPr>
        <w:pStyle w:val="NormalTight"/>
      </w:pPr>
    </w:p>
    <w:p w:rsidR="003365FE" w:rsidP="003365FE" w:rsidRDefault="003365FE" w14:paraId="595F5526" w14:textId="77777777">
      <w:pPr>
        <w:pStyle w:val="NormalTight"/>
      </w:pPr>
      <w:r>
        <w:t>© State of Victoria 2022</w:t>
      </w:r>
    </w:p>
    <w:p w:rsidR="003365FE" w:rsidP="003365FE" w:rsidRDefault="003365FE" w14:paraId="39526DD8" w14:textId="77777777">
      <w:r w:rsidRPr="00C92338">
        <w:rPr>
          <w:noProof/>
        </w:rPr>
        <w:drawing>
          <wp:inline distT="0" distB="0" distL="0" distR="0" wp14:anchorId="4509B11B" wp14:editId="1FDC2C22">
            <wp:extent cx="1117460" cy="390972"/>
            <wp:effectExtent l="0" t="0" r="6985" b="9525"/>
            <wp:docPr id="5" name="Picture 5">
              <a:hlinkClick xmlns:a="http://schemas.openxmlformats.org/drawingml/2006/main" r:id="rId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17460" cy="390972"/>
                    </a:xfrm>
                    <a:prstGeom prst="rect">
                      <a:avLst/>
                    </a:prstGeom>
                  </pic:spPr>
                </pic:pic>
              </a:graphicData>
            </a:graphic>
          </wp:inline>
        </w:drawing>
      </w:r>
    </w:p>
    <w:p w:rsidR="003365FE" w:rsidP="003365FE" w:rsidRDefault="003365FE" w14:paraId="2A4CDC8C" w14:textId="77777777">
      <w:pPr>
        <w:pStyle w:val="NormalTight"/>
        <w:spacing w:before="60" w:after="144" w:afterLines="60"/>
      </w:pPr>
      <w:r>
        <w:t>You are free to re</w:t>
      </w:r>
      <w:r>
        <w:noBreakHyphen/>
        <w:t>use this work under a Creative Commons Attribution 4.0 license, provided you credit the State of Victoria (Better Regulation Victoria) as author, indicate if changes were made and comply with the other license terms. The license does not apply to any branding, including Government logos.</w:t>
      </w:r>
    </w:p>
    <w:p w:rsidR="003365FE" w:rsidP="003365FE" w:rsidRDefault="003365FE" w14:paraId="61B5C1F8" w14:textId="77777777">
      <w:pPr>
        <w:pStyle w:val="NormalTight"/>
        <w:spacing w:before="60" w:after="144" w:afterLines="60"/>
      </w:pPr>
      <w:r>
        <w:t xml:space="preserve">Copyright queries may be directed to </w:t>
      </w:r>
      <w:hyperlink w:history="1" r:id="rId19">
        <w:r w:rsidRPr="00457651">
          <w:rPr>
            <w:rStyle w:val="Hyperlink"/>
          </w:rPr>
          <w:t>IPpolicy@dtf.vic.gov.au</w:t>
        </w:r>
      </w:hyperlink>
    </w:p>
    <w:p w:rsidR="003365FE" w:rsidP="003365FE" w:rsidRDefault="003365FE" w14:paraId="14DF4281" w14:textId="5A6FB00D">
      <w:pPr>
        <w:pStyle w:val="NormalTight"/>
        <w:spacing w:before="60" w:after="144" w:afterLines="60"/>
      </w:pPr>
      <w:r w:rsidRPr="00FF6232">
        <w:t xml:space="preserve">Published </w:t>
      </w:r>
      <w:r w:rsidRPr="00FF6232" w:rsidR="00FF6232">
        <w:t>June</w:t>
      </w:r>
      <w:r w:rsidRPr="00FF6232" w:rsidR="00B513F3">
        <w:t xml:space="preserve"> 2025</w:t>
      </w:r>
    </w:p>
    <w:p w:rsidR="003365FE" w:rsidP="003365FE" w:rsidRDefault="003365FE" w14:paraId="5407088F" w14:textId="77777777">
      <w:pPr>
        <w:pStyle w:val="NormalTight"/>
        <w:spacing w:before="60" w:after="144" w:afterLines="60"/>
      </w:pPr>
      <w:r>
        <w:t xml:space="preserve">If you would like to receive this publication in a different </w:t>
      </w:r>
      <w:proofErr w:type="gramStart"/>
      <w:r>
        <w:t>format</w:t>
      </w:r>
      <w:proofErr w:type="gramEnd"/>
      <w:r>
        <w:t xml:space="preserve"> please email </w:t>
      </w:r>
      <w:hyperlink w:history="1" r:id="rId20">
        <w:r w:rsidRPr="00457651">
          <w:rPr>
            <w:rStyle w:val="Hyperlink"/>
          </w:rPr>
          <w:t>contact@betterreg.vic.gov.au</w:t>
        </w:r>
      </w:hyperlink>
    </w:p>
    <w:p w:rsidR="003365FE" w:rsidP="003365FE" w:rsidRDefault="003365FE" w14:paraId="2CE02A8B" w14:textId="77777777">
      <w:pPr>
        <w:pStyle w:val="NormalTight"/>
        <w:spacing w:before="60" w:after="144" w:afterLines="60"/>
      </w:pPr>
      <w:r>
        <w:t xml:space="preserve">This document is also available in Word and PDF formats at </w:t>
      </w:r>
      <w:hyperlink w:history="1" r:id="rId21">
        <w:r w:rsidRPr="00457651">
          <w:rPr>
            <w:rStyle w:val="Hyperlink"/>
          </w:rPr>
          <w:t>www.betterregulation.vic.gov.au</w:t>
        </w:r>
      </w:hyperlink>
    </w:p>
    <w:p w:rsidR="003365FE" w:rsidP="003365FE" w:rsidRDefault="003365FE" w14:paraId="2ECCF31C" w14:textId="77777777">
      <w:pPr>
        <w:sectPr w:rsidR="003365FE" w:rsidSect="007F29C2">
          <w:headerReference w:type="default" r:id="rId22"/>
          <w:pgSz w:w="11906" w:h="16838" w:orient="portrait"/>
          <w:pgMar w:top="1134" w:right="1134" w:bottom="1134" w:left="1701" w:header="1701" w:footer="1134" w:gutter="0"/>
          <w:cols w:space="708"/>
          <w:docGrid w:linePitch="360"/>
        </w:sectPr>
      </w:pPr>
    </w:p>
    <w:p w:rsidR="003365FE" w:rsidP="003365FE" w:rsidRDefault="003365FE" w14:paraId="07974022" w14:textId="7C5FF352">
      <w:pPr>
        <w:pStyle w:val="TOCHeading"/>
      </w:pPr>
      <w:r>
        <w:t>Contents</w:t>
      </w:r>
    </w:p>
    <w:p w:rsidR="00BC0BD7" w:rsidRDefault="003365FE" w14:paraId="5E0E4033" w14:textId="0EB304DD">
      <w:pPr>
        <w:pStyle w:val="TOC1"/>
        <w:rPr>
          <w:color w:val="auto"/>
          <w:kern w:val="2"/>
          <w14:ligatures w14:val="standardContextual"/>
        </w:rPr>
      </w:pPr>
      <w:r>
        <w:fldChar w:fldCharType="begin"/>
      </w:r>
      <w:r>
        <w:instrText xml:space="preserve"> TOC \o "1-2" \h \z \u </w:instrText>
      </w:r>
      <w:r>
        <w:fldChar w:fldCharType="separate"/>
      </w:r>
      <w:hyperlink w:history="1" w:anchor="_Toc177994573">
        <w:r w:rsidRPr="00236983" w:rsidR="00BC0BD7">
          <w:rPr>
            <w:rStyle w:val="Hyperlink"/>
          </w:rPr>
          <w:t>About regulator performance reporting</w:t>
        </w:r>
        <w:r w:rsidR="00BC0BD7">
          <w:rPr>
            <w:webHidden/>
          </w:rPr>
          <w:tab/>
        </w:r>
        <w:r w:rsidR="00BC0BD7">
          <w:rPr>
            <w:webHidden/>
          </w:rPr>
          <w:fldChar w:fldCharType="begin"/>
        </w:r>
        <w:r w:rsidR="00BC0BD7">
          <w:rPr>
            <w:webHidden/>
          </w:rPr>
          <w:instrText xml:space="preserve"> PAGEREF _Toc177994573 \h </w:instrText>
        </w:r>
        <w:r w:rsidR="00BC0BD7">
          <w:rPr>
            <w:webHidden/>
          </w:rPr>
        </w:r>
        <w:r w:rsidR="00BC0BD7">
          <w:rPr>
            <w:webHidden/>
          </w:rPr>
          <w:fldChar w:fldCharType="separate"/>
        </w:r>
        <w:r w:rsidR="008F48D8">
          <w:rPr>
            <w:webHidden/>
          </w:rPr>
          <w:t>1</w:t>
        </w:r>
        <w:r w:rsidR="00BC0BD7">
          <w:rPr>
            <w:webHidden/>
          </w:rPr>
          <w:fldChar w:fldCharType="end"/>
        </w:r>
      </w:hyperlink>
    </w:p>
    <w:p w:rsidR="00BC0BD7" w:rsidRDefault="00BC0BD7" w14:paraId="63C1DB70" w14:textId="319A21CB">
      <w:pPr>
        <w:pStyle w:val="TOC2"/>
        <w:rPr>
          <w:spacing w:val="0"/>
          <w:kern w:val="2"/>
          <w:sz w:val="24"/>
          <w:szCs w:val="24"/>
          <w14:ligatures w14:val="standardContextual"/>
        </w:rPr>
      </w:pPr>
      <w:hyperlink w:history="1" w:anchor="_Toc177994574">
        <w:r w:rsidRPr="00236983">
          <w:rPr>
            <w:rStyle w:val="Hyperlink"/>
          </w:rPr>
          <w:t>Common approaches to reporting</w:t>
        </w:r>
        <w:r>
          <w:rPr>
            <w:webHidden/>
          </w:rPr>
          <w:tab/>
        </w:r>
        <w:r>
          <w:rPr>
            <w:webHidden/>
          </w:rPr>
          <w:fldChar w:fldCharType="begin"/>
        </w:r>
        <w:r>
          <w:rPr>
            <w:webHidden/>
          </w:rPr>
          <w:instrText xml:space="preserve"> PAGEREF _Toc177994574 \h </w:instrText>
        </w:r>
        <w:r>
          <w:rPr>
            <w:webHidden/>
          </w:rPr>
        </w:r>
        <w:r>
          <w:rPr>
            <w:webHidden/>
          </w:rPr>
          <w:fldChar w:fldCharType="separate"/>
        </w:r>
        <w:r w:rsidR="008F48D8">
          <w:rPr>
            <w:webHidden/>
          </w:rPr>
          <w:t>1</w:t>
        </w:r>
        <w:r>
          <w:rPr>
            <w:webHidden/>
          </w:rPr>
          <w:fldChar w:fldCharType="end"/>
        </w:r>
      </w:hyperlink>
    </w:p>
    <w:p w:rsidR="00BC0BD7" w:rsidRDefault="00BC0BD7" w14:paraId="1F0C3BA5" w14:textId="42409D3E">
      <w:pPr>
        <w:pStyle w:val="TOC2"/>
        <w:rPr>
          <w:spacing w:val="0"/>
          <w:kern w:val="2"/>
          <w:sz w:val="24"/>
          <w:szCs w:val="24"/>
          <w14:ligatures w14:val="standardContextual"/>
        </w:rPr>
      </w:pPr>
      <w:hyperlink w:history="1" w:anchor="_Toc177994575">
        <w:r w:rsidRPr="00236983">
          <w:rPr>
            <w:rStyle w:val="Hyperlink"/>
          </w:rPr>
          <w:t xml:space="preserve">Building from </w:t>
        </w:r>
        <w:r w:rsidRPr="00236983">
          <w:rPr>
            <w:rStyle w:val="Hyperlink"/>
            <w:i/>
            <w:iCs/>
          </w:rPr>
          <w:t xml:space="preserve">Towards Best Practice </w:t>
        </w:r>
        <w:r w:rsidRPr="00236983">
          <w:rPr>
            <w:rStyle w:val="Hyperlink"/>
          </w:rPr>
          <w:t>guidance</w:t>
        </w:r>
        <w:r>
          <w:rPr>
            <w:webHidden/>
          </w:rPr>
          <w:tab/>
        </w:r>
        <w:r>
          <w:rPr>
            <w:webHidden/>
          </w:rPr>
          <w:fldChar w:fldCharType="begin"/>
        </w:r>
        <w:r>
          <w:rPr>
            <w:webHidden/>
          </w:rPr>
          <w:instrText xml:space="preserve"> PAGEREF _Toc177994575 \h </w:instrText>
        </w:r>
        <w:r>
          <w:rPr>
            <w:webHidden/>
          </w:rPr>
        </w:r>
        <w:r>
          <w:rPr>
            <w:webHidden/>
          </w:rPr>
          <w:fldChar w:fldCharType="separate"/>
        </w:r>
        <w:r w:rsidR="008F48D8">
          <w:rPr>
            <w:webHidden/>
          </w:rPr>
          <w:t>2</w:t>
        </w:r>
        <w:r>
          <w:rPr>
            <w:webHidden/>
          </w:rPr>
          <w:fldChar w:fldCharType="end"/>
        </w:r>
      </w:hyperlink>
    </w:p>
    <w:p w:rsidR="00BC0BD7" w:rsidRDefault="00BC0BD7" w14:paraId="3358E842" w14:textId="14B261FD">
      <w:pPr>
        <w:pStyle w:val="TOC1"/>
        <w:rPr>
          <w:color w:val="auto"/>
          <w:kern w:val="2"/>
          <w14:ligatures w14:val="standardContextual"/>
        </w:rPr>
      </w:pPr>
      <w:hyperlink w:history="1" w:anchor="_Toc177994576">
        <w:r w:rsidRPr="00236983">
          <w:rPr>
            <w:rStyle w:val="Hyperlink"/>
          </w:rPr>
          <w:t xml:space="preserve">Developing a program logic </w:t>
        </w:r>
        <w:r>
          <w:rPr>
            <w:webHidden/>
          </w:rPr>
          <w:tab/>
        </w:r>
        <w:r>
          <w:rPr>
            <w:webHidden/>
          </w:rPr>
          <w:fldChar w:fldCharType="begin"/>
        </w:r>
        <w:r>
          <w:rPr>
            <w:webHidden/>
          </w:rPr>
          <w:instrText xml:space="preserve"> PAGEREF _Toc177994576 \h </w:instrText>
        </w:r>
        <w:r>
          <w:rPr>
            <w:webHidden/>
          </w:rPr>
        </w:r>
        <w:r>
          <w:rPr>
            <w:webHidden/>
          </w:rPr>
          <w:fldChar w:fldCharType="separate"/>
        </w:r>
        <w:r w:rsidR="008F48D8">
          <w:rPr>
            <w:webHidden/>
          </w:rPr>
          <w:t>4</w:t>
        </w:r>
        <w:r>
          <w:rPr>
            <w:webHidden/>
          </w:rPr>
          <w:fldChar w:fldCharType="end"/>
        </w:r>
      </w:hyperlink>
    </w:p>
    <w:p w:rsidR="00BC0BD7" w:rsidRDefault="00BC0BD7" w14:paraId="74D2F21B" w14:textId="50FC13B0">
      <w:pPr>
        <w:pStyle w:val="TOC1"/>
        <w:rPr>
          <w:color w:val="auto"/>
          <w:kern w:val="2"/>
          <w14:ligatures w14:val="standardContextual"/>
        </w:rPr>
      </w:pPr>
      <w:hyperlink w:history="1" w:anchor="_Toc177994577">
        <w:r w:rsidRPr="00236983">
          <w:rPr>
            <w:rStyle w:val="Hyperlink"/>
          </w:rPr>
          <w:t>Developing a performance account</w:t>
        </w:r>
        <w:r>
          <w:rPr>
            <w:webHidden/>
          </w:rPr>
          <w:tab/>
        </w:r>
        <w:r>
          <w:rPr>
            <w:webHidden/>
          </w:rPr>
          <w:fldChar w:fldCharType="begin"/>
        </w:r>
        <w:r>
          <w:rPr>
            <w:webHidden/>
          </w:rPr>
          <w:instrText xml:space="preserve"> PAGEREF _Toc177994577 \h </w:instrText>
        </w:r>
        <w:r>
          <w:rPr>
            <w:webHidden/>
          </w:rPr>
        </w:r>
        <w:r>
          <w:rPr>
            <w:webHidden/>
          </w:rPr>
          <w:fldChar w:fldCharType="separate"/>
        </w:r>
        <w:r w:rsidR="008F48D8">
          <w:rPr>
            <w:webHidden/>
          </w:rPr>
          <w:t>9</w:t>
        </w:r>
        <w:r>
          <w:rPr>
            <w:webHidden/>
          </w:rPr>
          <w:fldChar w:fldCharType="end"/>
        </w:r>
      </w:hyperlink>
    </w:p>
    <w:p w:rsidR="00BC0BD7" w:rsidRDefault="00BC0BD7" w14:paraId="5B9EF69C" w14:textId="281740DD">
      <w:pPr>
        <w:pStyle w:val="TOC2"/>
        <w:rPr>
          <w:spacing w:val="0"/>
          <w:kern w:val="2"/>
          <w:sz w:val="24"/>
          <w:szCs w:val="24"/>
          <w14:ligatures w14:val="standardContextual"/>
        </w:rPr>
      </w:pPr>
      <w:hyperlink w:history="1" w:anchor="_Toc177994578">
        <w:r w:rsidRPr="00236983">
          <w:rPr>
            <w:rStyle w:val="Hyperlink"/>
          </w:rPr>
          <w:t>Contents of a performance account</w:t>
        </w:r>
        <w:r>
          <w:rPr>
            <w:webHidden/>
          </w:rPr>
          <w:tab/>
        </w:r>
        <w:r>
          <w:rPr>
            <w:webHidden/>
          </w:rPr>
          <w:fldChar w:fldCharType="begin"/>
        </w:r>
        <w:r>
          <w:rPr>
            <w:webHidden/>
          </w:rPr>
          <w:instrText xml:space="preserve"> PAGEREF _Toc177994578 \h </w:instrText>
        </w:r>
        <w:r>
          <w:rPr>
            <w:webHidden/>
          </w:rPr>
        </w:r>
        <w:r>
          <w:rPr>
            <w:webHidden/>
          </w:rPr>
          <w:fldChar w:fldCharType="separate"/>
        </w:r>
        <w:r w:rsidR="008F48D8">
          <w:rPr>
            <w:webHidden/>
          </w:rPr>
          <w:t>9</w:t>
        </w:r>
        <w:r>
          <w:rPr>
            <w:webHidden/>
          </w:rPr>
          <w:fldChar w:fldCharType="end"/>
        </w:r>
      </w:hyperlink>
    </w:p>
    <w:p w:rsidR="00BC0BD7" w:rsidRDefault="00BC0BD7" w14:paraId="7C67A1CC" w14:textId="2EB79C19">
      <w:pPr>
        <w:pStyle w:val="TOC1"/>
        <w:rPr>
          <w:color w:val="auto"/>
          <w:kern w:val="2"/>
          <w14:ligatures w14:val="standardContextual"/>
        </w:rPr>
      </w:pPr>
      <w:hyperlink w:history="1" w:anchor="_Toc177994579">
        <w:r w:rsidRPr="00236983">
          <w:rPr>
            <w:rStyle w:val="Hyperlink"/>
          </w:rPr>
          <w:t>Concepts for measurement and reporting</w:t>
        </w:r>
        <w:r>
          <w:rPr>
            <w:webHidden/>
          </w:rPr>
          <w:tab/>
        </w:r>
        <w:r>
          <w:rPr>
            <w:webHidden/>
          </w:rPr>
          <w:fldChar w:fldCharType="begin"/>
        </w:r>
        <w:r>
          <w:rPr>
            <w:webHidden/>
          </w:rPr>
          <w:instrText xml:space="preserve"> PAGEREF _Toc177994579 \h </w:instrText>
        </w:r>
        <w:r>
          <w:rPr>
            <w:webHidden/>
          </w:rPr>
        </w:r>
        <w:r>
          <w:rPr>
            <w:webHidden/>
          </w:rPr>
          <w:fldChar w:fldCharType="separate"/>
        </w:r>
        <w:r w:rsidR="008F48D8">
          <w:rPr>
            <w:webHidden/>
          </w:rPr>
          <w:t>10</w:t>
        </w:r>
        <w:r>
          <w:rPr>
            <w:webHidden/>
          </w:rPr>
          <w:fldChar w:fldCharType="end"/>
        </w:r>
      </w:hyperlink>
    </w:p>
    <w:p w:rsidR="00BC0BD7" w:rsidRDefault="00BC0BD7" w14:paraId="2EB71B3A" w14:textId="02995766">
      <w:pPr>
        <w:pStyle w:val="TOC2"/>
        <w:rPr>
          <w:spacing w:val="0"/>
          <w:kern w:val="2"/>
          <w:sz w:val="24"/>
          <w:szCs w:val="24"/>
          <w14:ligatures w14:val="standardContextual"/>
        </w:rPr>
      </w:pPr>
      <w:hyperlink w:history="1" w:anchor="_Toc177994580">
        <w:r w:rsidRPr="00236983">
          <w:rPr>
            <w:rStyle w:val="Hyperlink"/>
          </w:rPr>
          <w:t>Example: building out from existing high-level measures</w:t>
        </w:r>
        <w:r>
          <w:rPr>
            <w:webHidden/>
          </w:rPr>
          <w:tab/>
        </w:r>
        <w:r>
          <w:rPr>
            <w:webHidden/>
          </w:rPr>
          <w:fldChar w:fldCharType="begin"/>
        </w:r>
        <w:r>
          <w:rPr>
            <w:webHidden/>
          </w:rPr>
          <w:instrText xml:space="preserve"> PAGEREF _Toc177994580 \h </w:instrText>
        </w:r>
        <w:r>
          <w:rPr>
            <w:webHidden/>
          </w:rPr>
        </w:r>
        <w:r>
          <w:rPr>
            <w:webHidden/>
          </w:rPr>
          <w:fldChar w:fldCharType="separate"/>
        </w:r>
        <w:r w:rsidR="008F48D8">
          <w:rPr>
            <w:webHidden/>
          </w:rPr>
          <w:t>15</w:t>
        </w:r>
        <w:r>
          <w:rPr>
            <w:webHidden/>
          </w:rPr>
          <w:fldChar w:fldCharType="end"/>
        </w:r>
      </w:hyperlink>
    </w:p>
    <w:p w:rsidR="00BC0BD7" w:rsidRDefault="00BC0BD7" w14:paraId="419C4D52" w14:textId="455102B3">
      <w:pPr>
        <w:pStyle w:val="TOC1"/>
        <w:rPr>
          <w:color w:val="auto"/>
          <w:kern w:val="2"/>
          <w14:ligatures w14:val="standardContextual"/>
        </w:rPr>
      </w:pPr>
      <w:hyperlink w:history="1" w:anchor="_Toc177994581">
        <w:r w:rsidRPr="00236983">
          <w:rPr>
            <w:rStyle w:val="Hyperlink"/>
          </w:rPr>
          <w:t>Model measures to consider</w:t>
        </w:r>
        <w:r>
          <w:rPr>
            <w:webHidden/>
          </w:rPr>
          <w:tab/>
        </w:r>
        <w:r>
          <w:rPr>
            <w:webHidden/>
          </w:rPr>
          <w:fldChar w:fldCharType="begin"/>
        </w:r>
        <w:r>
          <w:rPr>
            <w:webHidden/>
          </w:rPr>
          <w:instrText xml:space="preserve"> PAGEREF _Toc177994581 \h </w:instrText>
        </w:r>
        <w:r>
          <w:rPr>
            <w:webHidden/>
          </w:rPr>
        </w:r>
        <w:r>
          <w:rPr>
            <w:webHidden/>
          </w:rPr>
          <w:fldChar w:fldCharType="separate"/>
        </w:r>
        <w:r w:rsidR="008F48D8">
          <w:rPr>
            <w:webHidden/>
          </w:rPr>
          <w:t>16</w:t>
        </w:r>
        <w:r>
          <w:rPr>
            <w:webHidden/>
          </w:rPr>
          <w:fldChar w:fldCharType="end"/>
        </w:r>
      </w:hyperlink>
    </w:p>
    <w:p w:rsidR="00BC0BD7" w:rsidRDefault="00BC0BD7" w14:paraId="244F270C" w14:textId="15FA7B66">
      <w:pPr>
        <w:pStyle w:val="TOC1"/>
        <w:rPr>
          <w:color w:val="auto"/>
          <w:kern w:val="2"/>
          <w14:ligatures w14:val="standardContextual"/>
        </w:rPr>
      </w:pPr>
      <w:hyperlink w:history="1" w:anchor="_Toc177994582">
        <w:r w:rsidRPr="00236983">
          <w:rPr>
            <w:rStyle w:val="Hyperlink"/>
          </w:rPr>
          <w:t xml:space="preserve">Appendix A: Inspection measurement </w:t>
        </w:r>
        <w:r>
          <w:rPr>
            <w:webHidden/>
          </w:rPr>
          <w:tab/>
        </w:r>
        <w:r>
          <w:rPr>
            <w:webHidden/>
          </w:rPr>
          <w:fldChar w:fldCharType="begin"/>
        </w:r>
        <w:r>
          <w:rPr>
            <w:webHidden/>
          </w:rPr>
          <w:instrText xml:space="preserve"> PAGEREF _Toc177994582 \h </w:instrText>
        </w:r>
        <w:r>
          <w:rPr>
            <w:webHidden/>
          </w:rPr>
        </w:r>
        <w:r>
          <w:rPr>
            <w:webHidden/>
          </w:rPr>
          <w:fldChar w:fldCharType="separate"/>
        </w:r>
        <w:r w:rsidR="008F48D8">
          <w:rPr>
            <w:webHidden/>
          </w:rPr>
          <w:t>19</w:t>
        </w:r>
        <w:r>
          <w:rPr>
            <w:webHidden/>
          </w:rPr>
          <w:fldChar w:fldCharType="end"/>
        </w:r>
      </w:hyperlink>
    </w:p>
    <w:p w:rsidR="00BC0BD7" w:rsidRDefault="00BC0BD7" w14:paraId="0B99AC30" w14:textId="127D4BEE">
      <w:pPr>
        <w:pStyle w:val="TOC2"/>
        <w:rPr>
          <w:spacing w:val="0"/>
          <w:kern w:val="2"/>
          <w:sz w:val="24"/>
          <w:szCs w:val="24"/>
          <w14:ligatures w14:val="standardContextual"/>
        </w:rPr>
      </w:pPr>
      <w:hyperlink w:history="1" w:anchor="_Toc177994583">
        <w:r w:rsidRPr="00236983">
          <w:rPr>
            <w:rStyle w:val="Hyperlink"/>
          </w:rPr>
          <w:t>Objectives</w:t>
        </w:r>
        <w:r>
          <w:rPr>
            <w:webHidden/>
          </w:rPr>
          <w:tab/>
        </w:r>
        <w:r>
          <w:rPr>
            <w:webHidden/>
          </w:rPr>
          <w:fldChar w:fldCharType="begin"/>
        </w:r>
        <w:r>
          <w:rPr>
            <w:webHidden/>
          </w:rPr>
          <w:instrText xml:space="preserve"> PAGEREF _Toc177994583 \h </w:instrText>
        </w:r>
        <w:r>
          <w:rPr>
            <w:webHidden/>
          </w:rPr>
        </w:r>
        <w:r>
          <w:rPr>
            <w:webHidden/>
          </w:rPr>
          <w:fldChar w:fldCharType="separate"/>
        </w:r>
        <w:r w:rsidR="008F48D8">
          <w:rPr>
            <w:webHidden/>
          </w:rPr>
          <w:t>19</w:t>
        </w:r>
        <w:r>
          <w:rPr>
            <w:webHidden/>
          </w:rPr>
          <w:fldChar w:fldCharType="end"/>
        </w:r>
      </w:hyperlink>
    </w:p>
    <w:p w:rsidR="00BC0BD7" w:rsidRDefault="00BC0BD7" w14:paraId="216F6317" w14:textId="25074113">
      <w:pPr>
        <w:pStyle w:val="TOC2"/>
        <w:rPr>
          <w:spacing w:val="0"/>
          <w:kern w:val="2"/>
          <w:sz w:val="24"/>
          <w:szCs w:val="24"/>
          <w14:ligatures w14:val="standardContextual"/>
        </w:rPr>
      </w:pPr>
      <w:hyperlink w:history="1" w:anchor="_Toc177994584">
        <w:r w:rsidRPr="00236983">
          <w:rPr>
            <w:rStyle w:val="Hyperlink"/>
          </w:rPr>
          <w:t>Model measures</w:t>
        </w:r>
        <w:r>
          <w:rPr>
            <w:webHidden/>
          </w:rPr>
          <w:tab/>
        </w:r>
        <w:r>
          <w:rPr>
            <w:webHidden/>
          </w:rPr>
          <w:fldChar w:fldCharType="begin"/>
        </w:r>
        <w:r>
          <w:rPr>
            <w:webHidden/>
          </w:rPr>
          <w:instrText xml:space="preserve"> PAGEREF _Toc177994584 \h </w:instrText>
        </w:r>
        <w:r>
          <w:rPr>
            <w:webHidden/>
          </w:rPr>
        </w:r>
        <w:r>
          <w:rPr>
            <w:webHidden/>
          </w:rPr>
          <w:fldChar w:fldCharType="separate"/>
        </w:r>
        <w:r w:rsidR="008F48D8">
          <w:rPr>
            <w:webHidden/>
          </w:rPr>
          <w:t>20</w:t>
        </w:r>
        <w:r>
          <w:rPr>
            <w:webHidden/>
          </w:rPr>
          <w:fldChar w:fldCharType="end"/>
        </w:r>
      </w:hyperlink>
    </w:p>
    <w:p w:rsidR="003365FE" w:rsidP="003365FE" w:rsidRDefault="003365FE" w14:paraId="6FCA265B" w14:textId="0E550747">
      <w:r>
        <w:fldChar w:fldCharType="end"/>
      </w:r>
    </w:p>
    <w:p w:rsidR="009679F0" w:rsidP="003365FE" w:rsidRDefault="009679F0" w14:paraId="16C2621F" w14:textId="77777777"/>
    <w:p w:rsidRPr="00A35FBA" w:rsidR="009679F0" w:rsidP="003365FE" w:rsidRDefault="009679F0" w14:paraId="629C7061" w14:textId="77777777"/>
    <w:p w:rsidRPr="00A35FBA" w:rsidR="003365FE" w:rsidP="003365FE" w:rsidRDefault="003365FE" w14:paraId="392E6C9E" w14:textId="77777777">
      <w:pPr>
        <w:sectPr w:rsidRPr="00A35FBA" w:rsidR="003365FE" w:rsidSect="00CD7B88">
          <w:headerReference w:type="even" r:id="rId23"/>
          <w:headerReference w:type="default" r:id="rId24"/>
          <w:footerReference w:type="even" r:id="rId25"/>
          <w:footerReference w:type="default" r:id="rId26"/>
          <w:pgSz w:w="11906" w:h="16838" w:orient="portrait" w:code="9"/>
          <w:pgMar w:top="1440" w:right="1440" w:bottom="1728" w:left="1440" w:header="562" w:footer="461" w:gutter="0"/>
          <w:pgNumType w:fmt="lowerRoman" w:start="1"/>
          <w:cols w:space="708"/>
          <w:docGrid w:linePitch="360"/>
        </w:sectPr>
      </w:pPr>
    </w:p>
    <w:p w:rsidR="00D74746" w:rsidP="00D74746" w:rsidRDefault="00FF1B14" w14:paraId="56764643" w14:textId="58E80F92">
      <w:pPr>
        <w:pStyle w:val="Highlightboxheading"/>
      </w:pPr>
      <w:r>
        <w:t xml:space="preserve">About this </w:t>
      </w:r>
      <w:r w:rsidR="00A51F23">
        <w:t xml:space="preserve">Better Regulation Victoria </w:t>
      </w:r>
      <w:r>
        <w:t>practice note</w:t>
      </w:r>
    </w:p>
    <w:p w:rsidR="00FF1B14" w:rsidP="3BD2CC60" w:rsidRDefault="00FF1B14" w14:paraId="09298822" w14:textId="70CC52C7">
      <w:pPr>
        <w:pStyle w:val="Highlightboxtext"/>
        <w:rPr>
          <w:lang w:val="en-US"/>
        </w:rPr>
      </w:pPr>
      <w:r w:rsidRPr="3BD2CC60">
        <w:rPr>
          <w:lang w:val="en-US"/>
        </w:rPr>
        <w:t xml:space="preserve">Practice notes </w:t>
      </w:r>
      <w:r w:rsidRPr="3BD2CC60" w:rsidR="008501B6">
        <w:rPr>
          <w:lang w:val="en-US"/>
        </w:rPr>
        <w:t xml:space="preserve">are </w:t>
      </w:r>
      <w:r w:rsidRPr="3BD2CC60">
        <w:rPr>
          <w:lang w:val="en-US"/>
        </w:rPr>
        <w:t xml:space="preserve">part of a package of guidance that </w:t>
      </w:r>
      <w:r w:rsidRPr="3BD2CC60" w:rsidR="00E72474">
        <w:rPr>
          <w:lang w:val="en-US"/>
        </w:rPr>
        <w:t>equips</w:t>
      </w:r>
      <w:r w:rsidRPr="3BD2CC60">
        <w:rPr>
          <w:lang w:val="en-US"/>
        </w:rPr>
        <w:t xml:space="preserve"> regulators to deliver the </w:t>
      </w:r>
      <w:r w:rsidRPr="3BD2CC60">
        <w:rPr>
          <w:i/>
          <w:iCs/>
          <w:lang w:val="en-US"/>
        </w:rPr>
        <w:t xml:space="preserve">Towards Best Practice </w:t>
      </w:r>
      <w:r w:rsidRPr="3BD2CC60">
        <w:rPr>
          <w:lang w:val="en-US"/>
        </w:rPr>
        <w:t>guide. They support regulators to review and improve specific areas of their operations.</w:t>
      </w:r>
    </w:p>
    <w:p w:rsidR="00FF1B14" w:rsidP="79082389" w:rsidRDefault="00512AED" w14:paraId="6861EF94" w14:textId="6E2485F6">
      <w:pPr>
        <w:pStyle w:val="Highlightboxtext"/>
      </w:pPr>
      <w:r>
        <w:t xml:space="preserve">Principle 7 of </w:t>
      </w:r>
      <w:r w:rsidRPr="00374BB4">
        <w:rPr>
          <w:i/>
          <w:iCs/>
        </w:rPr>
        <w:t>Towards Best Practice</w:t>
      </w:r>
      <w:r>
        <w:rPr>
          <w:i/>
          <w:iCs/>
        </w:rPr>
        <w:t xml:space="preserve"> </w:t>
      </w:r>
      <w:r w:rsidR="00A776B0">
        <w:rPr>
          <w:i/>
          <w:iCs/>
        </w:rPr>
        <w:t>is “Evaluate and communicate your efforts and their impact on your regulatory outcomes</w:t>
      </w:r>
      <w:r w:rsidR="00E33D4E">
        <w:rPr>
          <w:i/>
          <w:iCs/>
        </w:rPr>
        <w:t xml:space="preserve">”: </w:t>
      </w:r>
      <w:r w:rsidR="4EB7E773">
        <w:t xml:space="preserve">This </w:t>
      </w:r>
      <w:r w:rsidR="00C102BF">
        <w:t>p</w:t>
      </w:r>
      <w:r w:rsidR="4EB7E773">
        <w:t xml:space="preserve">ractice </w:t>
      </w:r>
      <w:r w:rsidR="00C102BF">
        <w:t>n</w:t>
      </w:r>
      <w:r w:rsidR="4EB7E773">
        <w:t xml:space="preserve">ote assists regulators </w:t>
      </w:r>
      <w:r w:rsidR="0B5BC855">
        <w:t xml:space="preserve">to develop effective </w:t>
      </w:r>
      <w:r w:rsidR="00513F11">
        <w:t xml:space="preserve">approaches </w:t>
      </w:r>
      <w:r w:rsidR="007C5DA9">
        <w:t>for regulators to</w:t>
      </w:r>
      <w:r w:rsidR="05D85C3E">
        <w:t xml:space="preserve"> monitor and report on their performance</w:t>
      </w:r>
      <w:r w:rsidR="4EB7E773">
        <w:t>.</w:t>
      </w:r>
      <w:r w:rsidR="3E112520">
        <w:t xml:space="preserve"> </w:t>
      </w:r>
      <w:r w:rsidR="07742C9F">
        <w:t>The advice is not prescriptive and should be adapted to</w:t>
      </w:r>
      <w:r w:rsidR="2BD3C56E">
        <w:t xml:space="preserve"> the circumstances.</w:t>
      </w:r>
    </w:p>
    <w:p w:rsidR="59D28013" w:rsidP="211B4A7E" w:rsidRDefault="59D28013" w14:paraId="6BC19C0F" w14:textId="16AD7DF1">
      <w:pPr>
        <w:pStyle w:val="Heading1"/>
      </w:pPr>
      <w:bookmarkStart w:name="_Toc177994573" w:id="0"/>
      <w:r>
        <w:t>About regulator performance reporting</w:t>
      </w:r>
      <w:bookmarkEnd w:id="0"/>
    </w:p>
    <w:p w:rsidR="00FF1B14" w:rsidP="22FC8586" w:rsidRDefault="73150C2E" w14:paraId="51A630B0" w14:textId="220D1203">
      <w:r>
        <w:t>Regulators monitor and report on their activities and performance for a range of purposes, including</w:t>
      </w:r>
      <w:r w:rsidR="3E450971">
        <w:t xml:space="preserve"> p</w:t>
      </w:r>
      <w:r>
        <w:t>rogram evaluation</w:t>
      </w:r>
      <w:r w:rsidR="395BE12E">
        <w:t xml:space="preserve">, </w:t>
      </w:r>
      <w:r w:rsidR="00C93950">
        <w:t>board</w:t>
      </w:r>
      <w:r>
        <w:t xml:space="preserve"> reporting</w:t>
      </w:r>
      <w:r w:rsidR="7144D705">
        <w:t>,</w:t>
      </w:r>
      <w:r w:rsidR="2C10DE5F">
        <w:t xml:space="preserve"> </w:t>
      </w:r>
      <w:r w:rsidR="55AEB856">
        <w:t>b</w:t>
      </w:r>
      <w:r w:rsidRPr="73BA4ED0">
        <w:t>udget paper</w:t>
      </w:r>
      <w:r w:rsidR="00363E3D">
        <w:t xml:space="preserve"> performance</w:t>
      </w:r>
      <w:r w:rsidRPr="73BA4ED0" w:rsidR="3851ADD7">
        <w:t xml:space="preserve">, </w:t>
      </w:r>
      <w:r w:rsidRPr="73BA4ED0" w:rsidR="4DF75930">
        <w:t xml:space="preserve">and </w:t>
      </w:r>
      <w:r>
        <w:t>annual reports.</w:t>
      </w:r>
    </w:p>
    <w:p w:rsidR="00A8717D" w:rsidP="00B95E36" w:rsidRDefault="00C93950" w14:paraId="7286EB82" w14:textId="57AD3F02">
      <w:r>
        <w:t>Reporting on r</w:t>
      </w:r>
      <w:r w:rsidR="00E33D4E">
        <w:t xml:space="preserve">egulator performance is critical in </w:t>
      </w:r>
      <w:r w:rsidR="005D3B2E">
        <w:t>several</w:t>
      </w:r>
      <w:r w:rsidR="00E33D4E">
        <w:t xml:space="preserve"> ways</w:t>
      </w:r>
      <w:r w:rsidR="0013619E">
        <w:t>.</w:t>
      </w:r>
      <w:r w:rsidR="001C2250">
        <w:t xml:space="preserve"> </w:t>
      </w:r>
      <w:r w:rsidR="008D0CA6">
        <w:t>For example, a</w:t>
      </w:r>
      <w:r w:rsidR="001C2250">
        <w:t xml:space="preserve">side </w:t>
      </w:r>
      <w:r w:rsidR="00A263CD">
        <w:t xml:space="preserve">from </w:t>
      </w:r>
      <w:r w:rsidR="001C2250">
        <w:t>helping to provide transparency and accountability</w:t>
      </w:r>
      <w:r w:rsidR="0023212C">
        <w:t xml:space="preserve">, it provides data which can be used </w:t>
      </w:r>
      <w:r w:rsidR="00CC15FE">
        <w:t>as a basis for continuous improvement programs</w:t>
      </w:r>
      <w:r w:rsidR="00B85751">
        <w:t xml:space="preserve"> for both regulators and policy areas</w:t>
      </w:r>
      <w:r w:rsidR="00B85EA9">
        <w:t>.</w:t>
      </w:r>
      <w:r w:rsidR="00CC15FE">
        <w:t xml:space="preserve"> As such</w:t>
      </w:r>
      <w:r w:rsidR="00D44EBA">
        <w:t xml:space="preserve">, it is important that </w:t>
      </w:r>
      <w:r w:rsidR="00645B19">
        <w:t xml:space="preserve">the capture and reporting of performance data is well considered and </w:t>
      </w:r>
      <w:r w:rsidR="00A8717D">
        <w:t>logical in approach</w:t>
      </w:r>
      <w:r w:rsidR="008D0CA6">
        <w:t xml:space="preserve">; </w:t>
      </w:r>
      <w:r w:rsidR="00645B19">
        <w:t>t</w:t>
      </w:r>
      <w:r w:rsidR="00C64D9D">
        <w:t>his practice note provides</w:t>
      </w:r>
      <w:r w:rsidR="00B95E36">
        <w:t xml:space="preserve"> an overview of approaches to performance measures and performance reporting</w:t>
      </w:r>
      <w:r w:rsidR="000A4267">
        <w:t>.</w:t>
      </w:r>
      <w:r w:rsidRPr="5EF3B241" w:rsidR="00C64D9D">
        <w:t xml:space="preserve"> </w:t>
      </w:r>
    </w:p>
    <w:p w:rsidR="00C64D9D" w:rsidP="00AC6165" w:rsidRDefault="00C64D9D" w14:paraId="384C5FD7" w14:textId="4C2C83DA">
      <w:pPr>
        <w:pStyle w:val="Heading2"/>
      </w:pPr>
      <w:bookmarkStart w:name="_Toc177994574" w:id="1"/>
      <w:r>
        <w:t>Common approaches to reporting</w:t>
      </w:r>
      <w:bookmarkEnd w:id="1"/>
    </w:p>
    <w:p w:rsidR="00FF1B14" w:rsidP="2960EAEC" w:rsidRDefault="1190961B" w14:paraId="1000B90E" w14:textId="247562D4">
      <w:r>
        <w:t>Monitoring and reporting can involve</w:t>
      </w:r>
      <w:r w:rsidR="7D069102">
        <w:t xml:space="preserve"> a</w:t>
      </w:r>
      <w:r w:rsidRPr="22FC8586" w:rsidR="52A99C32">
        <w:t xml:space="preserve"> combination of reporting</w:t>
      </w:r>
      <w:r w:rsidR="4142A736">
        <w:t xml:space="preserve"> approache</w:t>
      </w:r>
      <w:r w:rsidR="52A99C32">
        <w:t>s</w:t>
      </w:r>
      <w:r w:rsidR="002F1C55">
        <w:t>,</w:t>
      </w:r>
      <w:r w:rsidRPr="22FC8586" w:rsidR="52A99C32">
        <w:t xml:space="preserve"> such as:</w:t>
      </w:r>
    </w:p>
    <w:p w:rsidR="00FF1B14" w:rsidP="00725BA1" w:rsidRDefault="00CB40A2" w14:paraId="193E84EF" w14:textId="0B3684A8">
      <w:pPr>
        <w:pStyle w:val="Bullet1"/>
      </w:pPr>
      <w:r>
        <w:t>r</w:t>
      </w:r>
      <w:r w:rsidRPr="22FC8586" w:rsidR="52A99C32">
        <w:t>outine measurement</w:t>
      </w:r>
      <w:r w:rsidR="00242141">
        <w:t xml:space="preserve"> of activities</w:t>
      </w:r>
      <w:r w:rsidR="00A53991">
        <w:t xml:space="preserve"> </w:t>
      </w:r>
      <w:r w:rsidRPr="22FC8586" w:rsidR="52A99C32">
        <w:t>in periodic reports</w:t>
      </w:r>
      <w:r w:rsidR="00276EBF">
        <w:t xml:space="preserve"> (</w:t>
      </w:r>
      <w:r w:rsidR="00077EA5">
        <w:t xml:space="preserve">e.g. </w:t>
      </w:r>
      <w:r w:rsidRPr="22FC8586" w:rsidR="52A99C32">
        <w:t>such as on general inspection activities</w:t>
      </w:r>
      <w:r w:rsidR="00077EA5">
        <w:t>)</w:t>
      </w:r>
    </w:p>
    <w:p w:rsidR="006303FA" w:rsidP="00A53991" w:rsidRDefault="00CB40A2" w14:paraId="7B4C954C" w14:textId="47B6A28C">
      <w:pPr>
        <w:pStyle w:val="Bullet1"/>
      </w:pPr>
      <w:r>
        <w:t>t</w:t>
      </w:r>
      <w:r w:rsidR="52A99C32">
        <w:t xml:space="preserve">racking agreed measures </w:t>
      </w:r>
      <w:r w:rsidR="1B57D0DD">
        <w:t>(e.g</w:t>
      </w:r>
      <w:r w:rsidR="4D827CD7">
        <w:t>.</w:t>
      </w:r>
      <w:r w:rsidR="1B57D0DD">
        <w:t xml:space="preserve"> </w:t>
      </w:r>
      <w:r w:rsidR="7821FBC8">
        <w:t xml:space="preserve">against Budget Paper No. 3 </w:t>
      </w:r>
      <w:r w:rsidRPr="00523C60" w:rsidR="002819D2">
        <w:rPr>
          <w:i/>
        </w:rPr>
        <w:t>Service Delivery</w:t>
      </w:r>
      <w:r w:rsidR="002819D2">
        <w:t xml:space="preserve"> </w:t>
      </w:r>
      <w:r w:rsidR="61143C33">
        <w:t>requirements or Ministers Statements of Expectations</w:t>
      </w:r>
      <w:r w:rsidR="1B57D0DD">
        <w:t>)</w:t>
      </w:r>
    </w:p>
    <w:p w:rsidR="00A308A6" w:rsidP="00A53991" w:rsidRDefault="00A308A6" w14:paraId="1F1439DD" w14:textId="040ACC3E">
      <w:pPr>
        <w:pStyle w:val="Bullet1"/>
      </w:pPr>
      <w:r>
        <w:t>reporting on outcomes to demonstrate the impact of regulatory interventions.</w:t>
      </w:r>
    </w:p>
    <w:p w:rsidR="00FF1B14" w:rsidP="2960EAEC" w:rsidRDefault="52A99C32" w14:paraId="0C2139AE" w14:textId="6AD0895D">
      <w:r w:rsidRPr="22FC8586">
        <w:t>For evaluations, reporting tends to involve:</w:t>
      </w:r>
    </w:p>
    <w:p w:rsidR="00FF1B14" w:rsidP="00725BA1" w:rsidRDefault="0005287C" w14:paraId="679E1EF3" w14:textId="4DDAAAF2">
      <w:pPr>
        <w:pStyle w:val="Bullet1"/>
      </w:pPr>
      <w:r>
        <w:t>r</w:t>
      </w:r>
      <w:r w:rsidR="6F8779A6">
        <w:t xml:space="preserve">eporting activities and their effect on outcomes, supported by a </w:t>
      </w:r>
      <w:r w:rsidR="003E4928">
        <w:t xml:space="preserve">program </w:t>
      </w:r>
      <w:r w:rsidR="356A5227">
        <w:t>logic</w:t>
      </w:r>
    </w:p>
    <w:p w:rsidR="00BC2556" w:rsidP="00D07A82" w:rsidRDefault="0005287C" w14:paraId="01BE5D38" w14:textId="77777777">
      <w:pPr>
        <w:pStyle w:val="Bullet1"/>
      </w:pPr>
      <w:r>
        <w:t>p</w:t>
      </w:r>
      <w:r w:rsidR="2C525D6F">
        <w:t xml:space="preserve">roviding research findings on </w:t>
      </w:r>
      <w:r w:rsidR="5BB5BC62">
        <w:t xml:space="preserve">the </w:t>
      </w:r>
      <w:r w:rsidR="2C525D6F">
        <w:t>effects of</w:t>
      </w:r>
      <w:r w:rsidR="3DBF3B83">
        <w:t xml:space="preserve"> </w:t>
      </w:r>
      <w:r w:rsidR="5BB5BC62">
        <w:t>actions on duty holder behaviours and compliance</w:t>
      </w:r>
      <w:r w:rsidR="2C525D6F">
        <w:t xml:space="preserve"> </w:t>
      </w:r>
    </w:p>
    <w:p w:rsidR="008F3501" w:rsidP="008F3501" w:rsidRDefault="008F3501" w14:paraId="16581EF1" w14:textId="11AB3788">
      <w:pPr>
        <w:pStyle w:val="Bullet1"/>
      </w:pPr>
      <w:r>
        <w:t>p</w:t>
      </w:r>
      <w:r w:rsidRPr="22FC8586">
        <w:t>roviding narrative accounts of problems solved, or lessons learnt</w:t>
      </w:r>
    </w:p>
    <w:p w:rsidR="00FF1B14" w:rsidP="00E30313" w:rsidRDefault="0005287C" w14:paraId="7AB11F6C" w14:textId="1D953FD4">
      <w:pPr>
        <w:pStyle w:val="Bullet1"/>
      </w:pPr>
      <w:r>
        <w:t>t</w:t>
      </w:r>
      <w:r w:rsidR="2C525D6F">
        <w:t>racking long-term outcomes and explaining how changes in behaviour and compliance contribute to these</w:t>
      </w:r>
      <w:r>
        <w:t>.</w:t>
      </w:r>
      <w:r w:rsidR="2C525D6F">
        <w:t xml:space="preserve"> </w:t>
      </w:r>
    </w:p>
    <w:p w:rsidR="00FF1B14" w:rsidP="5EF3B241" w:rsidRDefault="00E073DE" w14:paraId="2D53CAB9" w14:textId="616D26EE">
      <w:r>
        <w:t xml:space="preserve">Regulators and policy makers </w:t>
      </w:r>
      <w:r w:rsidR="73150C2E">
        <w:t xml:space="preserve">may need to design </w:t>
      </w:r>
      <w:r w:rsidR="4B6074B5">
        <w:t>or</w:t>
      </w:r>
      <w:r w:rsidR="73150C2E">
        <w:t xml:space="preserve"> </w:t>
      </w:r>
      <w:r w:rsidR="4B6074B5">
        <w:t xml:space="preserve">review </w:t>
      </w:r>
      <w:r w:rsidR="42151B1F">
        <w:t xml:space="preserve">reporting or evaluation </w:t>
      </w:r>
      <w:r w:rsidR="00423DB1">
        <w:t>approaches</w:t>
      </w:r>
      <w:r w:rsidR="4B6074B5">
        <w:t xml:space="preserve"> </w:t>
      </w:r>
      <w:r w:rsidR="56903EFE">
        <w:t>at various times</w:t>
      </w:r>
      <w:r w:rsidR="6122FE87">
        <w:t>, such as for</w:t>
      </w:r>
      <w:r w:rsidR="56903EFE">
        <w:t xml:space="preserve"> budget bids or when </w:t>
      </w:r>
      <w:r w:rsidR="4D6692BC">
        <w:t xml:space="preserve">reviewing </w:t>
      </w:r>
      <w:r w:rsidR="56903EFE">
        <w:t>regulations.</w:t>
      </w:r>
      <w:r w:rsidR="76C0AAB5">
        <w:t xml:space="preserve"> T</w:t>
      </w:r>
      <w:r w:rsidR="6576883C">
        <w:t xml:space="preserve">his </w:t>
      </w:r>
      <w:r w:rsidR="76C0AAB5">
        <w:t xml:space="preserve">can </w:t>
      </w:r>
      <w:r w:rsidR="3991FCA0">
        <w:t xml:space="preserve">be an opportunity to </w:t>
      </w:r>
      <w:r w:rsidR="2D0B0989">
        <w:t xml:space="preserve">improve on </w:t>
      </w:r>
      <w:r w:rsidR="3991FCA0">
        <w:t>current measures.</w:t>
      </w:r>
    </w:p>
    <w:p w:rsidR="00FF1B14" w:rsidP="00AC6165" w:rsidRDefault="2D888233" w14:paraId="6B72C93E" w14:textId="046FA7D9">
      <w:pPr>
        <w:pStyle w:val="Heading2"/>
      </w:pPr>
      <w:bookmarkStart w:name="_Toc177994575" w:id="2"/>
      <w:r>
        <w:t xml:space="preserve">Building from </w:t>
      </w:r>
      <w:r w:rsidRPr="5EF3B241" w:rsidR="3A522E55">
        <w:rPr>
          <w:i/>
          <w:iCs/>
        </w:rPr>
        <w:t xml:space="preserve">Towards Best Practice </w:t>
      </w:r>
      <w:r w:rsidR="31AEDC02">
        <w:t>guidance</w:t>
      </w:r>
      <w:bookmarkEnd w:id="2"/>
    </w:p>
    <w:p w:rsidR="00574908" w:rsidP="7A48195B" w:rsidRDefault="2DC61BC6" w14:paraId="39D8562B" w14:textId="0B355176">
      <w:pPr>
        <w:rPr>
          <w:rStyle w:val="Hyperlink"/>
        </w:rPr>
      </w:pPr>
      <w:r w:rsidRPr="7A48195B">
        <w:t xml:space="preserve">Table </w:t>
      </w:r>
      <w:r w:rsidR="0026238B">
        <w:t>1</w:t>
      </w:r>
      <w:r w:rsidRPr="7A48195B">
        <w:t xml:space="preserve"> outlines key concepts in the </w:t>
      </w:r>
      <w:r w:rsidRPr="00020E51">
        <w:rPr>
          <w:i/>
          <w:iCs/>
        </w:rPr>
        <w:t>Towards Best Practice</w:t>
      </w:r>
      <w:r w:rsidRPr="7A48195B">
        <w:rPr>
          <w:i/>
          <w:iCs/>
        </w:rPr>
        <w:t xml:space="preserve"> </w:t>
      </w:r>
      <w:r w:rsidRPr="7A48195B">
        <w:t>guidance</w:t>
      </w:r>
      <w:r w:rsidR="00AA5625">
        <w:t xml:space="preserve"> package</w:t>
      </w:r>
      <w:r w:rsidRPr="7A48195B">
        <w:t xml:space="preserve"> that provide context for applying this practice note. This guidance is available at: </w:t>
      </w:r>
      <w:hyperlink r:id="rId27">
        <w:r w:rsidRPr="7A48195B">
          <w:rPr>
            <w:rStyle w:val="Hyperlink"/>
          </w:rPr>
          <w:t>https://www.vic.gov.au/towards-best-practice-guide-regulators</w:t>
        </w:r>
      </w:hyperlink>
    </w:p>
    <w:p w:rsidR="00FF603E" w:rsidP="00FF603E" w:rsidRDefault="00FF603E" w14:paraId="69CFF6D7" w14:textId="6F4B8533">
      <w:pPr>
        <w:pStyle w:val="Caption"/>
      </w:pPr>
      <w:r w:rsidRPr="00FF603E">
        <w:t xml:space="preserve">Table </w:t>
      </w:r>
      <w:r w:rsidR="0026238B">
        <w:t>1</w:t>
      </w:r>
      <w:r w:rsidRPr="00FF603E">
        <w:t>: Key concepts supporting performance measurement</w:t>
      </w:r>
    </w:p>
    <w:tbl>
      <w:tblPr>
        <w:tblStyle w:val="Texttable"/>
        <w:tblW w:w="0" w:type="auto"/>
        <w:tblLook w:val="04A0" w:firstRow="1" w:lastRow="0" w:firstColumn="1" w:lastColumn="0" w:noHBand="0" w:noVBand="1"/>
      </w:tblPr>
      <w:tblGrid>
        <w:gridCol w:w="2088"/>
        <w:gridCol w:w="7046"/>
      </w:tblGrid>
      <w:tr w:rsidR="7A48195B" w:rsidTr="00680D3A" w14:paraId="1BF4A27C" w14:textId="77777777">
        <w:trPr>
          <w:cnfStyle w:val="100000000000" w:firstRow="1" w:lastRow="0" w:firstColumn="0" w:lastColumn="0" w:oddVBand="0" w:evenVBand="0" w:oddHBand="0" w:evenHBand="0" w:firstRowFirstColumn="0" w:firstRowLastColumn="0" w:lastRowFirstColumn="0" w:lastRowLastColumn="0"/>
          <w:trHeight w:val="435"/>
        </w:trPr>
        <w:tc>
          <w:tcPr>
            <w:cnfStyle w:val="001000000100" w:firstRow="0" w:lastRow="0" w:firstColumn="1" w:lastColumn="0" w:oddVBand="0" w:evenVBand="0" w:oddHBand="0" w:evenHBand="0" w:firstRowFirstColumn="1" w:firstRowLastColumn="0" w:lastRowFirstColumn="0" w:lastRowLastColumn="0"/>
            <w:tcW w:w="2088" w:type="dxa"/>
          </w:tcPr>
          <w:p w:rsidR="2DC61BC6" w:rsidP="00201792" w:rsidRDefault="2DC61BC6" w14:paraId="057DC3E1" w14:textId="7355D04A">
            <w:pPr>
              <w:pStyle w:val="Tableheader"/>
            </w:pPr>
            <w:r w:rsidRPr="7A48195B">
              <w:t>Guidance document</w:t>
            </w:r>
          </w:p>
        </w:tc>
        <w:tc>
          <w:tcPr>
            <w:tcW w:w="7046" w:type="dxa"/>
          </w:tcPr>
          <w:p w:rsidR="2DC61BC6" w:rsidP="00201792" w:rsidRDefault="2DC61BC6" w14:paraId="33E39DC5" w14:textId="3859D3D4">
            <w:pPr>
              <w:pStyle w:val="Tableheader"/>
              <w:cnfStyle w:val="100000000000" w:firstRow="1" w:lastRow="0" w:firstColumn="0" w:lastColumn="0" w:oddVBand="0" w:evenVBand="0" w:oddHBand="0" w:evenHBand="0" w:firstRowFirstColumn="0" w:firstRowLastColumn="0" w:lastRowFirstColumn="0" w:lastRowLastColumn="0"/>
            </w:pPr>
            <w:r w:rsidRPr="7A48195B">
              <w:t>Key concepts</w:t>
            </w:r>
          </w:p>
        </w:tc>
      </w:tr>
      <w:tr w:rsidR="7A48195B" w:rsidTr="00680D3A" w14:paraId="73EB1037" w14:textId="77777777">
        <w:trPr>
          <w:trHeight w:val="300"/>
        </w:trPr>
        <w:tc>
          <w:tcPr>
            <w:cnfStyle w:val="001000000000" w:firstRow="0" w:lastRow="0" w:firstColumn="1" w:lastColumn="0" w:oddVBand="0" w:evenVBand="0" w:oddHBand="0" w:evenHBand="0" w:firstRowFirstColumn="0" w:firstRowLastColumn="0" w:lastRowFirstColumn="0" w:lastRowLastColumn="0"/>
            <w:tcW w:w="2088" w:type="dxa"/>
          </w:tcPr>
          <w:p w:rsidRPr="00680D3A" w:rsidR="2DC61BC6" w:rsidP="7A48195B" w:rsidRDefault="2DC61BC6" w14:paraId="25586154" w14:textId="54ED710E">
            <w:pPr>
              <w:rPr>
                <w:rFonts w:asciiTheme="majorHAnsi" w:hAnsiTheme="majorHAnsi"/>
                <w:sz w:val="18"/>
                <w:szCs w:val="18"/>
              </w:rPr>
            </w:pPr>
            <w:r w:rsidRPr="00680D3A">
              <w:rPr>
                <w:rFonts w:asciiTheme="majorHAnsi" w:hAnsiTheme="majorHAnsi"/>
                <w:sz w:val="18"/>
                <w:szCs w:val="18"/>
              </w:rPr>
              <w:t>Towards Best Practice (guide for regulators)</w:t>
            </w:r>
            <w:r w:rsidRPr="00680D3A" w:rsidR="3B6C4617">
              <w:rPr>
                <w:rFonts w:asciiTheme="majorHAnsi" w:hAnsiTheme="majorHAnsi"/>
                <w:sz w:val="18"/>
                <w:szCs w:val="18"/>
              </w:rPr>
              <w:t xml:space="preserve"> </w:t>
            </w:r>
          </w:p>
        </w:tc>
        <w:tc>
          <w:tcPr>
            <w:tcW w:w="7046" w:type="dxa"/>
          </w:tcPr>
          <w:p w:rsidR="6A564380" w:rsidP="00201792" w:rsidRDefault="008A50B3" w14:paraId="1755B1C3" w14:textId="4A5C7E9B">
            <w:pPr>
              <w:pStyle w:val="Tabletext"/>
              <w:cnfStyle w:val="000000000000" w:firstRow="0" w:lastRow="0" w:firstColumn="0" w:lastColumn="0" w:oddVBand="0" w:evenVBand="0" w:oddHBand="0" w:evenHBand="0" w:firstRowFirstColumn="0" w:firstRowLastColumn="0" w:lastRowFirstColumn="0" w:lastRowLastColumn="0"/>
              <w:rPr>
                <w:rFonts w:ascii="VIC" w:hAnsi="VIC" w:eastAsia="VIC" w:cs="VIC"/>
              </w:rPr>
            </w:pPr>
            <w:r>
              <w:t xml:space="preserve">Under </w:t>
            </w:r>
            <w:r w:rsidRPr="00523C60" w:rsidR="6A564380">
              <w:t>Principle 7</w:t>
            </w:r>
            <w:r w:rsidR="006B0ADF">
              <w:rPr>
                <w:b/>
              </w:rPr>
              <w:t xml:space="preserve"> </w:t>
            </w:r>
            <w:r w:rsidRPr="00201792" w:rsidR="006B0ADF">
              <w:t>i</w:t>
            </w:r>
            <w:r w:rsidRPr="00523C60" w:rsidR="006B0ADF">
              <w:t>n the</w:t>
            </w:r>
            <w:r w:rsidR="006B0ADF">
              <w:rPr>
                <w:b/>
              </w:rPr>
              <w:t xml:space="preserve"> </w:t>
            </w:r>
            <w:r w:rsidRPr="22FC8586" w:rsidR="00956F32">
              <w:rPr>
                <w:i/>
                <w:iCs/>
              </w:rPr>
              <w:t>Towards Best Practice</w:t>
            </w:r>
            <w:r w:rsidR="00A65A69">
              <w:rPr>
                <w:i/>
                <w:iCs/>
              </w:rPr>
              <w:t xml:space="preserve"> </w:t>
            </w:r>
            <w:r w:rsidRPr="00AC6165" w:rsidR="00A65A69">
              <w:t>guidance package</w:t>
            </w:r>
            <w:r w:rsidRPr="55B04707" w:rsidR="3DE55BD3">
              <w:rPr>
                <w:i/>
                <w:iCs/>
              </w:rPr>
              <w:t>,</w:t>
            </w:r>
            <w:r w:rsidRPr="55B04707" w:rsidDel="005E4467" w:rsidR="6A564380">
              <w:rPr>
                <w:i/>
              </w:rPr>
              <w:t xml:space="preserve"> </w:t>
            </w:r>
            <w:r w:rsidR="6A564380">
              <w:t>you should evaluate</w:t>
            </w:r>
            <w:r w:rsidRPr="55B04707" w:rsidR="6A564380">
              <w:rPr>
                <w:rFonts w:ascii="VIC" w:hAnsi="VIC" w:eastAsia="VIC" w:cs="VIC"/>
              </w:rPr>
              <w:t xml:space="preserve"> your efforts and communicate their impact on your regulatory outcomes. </w:t>
            </w:r>
            <w:r w:rsidRPr="55B04707" w:rsidR="596573A8">
              <w:rPr>
                <w:rFonts w:ascii="VIC" w:hAnsi="VIC" w:eastAsia="VIC" w:cs="VIC"/>
              </w:rPr>
              <w:t>This</w:t>
            </w:r>
            <w:r w:rsidRPr="55B04707" w:rsidR="003A6BA6">
              <w:rPr>
                <w:rFonts w:ascii="VIC" w:hAnsi="VIC" w:eastAsia="VIC" w:cs="VIC"/>
              </w:rPr>
              <w:t xml:space="preserve"> requires you to</w:t>
            </w:r>
            <w:r w:rsidRPr="55B04707" w:rsidR="6A564380">
              <w:rPr>
                <w:rFonts w:ascii="VIC" w:hAnsi="VIC" w:eastAsia="VIC" w:cs="VIC"/>
              </w:rPr>
              <w:t>:</w:t>
            </w:r>
          </w:p>
          <w:p w:rsidR="6A564380" w:rsidP="00DE0FE7" w:rsidRDefault="6A564380" w14:paraId="21E41E5C" w14:textId="7CDD96D6">
            <w:pPr>
              <w:pStyle w:val="Tablebullet"/>
              <w:cnfStyle w:val="000000000000" w:firstRow="0" w:lastRow="0" w:firstColumn="0" w:lastColumn="0" w:oddVBand="0" w:evenVBand="0" w:oddHBand="0" w:evenHBand="0" w:firstRowFirstColumn="0" w:firstRowLastColumn="0" w:lastRowFirstColumn="0" w:lastRowLastColumn="0"/>
              <w:rPr>
                <w:rFonts w:ascii="VIC" w:hAnsi="VIC" w:eastAsia="VIC" w:cs="VIC"/>
                <w:szCs w:val="18"/>
              </w:rPr>
            </w:pPr>
            <w:r w:rsidRPr="7A48195B">
              <w:t xml:space="preserve">measure the performance of your regulatory activities, accounting for the focus and </w:t>
            </w:r>
            <w:r w:rsidRPr="7A48195B">
              <w:rPr>
                <w:rFonts w:ascii="VIC" w:hAnsi="VIC" w:eastAsia="VIC" w:cs="VIC"/>
                <w:szCs w:val="18"/>
              </w:rPr>
              <w:t>contribution of these to monitoring, detecting and acting on non-compliances and risks of harm (7.2)</w:t>
            </w:r>
          </w:p>
          <w:p w:rsidR="6A564380" w:rsidP="00DE0FE7" w:rsidRDefault="6A564380" w14:paraId="215E58DD" w14:textId="3A614DAA">
            <w:pPr>
              <w:pStyle w:val="Tablebullet"/>
              <w:cnfStyle w:val="000000000000" w:firstRow="0" w:lastRow="0" w:firstColumn="0" w:lastColumn="0" w:oddVBand="0" w:evenVBand="0" w:oddHBand="0" w:evenHBand="0" w:firstRowFirstColumn="0" w:firstRowLastColumn="0" w:lastRowFirstColumn="0" w:lastRowLastColumn="0"/>
              <w:rPr>
                <w:szCs w:val="18"/>
              </w:rPr>
            </w:pPr>
            <w:r w:rsidRPr="7A48195B">
              <w:t>evaluate the effectiveness of your regulatory activities and tailor</w:t>
            </w:r>
            <w:r w:rsidR="00BE10E1">
              <w:rPr>
                <w:szCs w:val="18"/>
              </w:rPr>
              <w:noBreakHyphen/>
            </w:r>
            <w:r w:rsidRPr="7A48195B">
              <w:rPr>
                <w:szCs w:val="18"/>
              </w:rPr>
              <w:t>made interventions in changing behaviours and reducing harms</w:t>
            </w:r>
            <w:r w:rsidR="00680D3A">
              <w:rPr>
                <w:rFonts w:ascii="Calibri" w:hAnsi="Calibri" w:cs="Calibri"/>
                <w:szCs w:val="18"/>
              </w:rPr>
              <w:t> </w:t>
            </w:r>
            <w:r w:rsidRPr="7A48195B">
              <w:rPr>
                <w:szCs w:val="18"/>
              </w:rPr>
              <w:t>(7.3).</w:t>
            </w:r>
          </w:p>
          <w:p w:rsidR="00A13018" w:rsidP="00201792" w:rsidRDefault="6A564380" w14:paraId="1CD592C3" w14:textId="072B567D">
            <w:pPr>
              <w:pStyle w:val="Tabletext"/>
              <w:cnfStyle w:val="000000000000" w:firstRow="0" w:lastRow="0" w:firstColumn="0" w:lastColumn="0" w:oddVBand="0" w:evenVBand="0" w:oddHBand="0" w:evenHBand="0" w:firstRowFirstColumn="0" w:firstRowLastColumn="0" w:lastRowFirstColumn="0" w:lastRowLastColumn="0"/>
            </w:pPr>
            <w:r w:rsidRPr="7A48195B">
              <w:t>‘Regulatory activities’ refers to the range of actions a regulator may take, including</w:t>
            </w:r>
            <w:r w:rsidR="00C6336C">
              <w:t xml:space="preserve"> education,</w:t>
            </w:r>
            <w:r w:rsidRPr="7A48195B">
              <w:t xml:space="preserve"> inspections, desktop assessments, audits, and other compliance</w:t>
            </w:r>
            <w:r w:rsidRPr="7A48195B" w:rsidR="13486C59">
              <w:t xml:space="preserve"> g</w:t>
            </w:r>
            <w:r w:rsidRPr="64B36FC4">
              <w:t>enerating</w:t>
            </w:r>
            <w:r w:rsidRPr="251949E6">
              <w:t xml:space="preserve"> activities. </w:t>
            </w:r>
          </w:p>
          <w:p w:rsidR="6A564380" w:rsidP="00201792" w:rsidRDefault="6A564380" w14:paraId="4B5E2AA2" w14:textId="2C0AA5B6">
            <w:pPr>
              <w:pStyle w:val="Tabletext"/>
              <w:cnfStyle w:val="000000000000" w:firstRow="0" w:lastRow="0" w:firstColumn="0" w:lastColumn="0" w:oddVBand="0" w:evenVBand="0" w:oddHBand="0" w:evenHBand="0" w:firstRowFirstColumn="0" w:firstRowLastColumn="0" w:lastRowFirstColumn="0" w:lastRowLastColumn="0"/>
            </w:pPr>
            <w:r w:rsidRPr="7A48195B">
              <w:t xml:space="preserve">‘Tailor-made interventions’ </w:t>
            </w:r>
            <w:r w:rsidR="007866E7">
              <w:t xml:space="preserve">refers to </w:t>
            </w:r>
            <w:r>
              <w:t>an intervention developed under a problem-solving approach, to integrate different regulatory activities to address a harm.</w:t>
            </w:r>
          </w:p>
          <w:p w:rsidR="008B4DAB" w:rsidP="008B4DAB" w:rsidRDefault="008B4DAB" w14:paraId="33EEEF62" w14:textId="77777777">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The delivery of Principle 7 requires a commitment to:</w:t>
            </w:r>
          </w:p>
          <w:p w:rsidR="008B4DAB" w:rsidP="008B4DAB" w:rsidRDefault="008B4DAB" w14:paraId="76FDD446" w14:textId="77777777">
            <w:pPr>
              <w:pStyle w:val="Bullet1"/>
              <w:cnfStyle w:val="000000000000" w:firstRow="0" w:lastRow="0" w:firstColumn="0" w:lastColumn="0" w:oddVBand="0" w:evenVBand="0" w:oddHBand="0" w:evenHBand="0" w:firstRowFirstColumn="0" w:firstRowLastColumn="0" w:lastRowFirstColumn="0" w:lastRowLastColumn="0"/>
              <w:rPr>
                <w:sz w:val="18"/>
                <w:szCs w:val="18"/>
              </w:rPr>
            </w:pPr>
            <w:r w:rsidRPr="00412112">
              <w:rPr>
                <w:sz w:val="18"/>
                <w:szCs w:val="18"/>
              </w:rPr>
              <w:t xml:space="preserve">evaluation </w:t>
            </w:r>
            <w:r>
              <w:rPr>
                <w:sz w:val="18"/>
                <w:szCs w:val="18"/>
              </w:rPr>
              <w:t xml:space="preserve">that </w:t>
            </w:r>
            <w:r w:rsidRPr="00412112">
              <w:rPr>
                <w:sz w:val="18"/>
                <w:szCs w:val="18"/>
              </w:rPr>
              <w:t>goes beyond measuring activities</w:t>
            </w:r>
            <w:r>
              <w:rPr>
                <w:sz w:val="18"/>
                <w:szCs w:val="18"/>
              </w:rPr>
              <w:t>, by</w:t>
            </w:r>
            <w:r w:rsidRPr="00412112">
              <w:rPr>
                <w:sz w:val="18"/>
                <w:szCs w:val="18"/>
              </w:rPr>
              <w:t xml:space="preserve"> </w:t>
            </w:r>
            <w:r>
              <w:rPr>
                <w:sz w:val="18"/>
                <w:szCs w:val="18"/>
              </w:rPr>
              <w:t xml:space="preserve">assessing and </w:t>
            </w:r>
            <w:r w:rsidRPr="00412112">
              <w:rPr>
                <w:sz w:val="18"/>
                <w:szCs w:val="18"/>
              </w:rPr>
              <w:t>explaining how regulatory activities work together to deliver results</w:t>
            </w:r>
          </w:p>
          <w:p w:rsidRPr="00020E51" w:rsidR="4F913B4C" w:rsidP="00AC6165" w:rsidRDefault="008B4DAB" w14:paraId="5B535A59" w14:textId="617975B8">
            <w:pPr>
              <w:pStyle w:val="Bullet1"/>
              <w:cnfStyle w:val="000000000000" w:firstRow="0" w:lastRow="0" w:firstColumn="0" w:lastColumn="0" w:oddVBand="0" w:evenVBand="0" w:oddHBand="0" w:evenHBand="0" w:firstRowFirstColumn="0" w:firstRowLastColumn="0" w:lastRowFirstColumn="0" w:lastRowLastColumn="0"/>
              <w:rPr>
                <w:szCs w:val="18"/>
              </w:rPr>
            </w:pPr>
            <w:r w:rsidRPr="00AC6165">
              <w:rPr>
                <w:sz w:val="18"/>
                <w:szCs w:val="18"/>
              </w:rPr>
              <w:t>checking whether improved evaluation delivery requires extra support from departments. This may include revising performance indicators from activity quotas to a balanced set of indicators.</w:t>
            </w:r>
          </w:p>
        </w:tc>
      </w:tr>
      <w:tr w:rsidR="7A48195B" w:rsidTr="00680D3A" w14:paraId="1FA47363" w14:textId="77777777">
        <w:trPr>
          <w:cnfStyle w:val="000000010000" w:firstRow="0" w:lastRow="0" w:firstColumn="0" w:lastColumn="0" w:oddVBand="0" w:evenVBand="0" w:oddHBand="0" w:evenHBand="1"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2088" w:type="dxa"/>
          </w:tcPr>
          <w:p w:rsidRPr="00680D3A" w:rsidR="43CEE7B9" w:rsidP="7A48195B" w:rsidRDefault="43CEE7B9" w14:paraId="53D2D3B3" w14:textId="78909790">
            <w:pPr>
              <w:rPr>
                <w:rFonts w:asciiTheme="majorHAnsi" w:hAnsiTheme="majorHAnsi"/>
                <w:sz w:val="18"/>
                <w:szCs w:val="18"/>
              </w:rPr>
            </w:pPr>
            <w:r w:rsidRPr="00680D3A">
              <w:rPr>
                <w:rFonts w:asciiTheme="majorHAnsi" w:hAnsiTheme="majorHAnsi"/>
                <w:sz w:val="18"/>
                <w:szCs w:val="18"/>
              </w:rPr>
              <w:t>Equipping Best Practice (paper for departments)</w:t>
            </w:r>
          </w:p>
        </w:tc>
        <w:tc>
          <w:tcPr>
            <w:tcW w:w="7046" w:type="dxa"/>
          </w:tcPr>
          <w:p w:rsidR="7DD204D2" w:rsidP="00201792" w:rsidRDefault="00422A3E" w14:paraId="1E8BA160" w14:textId="06141C44">
            <w:pPr>
              <w:pStyle w:val="Tabletext"/>
              <w:cnfStyle w:val="000000010000" w:firstRow="0" w:lastRow="0" w:firstColumn="0" w:lastColumn="0" w:oddVBand="0" w:evenVBand="0" w:oddHBand="0" w:evenHBand="1" w:firstRowFirstColumn="0" w:firstRowLastColumn="0" w:lastRowFirstColumn="0" w:lastRowLastColumn="0"/>
            </w:pPr>
            <w:r>
              <w:t>Details how d</w:t>
            </w:r>
            <w:r w:rsidR="43CEE7B9">
              <w:t>epartments</w:t>
            </w:r>
            <w:r w:rsidRPr="7A48195B" w:rsidR="43CEE7B9">
              <w:t xml:space="preserve"> should provide </w:t>
            </w:r>
            <w:r w:rsidR="006B0ADF">
              <w:t xml:space="preserve">a regulator </w:t>
            </w:r>
            <w:r w:rsidRPr="7A48195B" w:rsidR="43CEE7B9">
              <w:t>sufficient autonomy to conduct its own performance assessments and to develop suitable indicators of performance and results.</w:t>
            </w:r>
            <w:r w:rsidR="43CEE7B9">
              <w:t xml:space="preserve"> </w:t>
            </w:r>
          </w:p>
        </w:tc>
      </w:tr>
      <w:tr w:rsidR="7A48195B" w:rsidTr="00680D3A" w14:paraId="5335D728" w14:textId="77777777">
        <w:trPr>
          <w:trHeight w:val="1155"/>
        </w:trPr>
        <w:tc>
          <w:tcPr>
            <w:cnfStyle w:val="001000000000" w:firstRow="0" w:lastRow="0" w:firstColumn="1" w:lastColumn="0" w:oddVBand="0" w:evenVBand="0" w:oddHBand="0" w:evenHBand="0" w:firstRowFirstColumn="0" w:firstRowLastColumn="0" w:lastRowFirstColumn="0" w:lastRowLastColumn="0"/>
            <w:tcW w:w="2088" w:type="dxa"/>
          </w:tcPr>
          <w:p w:rsidRPr="00680D3A" w:rsidR="43CEE7B9" w:rsidP="7A48195B" w:rsidRDefault="43CEE7B9" w14:paraId="1994135D" w14:textId="1AF67E22">
            <w:pPr>
              <w:rPr>
                <w:rFonts w:asciiTheme="majorHAnsi" w:hAnsiTheme="majorHAnsi"/>
                <w:sz w:val="18"/>
                <w:szCs w:val="18"/>
              </w:rPr>
            </w:pPr>
            <w:r w:rsidRPr="00680D3A">
              <w:rPr>
                <w:rFonts w:asciiTheme="majorHAnsi" w:hAnsiTheme="majorHAnsi"/>
                <w:sz w:val="18"/>
                <w:szCs w:val="18"/>
              </w:rPr>
              <w:t>Supporting Best Practice (paper for boards and chairs)</w:t>
            </w:r>
            <w:r w:rsidRPr="00680D3A">
              <w:rPr>
                <w:rFonts w:ascii="Calibri" w:hAnsi="Calibri" w:cs="Calibri"/>
                <w:sz w:val="18"/>
                <w:szCs w:val="18"/>
              </w:rPr>
              <w:t> </w:t>
            </w:r>
          </w:p>
        </w:tc>
        <w:tc>
          <w:tcPr>
            <w:tcW w:w="7046" w:type="dxa"/>
          </w:tcPr>
          <w:p w:rsidR="43CEE7B9" w:rsidP="00201792" w:rsidRDefault="00956F32" w14:paraId="7284DE13" w14:textId="4286C18E">
            <w:pPr>
              <w:pStyle w:val="Tabletext"/>
              <w:cnfStyle w:val="000000000000" w:firstRow="0" w:lastRow="0" w:firstColumn="0" w:lastColumn="0" w:oddVBand="0" w:evenVBand="0" w:oddHBand="0" w:evenHBand="0" w:firstRowFirstColumn="0" w:firstRowLastColumn="0" w:lastRowFirstColumn="0" w:lastRowLastColumn="0"/>
            </w:pPr>
            <w:r>
              <w:t xml:space="preserve">This </w:t>
            </w:r>
            <w:r w:rsidR="00C527B0">
              <w:t>guide o</w:t>
            </w:r>
            <w:r w:rsidR="43CEE7B9">
              <w:t>utlines</w:t>
            </w:r>
            <w:r w:rsidRPr="7A48195B" w:rsidR="43CEE7B9">
              <w:t xml:space="preserve"> measures that may be asked of you to </w:t>
            </w:r>
            <w:r w:rsidR="00213465">
              <w:t>understand</w:t>
            </w:r>
            <w:r w:rsidRPr="7A48195B" w:rsidR="43CEE7B9">
              <w:t xml:space="preserve"> performance and delivery. You should take account of these measures when developing </w:t>
            </w:r>
            <w:r w:rsidR="00C20733">
              <w:t xml:space="preserve">an approach to </w:t>
            </w:r>
            <w:r w:rsidRPr="7A48195B" w:rsidR="00213465">
              <w:t>reporting,</w:t>
            </w:r>
            <w:r w:rsidRPr="7A48195B" w:rsidR="43CEE7B9">
              <w:t xml:space="preserve"> whatever your governance arrangements.</w:t>
            </w:r>
          </w:p>
        </w:tc>
      </w:tr>
      <w:tr w:rsidR="7A48195B" w:rsidTr="00680D3A" w14:paraId="5B3F994B" w14:textId="77777777">
        <w:trPr>
          <w:cnfStyle w:val="000000010000" w:firstRow="0" w:lastRow="0" w:firstColumn="0" w:lastColumn="0" w:oddVBand="0" w:evenVBand="0" w:oddHBand="0" w:evenHBand="1"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088" w:type="dxa"/>
          </w:tcPr>
          <w:p w:rsidRPr="00680D3A" w:rsidR="5929F9A4" w:rsidP="7A48195B" w:rsidRDefault="5929F9A4" w14:paraId="1A83E1FA" w14:textId="0DE481D5">
            <w:pPr>
              <w:rPr>
                <w:rFonts w:asciiTheme="majorHAnsi" w:hAnsiTheme="majorHAnsi"/>
                <w:sz w:val="18"/>
                <w:szCs w:val="18"/>
              </w:rPr>
            </w:pPr>
            <w:r w:rsidRPr="00680D3A">
              <w:rPr>
                <w:rFonts w:asciiTheme="majorHAnsi" w:hAnsiTheme="majorHAnsi"/>
                <w:sz w:val="18"/>
                <w:szCs w:val="18"/>
              </w:rPr>
              <w:t xml:space="preserve">Towards Best Practice Handbook </w:t>
            </w:r>
          </w:p>
        </w:tc>
        <w:tc>
          <w:tcPr>
            <w:tcW w:w="7046" w:type="dxa"/>
          </w:tcPr>
          <w:p w:rsidR="78BA1C8E" w:rsidP="00201792" w:rsidRDefault="008203B7" w14:paraId="7F284FED" w14:textId="17BD1A1E">
            <w:pPr>
              <w:pStyle w:val="Tabletext"/>
              <w:cnfStyle w:val="000000010000" w:firstRow="0" w:lastRow="0" w:firstColumn="0" w:lastColumn="0" w:oddVBand="0" w:evenVBand="0" w:oddHBand="0" w:evenHBand="1" w:firstRowFirstColumn="0" w:firstRowLastColumn="0" w:lastRowFirstColumn="0" w:lastRowLastColumn="0"/>
            </w:pPr>
            <w:r>
              <w:t>This handbook s</w:t>
            </w:r>
            <w:r w:rsidR="2A02D3A0">
              <w:t>ets</w:t>
            </w:r>
            <w:r w:rsidRPr="7A48195B" w:rsidR="2A02D3A0">
              <w:t xml:space="preserve"> out action areas for performance measurement and reporting.</w:t>
            </w:r>
          </w:p>
        </w:tc>
      </w:tr>
    </w:tbl>
    <w:p w:rsidR="00574908" w:rsidP="22FC8586" w:rsidRDefault="2EB441C3" w14:paraId="1AF75E46" w14:textId="50C1C071">
      <w:r w:rsidRPr="22FC8586">
        <w:t xml:space="preserve"> </w:t>
      </w:r>
    </w:p>
    <w:p w:rsidR="002B6C60" w:rsidP="002B6C60" w:rsidRDefault="002B6C60" w14:paraId="0AAC691E" w14:textId="48A240D6">
      <w:pPr>
        <w:pStyle w:val="Highlightboxheading"/>
      </w:pPr>
      <w:r w:rsidRPr="5EF3B241">
        <w:t>Towards Best Practice Handbook: Summary of action areas</w:t>
      </w:r>
    </w:p>
    <w:p w:rsidR="002B6C60" w:rsidP="002B6C60" w:rsidRDefault="002B6C60" w14:paraId="13496550" w14:textId="4CD7CD24">
      <w:pPr>
        <w:pStyle w:val="Highlightboxtext"/>
      </w:pPr>
      <w:r w:rsidRPr="22FC8586">
        <w:t xml:space="preserve">Under principle 7, the </w:t>
      </w:r>
      <w:r w:rsidRPr="001F07A4">
        <w:t xml:space="preserve">Towards Best Practice Handbook </w:t>
      </w:r>
      <w:r w:rsidRPr="22FC8586">
        <w:t xml:space="preserve">suggests action areas that you can implement. In summary, these </w:t>
      </w:r>
      <w:r w:rsidRPr="001F07A4">
        <w:t>include</w:t>
      </w:r>
      <w:r>
        <w:t xml:space="preserve"> the following</w:t>
      </w:r>
      <w:r w:rsidRPr="22FC8586">
        <w:t>:</w:t>
      </w:r>
    </w:p>
    <w:p w:rsidR="00682EA1" w:rsidP="002B6C60" w:rsidRDefault="002B6C60" w14:paraId="6A26583D" w14:textId="6D88499F">
      <w:pPr>
        <w:pStyle w:val="Highlightboxbullet"/>
      </w:pPr>
      <w:r w:rsidRPr="22FC8586">
        <w:rPr>
          <w:b/>
          <w:bCs/>
        </w:rPr>
        <w:t xml:space="preserve">Communicate your activities and focus: </w:t>
      </w:r>
      <w:r w:rsidRPr="22FC8586">
        <w:t>Relates to explaining what you are focused on, and using a range of methods to communicate to stakeholders</w:t>
      </w:r>
    </w:p>
    <w:p w:rsidR="002B6C60" w:rsidP="00AC6165" w:rsidRDefault="002B6C60" w14:paraId="4FB4F6E9" w14:textId="207D5332">
      <w:pPr>
        <w:pStyle w:val="Highlightboxbullet"/>
      </w:pPr>
      <w:r w:rsidRPr="00682EA1">
        <w:rPr>
          <w:b/>
          <w:bCs/>
        </w:rPr>
        <w:t xml:space="preserve">Account for all your activities to influence duty holder behaviour: </w:t>
      </w:r>
      <w:r w:rsidRPr="5EF3B241">
        <w:t xml:space="preserve">Explains </w:t>
      </w:r>
      <w:r>
        <w:t>how</w:t>
      </w:r>
      <w:r w:rsidRPr="5EF3B241">
        <w:t xml:space="preserve"> you should take account of education, compliance monitoring, collaboration, and remedial and sanctioning actions, in performance reporting</w:t>
      </w:r>
    </w:p>
    <w:p w:rsidR="002B6C60" w:rsidP="002B6C60" w:rsidRDefault="002B6C60" w14:paraId="6C713631" w14:textId="38E18E71">
      <w:pPr>
        <w:pStyle w:val="Highlightboxbullet"/>
      </w:pPr>
      <w:r w:rsidRPr="5EF3B241">
        <w:rPr>
          <w:b/>
          <w:bCs/>
        </w:rPr>
        <w:t xml:space="preserve">Develop an evaluation </w:t>
      </w:r>
      <w:r w:rsidR="000F5064">
        <w:rPr>
          <w:b/>
          <w:bCs/>
        </w:rPr>
        <w:t>approach</w:t>
      </w:r>
      <w:r w:rsidRPr="5EF3B241">
        <w:rPr>
          <w:b/>
          <w:bCs/>
        </w:rPr>
        <w:t xml:space="preserve">: </w:t>
      </w:r>
      <w:r w:rsidRPr="5EF3B241">
        <w:t>Sets out the concept of having an end</w:t>
      </w:r>
      <w:r w:rsidRPr="5EF3B241" w:rsidR="6CC1A6FA">
        <w:t>-</w:t>
      </w:r>
      <w:r>
        <w:noBreakHyphen/>
      </w:r>
      <w:r w:rsidRPr="5EF3B241">
        <w:t>to</w:t>
      </w:r>
      <w:r w:rsidRPr="5EF3B241" w:rsidR="57D3AFF3">
        <w:t>-</w:t>
      </w:r>
      <w:r>
        <w:noBreakHyphen/>
      </w:r>
      <w:r w:rsidRPr="5EF3B241">
        <w:t>end model that links inputs to outcomes, using an outcomes or intervention logic where feasible</w:t>
      </w:r>
    </w:p>
    <w:p w:rsidR="00813250" w:rsidP="00813250" w:rsidRDefault="00813250" w14:paraId="74602D2F" w14:textId="5990C765">
      <w:pPr>
        <w:pStyle w:val="Highlightboxbullet"/>
      </w:pPr>
      <w:r w:rsidRPr="5EF3B241">
        <w:rPr>
          <w:b/>
          <w:bCs/>
        </w:rPr>
        <w:t xml:space="preserve">Develop evaluations for specific interventions: </w:t>
      </w:r>
      <w:r w:rsidRPr="5EF3B241">
        <w:t>Recognises that when you develop a tailor</w:t>
      </w:r>
      <w:r>
        <w:softHyphen/>
      </w:r>
      <w:r>
        <w:noBreakHyphen/>
      </w:r>
      <w:r w:rsidRPr="5EF3B241">
        <w:t>made intervention for a problem you should define success from the outset</w:t>
      </w:r>
      <w:r>
        <w:t>,</w:t>
      </w:r>
      <w:r w:rsidRPr="5EF3B241">
        <w:t xml:space="preserve"> and report against this at its conclusion</w:t>
      </w:r>
    </w:p>
    <w:p w:rsidRPr="00867A40" w:rsidR="002B6C60" w:rsidP="002B6C60" w:rsidRDefault="002B6C60" w14:paraId="756B6DC6" w14:textId="16739D6B">
      <w:pPr>
        <w:pStyle w:val="Highlightboxbullet"/>
      </w:pPr>
      <w:r w:rsidRPr="5EF3B241">
        <w:rPr>
          <w:b/>
          <w:bCs/>
        </w:rPr>
        <w:t xml:space="preserve">Evaluate your performance and management systems: </w:t>
      </w:r>
      <w:r w:rsidRPr="5EF3B241">
        <w:t xml:space="preserve">Covers the need to establish baselines and benchmarks for internal operations, and report on activities and trends. </w:t>
      </w:r>
      <w:r w:rsidRPr="00523C60">
        <w:t>This practice note mainly focuses on this objective</w:t>
      </w:r>
    </w:p>
    <w:p w:rsidR="002B6C60" w:rsidP="002B6C60" w:rsidRDefault="002B6C60" w14:paraId="355F29C9" w14:textId="55CE8843">
      <w:pPr>
        <w:pStyle w:val="Highlightboxbullet"/>
      </w:pPr>
      <w:r w:rsidRPr="5EF3B241">
        <w:rPr>
          <w:b/>
          <w:bCs/>
        </w:rPr>
        <w:t xml:space="preserve">Account for feedback in performance evaluation: </w:t>
      </w:r>
      <w:r w:rsidRPr="5EF3B241">
        <w:t>Recognises that external feedback can be an important source of insight for monitoring performance</w:t>
      </w:r>
      <w:r w:rsidR="008C061F">
        <w:t>.</w:t>
      </w:r>
    </w:p>
    <w:p w:rsidR="002B6C60" w:rsidP="002B6C60" w:rsidRDefault="002B6C60" w14:paraId="1ED2CA61" w14:textId="77777777">
      <w:pPr>
        <w:pStyle w:val="Highlightboxtext"/>
      </w:pPr>
      <w:r w:rsidRPr="5EF3B241">
        <w:t xml:space="preserve">Principles 5, 6 and 10 also provide useful suggestions relating to reporting, targeting effort, risk and continuous improvement. </w:t>
      </w:r>
    </w:p>
    <w:p w:rsidRPr="009B657E" w:rsidR="004C7531" w:rsidP="004C7531" w:rsidRDefault="004C7531" w14:paraId="28CFCA80" w14:textId="7FF2D5C4">
      <w:pPr>
        <w:pStyle w:val="Heading1"/>
        <w:pageBreakBefore/>
      </w:pPr>
      <w:bookmarkStart w:name="_Toc177994576" w:id="3"/>
      <w:r>
        <w:t xml:space="preserve">Developing a program logic </w:t>
      </w:r>
      <w:bookmarkEnd w:id="3"/>
    </w:p>
    <w:p w:rsidR="004C7531" w:rsidP="004C7531" w:rsidRDefault="002B1C5D" w14:paraId="46984E2A" w14:textId="6097124E">
      <w:pPr>
        <w:rPr>
          <w:rFonts w:ascii="VIC" w:hAnsi="VIC" w:eastAsia="VIC" w:cs="VIC"/>
        </w:rPr>
      </w:pPr>
      <w:r>
        <w:rPr>
          <w:rFonts w:ascii="VIC" w:hAnsi="VIC" w:eastAsia="VIC" w:cs="VIC"/>
        </w:rPr>
        <w:t>Good p</w:t>
      </w:r>
      <w:r w:rsidR="006907EA">
        <w:rPr>
          <w:rFonts w:ascii="VIC" w:hAnsi="VIC" w:eastAsia="VIC" w:cs="VIC"/>
        </w:rPr>
        <w:t xml:space="preserve">erformance measures will link a regulator’s strategic objectives </w:t>
      </w:r>
      <w:r w:rsidR="00C61410">
        <w:rPr>
          <w:rFonts w:ascii="VIC" w:hAnsi="VIC" w:eastAsia="VIC" w:cs="VIC"/>
        </w:rPr>
        <w:t xml:space="preserve">(that is, </w:t>
      </w:r>
      <w:r w:rsidR="000C4F80">
        <w:rPr>
          <w:rFonts w:ascii="VIC" w:hAnsi="VIC" w:eastAsia="VIC" w:cs="VIC"/>
        </w:rPr>
        <w:t xml:space="preserve">the </w:t>
      </w:r>
      <w:r w:rsidR="00F8007B">
        <w:rPr>
          <w:rFonts w:ascii="VIC" w:hAnsi="VIC" w:eastAsia="VIC" w:cs="VIC"/>
        </w:rPr>
        <w:t xml:space="preserve">benefits it delivers or the </w:t>
      </w:r>
      <w:r w:rsidR="000C4F80">
        <w:rPr>
          <w:rFonts w:ascii="VIC" w:hAnsi="VIC" w:eastAsia="VIC" w:cs="VIC"/>
        </w:rPr>
        <w:t xml:space="preserve">things it is trying to accomplish </w:t>
      </w:r>
      <w:r w:rsidR="00C61410">
        <w:rPr>
          <w:rFonts w:ascii="VIC" w:hAnsi="VIC" w:eastAsia="VIC" w:cs="VIC"/>
        </w:rPr>
        <w:t xml:space="preserve">as an organisation) </w:t>
      </w:r>
      <w:r w:rsidR="000C4F80">
        <w:rPr>
          <w:rFonts w:ascii="VIC" w:hAnsi="VIC" w:eastAsia="VIC" w:cs="VIC"/>
        </w:rPr>
        <w:t>with its activities</w:t>
      </w:r>
      <w:r w:rsidR="00C61410">
        <w:rPr>
          <w:rFonts w:ascii="VIC" w:hAnsi="VIC" w:eastAsia="VIC" w:cs="VIC"/>
        </w:rPr>
        <w:t xml:space="preserve"> (the </w:t>
      </w:r>
      <w:r w:rsidR="00D727FB">
        <w:rPr>
          <w:rFonts w:ascii="VIC" w:hAnsi="VIC" w:eastAsia="VIC" w:cs="VIC"/>
        </w:rPr>
        <w:t xml:space="preserve">things that it </w:t>
      </w:r>
      <w:r w:rsidR="00674909">
        <w:rPr>
          <w:rFonts w:ascii="VIC" w:hAnsi="VIC" w:eastAsia="VIC" w:cs="VIC"/>
        </w:rPr>
        <w:t>does</w:t>
      </w:r>
      <w:r w:rsidR="00D727FB">
        <w:rPr>
          <w:rFonts w:ascii="VIC" w:hAnsi="VIC" w:eastAsia="VIC" w:cs="VIC"/>
        </w:rPr>
        <w:t xml:space="preserve"> to work towards th</w:t>
      </w:r>
      <w:r w:rsidR="000D426E">
        <w:rPr>
          <w:rFonts w:ascii="VIC" w:hAnsi="VIC" w:eastAsia="VIC" w:cs="VIC"/>
        </w:rPr>
        <w:t>e</w:t>
      </w:r>
      <w:r w:rsidR="00D727FB">
        <w:rPr>
          <w:rFonts w:ascii="VIC" w:hAnsi="VIC" w:eastAsia="VIC" w:cs="VIC"/>
        </w:rPr>
        <w:t>se goals) in a way which is logical and coherent.</w:t>
      </w:r>
      <w:r w:rsidR="004517F5">
        <w:rPr>
          <w:rFonts w:ascii="VIC" w:hAnsi="VIC" w:eastAsia="VIC" w:cs="VIC"/>
        </w:rPr>
        <w:t xml:space="preserve"> </w:t>
      </w:r>
      <w:r w:rsidR="000614B5">
        <w:rPr>
          <w:rFonts w:ascii="VIC" w:hAnsi="VIC" w:eastAsia="VIC" w:cs="VIC"/>
        </w:rPr>
        <w:t xml:space="preserve">Where such is available, they may also draw on data which points to </w:t>
      </w:r>
      <w:r w:rsidR="000D426E">
        <w:rPr>
          <w:rFonts w:ascii="VIC" w:hAnsi="VIC" w:eastAsia="VIC" w:cs="VIC"/>
        </w:rPr>
        <w:t xml:space="preserve">directly to </w:t>
      </w:r>
      <w:r w:rsidR="000614B5">
        <w:rPr>
          <w:rFonts w:ascii="VIC" w:hAnsi="VIC" w:eastAsia="VIC" w:cs="VIC"/>
        </w:rPr>
        <w:t>outcomes</w:t>
      </w:r>
      <w:r w:rsidR="00232305">
        <w:rPr>
          <w:rFonts w:ascii="VIC" w:hAnsi="VIC" w:eastAsia="VIC" w:cs="VIC"/>
        </w:rPr>
        <w:t>.</w:t>
      </w:r>
    </w:p>
    <w:p w:rsidR="004C7531" w:rsidP="004C7531" w:rsidRDefault="00861475" w14:paraId="5BFB8DE7" w14:textId="362B8050">
      <w:pPr>
        <w:rPr>
          <w:rFonts w:ascii="VIC" w:hAnsi="VIC" w:eastAsia="VIC" w:cs="VIC"/>
        </w:rPr>
      </w:pPr>
      <w:r>
        <w:t>Y</w:t>
      </w:r>
      <w:r w:rsidR="004C7531">
        <w:t xml:space="preserve">ou </w:t>
      </w:r>
      <w:r w:rsidR="00E92D50">
        <w:t xml:space="preserve">should </w:t>
      </w:r>
      <w:r w:rsidR="004C7531">
        <w:t xml:space="preserve">use a program logic model </w:t>
      </w:r>
      <w:r w:rsidR="00B44795">
        <w:t xml:space="preserve">to </w:t>
      </w:r>
      <w:r w:rsidRPr="43E74AF6" w:rsidR="004C7531">
        <w:rPr>
          <w:rFonts w:ascii="VIC" w:hAnsi="VIC" w:eastAsia="VIC" w:cs="VIC"/>
        </w:rPr>
        <w:t xml:space="preserve">map out the cause-and-effect relationship between your activities, outputs and outcomes </w:t>
      </w:r>
      <w:r w:rsidR="004C7531">
        <w:rPr>
          <w:rFonts w:ascii="VIC" w:hAnsi="VIC" w:eastAsia="VIC" w:cs="VIC"/>
        </w:rPr>
        <w:t>to</w:t>
      </w:r>
      <w:r w:rsidRPr="43E74AF6" w:rsidR="004C7531">
        <w:rPr>
          <w:rFonts w:ascii="VIC" w:hAnsi="VIC" w:eastAsia="VIC" w:cs="VIC"/>
        </w:rPr>
        <w:t xml:space="preserve"> show how your regulatory efforts are designed to achieve change. </w:t>
      </w:r>
      <w:r w:rsidRPr="0074421A" w:rsidR="004C7531">
        <w:rPr>
          <w:rFonts w:ascii="VIC" w:hAnsi="VIC" w:eastAsia="VIC" w:cs="VIC"/>
        </w:rPr>
        <w:t>Figure 1</w:t>
      </w:r>
      <w:r w:rsidR="004C7531">
        <w:rPr>
          <w:rFonts w:ascii="VIC" w:hAnsi="VIC" w:eastAsia="VIC" w:cs="VIC"/>
        </w:rPr>
        <w:t xml:space="preserve"> outlines the concept of a program logic related to regulator activities, leading to behaviour change and longer-term outcomes. </w:t>
      </w:r>
      <w:r w:rsidRPr="0074421A" w:rsidR="004C7531">
        <w:rPr>
          <w:rFonts w:ascii="VIC" w:hAnsi="VIC" w:eastAsia="VIC" w:cs="VIC"/>
        </w:rPr>
        <w:t>Figures 2 and 3</w:t>
      </w:r>
      <w:r w:rsidR="004C7531">
        <w:rPr>
          <w:rFonts w:ascii="VIC" w:hAnsi="VIC" w:eastAsia="VIC" w:cs="VIC"/>
        </w:rPr>
        <w:t xml:space="preserve"> below develop this concept</w:t>
      </w:r>
      <w:r w:rsidR="00B36248">
        <w:rPr>
          <w:rFonts w:ascii="VIC" w:hAnsi="VIC" w:eastAsia="VIC" w:cs="VIC"/>
        </w:rPr>
        <w:t xml:space="preserve"> further</w:t>
      </w:r>
      <w:r w:rsidR="00971B9B">
        <w:rPr>
          <w:rFonts w:ascii="VIC" w:hAnsi="VIC" w:eastAsia="VIC" w:cs="VIC"/>
        </w:rPr>
        <w:t xml:space="preserve">, and BRV’s </w:t>
      </w:r>
      <w:r w:rsidRPr="00D24F7C" w:rsidR="00971B9B">
        <w:rPr>
          <w:rFonts w:ascii="VIC" w:hAnsi="VIC" w:eastAsia="VIC" w:cs="VIC"/>
          <w:i/>
          <w:iCs/>
        </w:rPr>
        <w:t>Evaluation</w:t>
      </w:r>
      <w:r w:rsidR="00D24F7C">
        <w:rPr>
          <w:rFonts w:ascii="VIC" w:hAnsi="VIC" w:eastAsia="VIC" w:cs="VIC"/>
          <w:i/>
          <w:iCs/>
        </w:rPr>
        <w:t xml:space="preserve"> Toolkit</w:t>
      </w:r>
      <w:r w:rsidR="00D24F7C">
        <w:rPr>
          <w:rFonts w:ascii="VIC" w:hAnsi="VIC" w:eastAsia="VIC" w:cs="VIC"/>
        </w:rPr>
        <w:t xml:space="preserve"> provides further guidance</w:t>
      </w:r>
      <w:r w:rsidR="00B42BD5">
        <w:rPr>
          <w:rFonts w:ascii="VIC" w:hAnsi="VIC" w:eastAsia="VIC" w:cs="VIC"/>
        </w:rPr>
        <w:t xml:space="preserve"> on understanding and measuring the impact of regulation on behaviour.</w:t>
      </w:r>
      <w:r w:rsidR="00B42BD5">
        <w:rPr>
          <w:rStyle w:val="FootnoteReference"/>
          <w:rFonts w:ascii="VIC" w:hAnsi="VIC" w:eastAsia="VIC" w:cs="VIC"/>
        </w:rPr>
        <w:footnoteReference w:id="2"/>
      </w:r>
    </w:p>
    <w:p w:rsidRPr="00B513F3" w:rsidR="00AE22FD" w:rsidP="00B513F3" w:rsidRDefault="00AE22FD" w14:paraId="1DD481D8" w14:textId="29E14BCC">
      <w:pPr>
        <w:pStyle w:val="Caption"/>
      </w:pPr>
      <w:r>
        <w:t xml:space="preserve">Figure </w:t>
      </w:r>
      <w:r w:rsidR="00A2667F">
        <w:t>1</w:t>
      </w:r>
      <w:r>
        <w:t xml:space="preserve">: </w:t>
      </w:r>
      <w:r w:rsidR="00D550DC">
        <w:t>Program logic</w:t>
      </w:r>
      <w:r w:rsidR="00C007C5">
        <w:t xml:space="preserve"> for a regulatory activity</w:t>
      </w:r>
    </w:p>
    <w:p w:rsidR="004C7531" w:rsidP="004C7531" w:rsidRDefault="004C7531" w14:paraId="5C7FBF4B" w14:textId="77777777">
      <w:pPr>
        <w:rPr>
          <w:rFonts w:ascii="VIC" w:hAnsi="VIC" w:eastAsia="VIC" w:cs="VIC"/>
        </w:rPr>
      </w:pPr>
      <w:r>
        <w:rPr>
          <w:rFonts w:ascii="VIC" w:hAnsi="VIC" w:eastAsia="VIC" w:cs="VIC"/>
          <w:noProof/>
        </w:rPr>
        <w:drawing>
          <wp:inline distT="0" distB="0" distL="0" distR="0" wp14:anchorId="7EDEAD8A" wp14:editId="3FB48FBA">
            <wp:extent cx="5639999" cy="1296670"/>
            <wp:effectExtent l="19050" t="0" r="18415" b="0"/>
            <wp:docPr id="1214085859" name="Diagram 121408585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4C7531" w:rsidP="004C7531" w:rsidRDefault="004C7531" w14:paraId="2BDA7B10" w14:textId="77777777">
      <w:pPr>
        <w:rPr>
          <w:rFonts w:ascii="VIC" w:hAnsi="VIC" w:eastAsia="VIC" w:cs="VIC"/>
        </w:rPr>
      </w:pPr>
      <w:r w:rsidRPr="49A5B725">
        <w:rPr>
          <w:rFonts w:ascii="VIC" w:hAnsi="VIC" w:eastAsia="VIC" w:cs="VIC"/>
        </w:rPr>
        <w:t xml:space="preserve">The following advice </w:t>
      </w:r>
      <w:r>
        <w:rPr>
          <w:rFonts w:ascii="VIC" w:hAnsi="VIC" w:eastAsia="VIC" w:cs="VIC"/>
        </w:rPr>
        <w:t xml:space="preserve">and detailed figures </w:t>
      </w:r>
      <w:r w:rsidRPr="49A5B725">
        <w:rPr>
          <w:rFonts w:ascii="VIC" w:hAnsi="VIC" w:eastAsia="VIC" w:cs="VIC"/>
        </w:rPr>
        <w:t xml:space="preserve">complement model measures by setting out how to link operational activities to behavioural change outcomes, in an outcomes logic model that organises </w:t>
      </w:r>
      <w:proofErr w:type="gramStart"/>
      <w:r w:rsidRPr="49A5B725">
        <w:rPr>
          <w:rFonts w:ascii="VIC" w:hAnsi="VIC" w:eastAsia="VIC" w:cs="VIC"/>
        </w:rPr>
        <w:t>your</w:t>
      </w:r>
      <w:proofErr w:type="gramEnd"/>
      <w:r w:rsidRPr="49A5B725">
        <w:rPr>
          <w:rFonts w:ascii="VIC" w:hAnsi="VIC" w:eastAsia="VIC" w:cs="VIC"/>
        </w:rPr>
        <w:t xml:space="preserve"> reporting and evaluation measures.</w:t>
      </w:r>
    </w:p>
    <w:tbl>
      <w:tblPr>
        <w:tblStyle w:val="Texttable"/>
        <w:tblW w:w="9288" w:type="dxa"/>
        <w:tblLayout w:type="fixed"/>
        <w:tblLook w:val="0220" w:firstRow="1" w:lastRow="0" w:firstColumn="0" w:lastColumn="0" w:noHBand="1" w:noVBand="0"/>
      </w:tblPr>
      <w:tblGrid>
        <w:gridCol w:w="2448"/>
        <w:gridCol w:w="6840"/>
      </w:tblGrid>
      <w:tr w:rsidRPr="00AE5B86" w:rsidR="004C7531" w14:paraId="33D4E0D1" w14:textId="7777777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448" w:type="dxa"/>
          </w:tcPr>
          <w:p w:rsidRPr="00AE5B86" w:rsidR="004C7531" w:rsidRDefault="004C7531" w14:paraId="77AFCDFB" w14:textId="77777777">
            <w:pPr>
              <w:pStyle w:val="Spacer"/>
              <w:spacing w:line="240" w:lineRule="auto"/>
              <w:rPr>
                <w:sz w:val="4"/>
              </w:rPr>
            </w:pPr>
          </w:p>
        </w:tc>
        <w:tc>
          <w:tcPr>
            <w:cnfStyle w:val="000001000000" w:firstRow="0" w:lastRow="0" w:firstColumn="0" w:lastColumn="0" w:oddVBand="0" w:evenVBand="1" w:oddHBand="0" w:evenHBand="0" w:firstRowFirstColumn="0" w:firstRowLastColumn="0" w:lastRowFirstColumn="0" w:lastRowLastColumn="0"/>
            <w:tcW w:w="6840" w:type="dxa"/>
          </w:tcPr>
          <w:p w:rsidRPr="00AE5B86" w:rsidR="004C7531" w:rsidRDefault="004C7531" w14:paraId="2E7E06BA" w14:textId="77777777">
            <w:pPr>
              <w:pStyle w:val="Spacer"/>
              <w:spacing w:line="240" w:lineRule="auto"/>
              <w:rPr>
                <w:sz w:val="4"/>
              </w:rPr>
            </w:pPr>
          </w:p>
        </w:tc>
      </w:tr>
      <w:tr w:rsidR="004C7531" w14:paraId="445E1B38" w14:textId="77777777">
        <w:tc>
          <w:tcPr>
            <w:cnfStyle w:val="000010000000" w:firstRow="0" w:lastRow="0" w:firstColumn="0" w:lastColumn="0" w:oddVBand="1" w:evenVBand="0" w:oddHBand="0" w:evenHBand="0" w:firstRowFirstColumn="0" w:firstRowLastColumn="0" w:lastRowFirstColumn="0" w:lastRowLastColumn="0"/>
            <w:tcW w:w="2448" w:type="dxa"/>
          </w:tcPr>
          <w:p w:rsidRPr="00AE5B86" w:rsidR="004C7531" w:rsidRDefault="004C7531" w14:paraId="08C18433" w14:textId="77777777">
            <w:pPr>
              <w:pStyle w:val="Tabletext"/>
              <w:rPr>
                <w:rFonts w:asciiTheme="majorHAnsi" w:hAnsiTheme="majorHAnsi"/>
              </w:rPr>
            </w:pPr>
            <w:r w:rsidRPr="00AE5B86">
              <w:rPr>
                <w:rFonts w:asciiTheme="majorHAnsi" w:hAnsiTheme="majorHAnsi"/>
              </w:rPr>
              <w:t>Align multiple functions</w:t>
            </w:r>
          </w:p>
        </w:tc>
        <w:tc>
          <w:tcPr>
            <w:cnfStyle w:val="000001000000" w:firstRow="0" w:lastRow="0" w:firstColumn="0" w:lastColumn="0" w:oddVBand="0" w:evenVBand="1" w:oddHBand="0" w:evenHBand="0" w:firstRowFirstColumn="0" w:firstRowLastColumn="0" w:lastRowFirstColumn="0" w:lastRowLastColumn="0"/>
            <w:tcW w:w="6840" w:type="dxa"/>
          </w:tcPr>
          <w:p w:rsidR="004C7531" w:rsidRDefault="004C7531" w14:paraId="02F95CF1" w14:textId="1881562A">
            <w:pPr>
              <w:pStyle w:val="Tabletext"/>
              <w:rPr>
                <w:rFonts w:ascii="VIC" w:hAnsi="VIC" w:eastAsia="VIC" w:cs="VIC"/>
                <w:szCs w:val="18"/>
              </w:rPr>
            </w:pPr>
            <w:r w:rsidRPr="22FC8586">
              <w:t xml:space="preserve">Effective regulatory delivery usually relies on the coordination of multiple activities. For example, the </w:t>
            </w:r>
            <w:r w:rsidRPr="22FC8586">
              <w:rPr>
                <w:rFonts w:ascii="VIC" w:hAnsi="VIC" w:eastAsia="VIC" w:cs="VIC"/>
                <w:szCs w:val="18"/>
              </w:rPr>
              <w:t>impact of inspection activity relies on communication to duty holders to amplify field presence</w:t>
            </w:r>
            <w:r w:rsidR="000A669B">
              <w:rPr>
                <w:rFonts w:ascii="VIC" w:hAnsi="VIC" w:eastAsia="VIC" w:cs="VIC"/>
                <w:szCs w:val="18"/>
              </w:rPr>
              <w:t xml:space="preserve"> and clarify regulatory requirements</w:t>
            </w:r>
            <w:r w:rsidRPr="22FC8586">
              <w:rPr>
                <w:rFonts w:ascii="VIC" w:hAnsi="VIC" w:eastAsia="VIC" w:cs="VIC"/>
                <w:szCs w:val="18"/>
              </w:rPr>
              <w:t>. By developing an ‘outcomes logic’ for how you coordinate and align activities, you can better:</w:t>
            </w:r>
          </w:p>
          <w:p w:rsidR="004C7531" w:rsidRDefault="004C7531" w14:paraId="336F36CF" w14:textId="77777777">
            <w:pPr>
              <w:pStyle w:val="Tablebullet"/>
            </w:pPr>
            <w:r w:rsidRPr="22FC8586">
              <w:t>e</w:t>
            </w:r>
            <w:r w:rsidRPr="22FC8586">
              <w:rPr>
                <w:rFonts w:ascii="VIC" w:hAnsi="VIC" w:eastAsia="VIC" w:cs="VIC"/>
                <w:szCs w:val="18"/>
              </w:rPr>
              <w:t>xplain resource requirements, such as in budget bids</w:t>
            </w:r>
          </w:p>
          <w:p w:rsidR="004C7531" w:rsidRDefault="004C7531" w14:paraId="4C9671F3" w14:textId="77777777">
            <w:pPr>
              <w:pStyle w:val="Tablebullet"/>
              <w:rPr>
                <w:rFonts w:ascii="VIC" w:hAnsi="VIC" w:eastAsia="VIC" w:cs="VIC"/>
                <w:szCs w:val="18"/>
              </w:rPr>
            </w:pPr>
            <w:r w:rsidRPr="22FC8586">
              <w:t>a</w:t>
            </w:r>
            <w:r w:rsidRPr="22FC8586">
              <w:rPr>
                <w:rFonts w:ascii="VIC" w:hAnsi="VIC" w:eastAsia="VIC" w:cs="VIC"/>
                <w:szCs w:val="18"/>
              </w:rPr>
              <w:t>lign objectives between work areas and leaders</w:t>
            </w:r>
          </w:p>
          <w:p w:rsidRPr="00242415" w:rsidR="004C7531" w:rsidRDefault="004C7531" w14:paraId="429E6473" w14:textId="77777777">
            <w:pPr>
              <w:pStyle w:val="Tablebullet"/>
            </w:pPr>
            <w:r w:rsidRPr="22FC8586">
              <w:t>i</w:t>
            </w:r>
            <w:r w:rsidRPr="22FC8586">
              <w:rPr>
                <w:rFonts w:ascii="VIC" w:hAnsi="VIC" w:eastAsia="VIC" w:cs="VIC"/>
                <w:szCs w:val="18"/>
              </w:rPr>
              <w:t>nput into larger evaluations, such as for regulations or legislation</w:t>
            </w:r>
          </w:p>
          <w:p w:rsidRPr="00242415" w:rsidR="004C7531" w:rsidRDefault="004C7531" w14:paraId="51805C34" w14:textId="77777777">
            <w:pPr>
              <w:pStyle w:val="Tablebullet"/>
            </w:pPr>
            <w:r>
              <w:t>explain why different functions are needed to impact on behaviours and increase compliance.</w:t>
            </w:r>
          </w:p>
        </w:tc>
      </w:tr>
      <w:tr w:rsidR="004C7531" w14:paraId="1421BDBB" w14:textId="77777777">
        <w:trPr>
          <w:cantSplit w:val="0"/>
        </w:trPr>
        <w:tc>
          <w:tcPr>
            <w:cnfStyle w:val="000010000000" w:firstRow="0" w:lastRow="0" w:firstColumn="0" w:lastColumn="0" w:oddVBand="1" w:evenVBand="0" w:oddHBand="0" w:evenHBand="0" w:firstRowFirstColumn="0" w:firstRowLastColumn="0" w:lastRowFirstColumn="0" w:lastRowLastColumn="0"/>
            <w:tcW w:w="2448" w:type="dxa"/>
          </w:tcPr>
          <w:p w:rsidRPr="00AE5B86" w:rsidR="004C7531" w:rsidRDefault="004C7531" w14:paraId="6947157F" w14:textId="77777777">
            <w:pPr>
              <w:pStyle w:val="Tabletext"/>
              <w:rPr>
                <w:rFonts w:asciiTheme="majorHAnsi" w:hAnsiTheme="majorHAnsi"/>
              </w:rPr>
            </w:pPr>
            <w:r w:rsidRPr="00AE5B86">
              <w:rPr>
                <w:rFonts w:asciiTheme="majorHAnsi" w:hAnsiTheme="majorHAnsi"/>
              </w:rPr>
              <w:t>Consider and link regulatory activities to behavioural outcomes and compliance drivers</w:t>
            </w:r>
          </w:p>
        </w:tc>
        <w:tc>
          <w:tcPr>
            <w:cnfStyle w:val="000001000000" w:firstRow="0" w:lastRow="0" w:firstColumn="0" w:lastColumn="0" w:oddVBand="0" w:evenVBand="1" w:oddHBand="0" w:evenHBand="0" w:firstRowFirstColumn="0" w:firstRowLastColumn="0" w:lastRowFirstColumn="0" w:lastRowLastColumn="0"/>
            <w:tcW w:w="6840" w:type="dxa"/>
          </w:tcPr>
          <w:p w:rsidR="004C7531" w:rsidRDefault="004C7531" w14:paraId="6710A764" w14:textId="77777777">
            <w:pPr>
              <w:pStyle w:val="Tabletext"/>
              <w:rPr>
                <w:rFonts w:ascii="VIC" w:hAnsi="VIC" w:eastAsia="VIC" w:cs="VIC"/>
                <w:szCs w:val="18"/>
              </w:rPr>
            </w:pPr>
            <w:r>
              <w:t xml:space="preserve">Duty holder </w:t>
            </w:r>
            <w:r>
              <w:rPr>
                <w:rFonts w:ascii="VIC" w:hAnsi="VIC" w:eastAsia="VIC" w:cs="VIC"/>
                <w:szCs w:val="18"/>
              </w:rPr>
              <w:t>compliance will be influenced by your activities, as well as other factors</w:t>
            </w:r>
            <w:r w:rsidRPr="22FC8586">
              <w:rPr>
                <w:rFonts w:ascii="VIC" w:hAnsi="VIC" w:eastAsia="VIC" w:cs="VIC"/>
                <w:szCs w:val="18"/>
              </w:rPr>
              <w:t xml:space="preserve">. For example, compliance can be shaped by duty holder: </w:t>
            </w:r>
          </w:p>
          <w:p w:rsidR="004C7531" w:rsidRDefault="004C7531" w14:paraId="04F283A5" w14:textId="77777777">
            <w:pPr>
              <w:pStyle w:val="Tablebullet"/>
            </w:pPr>
            <w:r w:rsidRPr="22FC8586">
              <w:t xml:space="preserve">knowledge and acceptance of rules </w:t>
            </w:r>
          </w:p>
          <w:p w:rsidR="004C7531" w:rsidRDefault="004C7531" w14:paraId="66B0FC06" w14:textId="77777777">
            <w:pPr>
              <w:pStyle w:val="Tablebullet"/>
            </w:pPr>
            <w:r w:rsidRPr="22FC8586">
              <w:t xml:space="preserve">economic advantages of non-compliance (e.g. reduced costs, undercutting) </w:t>
            </w:r>
          </w:p>
          <w:p w:rsidR="004C7531" w:rsidRDefault="004C7531" w14:paraId="2EC15D07" w14:textId="77777777">
            <w:pPr>
              <w:pStyle w:val="Tablebullet"/>
            </w:pPr>
            <w:r w:rsidRPr="22FC8586">
              <w:t xml:space="preserve">perceived risks of being reported, inspected and detected </w:t>
            </w:r>
          </w:p>
          <w:p w:rsidR="004C7531" w:rsidRDefault="004C7531" w14:paraId="4B1AB022" w14:textId="77777777">
            <w:pPr>
              <w:pStyle w:val="Tablebullet"/>
            </w:pPr>
            <w:r w:rsidRPr="22FC8586">
              <w:t>perceived risks of sanction and</w:t>
            </w:r>
            <w:r w:rsidRPr="22FC8586">
              <w:rPr>
                <w:rFonts w:ascii="VIC" w:hAnsi="VIC" w:eastAsia="VIC" w:cs="VIC"/>
                <w:szCs w:val="18"/>
              </w:rPr>
              <w:t xml:space="preserve"> severity of sanction. </w:t>
            </w:r>
          </w:p>
          <w:p w:rsidR="004C7531" w:rsidRDefault="004C7531" w14:paraId="59E3D2FB" w14:textId="13A115A8">
            <w:pPr>
              <w:pStyle w:val="Tabletext"/>
            </w:pPr>
            <w:r w:rsidRPr="00C13CE5">
              <w:t xml:space="preserve">For further information, see Parker and Nielsen’s </w:t>
            </w:r>
            <w:r w:rsidRPr="0017158B">
              <w:rPr>
                <w:i/>
                <w:iCs/>
              </w:rPr>
              <w:t>Regulatory Theory</w:t>
            </w:r>
            <w:r w:rsidRPr="00C13CE5">
              <w:t xml:space="preserve"> Chapter 13 </w:t>
            </w:r>
            <w:hyperlink w:history="1" r:id="rId33">
              <w:r w:rsidRPr="00242415">
                <w:rPr>
                  <w:rStyle w:val="Hyperlink"/>
                  <w:rFonts w:ascii="VIC" w:hAnsi="VIC" w:eastAsia="VIC" w:cs="VIC"/>
                  <w:i/>
                  <w:szCs w:val="18"/>
                </w:rPr>
                <w:t>Compliance: the 14 Questions</w:t>
              </w:r>
            </w:hyperlink>
            <w:r>
              <w:t xml:space="preserve">. </w:t>
            </w:r>
          </w:p>
        </w:tc>
      </w:tr>
      <w:tr w:rsidR="004C7531" w14:paraId="34AA2A3B" w14:textId="77777777">
        <w:tc>
          <w:tcPr>
            <w:cnfStyle w:val="000010000000" w:firstRow="0" w:lastRow="0" w:firstColumn="0" w:lastColumn="0" w:oddVBand="1" w:evenVBand="0" w:oddHBand="0" w:evenHBand="0" w:firstRowFirstColumn="0" w:firstRowLastColumn="0" w:lastRowFirstColumn="0" w:lastRowLastColumn="0"/>
            <w:tcW w:w="2448" w:type="dxa"/>
          </w:tcPr>
          <w:p w:rsidRPr="00AE5B86" w:rsidR="004C7531" w:rsidRDefault="004C7531" w14:paraId="6D785A8A" w14:textId="77777777">
            <w:pPr>
              <w:pStyle w:val="Tabletext"/>
              <w:rPr>
                <w:rFonts w:asciiTheme="majorHAnsi" w:hAnsiTheme="majorHAnsi"/>
              </w:rPr>
            </w:pPr>
          </w:p>
        </w:tc>
        <w:tc>
          <w:tcPr>
            <w:cnfStyle w:val="000001000000" w:firstRow="0" w:lastRow="0" w:firstColumn="0" w:lastColumn="0" w:oddVBand="0" w:evenVBand="1" w:oddHBand="0" w:evenHBand="0" w:firstRowFirstColumn="0" w:firstRowLastColumn="0" w:lastRowFirstColumn="0" w:lastRowLastColumn="0"/>
            <w:tcW w:w="6840" w:type="dxa"/>
          </w:tcPr>
          <w:p w:rsidR="004C7531" w:rsidRDefault="002111F9" w14:paraId="3D365565" w14:textId="715A092B">
            <w:pPr>
              <w:pStyle w:val="Tabletext"/>
              <w:rPr>
                <w:rFonts w:ascii="VIC" w:hAnsi="VIC" w:eastAsia="VIC" w:cs="VIC"/>
                <w:szCs w:val="18"/>
              </w:rPr>
            </w:pPr>
            <w:r>
              <w:t>Developing an understanding of experience via research</w:t>
            </w:r>
            <w:r w:rsidRPr="22FC8586" w:rsidR="004C7531">
              <w:t xml:space="preserve">, whether in forums, surveys or interaction specific polling may give </w:t>
            </w:r>
            <w:r w:rsidRPr="22FC8586" w:rsidR="004C7531">
              <w:rPr>
                <w:rFonts w:ascii="VIC" w:hAnsi="VIC" w:eastAsia="VIC" w:cs="VIC"/>
                <w:szCs w:val="18"/>
              </w:rPr>
              <w:t>insights into these factors. Looking at the relationship between this research and</w:t>
            </w:r>
            <w:r w:rsidR="004C7531">
              <w:rPr>
                <w:rFonts w:ascii="VIC" w:hAnsi="VIC" w:eastAsia="VIC" w:cs="VIC"/>
                <w:szCs w:val="18"/>
              </w:rPr>
              <w:t xml:space="preserve"> your</w:t>
            </w:r>
            <w:r w:rsidRPr="22FC8586" w:rsidR="004C7531">
              <w:rPr>
                <w:rFonts w:ascii="VIC" w:hAnsi="VIC" w:eastAsia="VIC" w:cs="VIC"/>
                <w:szCs w:val="18"/>
              </w:rPr>
              <w:t xml:space="preserve"> activity measures (e.g. non-compliance detection and escalation rates, and volumes of activity) may help to show </w:t>
            </w:r>
            <w:r w:rsidR="004C7531">
              <w:rPr>
                <w:rFonts w:ascii="VIC" w:hAnsi="VIC" w:eastAsia="VIC" w:cs="VIC"/>
                <w:szCs w:val="18"/>
              </w:rPr>
              <w:t xml:space="preserve">your </w:t>
            </w:r>
            <w:r w:rsidRPr="22FC8586" w:rsidR="004C7531">
              <w:rPr>
                <w:rFonts w:ascii="VIC" w:hAnsi="VIC" w:eastAsia="VIC" w:cs="VIC"/>
                <w:szCs w:val="18"/>
              </w:rPr>
              <w:t>impact on behaviour, and in turn long-term outcomes.</w:t>
            </w:r>
          </w:p>
          <w:p w:rsidR="004C7531" w:rsidRDefault="004C7531" w14:paraId="6876E7DE" w14:textId="4A7D9382">
            <w:pPr>
              <w:pStyle w:val="Tabletext"/>
            </w:pPr>
          </w:p>
        </w:tc>
      </w:tr>
      <w:tr w:rsidR="004C7531" w14:paraId="1AA675BE" w14:textId="77777777">
        <w:tc>
          <w:tcPr>
            <w:cnfStyle w:val="000010000000" w:firstRow="0" w:lastRow="0" w:firstColumn="0" w:lastColumn="0" w:oddVBand="1" w:evenVBand="0" w:oddHBand="0" w:evenHBand="0" w:firstRowFirstColumn="0" w:firstRowLastColumn="0" w:lastRowFirstColumn="0" w:lastRowLastColumn="0"/>
            <w:tcW w:w="2448" w:type="dxa"/>
          </w:tcPr>
          <w:p w:rsidRPr="00AE5B86" w:rsidR="004C7531" w:rsidRDefault="004C7531" w14:paraId="7F22F990" w14:textId="77777777">
            <w:pPr>
              <w:pStyle w:val="Tabletext"/>
              <w:rPr>
                <w:rFonts w:eastAsia="Segoe UI" w:cs="Segoe UI" w:asciiTheme="majorHAnsi" w:hAnsiTheme="majorHAnsi"/>
              </w:rPr>
            </w:pPr>
            <w:r w:rsidRPr="00AE5B86">
              <w:rPr>
                <w:rFonts w:asciiTheme="majorHAnsi" w:hAnsiTheme="majorHAnsi"/>
              </w:rPr>
              <w:t>Analyse the relationship between compliance drivers and your actions</w:t>
            </w:r>
          </w:p>
        </w:tc>
        <w:tc>
          <w:tcPr>
            <w:cnfStyle w:val="000001000000" w:firstRow="0" w:lastRow="0" w:firstColumn="0" w:lastColumn="0" w:oddVBand="0" w:evenVBand="1" w:oddHBand="0" w:evenHBand="0" w:firstRowFirstColumn="0" w:firstRowLastColumn="0" w:lastRowFirstColumn="0" w:lastRowLastColumn="0"/>
            <w:tcW w:w="6840" w:type="dxa"/>
          </w:tcPr>
          <w:p w:rsidRPr="00C13CE5" w:rsidR="004C7531" w:rsidRDefault="004C7531" w14:paraId="7BCD0B3C" w14:textId="3B23F207">
            <w:pPr>
              <w:pStyle w:val="Tabletext"/>
              <w:rPr>
                <w:rFonts w:ascii="VIC" w:hAnsi="VIC" w:eastAsia="VIC" w:cs="VIC"/>
                <w:szCs w:val="18"/>
              </w:rPr>
            </w:pPr>
            <w:r>
              <w:t xml:space="preserve">When designing an evaluation </w:t>
            </w:r>
            <w:r w:rsidR="000F5064">
              <w:t>approach</w:t>
            </w:r>
            <w:r>
              <w:t xml:space="preserve">, you may need to </w:t>
            </w:r>
            <w:r w:rsidRPr="00C13CE5">
              <w:rPr>
                <w:rFonts w:ascii="VIC" w:hAnsi="VIC" w:eastAsia="VIC" w:cs="VIC"/>
                <w:szCs w:val="18"/>
              </w:rPr>
              <w:t xml:space="preserve">expressly </w:t>
            </w:r>
            <w:r>
              <w:rPr>
                <w:rFonts w:ascii="VIC" w:hAnsi="VIC" w:eastAsia="VIC" w:cs="VIC"/>
                <w:szCs w:val="18"/>
              </w:rPr>
              <w:t xml:space="preserve">explain </w:t>
            </w:r>
            <w:r w:rsidRPr="00C13CE5">
              <w:rPr>
                <w:rFonts w:ascii="VIC" w:hAnsi="VIC" w:eastAsia="VIC" w:cs="VIC"/>
                <w:szCs w:val="18"/>
              </w:rPr>
              <w:t xml:space="preserve">why you expect </w:t>
            </w:r>
            <w:r>
              <w:rPr>
                <w:rFonts w:ascii="VIC" w:hAnsi="VIC" w:eastAsia="VIC" w:cs="VIC"/>
                <w:szCs w:val="18"/>
              </w:rPr>
              <w:t xml:space="preserve">your </w:t>
            </w:r>
            <w:r w:rsidRPr="00C13CE5">
              <w:rPr>
                <w:rFonts w:ascii="VIC" w:hAnsi="VIC" w:eastAsia="VIC" w:cs="VIC"/>
                <w:szCs w:val="18"/>
              </w:rPr>
              <w:t>actions will drive or increase compliance. For example, if a reason for non-compliance is suspected to be:</w:t>
            </w:r>
          </w:p>
          <w:p w:rsidRPr="00C13CE5" w:rsidR="004C7531" w:rsidRDefault="004C7531" w14:paraId="0434FBCE" w14:textId="77777777">
            <w:pPr>
              <w:pStyle w:val="Tablebullet"/>
              <w:rPr>
                <w:rFonts w:ascii="VIC" w:hAnsi="VIC" w:eastAsia="VIC" w:cs="VIC"/>
                <w:szCs w:val="18"/>
              </w:rPr>
            </w:pPr>
            <w:r w:rsidRPr="00C13CE5">
              <w:t xml:space="preserve">a low threat of detection, you might evaluate if </w:t>
            </w:r>
            <w:r>
              <w:rPr>
                <w:rFonts w:ascii="VIC" w:hAnsi="VIC" w:eastAsia="VIC" w:cs="VIC"/>
                <w:szCs w:val="18"/>
              </w:rPr>
              <w:t xml:space="preserve">your </w:t>
            </w:r>
            <w:r w:rsidRPr="00C13CE5">
              <w:rPr>
                <w:rFonts w:ascii="VIC" w:hAnsi="VIC" w:eastAsia="VIC" w:cs="VIC"/>
                <w:szCs w:val="18"/>
              </w:rPr>
              <w:t xml:space="preserve">inspection </w:t>
            </w:r>
            <w:proofErr w:type="gramStart"/>
            <w:r w:rsidRPr="00C13CE5">
              <w:rPr>
                <w:rFonts w:ascii="VIC" w:hAnsi="VIC" w:eastAsia="VIC" w:cs="VIC"/>
                <w:szCs w:val="18"/>
              </w:rPr>
              <w:t>targeting</w:t>
            </w:r>
            <w:proofErr w:type="gramEnd"/>
            <w:r w:rsidRPr="00C13CE5">
              <w:rPr>
                <w:rFonts w:ascii="VIC" w:hAnsi="VIC" w:eastAsia="VIC" w:cs="VIC"/>
                <w:szCs w:val="18"/>
              </w:rPr>
              <w:t xml:space="preserve"> and communications increase perception of detection</w:t>
            </w:r>
          </w:p>
          <w:p w:rsidRPr="00C13CE5" w:rsidR="004C7531" w:rsidRDefault="004C7531" w14:paraId="7FACBCD0" w14:textId="77777777">
            <w:pPr>
              <w:pStyle w:val="Tablebullet"/>
              <w:rPr>
                <w:rFonts w:ascii="VIC" w:hAnsi="VIC" w:eastAsia="VIC" w:cs="VIC"/>
                <w:szCs w:val="18"/>
              </w:rPr>
            </w:pPr>
            <w:r w:rsidRPr="00C13CE5">
              <w:t>a perception that the costs of compliance ou</w:t>
            </w:r>
            <w:r w:rsidRPr="00C13CE5">
              <w:rPr>
                <w:rFonts w:ascii="VIC" w:hAnsi="VIC" w:eastAsia="VIC" w:cs="VIC"/>
                <w:szCs w:val="18"/>
              </w:rPr>
              <w:t>tweigh the benefits, you might evaluate if sufficient penalties are applied for non-compliance</w:t>
            </w:r>
          </w:p>
          <w:p w:rsidRPr="00C13CE5" w:rsidR="004C7531" w:rsidRDefault="004C7531" w14:paraId="20D4737F" w14:textId="77777777">
            <w:pPr>
              <w:pStyle w:val="Tablebullet"/>
              <w:rPr>
                <w:rFonts w:ascii="VIC" w:hAnsi="VIC" w:eastAsia="VIC" w:cs="VIC"/>
                <w:szCs w:val="18"/>
              </w:rPr>
            </w:pPr>
            <w:r w:rsidRPr="00C13CE5">
              <w:t xml:space="preserve">a perception that the consequences of non-compliance are low, you might evaluate sanctions issued, and how these were communicated. </w:t>
            </w:r>
          </w:p>
          <w:p w:rsidR="004C7531" w:rsidRDefault="004C7531" w14:paraId="115F9366" w14:textId="77777777">
            <w:pPr>
              <w:pStyle w:val="Tabletext"/>
              <w:rPr>
                <w:rFonts w:ascii="Segoe UI" w:hAnsi="Segoe UI" w:eastAsia="Segoe UI" w:cs="Segoe UI"/>
              </w:rPr>
            </w:pPr>
            <w:r>
              <w:t>Understanding these relationships can help you to focus your performance reporting and determine where you need to improve delivery.</w:t>
            </w:r>
          </w:p>
        </w:tc>
      </w:tr>
    </w:tbl>
    <w:p w:rsidR="004C7531" w:rsidP="004C7531" w:rsidRDefault="004C7531" w14:paraId="7EFFAAA6" w14:textId="77777777"/>
    <w:p w:rsidR="004C7531" w:rsidP="00DD0AAE" w:rsidRDefault="004C7531" w14:paraId="2E2E73E1" w14:textId="2311522F">
      <w:r>
        <w:t xml:space="preserve">The following figures illustrate how you might explain the relationship between different activities, the outputs they generate, and behavioural outcomes aligned to the </w:t>
      </w:r>
      <w:r w:rsidRPr="00343386">
        <w:rPr>
          <w:i/>
        </w:rPr>
        <w:t xml:space="preserve">14 Questions </w:t>
      </w:r>
      <w:r>
        <w:t xml:space="preserve">framework. </w:t>
      </w:r>
    </w:p>
    <w:p w:rsidR="004C7531" w:rsidP="004C7531" w:rsidRDefault="004C7531" w14:paraId="47203DD4" w14:textId="77777777">
      <w:pPr>
        <w:pStyle w:val="Caption"/>
      </w:pPr>
      <w:r>
        <w:t>Figure 2: Regulator activities and deterrence outcomes</w:t>
      </w:r>
    </w:p>
    <w:tbl>
      <w:tblPr>
        <w:tblW w:w="9090" w:type="dxa"/>
        <w:tblInd w:w="108" w:type="dxa"/>
        <w:tblLook w:val="04A0" w:firstRow="1" w:lastRow="0" w:firstColumn="1" w:lastColumn="0" w:noHBand="0" w:noVBand="1"/>
      </w:tblPr>
      <w:tblGrid>
        <w:gridCol w:w="1980"/>
        <w:gridCol w:w="392"/>
        <w:gridCol w:w="1930"/>
        <w:gridCol w:w="468"/>
        <w:gridCol w:w="1872"/>
        <w:gridCol w:w="450"/>
        <w:gridCol w:w="1998"/>
      </w:tblGrid>
      <w:tr w:rsidRPr="00B62978" w:rsidR="004C7531" w14:paraId="3206E3AE" w14:textId="77777777">
        <w:tc>
          <w:tcPr>
            <w:tcW w:w="1980" w:type="dxa"/>
            <w:shd w:val="clear" w:color="auto" w:fill="ADD9EF"/>
          </w:tcPr>
          <w:p w:rsidRPr="003F3275" w:rsidR="004C7531" w:rsidRDefault="004C7531" w14:paraId="3AF0C59C" w14:textId="77777777">
            <w:pPr>
              <w:keepNext/>
              <w:ind w:right="101"/>
              <w:jc w:val="center"/>
              <w:rPr>
                <w:rFonts w:asciiTheme="majorHAnsi" w:hAnsiTheme="majorHAnsi"/>
                <w:sz w:val="14"/>
                <w:szCs w:val="14"/>
              </w:rPr>
            </w:pPr>
            <w:r w:rsidRPr="00B62978">
              <w:rPr>
                <w:rFonts w:asciiTheme="majorHAnsi" w:hAnsiTheme="majorHAnsi"/>
                <w:sz w:val="14"/>
                <w:szCs w:val="14"/>
              </w:rPr>
              <w:t>Regulator activity</w:t>
            </w:r>
          </w:p>
        </w:tc>
        <w:tc>
          <w:tcPr>
            <w:tcW w:w="392" w:type="dxa"/>
            <w:shd w:val="clear" w:color="auto" w:fill="auto"/>
          </w:tcPr>
          <w:p w:rsidRPr="003F3275" w:rsidR="004C7531" w:rsidRDefault="004C7531" w14:paraId="41D9B21C" w14:textId="77777777">
            <w:pPr>
              <w:keepNext/>
              <w:ind w:right="101"/>
              <w:jc w:val="center"/>
              <w:rPr>
                <w:rFonts w:asciiTheme="majorHAnsi" w:hAnsiTheme="majorHAnsi"/>
                <w:sz w:val="14"/>
                <w:szCs w:val="14"/>
              </w:rPr>
            </w:pPr>
          </w:p>
        </w:tc>
        <w:tc>
          <w:tcPr>
            <w:tcW w:w="1930" w:type="dxa"/>
            <w:shd w:val="clear" w:color="auto" w:fill="74C6E8"/>
          </w:tcPr>
          <w:p w:rsidRPr="003F3275" w:rsidR="004C7531" w:rsidRDefault="004C7531" w14:paraId="5792BE1A" w14:textId="77777777">
            <w:pPr>
              <w:keepNext/>
              <w:ind w:right="101"/>
              <w:jc w:val="center"/>
              <w:rPr>
                <w:rFonts w:asciiTheme="majorHAnsi" w:hAnsiTheme="majorHAnsi"/>
                <w:sz w:val="14"/>
                <w:szCs w:val="14"/>
              </w:rPr>
            </w:pPr>
            <w:r w:rsidRPr="00B62978">
              <w:rPr>
                <w:rFonts w:asciiTheme="majorHAnsi" w:hAnsiTheme="majorHAnsi"/>
                <w:sz w:val="14"/>
                <w:szCs w:val="14"/>
              </w:rPr>
              <w:t>Output</w:t>
            </w:r>
          </w:p>
        </w:tc>
        <w:tc>
          <w:tcPr>
            <w:tcW w:w="468" w:type="dxa"/>
            <w:shd w:val="clear" w:color="auto" w:fill="auto"/>
          </w:tcPr>
          <w:p w:rsidRPr="003F3275" w:rsidR="004C7531" w:rsidRDefault="004C7531" w14:paraId="3393D4CC" w14:textId="77777777">
            <w:pPr>
              <w:keepNext/>
              <w:ind w:right="101"/>
              <w:jc w:val="center"/>
              <w:rPr>
                <w:rFonts w:asciiTheme="majorHAnsi" w:hAnsiTheme="majorHAnsi"/>
                <w:sz w:val="14"/>
                <w:szCs w:val="14"/>
              </w:rPr>
            </w:pPr>
          </w:p>
        </w:tc>
        <w:tc>
          <w:tcPr>
            <w:tcW w:w="1872" w:type="dxa"/>
            <w:shd w:val="clear" w:color="auto" w:fill="66B2D2"/>
          </w:tcPr>
          <w:p w:rsidRPr="003F3275" w:rsidR="004C7531" w:rsidRDefault="004C7531" w14:paraId="4957586C" w14:textId="77777777">
            <w:pPr>
              <w:keepNext/>
              <w:ind w:right="101"/>
              <w:jc w:val="center"/>
              <w:rPr>
                <w:rFonts w:asciiTheme="majorHAnsi" w:hAnsiTheme="majorHAnsi"/>
                <w:sz w:val="14"/>
                <w:szCs w:val="14"/>
              </w:rPr>
            </w:pPr>
            <w:r w:rsidRPr="00B62978">
              <w:rPr>
                <w:rFonts w:asciiTheme="majorHAnsi" w:hAnsiTheme="majorHAnsi"/>
                <w:sz w:val="14"/>
                <w:szCs w:val="14"/>
              </w:rPr>
              <w:t>Outcome</w:t>
            </w:r>
          </w:p>
        </w:tc>
        <w:tc>
          <w:tcPr>
            <w:tcW w:w="450" w:type="dxa"/>
            <w:shd w:val="clear" w:color="auto" w:fill="auto"/>
          </w:tcPr>
          <w:p w:rsidRPr="003F3275" w:rsidR="004C7531" w:rsidRDefault="004C7531" w14:paraId="36E7F78F" w14:textId="77777777">
            <w:pPr>
              <w:keepNext/>
              <w:ind w:right="101"/>
              <w:jc w:val="center"/>
              <w:rPr>
                <w:rFonts w:asciiTheme="majorHAnsi" w:hAnsiTheme="majorHAnsi"/>
                <w:sz w:val="14"/>
                <w:szCs w:val="14"/>
              </w:rPr>
            </w:pPr>
          </w:p>
        </w:tc>
        <w:tc>
          <w:tcPr>
            <w:tcW w:w="1998" w:type="dxa"/>
            <w:shd w:val="clear" w:color="auto" w:fill="599DB9"/>
          </w:tcPr>
          <w:p w:rsidRPr="003F3275" w:rsidR="004C7531" w:rsidRDefault="004C7531" w14:paraId="7C10F7FF" w14:textId="77777777">
            <w:pPr>
              <w:keepNext/>
              <w:ind w:right="101"/>
              <w:jc w:val="center"/>
              <w:rPr>
                <w:rFonts w:asciiTheme="majorHAnsi" w:hAnsiTheme="majorHAnsi"/>
                <w:sz w:val="14"/>
                <w:szCs w:val="14"/>
              </w:rPr>
            </w:pPr>
            <w:r w:rsidRPr="00B62978">
              <w:rPr>
                <w:rFonts w:asciiTheme="majorHAnsi" w:hAnsiTheme="majorHAnsi"/>
                <w:sz w:val="14"/>
                <w:szCs w:val="14"/>
              </w:rPr>
              <w:t>Benefit</w:t>
            </w:r>
          </w:p>
        </w:tc>
      </w:tr>
    </w:tbl>
    <w:p w:rsidR="004C7531" w:rsidP="004C7531" w:rsidRDefault="004C7531" w14:paraId="4D594F5F" w14:textId="77777777">
      <w:pPr>
        <w:ind w:left="-90"/>
      </w:pPr>
      <w:r>
        <w:rPr>
          <w:noProof/>
        </w:rPr>
        <mc:AlternateContent>
          <mc:Choice Requires="wps">
            <w:drawing>
              <wp:anchor distT="0" distB="0" distL="114300" distR="114300" simplePos="0" relativeHeight="251658240" behindDoc="0" locked="0" layoutInCell="1" allowOverlap="1" wp14:anchorId="0CFAB182" wp14:editId="08788107">
                <wp:simplePos x="0" y="0"/>
                <wp:positionH relativeFrom="column">
                  <wp:posOffset>1237678</wp:posOffset>
                </wp:positionH>
                <wp:positionV relativeFrom="paragraph">
                  <wp:posOffset>1976136</wp:posOffset>
                </wp:positionV>
                <wp:extent cx="237441" cy="434466"/>
                <wp:effectExtent l="0" t="0" r="10795" b="22860"/>
                <wp:wrapNone/>
                <wp:docPr id="1902395213" name="Connector: Elbow 1902395213"/>
                <wp:cNvGraphicFramePr/>
                <a:graphic xmlns:a="http://schemas.openxmlformats.org/drawingml/2006/main">
                  <a:graphicData uri="http://schemas.microsoft.com/office/word/2010/wordprocessingShape">
                    <wps:wsp>
                      <wps:cNvCnPr/>
                      <wps:spPr>
                        <a:xfrm>
                          <a:off x="0" y="0"/>
                          <a:ext cx="237441" cy="434466"/>
                        </a:xfrm>
                        <a:prstGeom prst="bentConnector3">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0D0144A8">
              <v:shapetype id="_x0000_t34" coordsize="21600,21600" o:oned="t" filled="f" o:spt="34" adj="10800" path="m,l@0,0@0,21600,21600,21600e" w14:anchorId="641375A9">
                <v:stroke joinstyle="miter"/>
                <v:formulas>
                  <v:f eqn="val #0"/>
                </v:formulas>
                <v:path fillok="f" arrowok="t" o:connecttype="none"/>
                <v:handles>
                  <v:h position="#0,center"/>
                </v:handles>
                <o:lock v:ext="edit" shapetype="t"/>
              </v:shapetype>
              <v:shape id="Connector: Elbow 1902395213" style="position:absolute;margin-left:97.45pt;margin-top:155.6pt;width:18.7pt;height:3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4e7f6 [3209]" strokeweight="1pt"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QjpwEAAKIDAAAOAAAAZHJzL2Uyb0RvYy54bWysU9uK2zAQfS/sPwi9b2wnJi0mzj5kaV9K&#10;u/TyAYo8igWSRozUxPn7SkrilLawUPoy1mXOmTNH483TZA07AgWNrufNouYMnMRBu0PPv397//iO&#10;sxCFG4RBBz0/Q+BP24c3m5PvYIkjmgGIJRIXupPv+Rij76oqyBGsCAv04NKlQrIipi0dqoHEKbFb&#10;Uy3rel2dkAZPKCGEdPp8ueTbwq8UyPhZqQCRmZ4nbbFEKnGfY7XdiO5Awo9aXmWIf1BhhXap6Ez1&#10;LKJgP0j/QWW1JAyo4kKirVApLaH0kLpp6t+6+ToKD6WXZE7ws03h/9HKT8ede6Fkw8mHLvgXyl1M&#10;imz+Jn1sKmadZ7Ngikymw+Xqbds2nMl01a7adr3OZlZ3sKcQPwBalhc934OLO3QuPQnSqpgljh9D&#10;vIBuyYnhLqSs4tlA1mLcF1BMD7l0QZcZgZ0hdhTpdYWUqcJNRMnOMKWNmYH168BrfoZCmZ8Z3LwO&#10;nhGlMro4g612SH8jiFNz9U1d8m8OXPrOFuxxOJcnKtakQSg2X4c2T9qv+wK//1rbnwAAAP//AwBQ&#10;SwMEFAAGAAgAAAAhAOM3KSDhAAAACwEAAA8AAABkcnMvZG93bnJldi54bWxMj01Lw0AQhu+C/2EZ&#10;wYvYzUepJmZTJFChWBCr3rfZMQlmZ0N226T+eseTHt+Zh3eeKdaz7cUJR985UhAvIhBItTMdNQre&#10;3za39yB80GR07wgVnNHDury8KHRu3ESveNqHRnAJ+VwraEMYcil93aLVfuEGJN59utHqwHFspBn1&#10;xOW2l0kUraTVHfGFVg9YtVh/7Y9WwYuv4u/d8uPpOWxvXLfBc5i2lVLXV/PjA4iAc/iD4Vef1aFk&#10;p4M7kvGi55wtM0YVpHGcgGAiSZMUxIEnd9kKZFnI/z+UPwAAAP//AwBQSwECLQAUAAYACAAAACEA&#10;toM4kv4AAADhAQAAEwAAAAAAAAAAAAAAAAAAAAAAW0NvbnRlbnRfVHlwZXNdLnhtbFBLAQItABQA&#10;BgAIAAAAIQA4/SH/1gAAAJQBAAALAAAAAAAAAAAAAAAAAC8BAABfcmVscy8ucmVsc1BLAQItABQA&#10;BgAIAAAAIQAygFQjpwEAAKIDAAAOAAAAAAAAAAAAAAAAAC4CAABkcnMvZTJvRG9jLnhtbFBLAQIt&#10;ABQABgAIAAAAIQDjNykg4QAAAAsBAAAPAAAAAAAAAAAAAAAAAAEEAABkcnMvZG93bnJldi54bWxQ&#10;SwUGAAAAAAQABADzAAAADwUAAAAA&#10;"/>
            </w:pict>
          </mc:Fallback>
        </mc:AlternateContent>
      </w:r>
      <w:r>
        <w:rPr>
          <w:noProof/>
        </w:rPr>
        <w:drawing>
          <wp:inline distT="0" distB="0" distL="0" distR="0" wp14:anchorId="11FA90E2" wp14:editId="4A2B6E79">
            <wp:extent cx="5767705" cy="4744649"/>
            <wp:effectExtent l="38100" t="0" r="42545" b="0"/>
            <wp:docPr id="395761396" name="Diagram 39576139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Pr="00F71097" w:rsidR="004C7531" w:rsidP="004C7531" w:rsidRDefault="004C7531" w14:paraId="7646BC16" w14:textId="77777777">
      <w:pPr>
        <w:pStyle w:val="Caption"/>
      </w:pPr>
      <w:r>
        <w:t>Figure 3: Regulator activities and risk management outcomes</w:t>
      </w:r>
    </w:p>
    <w:tbl>
      <w:tblPr>
        <w:tblW w:w="9090" w:type="dxa"/>
        <w:tblInd w:w="108" w:type="dxa"/>
        <w:tblLook w:val="04A0" w:firstRow="1" w:lastRow="0" w:firstColumn="1" w:lastColumn="0" w:noHBand="0" w:noVBand="1"/>
      </w:tblPr>
      <w:tblGrid>
        <w:gridCol w:w="1980"/>
        <w:gridCol w:w="392"/>
        <w:gridCol w:w="1930"/>
        <w:gridCol w:w="468"/>
        <w:gridCol w:w="1872"/>
        <w:gridCol w:w="450"/>
        <w:gridCol w:w="1998"/>
      </w:tblGrid>
      <w:tr w:rsidRPr="00B62978" w:rsidR="004C7531" w14:paraId="13974B0C" w14:textId="77777777">
        <w:tc>
          <w:tcPr>
            <w:tcW w:w="1980" w:type="dxa"/>
            <w:shd w:val="clear" w:color="auto" w:fill="ADD9EF"/>
          </w:tcPr>
          <w:p w:rsidRPr="003F3275" w:rsidR="004C7531" w:rsidRDefault="004C7531" w14:paraId="12AA8A43" w14:textId="77777777">
            <w:pPr>
              <w:keepNext/>
              <w:ind w:right="101"/>
              <w:jc w:val="center"/>
              <w:rPr>
                <w:rFonts w:asciiTheme="majorHAnsi" w:hAnsiTheme="majorHAnsi"/>
                <w:sz w:val="14"/>
                <w:szCs w:val="14"/>
              </w:rPr>
            </w:pPr>
            <w:r w:rsidRPr="00B62978">
              <w:rPr>
                <w:rFonts w:asciiTheme="majorHAnsi" w:hAnsiTheme="majorHAnsi"/>
                <w:sz w:val="14"/>
                <w:szCs w:val="14"/>
              </w:rPr>
              <w:t>Regulator activity</w:t>
            </w:r>
          </w:p>
        </w:tc>
        <w:tc>
          <w:tcPr>
            <w:tcW w:w="392" w:type="dxa"/>
            <w:shd w:val="clear" w:color="auto" w:fill="auto"/>
          </w:tcPr>
          <w:p w:rsidRPr="003F3275" w:rsidR="004C7531" w:rsidRDefault="004C7531" w14:paraId="3386DFF7" w14:textId="77777777">
            <w:pPr>
              <w:keepNext/>
              <w:ind w:right="101"/>
              <w:jc w:val="center"/>
              <w:rPr>
                <w:rFonts w:asciiTheme="majorHAnsi" w:hAnsiTheme="majorHAnsi"/>
                <w:sz w:val="14"/>
                <w:szCs w:val="14"/>
              </w:rPr>
            </w:pPr>
          </w:p>
        </w:tc>
        <w:tc>
          <w:tcPr>
            <w:tcW w:w="1930" w:type="dxa"/>
            <w:shd w:val="clear" w:color="auto" w:fill="74C6E8"/>
          </w:tcPr>
          <w:p w:rsidRPr="003F3275" w:rsidR="004C7531" w:rsidRDefault="004C7531" w14:paraId="584AE656" w14:textId="77777777">
            <w:pPr>
              <w:keepNext/>
              <w:ind w:right="101"/>
              <w:jc w:val="center"/>
              <w:rPr>
                <w:rFonts w:asciiTheme="majorHAnsi" w:hAnsiTheme="majorHAnsi"/>
                <w:sz w:val="14"/>
                <w:szCs w:val="14"/>
              </w:rPr>
            </w:pPr>
            <w:r w:rsidRPr="00B62978">
              <w:rPr>
                <w:rFonts w:asciiTheme="majorHAnsi" w:hAnsiTheme="majorHAnsi"/>
                <w:sz w:val="14"/>
                <w:szCs w:val="14"/>
              </w:rPr>
              <w:t>Output</w:t>
            </w:r>
          </w:p>
        </w:tc>
        <w:tc>
          <w:tcPr>
            <w:tcW w:w="468" w:type="dxa"/>
            <w:shd w:val="clear" w:color="auto" w:fill="auto"/>
          </w:tcPr>
          <w:p w:rsidRPr="003F3275" w:rsidR="004C7531" w:rsidRDefault="004C7531" w14:paraId="4C7368C1" w14:textId="77777777">
            <w:pPr>
              <w:keepNext/>
              <w:ind w:right="101"/>
              <w:jc w:val="center"/>
              <w:rPr>
                <w:rFonts w:asciiTheme="majorHAnsi" w:hAnsiTheme="majorHAnsi"/>
                <w:sz w:val="14"/>
                <w:szCs w:val="14"/>
              </w:rPr>
            </w:pPr>
          </w:p>
        </w:tc>
        <w:tc>
          <w:tcPr>
            <w:tcW w:w="1872" w:type="dxa"/>
            <w:shd w:val="clear" w:color="auto" w:fill="66B2D2"/>
          </w:tcPr>
          <w:p w:rsidRPr="003F3275" w:rsidR="004C7531" w:rsidRDefault="004C7531" w14:paraId="02868317" w14:textId="77777777">
            <w:pPr>
              <w:keepNext/>
              <w:ind w:right="101"/>
              <w:jc w:val="center"/>
              <w:rPr>
                <w:rFonts w:asciiTheme="majorHAnsi" w:hAnsiTheme="majorHAnsi"/>
                <w:sz w:val="14"/>
                <w:szCs w:val="14"/>
              </w:rPr>
            </w:pPr>
            <w:r w:rsidRPr="00B62978">
              <w:rPr>
                <w:rFonts w:asciiTheme="majorHAnsi" w:hAnsiTheme="majorHAnsi"/>
                <w:sz w:val="14"/>
                <w:szCs w:val="14"/>
              </w:rPr>
              <w:t>Outcome</w:t>
            </w:r>
          </w:p>
        </w:tc>
        <w:tc>
          <w:tcPr>
            <w:tcW w:w="450" w:type="dxa"/>
            <w:shd w:val="clear" w:color="auto" w:fill="auto"/>
          </w:tcPr>
          <w:p w:rsidRPr="003F3275" w:rsidR="004C7531" w:rsidRDefault="004C7531" w14:paraId="7D5FCE10" w14:textId="77777777">
            <w:pPr>
              <w:keepNext/>
              <w:ind w:right="101"/>
              <w:jc w:val="center"/>
              <w:rPr>
                <w:rFonts w:asciiTheme="majorHAnsi" w:hAnsiTheme="majorHAnsi"/>
                <w:sz w:val="14"/>
                <w:szCs w:val="14"/>
              </w:rPr>
            </w:pPr>
          </w:p>
        </w:tc>
        <w:tc>
          <w:tcPr>
            <w:tcW w:w="1998" w:type="dxa"/>
            <w:shd w:val="clear" w:color="auto" w:fill="599DB9"/>
          </w:tcPr>
          <w:p w:rsidRPr="003F3275" w:rsidR="004C7531" w:rsidRDefault="004C7531" w14:paraId="5F712B4E" w14:textId="77777777">
            <w:pPr>
              <w:keepNext/>
              <w:ind w:right="101"/>
              <w:jc w:val="center"/>
              <w:rPr>
                <w:rFonts w:asciiTheme="majorHAnsi" w:hAnsiTheme="majorHAnsi"/>
                <w:sz w:val="14"/>
                <w:szCs w:val="14"/>
              </w:rPr>
            </w:pPr>
            <w:r w:rsidRPr="00B62978">
              <w:rPr>
                <w:rFonts w:asciiTheme="majorHAnsi" w:hAnsiTheme="majorHAnsi"/>
                <w:sz w:val="14"/>
                <w:szCs w:val="14"/>
              </w:rPr>
              <w:t>Benefit</w:t>
            </w:r>
          </w:p>
        </w:tc>
      </w:tr>
    </w:tbl>
    <w:p w:rsidRPr="00633B39" w:rsidR="004C7531" w:rsidP="004C7531" w:rsidRDefault="004C7531" w14:paraId="2E26BA91" w14:textId="77777777">
      <w:pPr>
        <w:ind w:left="-43"/>
      </w:pPr>
      <w:r>
        <w:rPr>
          <w:noProof/>
        </w:rPr>
        <mc:AlternateContent>
          <mc:Choice Requires="wps">
            <w:drawing>
              <wp:anchor distT="0" distB="0" distL="114300" distR="114300" simplePos="0" relativeHeight="251658242" behindDoc="0" locked="0" layoutInCell="1" allowOverlap="1" wp14:anchorId="70B28482" wp14:editId="0B9273DA">
                <wp:simplePos x="0" y="0"/>
                <wp:positionH relativeFrom="column">
                  <wp:posOffset>2743201</wp:posOffset>
                </wp:positionH>
                <wp:positionV relativeFrom="paragraph">
                  <wp:posOffset>2604387</wp:posOffset>
                </wp:positionV>
                <wp:extent cx="224010" cy="653668"/>
                <wp:effectExtent l="0" t="0" r="24130" b="32385"/>
                <wp:wrapNone/>
                <wp:docPr id="351344704" name="Connector: Elbow 351344704"/>
                <wp:cNvGraphicFramePr/>
                <a:graphic xmlns:a="http://schemas.openxmlformats.org/drawingml/2006/main">
                  <a:graphicData uri="http://schemas.microsoft.com/office/word/2010/wordprocessingShape">
                    <wps:wsp>
                      <wps:cNvCnPr/>
                      <wps:spPr>
                        <a:xfrm>
                          <a:off x="0" y="0"/>
                          <a:ext cx="224010" cy="653668"/>
                        </a:xfrm>
                        <a:prstGeom prst="bentConnector3">
                          <a:avLst/>
                        </a:prstGeom>
                        <a:ln>
                          <a:solidFill>
                            <a:srgbClr val="ADD9EF"/>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7544E2AC">
              <v:shape id="Connector: Elbow 351344704" style="position:absolute;margin-left:3in;margin-top:205.05pt;width:17.65pt;height:51.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add9ef" strokeweight="1pt"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h9xAEAAOMDAAAOAAAAZHJzL2Uyb0RvYy54bWysU9uO0zAQfUfiHyy/06RdiJao6Qq1lBcE&#10;q4X9ANcZN5Ycj2WbJv17xm42XQHSSiteJr7MOXPmeLK+G3vDTuCDRtvw5aLkDKzEVttjwx9/7t/d&#10;chaisK0waKHhZwj8bvP2zXpwNaywQ9OCZ0RiQz24hncxurooguygF2GBDixdKvS9iLT1x6L1YiD2&#10;3hSrsqyKAX3rPEoIgU53l0u+yfxKgYzflQoQmWk4aYs5+hwPKRabtaiPXrhOy0mGeIWKXmhLRWeq&#10;nYiC/fL6L6peS48BVVxI7AtUSkvIPVA3y/KPbn50wkHuhcwJbrYp/D9a+e20tfeebBhcqIO796mL&#10;Ufk+fUkfG7NZ59ksGCOTdLhavSfFnEm6qj7cVNVtMrO4gp0P8Qtgz9Ki4QewcYvW0pOgv8lmidPX&#10;EC+gp+RU1dgUAxrd7rUxeeOPh63x7CToHT/tdh8/76dqz9KodoIW107yKp4NXGgfQDHdJu25fB4y&#10;mGmFlCSxmniNpewEUyRhBpYvA6f8BIU8gDN4+TJ4RuTKaOMM7rVF/y+COC4nyeqS/+TApe9kwQHb&#10;c37jbA1NUn6naerTqD7fZ/j139z8BgAA//8DAFBLAwQUAAYACAAAACEAFwC3IuEAAAALAQAADwAA&#10;AGRycy9kb3ducmV2LnhtbEyPzU7DMBCE70i8g7VIXBB10rQFQpwKoXLjUAoXbm68TdLE6xA7P7w9&#10;ywlus5rR7DfZdratGLH3tSMF8SICgVQ4U1Op4OP95fYehA+ajG4doYJv9LDNLy8ynRo30RuOh1AK&#10;LiGfagVVCF0qpS8qtNovXIfE3sn1Vgc++1KaXk9cblu5jKKNtLom/lDpDp8rLJrDYBU0Nztcd0mz&#10;238+TAO9nk9n+TUqdX01Pz2CCDiHvzD84jM65Mx0dAMZL1oFq2TJWwKLOIpBcGK1uUtAHBWs4yQC&#10;mWfy/4b8BwAA//8DAFBLAQItABQABgAIAAAAIQC2gziS/gAAAOEBAAATAAAAAAAAAAAAAAAAAAAA&#10;AABbQ29udGVudF9UeXBlc10ueG1sUEsBAi0AFAAGAAgAAAAhADj9If/WAAAAlAEAAAsAAAAAAAAA&#10;AAAAAAAALwEAAF9yZWxzLy5yZWxzUEsBAi0AFAAGAAgAAAAhANJz6H3EAQAA4wMAAA4AAAAAAAAA&#10;AAAAAAAALgIAAGRycy9lMm9Eb2MueG1sUEsBAi0AFAAGAAgAAAAhABcAtyLhAAAACwEAAA8AAAAA&#10;AAAAAAAAAAAAHgQAAGRycy9kb3ducmV2LnhtbFBLBQYAAAAABAAEAPMAAAAsBQAAAAA=&#10;" w14:anchorId="49981D13"/>
            </w:pict>
          </mc:Fallback>
        </mc:AlternateContent>
      </w:r>
      <w:r>
        <w:rPr>
          <w:noProof/>
        </w:rPr>
        <mc:AlternateContent>
          <mc:Choice Requires="wps">
            <w:drawing>
              <wp:anchor distT="0" distB="0" distL="114300" distR="114300" simplePos="0" relativeHeight="251658241" behindDoc="0" locked="0" layoutInCell="1" allowOverlap="1" wp14:anchorId="0C733928" wp14:editId="3B646788">
                <wp:simplePos x="0" y="0"/>
                <wp:positionH relativeFrom="column">
                  <wp:posOffset>1245109</wp:posOffset>
                </wp:positionH>
                <wp:positionV relativeFrom="paragraph">
                  <wp:posOffset>1759585</wp:posOffset>
                </wp:positionV>
                <wp:extent cx="231775" cy="673100"/>
                <wp:effectExtent l="0" t="0" r="15875" b="31750"/>
                <wp:wrapNone/>
                <wp:docPr id="936560652" name="Connector: Elbow 936560652"/>
                <wp:cNvGraphicFramePr/>
                <a:graphic xmlns:a="http://schemas.openxmlformats.org/drawingml/2006/main">
                  <a:graphicData uri="http://schemas.microsoft.com/office/word/2010/wordprocessingShape">
                    <wps:wsp>
                      <wps:cNvCnPr/>
                      <wps:spPr>
                        <a:xfrm flipH="1">
                          <a:off x="0" y="0"/>
                          <a:ext cx="231775" cy="673100"/>
                        </a:xfrm>
                        <a:prstGeom prst="bentConnector3">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1882AB15">
              <v:shape id="Connector: Elbow 936560652" style="position:absolute;margin-left:98.05pt;margin-top:138.55pt;width:18.25pt;height:53pt;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4e7f6 [3209]" strokeweight="1pt"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2PYsgEAAKwDAAAOAAAAZHJzL2Uyb0RvYy54bWysU02P0zAQvSPxHyzfaZJWtChquoeugAOC&#10;FSw/wHXGjSXbY9mmSf89Y6ebRYBAQlwsf8x7M+/NeH83WcMuEKJG1/FmVXMGTmKv3bnjXx/fvnrD&#10;WUzC9cKgg45fIfK7w8sX+9G3sMYBTQ+BEYmL7eg7PqTk26qKcgAr4go9OHpUGKxIdAznqg9iJHZr&#10;qnVdb6sRQ+8DSoiRbu/nR34o/EqBTJ+UipCY6TjVlsoaynrKa3XYi/YchB+0vJUh/qEKK7SjpAvV&#10;vUiCfQv6FyqrZcCIKq0k2gqV0hKKBlLT1D+p+TIID0ULmRP9YlP8f7Ty4+XoHgLZMPrYRv8QsopJ&#10;BcuU0f499bTookrZVGy7LrbBlJiky/Wm2e1ecybpabvbNHWxtZppMp0PMb0DtCxvOn4Cl47oHDUH&#10;w6bQi8uHmKgIAj0F0+G5pLJLVwOZzrjPoJjuc+qCLtMCRxPYRVCfhZSUYZt7S3wlOsOUNmYB1n8H&#10;3uIzFMokLeDZkj9mXRAlM7q0gK12GH6XPU3NrWQ1xz85MOvOFpywv5ZmFWtoJIrC2/jmmfvxXODP&#10;n+zwHQAA//8DAFBLAwQUAAYACAAAACEAvYyMDuAAAAALAQAADwAAAGRycy9kb3ducmV2LnhtbEyP&#10;TUvDQBCG74L/YRnBm918QJrEbIqIglIQ+3HwuM2OSTA7G7LbNvrrnZ70Ni/z8H5Uq9kO4oST7x0p&#10;iBcRCKTGmZ5aBfvd810OwgdNRg+OUME3eljV11eVLo070wZP29AKNiFfagVdCGMppW86tNov3IjE&#10;v083WR1YTq00kz6zuR1kEkWZtLonTuj0iI8dNl/bo1Xw8sF5rz/x5v1t559yKqZ9VKyVur2ZH+5B&#10;BJzDHwyX+lwdau50cEcyXgysiyxmVEGyXPLBRJImGYiDgjRPY5B1Jf9vqH8BAAD//wMAUEsBAi0A&#10;FAAGAAgAAAAhALaDOJL+AAAA4QEAABMAAAAAAAAAAAAAAAAAAAAAAFtDb250ZW50X1R5cGVzXS54&#10;bWxQSwECLQAUAAYACAAAACEAOP0h/9YAAACUAQAACwAAAAAAAAAAAAAAAAAvAQAAX3JlbHMvLnJl&#10;bHNQSwECLQAUAAYACAAAACEAS/dj2LIBAACsAwAADgAAAAAAAAAAAAAAAAAuAgAAZHJzL2Uyb0Rv&#10;Yy54bWxQSwECLQAUAAYACAAAACEAvYyMDuAAAAALAQAADwAAAAAAAAAAAAAAAAAMBAAAZHJzL2Rv&#10;d25yZXYueG1sUEsFBgAAAAAEAAQA8wAAABkFAAAAAA==&#10;" w14:anchorId="555BF1B7"/>
            </w:pict>
          </mc:Fallback>
        </mc:AlternateContent>
      </w:r>
      <w:r>
        <w:rPr>
          <w:noProof/>
        </w:rPr>
        <mc:AlternateContent>
          <mc:Choice Requires="wps">
            <w:drawing>
              <wp:anchor distT="0" distB="0" distL="114300" distR="114300" simplePos="0" relativeHeight="251658243" behindDoc="0" locked="0" layoutInCell="1" allowOverlap="1" wp14:anchorId="15E4A87F" wp14:editId="0020CCAF">
                <wp:simplePos x="0" y="0"/>
                <wp:positionH relativeFrom="column">
                  <wp:posOffset>1250441</wp:posOffset>
                </wp:positionH>
                <wp:positionV relativeFrom="paragraph">
                  <wp:posOffset>951230</wp:posOffset>
                </wp:positionV>
                <wp:extent cx="224474" cy="666819"/>
                <wp:effectExtent l="0" t="0" r="23495" b="19050"/>
                <wp:wrapNone/>
                <wp:docPr id="1625194080" name="Connector: Elbow 1625194080"/>
                <wp:cNvGraphicFramePr/>
                <a:graphic xmlns:a="http://schemas.openxmlformats.org/drawingml/2006/main">
                  <a:graphicData uri="http://schemas.microsoft.com/office/word/2010/wordprocessingShape">
                    <wps:wsp>
                      <wps:cNvCnPr/>
                      <wps:spPr>
                        <a:xfrm>
                          <a:off x="0" y="0"/>
                          <a:ext cx="224474" cy="666819"/>
                        </a:xfrm>
                        <a:prstGeom prst="bentConnector3">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0F15ABE5">
              <v:shape id="Connector: Elbow 1625194080" style="position:absolute;margin-left:98.45pt;margin-top:74.9pt;width:17.7pt;height:5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4e7f6 [3209]" strokeweight="1pt"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8apqAEAAKIDAAAOAAAAZHJzL2Uyb0RvYy54bWysU02P0zAQvSPxHyzfaZJShaVquoeu4IJg&#10;BcsPcJ1xY8n2WLZp0n/P2M2mCJBWQlwm/pj35s3zZHc/WcPOEKJG1/FmVXMGTmKv3anj358+vLnj&#10;LCbhemHQQccvEPn9/vWr3ei3sMYBTQ+BEYmL29F3fEjJb6sqygGsiCv04OhSYbAi0Tacqj6Ikdit&#10;qdZ13VYjht4HlBAjnT5cL/m+8CsFMn1RKkJipuOkLZUYSjzmWO13YnsKwg9azjLEP6iwQjsqulA9&#10;iCTYj6D/oLJaBoyo0kqirVApLaH0QN009W/dfBuEh9ILmRP9YlP8f7Ty8/ngHgPZMPq4jf4x5C4m&#10;FWz+kj42FbMui1kwJSbpcL3ebN5tOJN01bbtXfM+m1ndwD7E9BHQsrzo+BFcOqBz9CQY3hazxPlT&#10;TFfQczIx3ISUVboYyFqM+wqK6T6XLugyI3AwgZ0Fva6Qkiq0s4iSnWFKG7MA65eBc36GQpmfBdy8&#10;DF4QpTK6tICtdhj+RpCmZpasrvnPDlz7zhYcsb+UJyrW0CAUm+ehzZP2677Ab7/W/icAAAD//wMA&#10;UEsDBBQABgAIAAAAIQC7Kmm44AAAAAsBAAAPAAAAZHJzL2Rvd25yZXYueG1sTI9BS8NAEIXvgv9h&#10;GcGL2E3TWJqYTZFAhVJBrHrfZsckmJ0N2W2T+uudnvT2HvPx5r18PdlOnHDwrSMF81kEAqlypqVa&#10;wcf75n4FwgdNRneOUMEZPayL66tcZ8aN9IanfagFh5DPtIImhD6T0lcNWu1nrkfi25cbrA5sh1qa&#10;QY8cbjsZR9FSWt0Sf2h0j2WD1ff+aBW8+nL+85J8Pu/C9s61GzyHcVsqdXszPT2CCDiFPxgu9bk6&#10;FNzp4I5kvOjYp8uUURZJyhuYiBfxAsSBxUOyAlnk8v+G4hcAAP//AwBQSwECLQAUAAYACAAAACEA&#10;toM4kv4AAADhAQAAEwAAAAAAAAAAAAAAAAAAAAAAW0NvbnRlbnRfVHlwZXNdLnhtbFBLAQItABQA&#10;BgAIAAAAIQA4/SH/1gAAAJQBAAALAAAAAAAAAAAAAAAAAC8BAABfcmVscy8ucmVsc1BLAQItABQA&#10;BgAIAAAAIQARo8apqAEAAKIDAAAOAAAAAAAAAAAAAAAAAC4CAABkcnMvZTJvRG9jLnhtbFBLAQIt&#10;ABQABgAIAAAAIQC7Kmm44AAAAAsBAAAPAAAAAAAAAAAAAAAAAAIEAABkcnMvZG93bnJldi54bWxQ&#10;SwUGAAAAAAQABADzAAAADwUAAAAA&#10;" w14:anchorId="4ADAA743"/>
            </w:pict>
          </mc:Fallback>
        </mc:AlternateContent>
      </w:r>
      <w:r>
        <w:rPr>
          <w:noProof/>
        </w:rPr>
        <w:drawing>
          <wp:inline distT="0" distB="0" distL="0" distR="0" wp14:anchorId="05590010" wp14:editId="426418EA">
            <wp:extent cx="5722620" cy="3766305"/>
            <wp:effectExtent l="19050" t="0" r="11430" b="0"/>
            <wp:docPr id="1926901596" name="Diagram 192690159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4C7531" w:rsidP="004C7531" w:rsidRDefault="004C7531" w14:paraId="1ED010CA" w14:textId="77777777">
      <w:pPr>
        <w:keepLines w:val="0"/>
        <w:spacing w:before="0" w:after="160" w:line="259" w:lineRule="auto"/>
      </w:pPr>
      <w:r>
        <w:br w:type="page"/>
      </w:r>
    </w:p>
    <w:p w:rsidRPr="00FA04AE" w:rsidR="004C7531" w:rsidP="004C7531" w:rsidRDefault="004C7531" w14:paraId="2F20CD21" w14:textId="77777777">
      <w:pPr>
        <w:pStyle w:val="Caption"/>
      </w:pPr>
      <w:r w:rsidRPr="00FA04AE">
        <w:t>Figure 4: Regulator activities and confidence and trust</w:t>
      </w:r>
    </w:p>
    <w:tbl>
      <w:tblPr>
        <w:tblW w:w="9000" w:type="dxa"/>
        <w:tblInd w:w="108" w:type="dxa"/>
        <w:tblLook w:val="04A0" w:firstRow="1" w:lastRow="0" w:firstColumn="1" w:lastColumn="0" w:noHBand="0" w:noVBand="1"/>
      </w:tblPr>
      <w:tblGrid>
        <w:gridCol w:w="1890"/>
        <w:gridCol w:w="392"/>
        <w:gridCol w:w="1930"/>
        <w:gridCol w:w="468"/>
        <w:gridCol w:w="1872"/>
        <w:gridCol w:w="450"/>
        <w:gridCol w:w="1998"/>
      </w:tblGrid>
      <w:tr w:rsidRPr="00B62978" w:rsidR="004C7531" w14:paraId="0E944B4E" w14:textId="77777777">
        <w:tc>
          <w:tcPr>
            <w:tcW w:w="1890" w:type="dxa"/>
            <w:shd w:val="clear" w:color="auto" w:fill="ADD9EF"/>
          </w:tcPr>
          <w:p w:rsidRPr="003F3275" w:rsidR="004C7531" w:rsidRDefault="004C7531" w14:paraId="186A4A3A" w14:textId="77777777">
            <w:pPr>
              <w:keepNext/>
              <w:ind w:right="101"/>
              <w:jc w:val="center"/>
              <w:rPr>
                <w:rFonts w:asciiTheme="majorHAnsi" w:hAnsiTheme="majorHAnsi"/>
                <w:sz w:val="14"/>
                <w:szCs w:val="14"/>
              </w:rPr>
            </w:pPr>
            <w:r w:rsidRPr="00B62978">
              <w:rPr>
                <w:rFonts w:asciiTheme="majorHAnsi" w:hAnsiTheme="majorHAnsi"/>
                <w:sz w:val="14"/>
                <w:szCs w:val="14"/>
              </w:rPr>
              <w:t>Regulator activity</w:t>
            </w:r>
          </w:p>
        </w:tc>
        <w:tc>
          <w:tcPr>
            <w:tcW w:w="392" w:type="dxa"/>
            <w:shd w:val="clear" w:color="auto" w:fill="auto"/>
          </w:tcPr>
          <w:p w:rsidRPr="003F3275" w:rsidR="004C7531" w:rsidRDefault="004C7531" w14:paraId="40AE4160" w14:textId="77777777">
            <w:pPr>
              <w:keepNext/>
              <w:ind w:right="101"/>
              <w:jc w:val="center"/>
              <w:rPr>
                <w:rFonts w:asciiTheme="majorHAnsi" w:hAnsiTheme="majorHAnsi"/>
                <w:sz w:val="14"/>
                <w:szCs w:val="14"/>
              </w:rPr>
            </w:pPr>
          </w:p>
        </w:tc>
        <w:tc>
          <w:tcPr>
            <w:tcW w:w="1930" w:type="dxa"/>
            <w:shd w:val="clear" w:color="auto" w:fill="74C6E8"/>
          </w:tcPr>
          <w:p w:rsidRPr="003F3275" w:rsidR="004C7531" w:rsidRDefault="004C7531" w14:paraId="780EE374" w14:textId="77777777">
            <w:pPr>
              <w:keepNext/>
              <w:ind w:right="101"/>
              <w:jc w:val="center"/>
              <w:rPr>
                <w:rFonts w:asciiTheme="majorHAnsi" w:hAnsiTheme="majorHAnsi"/>
                <w:sz w:val="14"/>
                <w:szCs w:val="14"/>
              </w:rPr>
            </w:pPr>
            <w:r w:rsidRPr="00B62978">
              <w:rPr>
                <w:rFonts w:asciiTheme="majorHAnsi" w:hAnsiTheme="majorHAnsi"/>
                <w:sz w:val="14"/>
                <w:szCs w:val="14"/>
              </w:rPr>
              <w:t>Output</w:t>
            </w:r>
          </w:p>
        </w:tc>
        <w:tc>
          <w:tcPr>
            <w:tcW w:w="468" w:type="dxa"/>
            <w:shd w:val="clear" w:color="auto" w:fill="auto"/>
          </w:tcPr>
          <w:p w:rsidRPr="003F3275" w:rsidR="004C7531" w:rsidRDefault="004C7531" w14:paraId="6E38C256" w14:textId="77777777">
            <w:pPr>
              <w:keepNext/>
              <w:ind w:right="101"/>
              <w:jc w:val="center"/>
              <w:rPr>
                <w:rFonts w:asciiTheme="majorHAnsi" w:hAnsiTheme="majorHAnsi"/>
                <w:sz w:val="14"/>
                <w:szCs w:val="14"/>
              </w:rPr>
            </w:pPr>
          </w:p>
        </w:tc>
        <w:tc>
          <w:tcPr>
            <w:tcW w:w="1872" w:type="dxa"/>
            <w:shd w:val="clear" w:color="auto" w:fill="66B2D2"/>
          </w:tcPr>
          <w:p w:rsidRPr="003F3275" w:rsidR="004C7531" w:rsidRDefault="004C7531" w14:paraId="12845E59" w14:textId="77777777">
            <w:pPr>
              <w:keepNext/>
              <w:ind w:right="101"/>
              <w:jc w:val="center"/>
              <w:rPr>
                <w:rFonts w:asciiTheme="majorHAnsi" w:hAnsiTheme="majorHAnsi"/>
                <w:sz w:val="14"/>
                <w:szCs w:val="14"/>
              </w:rPr>
            </w:pPr>
            <w:r w:rsidRPr="00B62978">
              <w:rPr>
                <w:rFonts w:asciiTheme="majorHAnsi" w:hAnsiTheme="majorHAnsi"/>
                <w:sz w:val="14"/>
                <w:szCs w:val="14"/>
              </w:rPr>
              <w:t>Outcome</w:t>
            </w:r>
          </w:p>
        </w:tc>
        <w:tc>
          <w:tcPr>
            <w:tcW w:w="450" w:type="dxa"/>
            <w:shd w:val="clear" w:color="auto" w:fill="auto"/>
          </w:tcPr>
          <w:p w:rsidRPr="003F3275" w:rsidR="004C7531" w:rsidRDefault="004C7531" w14:paraId="7B242E9B" w14:textId="77777777">
            <w:pPr>
              <w:keepNext/>
              <w:ind w:right="101"/>
              <w:jc w:val="center"/>
              <w:rPr>
                <w:rFonts w:asciiTheme="majorHAnsi" w:hAnsiTheme="majorHAnsi"/>
                <w:sz w:val="14"/>
                <w:szCs w:val="14"/>
              </w:rPr>
            </w:pPr>
          </w:p>
        </w:tc>
        <w:tc>
          <w:tcPr>
            <w:tcW w:w="1998" w:type="dxa"/>
            <w:shd w:val="clear" w:color="auto" w:fill="599DB9"/>
          </w:tcPr>
          <w:p w:rsidRPr="003F3275" w:rsidR="004C7531" w:rsidRDefault="004C7531" w14:paraId="361CEBF1" w14:textId="77777777">
            <w:pPr>
              <w:keepNext/>
              <w:ind w:right="101"/>
              <w:jc w:val="center"/>
              <w:rPr>
                <w:rFonts w:asciiTheme="majorHAnsi" w:hAnsiTheme="majorHAnsi"/>
                <w:sz w:val="14"/>
                <w:szCs w:val="14"/>
              </w:rPr>
            </w:pPr>
            <w:r w:rsidRPr="00B62978">
              <w:rPr>
                <w:rFonts w:asciiTheme="majorHAnsi" w:hAnsiTheme="majorHAnsi"/>
                <w:sz w:val="14"/>
                <w:szCs w:val="14"/>
              </w:rPr>
              <w:t>Benefit</w:t>
            </w:r>
          </w:p>
        </w:tc>
      </w:tr>
    </w:tbl>
    <w:p w:rsidRPr="00633B39" w:rsidR="004C7531" w:rsidP="004C7531" w:rsidRDefault="004C7531" w14:paraId="6A199F23" w14:textId="77777777">
      <w:pPr>
        <w:ind w:left="-90"/>
      </w:pPr>
      <w:r>
        <w:rPr>
          <w:rFonts w:ascii="VIC" w:hAnsi="VIC"/>
          <w:noProof/>
          <w:color w:val="2B579A"/>
        </w:rPr>
        <mc:AlternateContent>
          <mc:Choice Requires="wpg">
            <w:drawing>
              <wp:inline distT="0" distB="0" distL="0" distR="0" wp14:anchorId="151CAC94" wp14:editId="561DB834">
                <wp:extent cx="5684274" cy="5479026"/>
                <wp:effectExtent l="38100" t="0" r="69215" b="0"/>
                <wp:docPr id="1277413729" name="Group 1277413729"/>
                <wp:cNvGraphicFramePr/>
                <a:graphic xmlns:a="http://schemas.openxmlformats.org/drawingml/2006/main">
                  <a:graphicData uri="http://schemas.microsoft.com/office/word/2010/wordprocessingGroup">
                    <wpg:wgp>
                      <wpg:cNvGrpSpPr/>
                      <wpg:grpSpPr>
                        <a:xfrm>
                          <a:off x="0" y="0"/>
                          <a:ext cx="5684274" cy="5479026"/>
                          <a:chOff x="0" y="0"/>
                          <a:chExt cx="5527040" cy="8162290"/>
                        </a:xfrm>
                      </wpg:grpSpPr>
                      <wpg:graphicFrame>
                        <wpg:cNvPr id="918040682" name="Diagram 21"/>
                        <wpg:cNvFrPr/>
                        <wpg:xfrm>
                          <a:off x="0" y="0"/>
                          <a:ext cx="5527040" cy="8162290"/>
                        </wpg:xfrm>
                        <a:graphic>
                          <a:graphicData uri="http://schemas.openxmlformats.org/drawingml/2006/diagram">
                            <dgm:relIds xmlns:dgm="http://schemas.openxmlformats.org/drawingml/2006/diagram" xmlns:r="http://schemas.openxmlformats.org/officeDocument/2006/relationships" r:dm="rId44" r:lo="rId45" r:qs="rId46" r:cs="rId47"/>
                          </a:graphicData>
                        </a:graphic>
                      </wpg:graphicFrame>
                      <wps:wsp>
                        <wps:cNvPr id="912308178" name="Connector: Elbow 912308178"/>
                        <wps:cNvCnPr/>
                        <wps:spPr>
                          <a:xfrm flipV="1">
                            <a:off x="1214438" y="3890962"/>
                            <a:ext cx="214895" cy="384227"/>
                          </a:xfrm>
                          <a:prstGeom prst="bentConnector3">
                            <a:avLst/>
                          </a:prstGeom>
                        </wps:spPr>
                        <wps:style>
                          <a:lnRef idx="2">
                            <a:schemeClr val="accent6"/>
                          </a:lnRef>
                          <a:fillRef idx="0">
                            <a:schemeClr val="accent6"/>
                          </a:fillRef>
                          <a:effectRef idx="1">
                            <a:schemeClr val="accent6"/>
                          </a:effectRef>
                          <a:fontRef idx="minor">
                            <a:schemeClr val="tx1"/>
                          </a:fontRef>
                        </wps:style>
                        <wps:bodyPr/>
                      </wps:wsp>
                    </wpg:wgp>
                  </a:graphicData>
                </a:graphic>
              </wp:inline>
            </w:drawing>
          </mc:Choice>
          <mc:Fallback>
            <w:pict w14:anchorId="586621B8">
              <v:group id="Group 1277413729" style="width:447.6pt;height:431.4pt;mso-position-horizontal-relative:char;mso-position-vertical-relative:line" coordsize="55270,81622" o:spid="_x0000_s1026" w14:anchorId="0F528CC9"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UpGaClBlAAC1BwIAFgAAAGRy&#10;cy9kaWFncmFtcy9kYXRhMS54bWzsnd9uI8mV5u8X2HcQdLXAOrsyMiIyIxvTHkRERsINeO1eu8c3&#10;i8WCJbGquJZIDcnq7mrDwD7L3Mx77KPsk+zvpCSKKkqqIClScmHacHe1qsRW/Dt/vvOd7/zTP/9y&#10;eXHy03i+mMym352qb8rTk/H0bHY+mb7/7vRffuwLd3qyWI6m56OL2XT83emn8eL0n3/7n//TP52/&#10;v/z2fLQc/bfZ+fjihE+ZLr7la9+dflgur75982Zx9mF8OVp8M7saT/ndd7P55WjJv87fvzmfj37m&#10;8y8v3lRlWb85n4zez0eXpzcfMtrhIy5Hk+npb4ef6Wr5+8Xy9pcnl/LTfX/+3enforZVqqMpYt1W&#10;hWm6qmhL3xa1t7b2jUnWV38/PVl+umKV57Oz24+b/3m8PLmY/cjX5XM+zqffXk7O5rPF7N3ym7PZ&#10;5ZvZu3eTs/HNP0bzpSyqfaPfXIw+zT4u3/xuNp/8OpsuRxd/nL8fTSe/jpZsdfzAnzzlc+NoKR/7&#10;YTKej+ZnHz6dnvzrYrv/ln3j3vzrx8nZXxfLTxfjN4vJ5dXFWMnn3Hz29VdOT852+OCz2cVsvngz&#10;OjsbT5fqfxn5lJuPvfna6cnVh4vzOXfn9M31ti+ufpjf/JKDGH37dnb+afjK6NuLxfLPw08pX7+S&#10;v42n5z+M5qM//TA/uRjJnRtPC/8v8lFvhj/xRu4ZHzP88+rhg+1Sr5tY+GQ5WJNM4XRvi7o3ZUid&#10;qXXl/75+mrv8mCxpWMrHnqMcLsm70RkXJc4+zjm6kz+Mf2YjRtPZgi+WVdmUumz5Z1Va/m9KNu5q&#10;sjz70I8uJxefvjs1LTvJHViMl/x5WS779FFuxfDl705nt1tw/R8e/uvzzzbp5K3sunzrYnYxOe8n&#10;FxfDv8jLG8eL+clPo4vvTpe/DCfDdq79Kf6NT5M/vfxtNz6byPNfnIzm4xN5ryfL2cnibP5xOZl+&#10;OuHtn8zHP03GP5/8PFl+OLkc/e/Z/OR89U1nfOfHi+X4/GQ2lUOTw+LT8w+wrl3s+7IuYuxCYfqu&#10;K0JXuqI2ZdUF1YXepdXLvBrNf5yPpgu275fp8LC1a0Lo6ppvsn1hqroqQih94Y0xzpsQfMO331gE&#10;ec27nP8j11ROoNz5BO4+NH+zGq6zqyuWp4JmtbJQF+tC98FXsVXeVu1qsxaTt69ss3a/rrtsVuq0&#10;K7tSF9rYtjClC0Xrmq6oaxOSblqtfbf31XjMNPj5ZHRxzyiEssYUiFG4/t/nRkGLeX3KKPy///Nv&#10;xzML6d278dly8tP4ZDJdjufT0cWtGRCLgOe7usDrLhcnl2N+6OlkcbnY6fl3qbStLlPh8MOF6VoO&#10;KVa6SLWpK8vvetusbvTm8/exqsvUxUKVYv771hRtY3xRJd1XptG2buzeZ3x3+e55qeM//6jKvipD&#10;XSjVJJ4/oYzrnS4qpao2uZgq/9Tzf+nNOu7zb9ou+tDGIpY9jkVXqgjONEVVtd6kxtiYDhcZHOD5&#10;/99/P97r//7JN7/TQ7eqilWLi+/rvitMcNxdH3iprqmrrnVt6MITD73z1ug6hCIZy7cr7wtnUls0&#10;pfc+xC5WPd/+tfj5OuLkk9ZFp4Nls2Jb+EDOUgfyldSlVPV6tVmbfv6lN+u4Dz10bdlZQ8xf91jF&#10;ug6F73Rb2FIHZa1qQ9/vfTW+Wj8/fT96T8JAXnPj2C8/TidnQ5p6shzN348lticjILEcncmv8f3y&#10;R5aT8W4eX6vat96rwjcckjGx4SUbU5StxpWb2DedWd3tTY/P868rPqNoWqcKEwMf5FNXtNr6SK7Q&#10;qJqn8bUYgtSUSmMfi7Lsm8K4Fkim7E2hO5VK05TGd3e4xaYheOnNOq4h0NE0XnbHBk0uWNuGXLDD&#10;fvZ1TE3vguoJj/a8Gkc0BMf0+H9ejv46/jC7OAfOuMnpr23AmlVYfgIdfMhc8BtX85nAeLuZBN/F&#10;zve2LNrkOThNWODKCjPufAk6p3sO8AmT4HzbmtC0kjRw2t6lwleqLdqgok62CVVUe5/7q0kCkuti&#10;28ces4fVNL6OhWusLlwiv7SxM0aR1t5AmZsm4aU367gmoW1LTW7kisYrVxhLxAjum4oUm2A7l4is&#10;cDb/YRJu8cN1ZDBdjnH/07NPZP6LK3C+8W6Bf9uVpaosOXkEs2rqsgiNdaT5uiq1V8r1pOg393XT&#10;36e6q/u6jEXjOqK7lHQRKtcXgWgvmK7XWpd7n+CredzK6LKpoi9C2RHduNaS4ePCXGe9d1Wt23hn&#10;CTcf90tv1nEfd3S4+NiUgP0KtxEURrBvPQhQ5xosvycM2PtqPObvvwbs/8cPY972+48XoyWg/mRx&#10;shhfw/9vxzexP4W6k6X8qcn7D0v+vvgrdQIAQFIB+S28/tVsLiWt0XJ88Wkn+1CbJrYaKKtuS0Lc&#10;0NYFFqMqrIpN09QdL+LOn23aBxVaUjwxCL2rAQYaHsu1uUjG9VSBhvrBnhb+1diHGG1fWwJbYzCh&#10;hvJlEayjChCbNgJr9b68M6ab9uGlN+u49kFFm1wyodCkBRQAyDmd8iQF7Ftp6qAbsz9m9Jh9OAAC&#10;eNQCwF+oCr6dXEyI7Wfvhpd/8na0IP+fTBdXUhqYTX9zXQeYjKZn48EqjKcU+s9u0IThj+yWDwTj&#10;U6nAu5QC8TMqUd5tqeyVTtveU9Jp2rtbvmkSQgA+a3vSiVjF6zzQV7iJoEogc+UCUMPefuHVmIRA&#10;lpMCq41WS67rOm55r4qqiVHrKtmuvaugbJqEl96s45qEsumjSnKVoiK+8kCsbQzUjF0fTRcqX/X7&#10;R5NHNAnHhAh++Pj2YnJ2i/9dQ4TX0cDN73wvzx+eD6Zhp0igo1jXai+FbYnnOkOS4Bucuna+Mq52&#10;bXdX3tp89uTDqdS1LfrWUkqk4EuiUZuibpJpKfqALvIQvpZIoO4tZrAxBSkDq/WQmVyjyZDquvGp&#10;plxQ16u0avPZv/RmHffZU11qGx8cxScQANO24MU+EEXVtbbKUWiu7peJr2lNP353+j9+HP+y/J9U&#10;5j8ulvzrPZqTEGh+eTe/lH/CAzv5hd+XnNZUpyewfJRtlbPVNb2HT4GzwhcpP9a64QP5E7UyTrmb&#10;st71Jw1MJ+FQXd/TL1OoVsbmDzD0bohTT7GGFr/y3y0h+j0Pfej76dl8PMQFt3WBa87QZHrOjs0/&#10;nSzn/POmtjB9NzkHUBBOwXVWsco97tmLR3lhJ/d/+JPzyXzJNu7IwYGQhq3iJ4Hcd83n+sv38eTP&#10;48tJAAdd426U/NXI3+7++ozQZdnPz7kb49HaJ//Xy2kxHl1fhbPFZ79xtri5AncxRT4lqG9BR7Sh&#10;zD0kwcoR55gGwCvy9b50pg936dOmHbCQJBSRQqGVwXg4TVmWcmrRh6oOMOk6d8BY6f5xDuy1bals&#10;Bz1E0LBdjsSppq1DEtJBJ45IAUlE33EkHEYEn47u7kg2/dh/HMmKKLn5rnY8ktQ1na0ooTlPLd1Q&#10;KOCVVLCOvIUpWtmm7PZPCVam+KukiV4K7nM+hxI2BSea/wTt+Zozupxcgv0MJl6gotHVFWHidfFo&#10;/MvVGIbsYPIXJ2PhSvNvy3vWnhOFC/xlpm/ljOu0JaED+gXKj0NCxyOj6Kdqk1RcI4puGjrTqsY1&#10;FT6fatP1o/SVcwWFQdtbpVrb7A8W3lmLDabYcQOeYGPlDYxYl7DtpkxU1KgSwbLrY03xyJV1WkWH&#10;mybopTdrR4++o3Hwuqxi49gn22McangFUjksSpoGdF/DSU7/UHXjo+JEf741BbMrDMFEEKLlh/ns&#10;4/sP8t5XHNJVZniyhDA6pbHg/W5wMWgwd5jiCFEPj9nWWtg+gaIQPtb3qYYLubrZm2YgEMnxNurC&#10;1h1nHag3tw3MYE+o1LWE4zCpD5kkHtcMKOprVqh2qRuQMANPvtLEitSSurbqFZyZ1WZtmoGX3qzj&#10;moGyj7ZRDQTkWrxME0AdAywECpXSSZKS6/fHDx6LEQ4AFx8TG/r+x918Ok8WNm5VdMLXMAHcpqVm&#10;U2gfIxX6GH0Cob+pDW8+Zv6IaQPwHeVRvp3LzvWmCtjUCXYvleFG71/dfzU+XTeudRWolhKrBYOW&#10;2o8D8YH7GPkda6HIrjZr8zG/9GYd9zEbsMQgGG9lLECvCYRCNdCiSg1cI5vKpPe381/pY/4TnYuT&#10;6fgW6aUCNPSASM136BMjD1glAONv3n9D69snYZDuVuzBnVdc5lT0XnNSrbLYANMXdaxsT7uDLh2B&#10;+aM2oGmIzuqyLcoAJ9xEy6toKqxB8l0CgVPBEg8cDvU9rkOvYDJSA1MF6awmlUmEL7oVqhuMcFe3&#10;tn2SPPvSm3VkG2B6oF6oATT4cjWgz5AOeQdxjrag1pQqKrf31XjMBnwN/BBIocuPUEM+rTV8Spfo&#10;fPb2FtRdY4y8G03mt0DvAqB3Pj7fKSjo+hg6BY8He41BSHC9YTX0eHWYDgl0EkbnEwZBtQQCkf6o&#10;qpbaUW/hk5DH0fuHnYBW5Wu3/6m/mqCgTb2lBa4srBZUpHY0wHnMHxwHSLFVqkiXVpu1GRS89GYd&#10;1yBIr7H3sOlVwnBKB5gkfxUtYWWlDZdGm/pgBuEAEf5xE/2Pt/DdyfTj5Vt44vBCzkZXo7cXYxGJ&#10;oAD2dnT2V/L/t59O/jqd/XwxPn9/wwsRGHAJNrCTPdCVTvSCdzQ9Q4cEu5VTw6ArDWzbRyg+1VP2&#10;wMWuJ5LwNIwImaQFK2ih/xYeAKCHg0or8P6R4KuxB54k1dERVySFUaDuHQvhOJMX9apqXOoppj9h&#10;D156s45rDzqqsX3CAHR1J/aAao1rmwYAoNJOwxPhyvwj2YNjZvw/jOegfdfKEats4L+A/Avav/jN&#10;CS/+crLkFxBMJ1SCh4LAbhkCZTSYDggeoAshRTUo4K2QPWkf7XtaoQ3ObnWnN1ECC+lPSF9FBZeU&#10;J9EQECYIJnXfwCNTRBv6fvH/mSUijpshWLbDQwWFDgbNyTSJMklQQCoYTu2onURDpesmndoMCF56&#10;s45rAAyZogXiL5SoaNBgTCYFCFy0qq+CtZEqAJXaPZPHxzKEAwQExzQAtyjBikB+1wT25uTdx+ke&#10;/M+2qVsn0btq6XMiUaPnIwXoCYne8SoZre0dEWzzwXddIlKgnaxvaTsxPSSpEOmjLr32ZeNrb9T+&#10;Yd6r8fiEP/DcoRdAa8XjA5hAhSdGUk7FOnb0kSQAkEcf/Etv1nEfvAVXpm8WiJimcJjFVUmnIcay&#10;REGnqT21UZEb+cd58EfNAP77x9HABx8tFh9RYbohfd+oQwlJ/AY3vA0Hdor2XU8ZIFCMJVfHf7Ul&#10;cGDTqIK2cNujAOGq8NTbp2ZQQWLycMUlWfCqAhuDHQUbEqGZBqEJQ8VrzwN+NW+fnlkkoSiBNgT3&#10;bFaABCrSBwruV9D0hNAn/sTbf+nNOu7bR0uI61SDnTruk+kFJakhgUb6h5oSu2AFKtnzanylzv72&#10;6UMCWslF4OB/2l0GwtCcEHA+RPGA98jz0MGF26dRt6vgHsJaFOG2R2F/3Sha+xtQAFA9sF0DPBCI&#10;dWn4IvO19P9ZqgZ7HuareefoFUVkBDuqWeAgBsUTNgtaYdmZEpSvC2zAarM2g/qX3qzjvnPddBEh&#10;SG5WQkhguFmtooGYfE9jLW2q7eF6PL4K2P+W0rNAjk7wvPHy56Ex9F67qNABuWrLKfKxJ1IVENkI&#10;Mv1d+X0BZE6VhOmwrjDPGofW4vKJA5wCqBPg9qksn/wANRRyewBxvr1qQfhKuJ7ITlnDtzeVwRV+&#10;LQaBKKcnIkIFp0qDL0MFR8GjaOh1oQcBR1c/FfS/9GYd1yBUHT31VJELGuXYLFRiCPqJKw3Qn65s&#10;sqk5HPn3AFn+UYP+OyFItJTH7wcY7zcni49X0vg9lPvmMwoAZxejufSKDiKxV2Nswk7RP/IOVPkA&#10;5/pBp9kB29PBSyNX29pOp0q39o6wtpn5l5Eer5ZwPyG8K34SkLCX+CDouq/o9qOn/OsxAq1qS0xc&#10;UzT0eZLMGhE3oZG+7FKsXdeVxFdPRAUvvVnHNQJIAXfwfAeoDySpJIRyJTvm0CMsdZd06fe/Gl9p&#10;9A8PgOre6OPyA3Lmi2tqv7j/Gyuw00v3SvelQrwUXReh/sH/cxBYAOl1jzRvA2r3lLvvTeedxr87&#10;5H04TiI9X8NyN30KXd/A4nVfkbu3iL4Gh84Dqrhc3tom9K5jKKJq0LhG0Bg+2xMv/aU367gvnT4f&#10;ekXggVnePPtE2uSQAyh6bUOqquDRi7zbLLSN1qNCJE3GC79YzM6+7/LnBsg3/WF0Ob6W8o8fJhfn&#10;aPDLVwfB+zhdXncpipy9fPX3w3SAv6AAfx2QMhchEmsvrzXbV02mZx9+mI/fffZFmh6vvwLwJn2D&#10;8pkIMF/+EcbeIPn+VrC5D+u/9fufmPIgavAXP13cfp2fYvLr+Hc844vxQvpGH/rZbr6IbPr1f+dG&#10;3P/6yw/J8cOmoBGHvU91MGB2FNxCCzYN4bKFvNP6Vsg3t2A0P8MTe5/XtDvs8t3e/2k2W2619TJ7&#10;IQw7dr1FE6Qth3bMZ9kPj/hcS4eloMwNkDyhjFfSc0AbQ6Nc6uCVH2w/5uxFRKl7tpgsZSbE5/fx&#10;fp3z8UO1FSqqqQwEFhWtBKVhOW3Z00Wghb/dU1EFODvQocoipAd7/ef//Vvu8pThHrTdrhb1/Tnt&#10;1etfGF6dFF8fOkn52vrz0s935rXygDVeFIxgoUX8GAUZTr+ptIXJ0saU1sCaZ34D12c+ndJ4M5s/&#10;uGfrX3x4z4aJFLJBX3zuJQic94LOd9RPkXHlZvcgrCDtCTH2RA31cNdbXu5gamm3X92CG1Obe7VB&#10;gpsy0PXVl8KpN/AEgwMTFlKRD30Ty7hWLX/6rDJ77uRHvbZX8ve6Xvvhh3sNphI/DIMbUMBZ+82H&#10;z8re2vMvnlVEWbehHkCchPwB8lFcS5q7C00qXKWuxGr3ua84r532AdO8vqAvesXDmmYMMEkigBHM&#10;CDl6IsjWEo+iOIJkJKCR8tlhwtb7cc80rx3ylteXuyusLl8kX3KmJZ62tUZ4X0iEtjWtbtLWnGeZ&#10;d1qDWOa1H39lmNfP+bGLe3TDTDcBDfkyIiINCKMoRGkZOqPRCqSF4L4E/dOPfafdirMbw7zrluWa&#10;tU74KzWpAikRdcGOCgujYbjbvUkx0eBKCfxg92Jll2XCCbu4HgLnLoCyJsp9TASpqAdRxsXFgO8C&#10;2XFeXdtVHlHQ3AVkNkFuY5f12soevt5Ntl2Gkap8LT1w8Nql4E1OK4MRNBkuUrXMtqqzQ+a8TubX&#10;bZdrgGxXETQB33HgDTVtCviq6Bx6ZpDb2nKNACCHtorwZFabfOEufdt6P57JLnu0xiUGApkDdjYR&#10;4+wF5ijr1gNOMG+uzb6+O63hMbucc3GPbpc18sBND10ZQBNRS9icaNDQhK/6hmgZybZ7cn8HOfEn&#10;7HLOluWaNU9pGgp2VdDhgl2m4UC4xl2RNAvuILul8nD34jnssoMyRVslyox0UnBUMripUwAsNYMc&#10;6ESBQr1Wd3r6qDL7Wbexy+se52G7rPKTGyQoPUwkGgeMIqSSiWsEDhDraJpHSyO6qsp2onm95a/b&#10;MHvaqBpMc1ErmeBDWwbHzjOFKa8iQ1Y8GUSuT956P57JMEPqZ1qYiOenYXoI0nkokEf0PhgSFxU8&#10;85oqQF7AvNMaHjPMWTf36JY5BcrwHqWdHiI5sQmH72swoNAYIjGGayZ3uCdwD8pYC7hWSUbWnuWa&#10;ZugBXe9lkGSgQ8gwLoR6BMlBAHlHX4QZFOZwt/s5TDPNDYFpWCL8iiq0EXpQiw5uwaP1RjM1R7ts&#10;07z11V4twK4d1JbJbKe8g75MK6Ow8gxgPQEBFTomt2nnYpXCOqfhad+S2Se9l29ZB9KGpW7jW2p+&#10;wg6pXqrVUBI0nE0UWRhOR+zLkEr+1mWDD3lSB6/bt3QMbY0I0oDDRC7vIEPY0gIsQg00rTW1EhnC&#10;PLu89X48k2+BpewTzclERHDwjZIZFw2TqZAbZtRoT/66JmbyhcRlpzVk+5aHbu7RfYvRqLd40XBq&#10;CaqMZZhNoFWhILKiM7O0yDlku+KdtutJNGbDtzy0Z7m+BUJGg7i0pRjAaGoT6ToIVAFQvAiKGgpj&#10;TvNT/K2XujLN60va0jQ3yFdqDbCPdgoZWlMxoMRpRm23IGqhdvTlHe6sVgvYw7doCnF0yDMKAH4A&#10;9oUZqi2Hwgko55mophASy7UvWyfkz7EAyxDTxqFnYxFAAOlFAgT6SgcqkojPOl2nJnsBW2OXz7EA&#10;4FXGNCJV0qDBwBUiUPFM6C5oUET+hSvU5T/3TNGDbbz7BmC98d7zKy1lQ6slWvKg8pBYDUujqEA9&#10;EOIB/Wcylza/CE5JLUPD5HU7d54eI1lg5cLM5fHVTOIC9egLC8yJw+Qv0dzLdO7b7sczOXcGrjvK&#10;9XAaejAPyRWFXi4ck2QpH3QMr8ku6m59prKGx5x7zsU9um/vkJQuO1oVePDEdI4+jbaSoD5RfjBV&#10;0ErGLBz0xJ9A9HK2LNe1B3xfNDVRnsBg5JDSmUEI25IckzQy81iGDhxopSu7vIdrx3vEIP12riPl&#10;RX6Lo5IO+wbKtOlsyVTBbMeSKT6xjV3eQF837HJ+paWuIMQCXhUiCIILEqkwoYWz3DYxLez+mMmn&#10;E8w8KZnXbZdVDUOlpgKOpAJvk4vMfhBd9JauYc/4ZKXvWi2/kLBsvR/PZJchhKNlSsUA/oYspAeQ&#10;bmF81yohDBFLxj5kwzY7reExu5xzcY9ulzWzgNDJRdhUNOSYngg/3lIGT4ARViOLC8aba6122q0n&#10;c66cLcu1y0g8wuCQZjl0ffHXlblWgYN2jJhrZcrSZ1dVt17pc9hlhQGm8ss0G0A9KQtjlxE7KWKb&#10;rOLHR/Iz5h5VpibINnZ53eMMlZZ1p7otGqYZ90VpFzH2SrTZYV7hPxnhHBE2UL1TzKbIPqw8TZ/X&#10;bZjpYOx1AP903FTOHhA01Ohiyky0ED0zT7vD7cczGWbGajWMc4KbT9ZDYCT3F6CjqFCpTcxfqAHW&#10;c+/v1mf6VMCcdXOPbpmZ5EjPHsPsgwdmobpCuhgiA4tgugTmmQoufNDtetIyZ+1ZrmlGggzmnQX7&#10;7iklGeZvsFSkSyrVMMcBdk/ZHG6pz2GaUaGB3gs5pacllQVA70aHmlyQQhGjpZwnvDzYWa0WsAca&#10;hnQ0oxGFbaQxtRAdoYc5NM8rxLR6b6FY9dkJeab8zF6+ZT0w2Nq3OJmT1lIWA4SHSWZBLT2AMzpY&#10;QLAo4sH8yz2sPLmo1+1bbErVIIuCBCavr2VeFDERESHt8ZQLA6ph2b5l6/14Jt/imW1FJkf3s0PC&#10;01DahJlB5l1R/kwaHnZnskudO63hsaB/w04+dHOP7luq3toKhWhQN2IsQFeSfe1a9HWpd1PptsEc&#10;7glcH/kTaEzWnmX7FoWzNPT+JtiURJIAGYSPjDNrOuwd8tf0Fh70tQ8NCetL2rLSgnhJxXgTWEZM&#10;JME+N3CrSvgqvaoRqYGOQb348AvYw7cA9PZKJ8O0M6AkOiooVBi4Yh29BxW8AqEi5C5g98RrjwUw&#10;gALSpvRa1hCDjKbN0nVIhIWKYymhvXRltnPM1GfaxjmuW5SHE698QKxFHpb2NPSQhe5CCANDnHFH&#10;ReIFaeuZwBqyQe08ZbXX7RtVyfygXnrEhxlhUYa/gIAiQ8hc2Tapqm+z7+7W+/FMvrFB6yKhgUZH&#10;E809DDjFgMgsbDAy+kFQRkQ1Off97bSGx3xjzsU9umtEC9DQFoKwEo00wETJFogA0v8FW0PaooAQ&#10;s7PUnXbrybQrZ8tyPSPqF1XTCOoHiRPwG2IK/HooCcjswW1N9H9lx31br3SVtOzhGaGxBUCFSJol&#10;HIQK5ghTz+sCwRDh6CH51WYvIFNPaxu7vL6ywS6vf2HbpKWktRYB/w4fBMvCxA40gPlTMrwLxoUj&#10;P1ubiSI/5RM9EHmyd6/bMLcA1PDiAiErJViwI/QPFAVl5kOVPcrmVKmyIYOt9+OZDHNlTYXYEFYm&#10;alADTXNTSMzcRb+tRbISvcp8euNOa3jMMK9f1Edv7tEtM6SAluF1BCNQW8jbaWajWMesBlt2TpgD&#10;dcwGWXbarictc9ae5ZpmBxbRJhAwZOuIOB01LDgi9L80DokU1ormca7L3nqpz2Ka0R+MChwPgT2K&#10;cENXCFQ3MVdRqD2UlbJN8+4L2CPm90GnvoUUljohJKIRiG+hTUdo7zTVQtOTQXJ5VfzdneMeC0jW&#10;14yxRS2PaXCI4HB7GKRFwxkjvKXAT3t+9hXamp6yukJ7LMC2bHXVAEaJT6cbm0Z8Ef6q+VotVBJI&#10;VbknkCmOt413X69uPZx15dPDyO8NjBFqOiXxFysdeJQkHRDjSkXhh4pX7lLztC5ft3PniMHroAgx&#10;r56MhUAVcinjdzVOnVHqcP/z9TK23o9ncu7os2qOE2AtYDsADURcoaOgWTbANzRjpJBtAXdaw2PO&#10;PefiHt23E9x2JF5wQeuEwwPvooCCvoyUBVFkVDBzsgHJnXbrSd+es2W5rj3K3IKe7nUXBW2vZZZZ&#10;RwxIPQ+JiQaxwvwGqq1XurLL69HKlnhklN57kQkBE8JYKag1yLRRyw2oZjBrAGHGbKg9U69wG7u8&#10;kSGvf2FYaj4axnCwlt5WV+iANopBgYBjwhnZxta1Nc7SrZBrl/MkR1+3XUYro4Tvj45uM9DlBpdc&#10;KrkJkKo8k5Jc9ivdej+eyS6jXAUxjNYSGk04UyYAsRoacyKzvxqNIhw9WAc7U1nDY3Z5/Z4OAcX6&#10;F24u7tHtMu0cxO6MELSiKmoixTV6mWrqwmCJ6LKCfx76xJ8oFK3v0GNblmuXW6hhSTFEDtwISIyp&#10;wKRcKI0knjqKgcxKzm+W3PpuP4ddBg3y9IO0NICIVAaS5kTOkZMDHEIosiOIzz6qTHXJbezyuscZ&#10;zmojNdimWZJUBkQe0E/m9hmNfnOoac1FIKZMUPsIGbIfcZ4M7Os2zDXuiJk/TK2Bzomjgl/lW6RT&#10;gXHLkplHjDzOrlBtvR/PZJg5ROQVmLpHBZq4IiJ4E7RIM/UOCdfKIpWXjejttIbHDHPWzT26ZW66&#10;Bi8s/WsUgHkHcHd8R5mbNmLCk4risM/OGXfaricj5qw9yzXNLKsG+JJeaOR9DSptOCEZ2umCL0H/&#10;UOPILslsvdTnMM2d+EkGFqLOK89TsBjYyIgm0FtBLA3xKh+s3n0BGwY3X/iECUwkZ9BrGJvKCcDX&#10;ZAHAeSpyNKTnHbKlBwuaViewxwJS1/fUhETBQTgITEqA8CLdHuTh1sp81HwDuXvWtccCyibC0ePi&#10;hFIBJyTKksx2YooV46zJnal5qD73BIREQdNaXcQoWnc9nPjAIE2kpBmqG1QH3CTI2jbefSNDXg/N&#10;huA1Hw1LPeJHcNpF8b8T9IeYk2lWuLUOYRmq2a0KuUtlWmPqEUyjWGb5BAMLBfzTMvkFdIHmvZrJ&#10;GPeWKpftT0Tp6wu6SZAfN/HyTYdTDIYDqyEpxgKSNwSgBm1KUu0SoQilSxQeJd452H48k3PHkzus&#10;HKlizUXjzqJuAULNKBdoplBPHQ0JB13DY859/ZwfTiHsqpK6qdJ9IL1ghlJ08FBliBs0I2wvGbeB&#10;j0N6TSRP+afKx+63fgHXJ/5E1pWzZbmuPUIyHWBRUnBMER35mDWEhRJMK/jUhindh33r+7LzaCoD&#10;ECMTqSiriN4qHXMwDWHYaGZuiwWrsu0yZDKLDDjmzoKnwXsnxIloag0gKJ0SJT73nrH6slzwuhke&#10;rvd6YLYlGpYoHQEHUGOPklpI576Dw0eW6dCwbuoael/uG6aqRhM8oiiIbPFZMsUZkRthN5iAwCXj&#10;HrwEFHcu6BXaZVUjmopILD85AInpUVZCCAJauSMT71xNUJR99FvvxzPZZRR1UE+l6Y95WKAekfoa&#10;InZI0vfJMhgTNe/ucGcqa3jMLudc3Mcd8oHscluzWyh5Fh6RE6IJ0JXQE0JJxgVrjNl765O0v0DC&#10;2fYFfNEu52xZrl2uHUo8dNkh4y7SYXT+yoCCVGj6cRK8x7Yqs+3y1nd7FfBvGKv8jIW+QWnKoX4P&#10;LsICiJxonaOTGSoy9KBWOH25xsoi/l21nDODgTh2gMBrPd7KNUh1tkyl6GQz7ozVl+3y+soGu7wu&#10;+j7Y5S3QsMC4hS5RamSaBk5UCqcDQ5zB1igJ1QzgKLOhANEiEVZdEZGXAVmDrB0c8FpVtR6QAZmL&#10;9OoDZqSTkQTukIruLEgo8RLNIDJso6Nvsu7oFfHZhnnr/Xgmw2yki0oiIdjHGGYYAiQuEILqxAV2&#10;1EeZZJZ7f3daw2OGOevmHt0ydzQxoeZEdhfolGAEKrL3TJBi1qOli8lSrEjZ4OFO27UdGrbXa3cl&#10;E3UkRuYec7tpZAueB4uVwmvDDI0uuw1866U+h2mOkfEajjlALfRj4iayc5SOAXq1qFIyb72Ohzur&#10;1QL2wGKqCsEi9hwwifCXqSZQOzoKon0vVSLwFIRwc9/m7s5xjwU0qlO0MdAEBaIqSgLgkXRUMw+r&#10;Yv5FicpAvnEhIvCtF+2uBslKYiKQNUN5VeqD1GIYMdJJZr+Nc9wIZDaWml/CV2hKJ0enmyepJmnx&#10;CO0ZAtwGbWrXkFAz8ST3rIiUS8lJyVIgZNI9IZA7iyY6gnvMzHD0Yu4t9RUmLQHmIsbQAt2Ksrqm&#10;1ukrfkV7U6xLiDZtlx0Xbb0fz+Qb6cfqUgsfDHocsV0DedpF5rR0wXPZ+oSqWja1aqc1POYbcy7u&#10;0V1jaFCIoF8NIytpu0BvxBW80mHydbQBD3KwF7B90rLHW+9RcVIdKppQBCV2haNEPRESmcWrtD1K&#10;3/lkha3vxcqxrAdIN8hxdtZlrfcOymvXQIAzHU0NDPxgfGuKTAlABqJtsh8n/Wqdp9tQQl8eiaac&#10;SuCAxXIe9jVMl76WMGEbu7y+siFpaa6//26cyxZJiyEFY/CMZqaD4rAQtykAzAKQp0W1ml1gzbnX&#10;UsOn9CXlb4vAmlAfoAPQyiSYTEw0MgbVi5G/W+srNMwRUQ+Q/IaGFm6wMaVgCyTg4Ei9tP7Q55Nt&#10;1Lbej2cyzAnxVASOkSRFw5Y1iN4x141WZSlh0FXe5pPmd1rDY4Y56+Ye3TJLSGIt+ka0qLNdNVpO&#10;MNwxWpS0JUuFiXa4J/BFy5y1Z7mWzVkAI+/oV+slafFousNSYmiIaXBDTFlr8mt6W9+M5zDNgKQ0&#10;fSDTXEbgFfQrsaSC+PcoJmiL4CM9XAc1V0OhYsM55gNiVe10LXMujEU3ykDqo7Oba0ffIOIYKMCF&#10;MjsQtijyMKHHFvQVawKwmqBaOJTEZBCAGZ/hhvGfd/Z2B0DM7eFbdEkBWcr7KNlRMe0d/oA3Nmhc&#10;MGQ1eZ3ftY1GMcP/iJDRJyZgtklGqlOShngW4IqmENv7+c0r9C0MAGT8tWTcEvkb9KFFqtZzg8EK&#10;LPE/uo65l3fr/Xgm36JE9V+mQTVwdiVegDcvOCVNvpwJnU30Tx50Ddm+5aGbe3TfwvwsGtXRiuuh&#10;43NtOXxq7HBaDQBvFSM0GCmwLT9djb87lYe6qnJvzkzb8cifKCFv+JaH9izXt2ij4PYg4g4TDvPW&#10;KfGgUA1aQ78NGqBEUPZgS30O3wIbnTYXmUeOSxFzSg25hMPb0iNUN1UPf/dwz3O1gD18S9tbeiNg&#10;hiXYSYDVUDxCi1BlA1uMyYUKd5FdRdw98dpjAYlqAYOeOlizUthLsC6AVE2h6MnmblU03x+OYvMc&#10;JxAka0hkjhCbJHOsmWfVIehEBsE4ZtN7cOHcN4AAVGyp9BcomIPPBuBNDlCGV8eGaI2pQqV81jbe&#10;fYMysm4AhiQ5nx5GDGM7GJXkF9IcKA45wCrCEdAh3QLRKZedJEdHrhiHbUMEmoIBVrKHPI0CjqN/&#10;L9EF/OoRPeIPZJTAd6ykWlAbpWIH6lHKUEkqgBSKZA1Zln7r/Xgm545gRwstFk4b7e2kBzJPPmIG&#10;GZCO16+bUOUD0jut4THnnnNxj+7baY8F4gyUuDh48RcwiQVEkeoPvSp0UG5Bmtr2BXwxb8zZslzX&#10;jguvmAwgcbdIF/VA+D4JlKlhQKLr5kPKt8vbrnRllzeMVX7W5YFuEn1xgoMQeeMQgdvJ84lXoSFE&#10;EJImOzaBkUEhH+EXpcDJ6FBiM1AIkY5+aHKQqa6Hom5jlzcA643CZH6lBVcJN1WZgmFG2FKsJ2ZU&#10;s+iKJrKmNFWdPw8DXIRw3xDSgesJqw57AFWe0k3tiYyCTP2954LkrP70umi7qIx7rZEOaxwDiw30&#10;PeyyxkO3ZdloJJyb/B6lrffjmeyyhx9PpVBSXpHhbgLXF+Z4oRDfUS16GNCqc33LTmt4zC7nXNyj&#10;2+U2+qqiC5baJ4JhILjA9zXN/w1b2KMJDCMp21rttFtPkhBytizXLlPhRoNDEXShu8oLx18HVGRp&#10;jKau2lJsUSq7prT1Sp/DLkdVahTmEZSnSCIawEg60gMBd9P6LlBgdDZ7AV2NqrlGowJlSz6rg0PZ&#10;eukt1sgKGwbiEpTeM1Y7oGHtHmgYhsbgeVB3tUygMh1DJT3TwWh0VYQNylZdPl2B0dtRcY2BQfFi&#10;tL+DKUWq60SckXpV5auhyfTOB71Cw+xtpOqPAkPTilj30CxpebX4LXaDPuA2/+y33o9nMsxdYtab&#10;AiMgPsbUMFoSSiImusKzmMY5xmtJdS8r6N9pDY8Z5vVYaagRPnRzj26ZA8hQknw4Im1OMAkzjFG+&#10;5LVIXjMTxDNtMTs93mm7nrTMWXuWa5orElpqoR4VREJFA3bNQ0dYpasrZGf4VdcfbqnPYZoJjVRA&#10;tZuhv9SLKBXBUInw+RD41h77LAzOg13t1QL2AJOYn4VI0eASad4gaBcsRp5qA6SEZCVwZXZZb3fn&#10;uMcCwBzhckH6Zdg3iQZa4XTXi4dkZkfPEFs0grONy9bZ+HOcQIxsP6KYQiYgMhE7CVWvJ1Mi8m7I&#10;ovgDuVcIdjcTowIMqRqkicmLpN2ExUL/0la5ysL8u+fdVwtYD7ieJoK8OX9/+e3V8veL5bVlPPtl&#10;uv7rk8vZ+fji+/PvTv9W1m2k3EYfncgf0guM3YcwUZBcwRAoAes+mwH0x3enJ4v52fDNmdDq+Xix&#10;HP58Js+Kj//jnB+uPD2Rb739tcQA8jEf59NvLydn89li9m75zdns8s3s3bvJ2fjmH6P58g0jvts3&#10;+s3F6NPs4/LN72bzya+z6XJ08cf5+9F08utoOZlN4wf+5OmNFWSD1jbFMRsYVT6yav4i7pZmBQNt&#10;JqIaUPHo6J+7j5+vb0rmJJnVpmSOZbndFIbTvcymEBMQ9rEVioZBMaNURWSoX0JPPvIOmsbcfwPr&#10;m5I57X21KRgKMCnwO5FHlBES8C1rRrlAaUEenS7bNFQwXnxTIqM6k0e2qm9kNpygpnT0kMZYSEN0&#10;i7TwrO4ZhvVNyWwDuduUvBaU2015sefDDITUSh8bDA1uCpQUzq3C1kGkpAsMtMlK2srPOViFzGHH&#10;q23IHE99uw2fP5jR/Mf5aDpYkr9V0LnAuojcmU137VkpVIBOhAqF/hqgYuAaLyZv776nsz3ThF2S&#10;4hrGgUoxiiIo2tcRLQPRK2Pe498ftistKAf6Rp5ilujzMmyBkpyMjSP5qfhPQpm4H4ms35ZMz73a&#10;pkzw4LFtOpqxTXDDUdkBm3fSaZHoUg7SYhUgRQfmB2qtJbq5vS1b+5w8usVj27B+WzJZKvdui6K4&#10;xZQ9jrzsuC2OGU6ul3beTpiZFVQlCX0e9kKAABSfBJA3/M0I2alDb2BoNevILMvPWubWb0umpsTq&#10;tmTqJT62TUe7LQz0RmiBHASSBgCiEGfARBpqifhdClT156Xt9U3J7I1YbUpmM+vtpryYwZUngo4p&#10;XYRijeD9UXWEoyzoGQa3IcVR96me65uSKSa82pTMeQa3m/K5+T3aTWFEKxr37Af6fKR9cE6Qf0Ju&#10;Dp/kKqa2onFyP+lY35RMfd/VpmRqC99uyovdFPpWCeuRCEUVFHMUwS08BTB4XBZ+KNAPvNo1Y5up&#10;9bDahkzjfLsNn9+NdWOb2QZ0z9jCV4BgAZsLjTISKoaSQFGHxa07xVgdSka+I/B40Nh6ivY0HdG3&#10;nqSHjIckWRkoh20pUKAhUJb3c+z125I5lHq1TZkDsW+36cVuC8o2UJ4U1rUWmp+HiI3AKrQig9Pu&#10;GbRuwuNPKHPq2WpTMkeI3W7K53fneHaFxlCTREVDkcTTLAQgEFAAqrCyAL0wOz/jva7flEyxrdWm&#10;ZGrY3W7Ki92UTif6ZCDw1kr4Fsx7YVNoaNRStqWdrYN39mgeBO8G80zI5xvjeXuA6MxMhE4M665p&#10;TalQzOWbV5vi2XiH1hL9kSgI0EGOEUsAFxyL1fwgFETNtRG7hQ7kW29/fTwYIZQNet2sxooUuwkU&#10;hhC0hefdU8qFiQDLUMJ9Dm/Ig1JHFkIMA/AuqnSItEhnYeJf6TYywLBlJ7b5bhs0jZWMJ2QHREOt&#10;xqAHBX261BbtGOhzZGFPbMO6sVVwrK3IEDC3ms+DPDgMVmD4iau6FnkDvIN81HoeBGnLwvRWaKrL&#10;QANL5w3Ni4FvJPOgcZjug8eMLUlT48AEMSlSBRYIHSAWKXMGBfZWCsQNKdRqYzIRs9XGZG7kY49m&#10;fWMY9Fihh4UfSYw0h+QOVQSGBfl9H+sej1kOwkn3NqZyGE2NeoIhhZHrSeChSPWoo+BgDPo+oob2&#10;oBcKxB0OBTGARRKFYYYmKtiIstXMvINDRpfzcA43N2bbh5MZ6t1uzOcmdn1jMsfO3dsY9EQDtywi&#10;0gX7jy5hMueGshkdvbbXNfcvcGEf3BgYeiLZ1hUQP9kYoFMSADiJEVkZug06GBFyY+7KU+tGN7PA&#10;sro/mbWw2216MaNbRbAUaAAFdDbZzxqchf5obhvTZ0NZU8R7HHzKHHy42hR6ajAGGAbErkG6NA3L&#10;jhAbg492gCGeRrD7CWtzNPeMiJKjVwNRKZEtwdLAfUZMh2IJ96cnFUe99tGbsvWmoI6LuYM3JSAS&#10;YEUtvyoR2IoASph+365vyucP6mib0kW8ATE+M+gEsdWiymThQDGnV1N/oS/0sz7Q9eezrfm1KKIT&#10;b0MY7biWBN7URlsYXHCecQwtwqVDM8+LPx/EuBkPrnE7MoDTMNUX7JYfNqr/T92d9UhyZfcB/yrC&#10;vNcwloyNsATECgiwAT/5nSY5HAJcBk0amo/v34lmBqPKlaEbcqGjSg+jpjTNqjx57r1n+S8loMXC&#10;rGd9nl+/UxIxGtvxScSHXB6UrmCV0iJbwmOprXQ2qrJoEBUGLmjQyfw5q2ufKWen/AjU8xQUsn5e&#10;u1Hu2bheDmxOxW3MJwj6qBovDwrno8DemR0AWSqP6P+oQOln8gHOyf4Dsj9uDgl5Df2IADDyvdYv&#10;BGzPBlFpjKzcqhH41fqQW6YgLtPLQHZYdKTxSkKPQ9U8jRRMc7soLnV/1AD3ijb+6v3PX666JRbj&#10;RTCZNOlX6/T2mNwtnHULMiDxnN1YfK7Xj09iibYFxWCdV0RousyhXlS6YxErnFr1Pnf17g/FrHum&#10;XHbR4iP3HsJ4c9rgfRgoxHX3ZKdLUKK2P2sfP8mJNdUWlEQb4XtQLqtTSIkT/4JbXNwnvjL0CJKW&#10;0ABKvrDIcLyiX3s9UxIVhbagJOpcXR6UbuilcnQWrUaPaJHcDrZ+W8J5NvQ1UC4eBiURBLEFJRHg&#10;fw/KZcdnyMDwg/07Fe5YfH8t8AwlQWWHw1GUmC+ICPvXJ3FiuAUlUbToHpTLjg+6FWSp4n5RggtK&#10;kOHCOahu5ltHRY8q0h+v5DpGOLsnTOyOHoVh3xQmFkXPmkLyXHBMst+mzKdTIHpBPLXhJQ1GZ5te&#10;1w+aQmUKl1qBMffxKGQGleIBk0eHiYRqbvnxHHO7z5ZEzfItWxL10h+F6YuV+iUlgYhZWC/r06jp&#10;KzfUED0NrbY3f1TOuVf8nmu2nC3uEzcC9zCALEUEt+pkny2J38CzbKHtULQMAtSJvKIQQ/0Jseup&#10;NEqLdrivikcjBADznNAaSGsQwTg8WJJRs3xizIOsqYbRGj28cBOVlLdsSVRxvofpsrslG10enQmT&#10;Ia3iVOKYTurqWUbSiYTGRtHcZcvZrXKib9GjMOyzJdHZ7Vm2wBKwlIKhJ5vt07VArEhAwSXuKhNr&#10;CjiVr/zVgdPUZCVZaqgE44TPU/5etW5lNgbokjrkKtH6es2SeKVu2ZKIJr6H6bLn2czdjhAfuGFW&#10;F/PMzshXazIobHsRwUR7PIVL3A3+GZQ0mbHLg+IiqgrHh1huYDW4fanh4oYh1t56hWwkHwfl7ATX&#10;Mm4Mq9onYulu99aIi4K6Qbpl3HwrBtzGP8Ay65V7WaaE9Vln8a5msRRaq9thtKLJ+rJn7YfZtzrs&#10;+PLWV+js3C1xt/goN/b3SsjikhCaAHQgBLwo4EcxXs7b3PGfoHZWRuize4U2fdfWGDl5Z3ih8PB3&#10;mHD6Fug5FxSXyurRKzT2lasluCK9cFAsCmQQaKnZqm6a2v98dIScsgTC5naEEsmi9zBd9gqNYAdj&#10;DYFnDyiKahQgKdVLhoGOwN2iHz9+mhPfmC0oiX6N1wcFLN7WT53vqYrUwrKayFOS9FvA6Ysce/lh&#10;vXL2oU40F748KGSiCH4R4Z6pxivilH687As1HRqZKo591+OhE+VWQGLtEzqIY8v+KAi0M4zHzVCN&#10;bQxTHBHdMgU9gdIlWBVHLa3J6jk/5cZcnjuaEZD6fawSLg+KSXVlZmCQncfnoqFlZ8xa3gbImnyh&#10;5HF7PHRKrKu2oCS69V4elLbvCHarUOzRXbQ9wK7yJKC9duRAcTRY4vj4PdcX6Gx1kqgZ9ygM+xco&#10;UVjz2Qs0t9PY2T/DSJBGvlHl0DW7QFvCJUbnfCNypKxXK1tADeNSk4RsFR1Gf/L4KFryfqpCenms&#10;xsfZchpBmWZwcQ/TZfVKSS5wqlRTJF1rdZUalxRE0A8y9AaiCmMVRdw9WxIX6duh4bRjkE9CCuzB&#10;pGIBhh/Ic1oJGGohD2XVqih1D8PLh3ifLeZjownh9FQg3rqUIEtw6n2bdhEdJbPBLx+/6R6qAYRT&#10;DkoynwkqnweDHbESRg0ygZ2DWU8xE3g1W3IyaLBxM0JQMJDj6jWmxIdpBQqm2WYksDn3wJwdJyTW&#10;v/fAvMyPfWC62ZVck+cj2+83rTVrHSW6kHhwExQzSZvI62eBmUDuKZezDVux/DGuR+ZYor9p7aQG&#10;/umGsK8GZqpWk6KFbl9APaje2ZHpLbO2nhlQzRkOkh/3eoOY+Ltu+WPBQTDBaKsRct2o1S0gdP9k&#10;mYSLUHM+6t/FokwRDGSJGOe7kOcFnRLcho5rwliR4xkRx/eX7tlsSaxq7tlCOCYi+OrwKRHg+yxb&#10;bP8CyFM9afh8OgwlX7lsscaAihwtt4tHo8qafhwIi1JiQJ2N8gFQwKnKhsGZAqy8vVBkezaqTNPP&#10;2rIlUbvrHqaXt80XG1XObQ3ChkQNsyGrDSYDusKkLsvYdrFWLF4wi/dBSXw1t6DUaVLYlweF3W4/&#10;K0elVihA0Jp2jRnLWZTLGBtnGtcP75XEx2ELCogMycuB1wctXecVkG8IjyNjM+amRhnm6J9v9/sh&#10;enagvlim5ANkbSBEOYm62/NA4H2mDBnngWdnnw1GfXn/taF2mpLTPTfQ65+FYf8KJWrdPbtXRsWF&#10;9DTFCYFr8AJ9ifcHS90q3fJn8SY9eIWWoTKKM9zMaFKqBgyFXEmalQ4BcSKeOPSPsyWxKtmypSKq&#10;Bifqdq9DIyIIw0PmTuOYPIET+VFr5XgP08vH+otlS3gkkiWtLIIgtAf6gvRJbAqiyLNcBNV6If62&#10;v1fOvkl13qvHTHCqsNDBE7d5WShLUZqrKMJ04zyv9dgfnObLgsJqyxckKKFG4/FazJxyu7MWXo5V&#10;H9e5F1Zz+6AkCrZumZIoFnt5poCLj+QhQBF08/B70NMaq0EXQBoCFGrihPzwsj3LW2XlWJhmQa6E&#10;6vBNXUoiCO4pB/TBE26Wz3JrlwcltEss242x2V4oNgOCHmJj5VAXo8azwDR7GJQq827wlOX97HpA&#10;gnZHRETHvLF89KzPmVbjzxnLPBvxKZ+eJvLt8d/PLKAIpXJvnfxrNLLPBtqX1SqLW0TzBNRozh6a&#10;RypwG0O/58IEBPsuax5T7BIZy9vxAVVVA3gQ6PX7BiA0oYiA8Ogk8TFdFNlzYEPumXJZULxbktbI&#10;tphWrK1pC6YhhQA68M1oQEmt6mGmnA0K3BDBwqAadDISNAQ2xGyeJjB3KVhyvL59D3TZRXsrx67P&#10;jJuqcZDRZRMLeH0oIatJluiEYun4oDFMJGJsmZIBgmQmfHSarDCU0JZxTH/9WH5+nkGV4x9zi2sL&#10;OGt7gE6v5BxzbC9RkEXII3MjpsRp9g/0+DgoaeKNW1ASRQYvPz6VN9fQ+sb1wPBWphjQ8LCBdoKF&#10;ocKrjHgclEQgxhaURMP064NCl5MZHuW8qNu8zTplOzE61EA9VW5gU65jnP/i5jBRneVRGPalfiKw&#10;91mp71wCO4GuTOFQfSuJHXTR0iie6SwjUqgKHpT6Fe32AZQnCFayRWcQDYK3COY0jvuwFPGyvj5w&#10;ShxXb9mS6CRzD9Nlly3PjBucPuY7oq54GowNhXVsg7BK2qMsydcJit9zbQzPlmyJgPZ7GF4+xPts&#10;SVw+PcsWuhGsEG1ypthcgBYEFDz4zG4Jn9zEKeqAV8eTRaH5s+JSv5HW8BJbUZfKlzmsTBDLqFLG&#10;w/B6tpwdb1toWzoVJK2YNCriXOy4145wgPgyUIBy9Zl/FKYv1hiynmbqQevYQsxrScmeBJk9YlC/&#10;rZj5WKyY23u2nF12JEKVH4Vhny2J0kDPssUKnXwuAU0sTBUAHxnXCsm+euiraqXnLnajr2ZL380M&#10;lRS2ndrFFzgq+YFtDZ2ESyvEnjwKztezJfFK3e6WVT+rMsy+TfHD8iA4VJYThW9HeUCNeYiZxaMw&#10;fbFsgfh02gSFfIDfcw6NR72M5tC2dbEoa4vHR+jsbMWivygq5axdTVSNSjrWXViOhugoofigq9Tv&#10;5UExp4oFo/wqTPirmGZ7kCFhajMQPZ4tUVThr2fKGEgpfJenccXjNZITvYWOrARlIQjGuy7Ut0zB&#10;hkamDSETmJAY5LhXCG8yoajotBcD0fo92unl9fvFMqXDZ21HEglVSGs4eaFjHP8YvhJ1iPodqID5&#10;aJMxuBD6O8BEFnqkWP0Hc3jEeRf22tdsQWn0Wk3BKpY7jdcfelUpDbxpcFw1FhO1Gd3u+Fz2NOOE&#10;2k7KlDEcJCwnjSbjTybOIMpLzwvjMZMsEZW1BQWWo0P4jJIqiAO5pLLUhvVVU+EpaYaWfheUyzKF&#10;mUoPtu7bJRQhKJBOxqhul4VjDA05Y/j9guwstikxlx7dIs9eoLRBzrMXqM8Rs2IAgPwU9YqiBbtF&#10;6zuVS6cWC32mBy8QA1meMt5it6DLBb2eUI/DhMfcYAhaNq/M99fvlbNsMsJrRnGGVKT71AGZ1tm8&#10;HPrP8wf9TLVhVVp4FKYvdq9MHp0yNAdyfY/nMqiRtssGzFYg80JzsT1oENOWGtsRSrRMuTwoVUiu&#10;yImnMvc+2psq/tVuTwskAzgXk8uVd+j3XEv+s29O4vz/URj2R8j8FEbC96U9c8RD5kLXBj2NjT3A&#10;UfGYjunysyPEVpieBkD+uGh6b3mr3wtoFxn8OgOF9Df9nVeLOH8LAgL4a0RI9TOt9QgTwpxg2IRe&#10;+w0Z5OHTfPamAU6Eh4OxqEbjc6j4GBLbHBZ5+LRXSqNnT/NlrxDZfRt76eFtdK8grUKAeR3Y3Swl&#10;jxvv51G9Ms1LydOSK4XKzEYatBubkxxLhsFIhrSIV2U7QtgSE3d4919uqgN9Bv5gg+s6zMyybciK&#10;z2ohV++ChkGrEA2aN9O9om6AjQtWZp6pNmP68vwInbxJEhloKUco0aLm2RHCrh5na2zoqnCLWRBx&#10;cUByI9IRDgpUn2jDgyPkuA6eBBPbWwSGFxigk3ECGDjPKOB7E7vHRyhNTHTLFl1FC28OsBRQMBry&#10;fliu8APtLbHLSXi8k5If1J0MUPW0Yl9MqJyCWp8/cIRsFF60UB8focSe+M+gYNYAcPkRtC6javQ0&#10;KyQgiMi9NJXEfCZqdN29gnpI7xUEy/gpZnBgGhxcVXOMfbnWzmTB427/4xVKxLltYUgkRKQcoURx&#10;umdHqCysrgv4QvbbjpB9vwUUba4Y5JiJsVIqHg2ebKxGMBU71HXLGd5UeDGqLFwyRi46v+EAF5cm&#10;1rqFKdHD9VGYvlghZyOK/89Dr2m8PZBjahZKwKS6iG0Y/vfVChJ4vbpNlJ3dgpJozHx5UHr6OBlY&#10;k3slXtcl1B0iyZwdi0NOX2xwdkfo7MIjcXr3KAz7Qi6R/fnsCBF8IQZtA6gDdZF5V3X0WiMHojBt&#10;IyXfP+IIlcQSlCyK/c7a/TO09Fbe7IVmPbWhQj88nsadnfRDF8Egz2Y5PdWXFYHEWg7yOaSl+gXk&#10;5z5Bv3aD6D2kjyEoMAgK48p4RQFtlNuqNcO3L1sejxMS+WLbEaKFWk9Boiav58ubcIW7WUuLb5zT&#10;CQqAfTRej3Lni90rrmHdjodyFAWjfr+saaEvj2l65d7ItYgP65Wzy5C+HbgZSeamhMQz3vE8RJ9P&#10;5b43ujC+WzXYLg9KH88P8cOnLBZtxLPNWDqtomXKUgNL3/I87pXXL1vfbYrg35Yp8PymCa7yhS6a&#10;4xN7llY5F09kPyzYmmMQki4PiqEkzcwy8gPEpqDc6rJV92MODTRriokLzrOg/M9vPu0RYImj2C0u&#10;KkZCh1ouIi+EOhu7XOBBbRhIHGh91xNoeA9x4cWiRAV+nYSBwQcQkt/vM0UsM5TGFH+O1ngRl8TP&#10;ucWlRzziYmmVYKxr5Isx0AdrqyOniWo+T2Y+7yEuynC8FKsI/T2Fxtl0rAs9ZRNL4pzUorXTR/mS&#10;+Dm3uHwU0TgM345+ntsk7j8TAaP+3EOBRUzb1ars8wrxz8vlRb6cjctHgZf2gCyNCTaweuhn5zh3&#10;JnMeB+qQMHJ2Ny9MtF/E5ew5YtBjZxvioVNwQPVXhl0IVvFAKSXJAVf7c3RZn1j2KreaGGI7xRak&#10;1t/b5smXkH9jFofM+vyFfhGXxM+5naOP8h41DkxjkQj9ChXmG1NhIfE+kTN19VC/qlblzIfn6Gxc&#10;7BCYNgVqEzpc+QhzE6XTU5lpPmZWANWd4LeWuZfly0A3AcgxGBkqmJt+24my3SNVkncZ6w/2YEf3&#10;buLn3PLFq0P5BchKPkb9YiHVVdoUfqOc/rC28v5drFh1UqpuC6UxYHIElu2d5UkgqEPY1PbvBSj5&#10;5TlK+5xbXD7MikifQvhXm2kQZQ5liNi2gTvtsdQrrcpno6zH5+hkXD6KEGOwpQhmo3KaJMRizxwx&#10;TJsqnWNu8FCYcL3lOZrypQBvn59sc71/E54tLSrniFcCxlab+zV2dd1l90u39G1Ta6OV/FYUPNbk&#10;C5C5mYNtPbz9S8OyF+co8XNu5+jDAJRRQZaAXXiv/7gHocuBkkiuC1hboc4c5cvZuJgY52QvQftQ&#10;jOWnfGmBQF3DoWJhekwC9j3ki807tIbh/2Kn550G7cMYxFznVbZIar3M81nUi3xJ/JxbvtSwz6vM&#10;uGys5OcQBG4GDxOSUgke22UrauTyfroqbIpqK9a5YWTKBNd4zw6V3zd3SDq4bEHjvD+8dxM/5xaX&#10;jzJ8CezgzTAILcNQhF6RJ9pC5Ckz1aWK1KBBv2lcPgqpCvKpowuMIGNlZngmVbrKnAgMtykKU13C&#10;Mkf5cvYc9YbqrKh5lhJ38PM8ghCEKERcbFVMEDVZgBfv5+iy90hJZ4JrZQ7sqD8agV0GehtPNukL&#10;haxpxAI7ikvi59zO0YfR9LF9Y4vIeonJi37F/WLqj3o7KysKkFsYmLeMC12x3ibXPhMgV/9uckpq&#10;mwwa5xfKMrCuq7DS5fliNqe40hCZrTpHii6aNyYOBE5gTz3ZAKJHcUn8nFu+MHCw5vb01SiysbnD&#10;EA2nnbYkVA9DoiGLuuAel8uAhTDfFjUeSkvpuF/8xuZUwD/cZlgidcghz8HKL97pxM+5xeWjSPfb&#10;WK/g/pA3cr80ii3+1mRalL+TcR2M9+F7dDYuH8W42BZyrDFtQ+FIHzCX6qyVxb76pJjYMXR6y3NE&#10;+MWFHrLEqwV8I0lbviP+MQgGQ4nWsj9Hl71HtOhnmhvklYynnHfvEUjH/FS2FaeXYjHNe9P7JWjF&#10;6CeBTgpjo1ByQoekJuCfTX9sHleI5/1+eSlp88U2jajxo6vQUo0IoffBsIgDK0HPcDswZZBAx/dL&#10;Wj2y3S8nwVGXxSWnKdH1FlvhSGcu5Yke1FahAYGh1dv9v8Atv7x3T8YFBZwqKUgb1eYAeTq3+o4G&#10;rIBnpZRtu2k/r3upv/3l8gWcfW6B8OBxTaPCnNbJt36EmSozgykYh8P7Je1z/pkvmJGj82mEGeSU&#10;FRXMvjf2jVaxi77jDmm8FsZAoY0XCCTQosv1/QW+twJ/GcFpo6Vkb3bYT+N5pnzOLS4fRUog4ASq&#10;fdpadai3OU0BhlTv1qFsw1td0I7y5WxcPoqagGsX8UwLsAy2W7cRfMzYwRgcCgaooWM+9KbnCFsT&#10;yJUYyhi2NbexkJ8kbJjdhzSX7YNZ5q7eveydJitXDTSagxWhvyVzGjh5+HMFbxgZQ0kFkebh/CXx&#10;Hv3zHAHul6WvYAywADyRPpVVi+EGY6JQ4AP62MXlsvdImozINqAFNbYc/dcRtMBLoZEGSzUCL5bD&#10;fvrsnEEFPcDrYqNhMPl5Vg+dFJIvuVYtRoRrHXl5/YKYNxYTwm9Txv6P7UHgGWyOuxzFMCvoCgRe&#10;92G+nN2rVdliDgj8SshG/y4Qweqj287Z1lVXUtCK+vryuEgHroha/roxHVrh6AOUPDnRfMoJoU84&#10;3EdxObuHPalkedk5omu6zHDctkZhz9QQuWlZ7VjqaBkH2GYWgW8al4Yb3OBWmTExnKMA1zU24yiu&#10;BPMDRf8ML3VZXdfYcbVN4P9ui70aMe4YYcLn4+DdKtIdfKsO45L2Of+8dynhkWyD86hy9wuxsphj&#10;UkG3LCGR5H/uHsrX1nWgYnMXZjv40ebebhQM+nhGpzFr+SdXbXb4HrlFUz7nFpeP4oEN10Z52F7U&#10;vWuuGOTvtvFSsLjGZeuYe71gAb/oj87GRTXgetWivnODDOOEocLzAU116EkUV/BLkA0t/WauV+zP&#10;V+Odh+9RdvIcDSqUkSQkSYfcPZ8HfoKoNXKNawfeHrx6X79cVtfJEiUMjRPal37PAY6sKyiYgByS&#10;/cJ9JztwdL8kfs4/zxGA7hCmuPBZ6joOUuqlYPA1ljJTlUX/4efd3+nL5rvIBDlTcVq5btnAL8EF&#10;3TT/cJMz7QgN7ypn/zBfzsalLuLYoqAGzcn7B8lL6xNMyKDHDsK9X4+7uFyWL2znK860FowUbcQF&#10;okz9SQ6dr6TtsfFZiJ48rusSP+eWLyQzcxIX3r9SlcuLD0sj8+MZlBPhrrIyL2M+eHm+sJMpQiYI&#10;+xfYA5vxFqULu256cb2vM4M9PIpL4ufc4vJR7MHpnJpL4V9lvEdjfgaiQ4/zyYVIytBgrW4O75fT&#10;cfkgDuE2r0YoHqCML5p8Iamlv4ULsmfrc6UwIPxRvpw9RxhvsIUxSs7CKLcyDCMAY9iel5jVBZ/j&#10;/l3MGUgFq1TqxWDBFeie9URjIFFbafgmYAjQwjmKS+Ln3M7RR3F/nhucn4rQDYlPdV1fmoAvoRm7&#10;LCVlbiCDPt6Hh+/R2biUnK/gf3jcFOt9RuXF+8dU3g8MU3JiEO8iX5CMCJ3kqhZUPefIklrlxcQp&#10;x6fDymrsHI/ikvg5t3xBIF3KIVCfDo36BYLNoNBeJmftMfZLWU77uFxWv7RdV48GCnAeflkz+kU/&#10;DWfscC3TstgIlIdzqcTPucXlo4iMEfFr7dVcLZ5ldZZVI9oe9rRBEf32ENQ6xHufjQuprRuVAzKJ&#10;fcyTARrgSkbKfeRYB2TkWCPJz3v9clldR3cDcMncm4+K/qgxFOmFREcAfmgwEzORtzxHFruKIqqA&#10;zaI4uEUHQp/K9WbBZ5Jqq7b+vMvjwuanRswNS1NPtLm3eWu12E8XrT2k6mYuD3FkZ+8XfCewgMB/&#10;MjcRF5ASmm+kzWztO/USL7p4/+5xuWxeRwGIbYhukY2ic0SkXP3ifjFxID9ehLnbfJQvZ9+jk4Jj&#10;l8VlQb8yQAy7KJ4iZIWNXgrnvYNmcKhYx01v+063YeeNMhhK5eqCyrynBxsw+LFGIo7DrnyXL5fN&#10;MdGjKfx7mMmZ6I+qYK4tfuNoGR18fNjxcA8LD5LyObf3CEKiILsaAticF2704qPUBcOnagLvwcaj&#10;eBfvtE1IkOmxJdhOxu8Z+VL5JkP8vhpwP4/n3omfc4vLR2HaE6j0DbkCwYDcg4PirpcwAf9mIE7d&#10;vHnhKfJijnk2LgUJiKJzxRO+M5dSTYMcOsF1D0QFYE15c3+OLnun0VsQA/yeIBbul0VlEWKe3s2S&#10;pw30aPOf1LsnzxHJrobTnXOEOKG+NqpT/FN/IybaENyaMAl398uFcSmsiDRE9N+cd/SRp84iFnmC&#10;cWM1UWX+T+qXk3HhUmiHqXpEJtePKQv1HfiUCz1QXLbQCo25xuXvtAegv8WCuFRqigtJtR6SNprH&#10;ykKgmom9H73TZ+cMq91P6afwo3CL3Qp7WCiKpwkZtCBlFBi79xAXI9WGHCAUA1dFv6dJzEC3L/zi&#10;JA9RJeacR3E5O98lxWo0Gj4tteivdUEbVgRsUandECycsuhTL8+Xopa4ilClRPAYVqRdjnTvIbJG&#10;IljHpvtN44KFrDKa8CnXfYCvAE0r2lbOwkrLyUpiF5fL6he4hdbHD7ThOg8hlYpn81kpnog2uG13&#10;2Dd2aZ9ze6epGfkWPH1w1PIFXE3fAUSBlFzW3ZzTe9yfo8vmDPmM2sJOEUrfq3DrR3PMiYKfx7qj&#10;CIxGfMxXS/ycW1w+ivS9KoXtKwAm8oh7NyRHSCTCdc2QL5AqZf7CYv1F/XI2Lvyob7jC+o5B0ftZ&#10;rmlEZwmH0GDcN7dxv1e77J1mu8d+D9CC7GDu3jXkZUACN9p6lgaCnmVxeL+cPUdFzza0AZgwGvQ9&#10;hKsToiOcAPgn1g3RlWrfB1wWl4bVFGi3PTp7Ib+sfjoUfdCbb6G1BfWVHfZHiZ9zO0cfxYmSPA9C&#10;FEgz0Lv+iKCrF1teZ7g3bWY5Ssv96D06G5ds7OmHWIXXteoRb9C8LnQPhqKEPERUWFa8zf2dvixf&#10;VotsdnlPBOvFBVyOmqw5ZosZ4J84X61z6If7gMTPueVLx0dAeT1oiOI+I7Ps5znBLFGsypfc4n4/&#10;x7zsPUJWI9x8w4dd52eDyYgbwIlSz0A0EabPDud1iZ9zi8tH8ZGwnmgqr4BENnq5Qfvrjyip1rYB&#10;zC5atd3hfvpsXD6KdylBZoMXAIblRmdX32/eWpkzoDa4kYdYR8a7+WbnqDWY6zgYPo3rHAzo0f4B&#10;jTCH8cu07wxkYm56+f0CXNiN4Xg/4ZV8xtOaUJlDm8+TU6vm7oWo34v65ez9UsBhcUXVN7ItiHmP&#10;DRtIfNy7bP3ajDLc/p2+bL4b9awVHzHM0Lmmj4AfwOGVAdaI9kmu2td6lC9n65ceicfQuA5rIOe2&#10;DH/PoJkD26gKjA7zZ3Khl8WFIhjVMYNLba6+P+ZnHUlTCp5LbaRG9j0/vF/O4utY19TVYqspKZ3b&#10;xRGSkfTPCMYHxIxK2f4cXRYXcw/OEXgTLhLnqEJq5nhr/kIJJs9y0Trew57Fe1edxAhteWOpePXw&#10;yvkatYGfyOoAagr07n55aa39xfhqlXoWV9hAnkabuMjwLg+cKpwQyhVJ4jnmIY/v3TQ9uj/faaMn&#10;cMxg3QauJMQnUUm010M2xdfA6DzmPfd7t/rL6jJwxzj/44vFBXUub112upTYBwAV0CMjHlpDNyMg&#10;eR+OcaqGkimfc4uLvKCty02W20XU14xCoTPhkNRz4UeMGLafv1xW1zHwCJlk3xpAivoFP6Az2vR1&#10;zqbQwNxoQkf5kvg5t7jMzYgzKT9bZNuY19XiMoHD8B3ORrzhedi/R5fFxUTu1neETRS3vj86FXDG&#10;mqQOLn42a6yyOr6/h+fobFx0R4bpUC9+yBj3rn6aOQfeoJqSkwLU1rvYk+juEehuFvXhloY84X4J&#10;neC27BDWet/san32MC5nz9Fo7xBnV9US+0aYAXUBZJ+pO1U/bkvAN7v75bK+ETOYFQvJtAn9073b&#10;Wk0v1rILQDqttqKihniUL4mfcztHbHdcaIQfDXTduywJMLeZ7XWcYOi1U9FY56b3e/eyc2RaN5RB&#10;dMmZtTjv4Vvj/Dyx2xhdggVM5uH9cjYuNc2qwQgD4DP42mylpYoXm21OXVe3tgLxew/5Et4gNQi6&#10;ezCWAq0v0XMU7dLMjLwnk1Uf7kkSP+eWL5ybMpRP6KNg80CUR/2S5ZE+xmN9iP7u75fL8mUgRJOX&#10;ChYprN5tAtmQuRG7kv6LjjrGSEfnKPFzbnHh0kbwXItKrFS+xFCZJHSL7wRHXWJrgFLv8uW6uCyE&#10;TcPeABLSfhqTXCWKpqXHzccsY/VWHvZHZ+PyUXyxoJqxRuDIsMnltepWqUuxLca7bd9F63+Irzt7&#10;jjpYb2sZBVIVpG2YCXMGjI3Z9TJM9Mkwk3f5ctl7NDUsAvRGT/wq3S+dx7oz2417MNMjFE258l4e&#10;vtOJn3M7R2a5PZ4wQ7KW9DwrruiURrZqRrs8wyaVwru4X3pa8AS23buYNc4RSBckSjid6W3BhKA9&#10;Dufep+Oie7ZqBH0JVyWqO6wKanpBMU3l3kyNrNjfL5flC7q9FT1oATi8vIYEgku3dAzzUyYHN/iu&#10;wz1szK0SPueWL9QxqoI6E4J2+O41JE76LpA3Gkfnt8jNPHbn6LJ7Nx9NEAvTqDAujLrOOaKNxUGq&#10;oBaAivh5HvLwHCV+zi0uEoSCHfwEdJT7DJs//M45CikmFwy5snofvCwN0DRq2izOFTE3zGD4SE1u&#10;kWOQgakGne3onT4bl4/iFlxw2h7CLCzHB1DXWQpI6PC97M2Jaq/08T7g7DmaOC4bcYdw0uj0UME2&#10;BwsTt5YGD4sUMojvYj+trK3rMVgkcLz6RuRyqOtM/dLUZrFd0RSHdd3puIRzJ1Xfp5Er1Oc5Jmg0&#10;EAVmrMaJx/Kzvdplc8wl9x75ZQxArEhs04IPq48bW4YTmBPqm8N53dn6hTq2KYMGjA5R1JE6+TBC&#10;oVMqkUypJsP23b17WVz4R5PDj+nQqhfE9TWQvJyrIPdb1BtY7MP+6OycgfDO4kfJT7AJ+eJEteT4&#10;DX1yGjyc7TRJ7yEu6o8F3N38DMHc7xmTu1A40sCxVVPXZce45rNzb67VKAK2AEOWu+ehS4wYuvFp&#10;gnE0sgo6d+wf7nOG+qr5rrYoL4PY3Y1xD4bBGscjSQNg5v+BQHaMIzsbl3mhQNyJhjWMe77oVZRN&#10;IIRwj0jaQsXmgSu5x6W5Ki7gCoSZUaQAOtS76n4nCu4Q7CP4R/lQhAPm4zlm4ufc6hcsI5ZtGg2E&#10;PfhPOxpzTDqC4lFmwQ1T8u7iclldN4xE2EclORy8c1SuOm1hq9LPZox4Wiqto7gkfs4tLp641jVv&#10;4FKrBhweeod2bU/1AM3nq6CjEe/fPV8ui8sSU1xC3i4UT9GNDLzJCNwow1p6s02sluJ9eFjvno3L&#10;R7GaLtVvM924p6VgKqnOMkmr7Llween4mDKQxjqKy9lzNGq41sWIYdRgrwakZRsxS5+c/peJMiG7&#10;Xb5c1jei60JGWtQrbaO/xYxdFUiCkbUaiXAnOopL4ufczlHO9QTkqMXL8gi6UEZzTPgJo/CemofL&#10;uNi/R5edozmvl7wHgScCIF+wUtV1PLJZaA2Z7zBg+28Zl9mCnpU94BhnYvmpY23tyLXzLadCaldo&#10;A+8hX2ix0MIhIAcEJF9CApLglLy22jFBoth4rBua+Dn/zJeauUcd3UZrlGxdBXfIa4EssoEVSVf1&#10;7vvIFxcMT2rCJmbxpiCGi8EQJmfHu9bCJDf/PsqXPO1zbnGhKTsYcdcWVIq72wjKQE2EjNMyV+iE&#10;yqFpny+XnSPyNDUUQWuQGLppi/kLoWZrthzuGAVnBoR507joRq28gy0YuHuBCWYCnIDBKSQ42vLt&#10;XeyPWCrA6UB34NWrOlWc8lpRwWTeFp3gU732Kw/f6bPnqCbohehp/0AdSN/IaokkmjWwYsn5xdJY&#10;cdT3+uWy94hmKjaUFqCcg1fXGEn1OPiGUy7BDrgFsPQoXxI/53aOoCaCWq5/N80UF0WvJ5GOksYe&#10;fJfRXb3XI7vsHFWg7zVpxiDqyus8dGoma4xsacesRxKWT28ZF360rIvhPFjkOreBhFl5fIQgiO/W&#10;MPirjuDl+aISp0DnQZgkcfSNUiUmDhqjrOgxV+1oj+KS+Dm3fGGVxfpp6p8UcTFPFhx4G2PUieRJ&#10;PaER9+/iPbLUWviTyObS1WLBpo/jwQcWDzBplR+2X0dxSfycW1wIElF+UODaM/gejG8CUqJemh2k&#10;FhxmWHnJ93y57ByN1C11cqGCq6tV9Kuz/HLoJYRImKrrfg/f6bNxmRCuAysgK5FijU0x2iFwnvKi&#10;wrin0VnOe37AZfcuJk3uF0OUWFQR8ChGL+HLvURZ2mPvErM7ypez5whP1AQwGiInxjnCRxhcY+Ba&#10;fhqvAjqzsQ+/58tlcVHRyl+3bQZb4D0K35YavAEXkxV5puadDt+js3HhZ0e+iku5obL3jyiD9yi+&#10;jDDwlTKAA/t8uWy+GxjAutHV8geMecisPwqczkJviiYjo/XVp+nN6hevH6Ip/Gfbxt53gZdCCdDO&#10;L7Gyvy2Tfd4uXy6LC1A3CQCqyXjN+oAV792FvmmwqivmgSS3j87R2X66IY+NAOvnWSDBCXgJGQzB&#10;wZfev4ZnFxDBe4gLyogD5BWqBkNXOAv1C4izd3OkVdnawmaHPmJn45KXNF5akge9CZV+2tBnMA2L&#10;NTCKGLDU57nG/X65jD8Nk06KwfY1n8LXMupdKn/1ExkJdXABBDNHXj88R4mfc3unB8wIb46fBzcc&#10;c1P5wlvUPa/SzeBUu+ld1LuZoUce0lLWN+7BaKWNR+ClypKC0ACbMh/XdWmfc4sLlM00dwDecO/6&#10;APAadQHdpgkm1K5k7qdnPJvr6hdysvJi5D/tMvSLeSliM8C+R0HDZDnrD++XxO9/i8vQkO8DIvcK&#10;xVwq5t6qPMs1vtwV4XNriHx3v1z2TudII47K5LyX7hcEgfBtGciouR4tkmuI3rc8R+iBhJAZkuAC&#10;6I9KSF6oD3hvojMLQZ4cl+09xMWQqCNbr36p8zhHihj0hTGWxtNokGf4fXiOEj/nli81gTPOzoAB&#10;DQj8jQ4cPB9aOwwoI1Baf13zLu4Xm/qY1yklrHHkNUZfzzAW/T7TGdQVIszhvXs2LjeTBP7bDirl&#10;oJj32D8w0oRb40HViJj4vId8uY08WUPAIwBl+jhQWvY23k1cINALo7T8MC6Jn3PLl5Hao51iY27q&#10;MMGVxLzOmMpkl0FXcCfex73rWUTM0tBiBelXkAxB4J2jmbcaYbvFOuBw35j4Obe4zIxrusALVz11&#10;NnoQ+Ah4PnSUYkFLdouI0y5fLnuPkAqHHlaXUH3oY86D/janX1eRWaXp19GzHI/u3bNxiXKOp9Jo&#10;wCP6lg76xlm7RPLcxHvk8vbMd+6y94i21kKqmuCua9Y5ijmmK0ddBzDkO60xqo/icvYctZUBbu+g&#10;UsT3PfQx+XF6yPQ3XmqaVvwBd/lyWVxms1bkvYzuVuRLAXGsFid3qu0fw+yAUttbxkUGIgNb4WWj&#10;EeaNh7wKwXAKRUMBA/95G+M+u/cBl/WNWgAzXSiGHIfcOTIZ6Qt5Xd3qBgiDB3L7pu90UbcQ5NQx&#10;2Dh4/1SOJstOFBmPEY7aGCJ7F3MGfezAOpjAdhaPtSxRv2AKNIq6kM7Hfzx8j86+02UGFhTAsWpx&#10;hOyr4D9dNYaZHC1hyXrKKrt8uaxvpGeIweiAW+vI60wR4x7mH5AXZOF7LnFNnPeHfWPi59zeo8qo&#10;1A+IrVHUS36Cegm42evUhm6RefL+HF32HjHeUHSWBmYrXmr1Ja20dXWHdpgXGRDI4d4+8XNucWH0&#10;bcKtgTbwir0MJCjZVkO7hi1tMO9v67znfr9cFhfVeN3WDPjKMXAeTOh8f8hSYc9R45Rl9fE7fTou&#10;1rv0ZBEoERldMjJHvRTgWLIeBbFxIPndObrsPXKB6Jmt7JdWa+viMwEIOcKYV6EKgR8e6yidPUc8&#10;EOFUDZApYbp8V0m4KuB9NyzqfrEfn6KOvOfLZXGhi8NUQgPdhuvmysMcblHX1Rp+O4sGhPct7xcU&#10;PteZkKj6Y/5SwwVl5oMhfmBFvmAh7e+Xy97pvplnWHgLnDniomRx74I3zHjCGgQkthUH+PDePTuv&#10;6+w37RoQ4gB4vX/Ah0NHZqUB/25jxvVO9DHNmbsSac0cOvSCTLtjf+REgU71xH14Zx3iyM7i6zQa&#10;vamOrt2PjffIPJkwD14PN/mBeih1q905uixfrM8ao0wPgm7WeY9716LEOAbvxh9yC+qjc3QW1zxE&#10;Hz2bv3AOEJcJORlMyvVm32vgvvRWa7u4tFfhmoFpwf7gusCKZQm1usDptFG/uB15H7CIfcu4KHWr&#10;aR2xr36R3mZ9Y61JMgZziOxN2v1cqrsqLspxIxbqJkuPUocnXLEoXJ1+V4N2QJ3jOWbi59zql7Ez&#10;KuUYFkKTUe8u+mmCRXAljUNVI1XW7wLPYFDJX8JgSGurnmDJATIKTJZRI4DbLyugqaN8SfycW1xM&#10;ADuDdsB3S14/VOVkScXGjNjhDLxlkLrfq11W1xGrm/vKk0lMynl35+r7bR4RGsqClJLxy2E/fTou&#10;kECEMkx5pE280zqQmGjGzh6BmvjJO8E1ZyYNE77aaLbr+4PAGEbJjQsLGQOVyA3iMF/S7ostX9Rv&#10;RUkLI6AM+lQw/KivrU1K9AlS8cRK9+/RZXXdoJZYgpeleZbXeehAolDgq+GY6ykbW8ejuCR+zi0u&#10;OKW3Gbkpppf6RmWLuUbQK4UpOF4GU/t697JzVDbssoymnkzmvEekx6Pl1ynZfVmhV53lzlvGRZli&#10;iGwvozJS7xLJUy/F5qqg3NAAmxDr9PMu7wMyy3K6HUGwD9ejGZXEydFPq0JNONEnjv2EEz/nli9c&#10;+GzwEDMaPkLueXP2aND070QySr5i7MF3cbksX3SLDZ20G+B7+BQyo8bvgPAqdSvhd0ZN6bh+Sfuc&#10;W1zI8jP7VlB3QY2j/+IcsSt7YiePaUn5sJ/fxTkyb7aeiKoFr1m+gKIQmDU/G6msqoSJQR3OMRO/&#10;/y0uXbCdAnKfdfHzsuDD1iao0GzVUpdWtPW7uHf1fRleHcOAPPAMs06XI6yya6FLoGksbsf5cvYc&#10;wUPhq2s06G7VbhX1y8D6B10OAgZGCavyXeztSeHjTGMZgjM4R8jd0d8W+Ia16osjarb6HDzspxM/&#10;55YvxCVLDo7mycoAdUFlwkH7GJ+Eb+8ABdKu/hb3e/ey+yXPtP03o/mp0dp6j9yDXeBUoVUnXaRA&#10;HeqcnI2Le5XZh/uFrIe+Y2JyYUlFVJV+np1jVUzP8HWX1S8ZszCqGlMQ7MWF20/4qKhkCOLyDelm&#10;+NWjdzrxc275gqyiUiKpEre9ezd0TirXjWdbVLC5u/eRL1FB0LoyV7wFfokkpkk9JTtgfUMi8Abd&#10;y1FcEj/nFpdpbrNbbkCnHXKfRaaCwo7saUt51LaEVqKOvPwcadT0ayGhxF7BOYqXyfvk8STTjixS&#10;2wi8ZVwGY905Bi5jiPHQb9U3gk4hCcyLgTJ28jM9ssvOUVfg0wVqlw2E/gjMK/yP+CoUHfawjazG&#10;8CguZ88RYzIMXKvp0voXXkpdMEAfkf81GQwc0rTs67rL4hIqJ2PpC1sK7pLr9zcMoUwGYOD9tqYu&#10;jvf2affodo6UtDkIyWywHjjqPvC7I5LAQn299ygFp2R3ji6bYxKkVGEBcs32jjHV1dqqyZUzvZBU&#10;XtVjfe+z9Us/clQifqNq0W3ccMDUkXHdNKa8TU/q6pke2WVxmRjhZYtFGmlDdXkGCWNVoRylglU3&#10;hM8hhY7O0dl5nV1IU+qC7AMCd8idD1IriphbnhFx0jyO+3v3sriQpeSHTe2Vciqx/JifdUuvrSOu&#10;gbBVyqLDd5poF6a4TzfXgyViY39Ix2x6qrChW4xjsvfRX23niBTEDVFjBdRJmniZMAXoHoROXENZ&#10;xX/hy5+jr7774eevv/3nL//9t9//7b/Fn//3D199/sN//P3Xn77/48/f//P39b/wzdf+9C//59OP&#10;//qXv//++z++/uqr3779+/c/f/PbX3/+8dtPv/72699+/+u3v/781a9/+9uP337/1XefvvmPH3/5&#10;4SvXdfvVdz9+88Onb37+i3/7b//4+rtvfv/mf/z63fc/zf6F//z5p19++9r/+f/jX/svn77/6d+/&#10;+9e/fPr370iA//zjL//r+0//z7/u1398/4sf9rdfP/38ze+//fXXTz/cf8eff4rfst5+Sx/8q/XT&#10;+t8RlnsE1n/Yfvl/+78AAAD//wMAUEsDBBQABgAIAAAAIQAekZZbzQIAAPMGAAAOAAAAZHJzL2Uy&#10;b0RvYy54bWycVclu2zAQvRfoPxC8N1os25IQOYc4CQIUbdC0vdMUtQASyZKMZf99h6SktE6apLnI&#10;I5GzvXlvfH5x6Du0Z0q3ghc4OgsxYpyKsuV1gX98v/6UYqQN4SXpBGcFPjKNLzYfP5wPMmexaERX&#10;MoUgCNf5IAvcGCPzINC0YT3RZ0IyDoeVUD0x8KrqoFRkgOh9F8RhuAoGoUqpBGVaw9etP8QbF7+q&#10;GDVfq0ozg7oCQ23GPZV77uwz2JyTvFZENi0dyyDvqKInLYekc6gtMQQ9qPZJqL6lSmhRmTMq+kBU&#10;VUuZ6wG6icKTbm6UeJCulzofajnDBNCe4PTusPTL/kbJe3mnAIlB1oCFe7O9HCrV21+oEh0cZMcZ&#10;MnYwiMLH5SpN4nWCEYWzZbLOwnjlQaUNIP/EjzZXk+cyXocJzMR6ptEqjjM3jmBKHPxVjn9xc7pW&#10;pGe+Wij/TqG2LHAWpRBtlcYYcTgu8LYlMNcexZGtx7rD5Ws1N/qm7v5Vow03BRjZ85bpv07n0lcN&#10;Qy/rPlesuy31OHf48GTubw84BgHqn1DnmRCelltBH3rGjdcZlEIMiFw3rdQYqbyEatRtGVm7E84G&#10;7FX+Szt7YW3q7cROAOY6ImXF8ec72M9NFxaCfuQ8RDop/L84f98QyZyUtOXBTJp4EabRGpaUJ82l&#10;4Bx2hlA5uup2YkBZNN1wJHLOl3wkkc41CGeSCqq6Vv6EJQhpZtFEcZQkC4gPJF+kWZitYi+PSUBw&#10;nmZLr4IFaClej2BN9JJKmxsmemSNAu9gInOVC5eK7D9r4xGeLjtIp/IGCZY5dqAZknf8G6tAMaDd&#10;2Hm7VcsuO4X2BJYkoRQyOA3DxNxt61a1XTc7hq87jvetK3NreHb28LyYdfZwmQU3s3PfcqGey24O&#10;TuZQcuXvTwj4vi0EO1Ee3eCAbY5bI+9gs4L1Mjsf/6s2vwEAAP//AwBQSwMEFAAGAAgAAAAhAEUQ&#10;13dqEAAAkZcAABgAAABkcnMvZGlhZ3JhbXMvbGF5b3V0MS54bWzsXVlz2zgSft+q/Q8qvk8sSvKV&#10;Gs/UxNnZ3apMkkq8tc8URVvcokgNSSdOfv02jsZBNCSSomRNrHnISBQBNNBfn2jAP//6tMpGX5Ky&#10;Sov8JghfjYNRksfFIs0fboL/3P3+01UwquooX0RZkSc3wbekCn795e9/+3nxsHqdRd+Kx/ptcj+C&#10;XvLqNTy7CZZ1vX59dlbFy2QVVa+KdZLDr/dFuYpq+Fo+nC3K6Cv0v8rOJuPxxdkijR7KaBXITqIe&#10;XayiNA9Gj3n652Py78VN8Fjmr1dpXBZVcV+/iovVWXF/n8aJ/F9U1mzo67PpmZjC2b+KMv1e5HWU&#10;fSgfojz9HtWwILdLeDP4hc+1TussGX2JspsgOBOPFkkV20/iqH5X1eJX+Dyqv61hzZZpUkZlvPwW&#10;jNZlehPMpuMx6+OMraHZpIpW67dRHcnu4dMfxSLJxNe17npdj1bsBzZVYJgYZVHESJj5eyjpX5ef&#10;k3q0XmaLEvishl9Las0mE+wyqiqcfofm0+4jzro3Od/ehK+vsWzxU66585TrNTwHjJexXE3gas0+&#10;hvzhh1KsMXsqP0vuQ2+6hwvVAzTDHmAdoduWPVxSPUx1D7LfDTQwSRWzMGiY6R6AnC2zuKZ6EIvD&#10;xwVy7B4Ego1lnT/I1fm6LLIEMb7QSOYtbJxX9bcsGR72khAT2OGElJCpIQ0mQMzPmtWCq7uAJSTR&#10;AsQpuGxndkjiJTQA47C7L7Ns9sRZeRhewRoIxca1UEduMs1qcX52aB5rnWJIYwif26uEZ8IJt0qm&#10;cgtJzRJuUi09sWaBS5jm92DoRnm0knb0dplmC7RpX6JSySg4FtxcC4PMDRyfyPJjCf4Jt9vq4SIt&#10;JZ7A1K8+5NKuz8soj5eoIthP776Ac8RMfvYlw+dlUqXfk3+BS5QlFWo4k5J4WRQV0vweKB9LU5Xe&#10;y4mwh4CE+8c8vgmgaTCKSnC3gKxgVKxvguTPx0CMm4PbJFtH2YPhT/B1QBMYgfskf8vS/C3rhlN9&#10;XxarO6R7bbwVL3/L0gdwmcTk2CucYzCG/JTeC68jyaypTPZOTEkQw4hAd4kvrqCtWkbrRHqN4NRs&#10;dzyFE/i2iB9XSc5dwIuzMsm4r1ct03UVjMrX8ywFFuA8F/8DhOHy8AGlNwYw+HAvURQXeVVrKIqv&#10;kiFfgc8FUAeGk39ivL8JyqKob4vVuqjSmkEBMHrHfUX2ehTX4H5wF5FDmPeOvO/cHXT9uyJAfKFp&#10;EOOOX03H54iZrjMZdiJ2b4ecB5jRITnS6G6wmUA0sfodopbP301UrGsBpRw0p9YnFlQlmKq12Q41&#10;z/Y3AdACQiyy+QRQbiC48wSVX2YBzibPGRQcHMUk9qp3VE1lj6mZvNtllHT+WdCo5NxLb1M5oGCG&#10;E1owK9E3oWbYzLmlsNaKv04uxfaOrOXYpSPwHjT3dukIHK1hOgKvfJiOwDVv01ESfxbrrV4G5Q+f&#10;u2lrLyhU961xgS1IaOCPlDVTMLPQgS36d2dhZPfuLKTs3p2Fl927s1BjdCdcadvDKB+zRPglzEEA&#10;Bv8jipeGcwl8iJ7S6iYAd1b4K+47sLjinSrJ7iEzZVoN0YZ0wIW6Fy+YXi/DwBvuQAunMs3TWrly&#10;5ouOe4yZHMs9hsVtusd6BG3V0IEV9DhdX8rZW11DNNPsuovnzRZAdmu61Iw6y6nmjrf2qrUnp0IW&#10;y9hFzCH/cA+c4D75+NUlV/ZN7vPvHuf8Gp1WK1JoSW+5R3oJ/92ah8WeEDKaTf74WV/KOTush1Bb&#10;gMLuHAxhs/N9MP+Ngj4PqQ7AfEj9iPnacWJb7u+R4G7cB7XUZJCf+8sof/ACgNQrLKfS7H8fALit&#10;wfHaEQQXnTUAZAV3AcGeid4GBPa7YcQg7eRR6yFqOku2J4TiODbWUr7QPMkXb1PYaTFcK7TGYGHu&#10;wKhWpkcJYQRGBJ0BMkGt2E9L7AKQg03dBzPiOdPLR5NFsp06x/kq7ZRRU85hk1NkkzB38/zz8vuX&#10;ozhnKS4k1THeE8wz2gIObm1Td/ttA3dApQKxvWfL78qk2IGnzORPp8bukifIa1CoRUnt0ISl9VgS&#10;ztNEx4tfyREFbS2aq+x1uzneFnmexHVRdpzolnbe2RrtzCmrqJctj4iAm3xQKo9OFXkXiBxRjSJW&#10;lB4ROL/R+bah2cltydCwvXBcwj4FLRUk12jR8Aqj0QclxC8Qo5D/aK8+VWD1wjHqtQ9b8HXCJStu&#10;0uCxAv6Gpz+5OClEvvt3UohyZ1S5JdpN2Mloe3z/Fi63cAOhBhKKlN7NoRSAbavhjr6d1/wIjoTI&#10;3umKIvMNHXPVT+jmCS9dFLqU4IphFeTz7Ge399i1YOvcltxVNHcleS5T5DGc97I/oOrBCGzNdhjg&#10;eraiy/5N6/5N562bNh1HNneJNRGRsC++5WJmmpcAvI/eB6NV9HQTsE/oj6p++CA6TBQd6+8ykyLC&#10;Ri1Pq+JL8t+0XooaBIHuZiwJ+5zSZToYPEfLdJH8MymggFilKDbXXnTHqpyTFnpnBZ0HjHHOkrKY&#10;U+6qyviyWfEzwTycHSRcdXHAVJDgdE5mv6Y7Zr98BUV2qRDf0mGLYm59ODVH7xRYefabr6pnz2Kq&#10;uG1tWgxJzSeCGsIeWFRafJsSmwb+vINynJt8m2KG3u6ciBy7ZC3brdQcBXowvmF2XRs1JRbSmTOH&#10;slHUjprd+Ubk+v1827SXMCXleUrI8/CsU4WH5no6Isd375qCWSXxrVXpR4ovvPWuWTXYRYJRHfVB&#10;QtkKlwNPrg+wGhHLDD1AJ3U5Q4VmSfmMUCFDQKUdDmzp44Di2m6rdp6hymrH2z7UcAQ0qPFpZ+I5&#10;g/zzZ7qtBJMuzNCeBiPTLsEok/UkwhIMlvfELZ+8yH/T527sRiwrOgODIQo31hAwJAsoItKNQUfI&#10;/aIKEuw/QV2ezLR7HJUZqnEbrX0Vp+MqcYJRebqygjt89uhwDKWZp2orK5BwyCnzA48/wVE1WVzB&#10;dtwoxbNI4RQaD1nCt9Tv0OxzDae4+Ct58VtJqq958vCxhh07/tYqXXB101TN0JV+aQ77aqMa/mGD&#10;NmTB4zedowLSknmMc+d2pPfcN8q7iJn5pPdVAz76DseekhKqckCWrtl/EltR+9CkqRqkIPL4WUaA&#10;DDCRAqTImcmfGEzETxwW4jdVQKT1C/9VS1+jiN8Sr3NQCk3x8ntFGIXovo0d+nPcpnMk+xwNhz30&#10;Dr7uMaJ7u2R3FGrUxn91ofZM+yTP+5DnTsYao1Nanr2W+py01Ocv0lK3N9IXP5KRJqZ9kudh5Jmt&#10;o2FWLzCEdMzqBRpcy6xeEHUxmx1mUvov8BT+cVuf7UYXfG7S72Ru/0eMAeCzjWgdSZ48S9yswHBE&#10;46XhWTaRiw6MbmDiGrd5jxtgJHY4dLYFdSeAsXOwg4QuhGnhMY7vucyTiOjKQR+Lb1glPKpPc1dW&#10;xz4iYm9/cOUC3SVbGxNZYT1G0DjgjfGVq+ox1rQ6v9xxl6flcYDsztWNjdjTClMHOLxyiUZPKwfk&#10;GpHQYT+Zp22O5vTKJZHo9XMfvXGH+5dk/Hy5Q/zcYTGzN4fnPhqOftzfI8E+hYN5OVs8O8Vim3ac&#10;Lkndcknols2eXq/1zCAVeXv40yuXqPJ6EV3umehtQGC/G87OFcZ+jmxfoaazoHNFKI5jY62Vy1TJ&#10;y8OdXrlCrXh4gBxs6j6YEc91xCKu33uemjG5MjoXzchyPDDr9Apm0VXJxw91eOUK42hbvjtVXw9x&#10;eIUZccYLy1OD8JcuuWeVYGQLb6E8b6HrM+nyfNjY3DCebt334ApJsneSt3jehWzmnalupgmGl/Gu&#10;Bt+pFZg6r+Mbv5qQ43nXhhoPXt46HjC8uU3Ev5O+ylUnX0XFKRsKP72l8l5seRnlbeHl0QHQWPqw&#10;TPGLFgfvhHUXlNR6Z62b/UjIvISFbtyN1iKGesHI9EqexgcFqxMa1b1tlp5suvK4+RW/YIidlB9c&#10;2CfL6I1DC7uYZY9L38KT5sZOeHdmKjM2Lrs8HUGRF+OdjqA064UEcBjMZAxvnrzhy7XHIyhwosU5&#10;geLEg6cDKI/1ezhntmE7g9f9Y6Tp5pgwlWbFoNfE7oHfsVIuf/MgwzWZwLreMYHV7iCDilE3VsPz&#10;LTxu0iFTtHnL8prOKQ1JzScW/TWoIXS/5YLYfJv1cogdvmGS3e6ciAO7JB7brdQcI+DB+IYJcjsX&#10;OCQ1u/PtqgvfNm0HqMpTi3Uh/B0JJ1IanndZK97xLUOWbzI5fJATKOEYFVIfLJTPMbs+0GpEJeEY&#10;d7Md7R+OUak14ELokSHg0ufcBwdVQylinsqZKSqudvztQw5HQYMcn44mnh9VKl6FqTLmtwMK90RJ&#10;OAYTAMlFOBLMD6WgtdJJ/G1+CPKHQCKq6QYSCc04BBKJk05NldQOHQdSXOimtQO2PbtjVlx/bXlg&#10;V5AqeZgr782UB64qnAeqCsn5mS2Ifl3uEzPfmzssqK5d+fFcY8r+WEwzRfoC5cdz6Wk7J/AkP6+3&#10;nGOycsbtjzXO8YCieazR+FtihAUKwTPpe6jRESt26DAM/TYJ7oAVBs22SexPKvWVKTC5L+PcYahu&#10;ZdUm6xgnv72Id9Ohy40e3qk8fGt5uLKDXrPHClHR6pkpbJ2O6lqNG9K3AofUtcB6lKBtPW6ors61&#10;tQZcVdpbazAyjrciN5wgg7Sod6D4aEpywwkR9voR4K3JZX9pg7IbcHvdQRDwRjmiwA9BiIr0zK8y&#10;qT9ATXao7jHqh4A9UkxoaO5zYwqhIaREuOlHwKZEXDjBkM0eYdfrl9qqgT0XueLyseU1illDzzVN&#10;Lak+stLcEC50kgLTTJGH9CVN4ZRQIV3irZYLtVPhteWtP0N1bjhF/dhPW+wC7YPN3ad3iOdHlQOx&#10;c4BOyFSal8u7Zv+Hqs8Np3T8B5d8OXbcbySGqNDlNRoMJsKOS5mtgQzvXfF0E299ICsUgdPBkMy6&#10;k39ekpIUKGLZNKJu3rdKl6baO9FbLLSh23lna7TTNMPb2wpn2fnpHSt1zUWG5dw+IvCBOyyGC7fB&#10;gaGumvNjU+3c961Xo9fdyy+BMgpZXlYdBJilD9ceoFAz8E7a6INq55250e5HAylxHYgfpCrOeuEg&#10;3V6721EaDYC9WGA24xd9X+MLR9tJJdo3zA9mtz0BQAu/W5hCEZCaqdBTNa+vPPV0oTwLGiS0BHDY&#10;F99y7bGaF8THLed1q7FO9bzt6nkxMHXrAOhrhUPqXmG/y6XiAiftpS76tbOa7K7ZvluijIx2G/GD&#10;1/SG6lpbOxM1JDmf7Gw8j90IG7AhppsR+wZ+3il32eUdXWI1I3LeXVKW7RZr3qp6skM9djjDBHsf&#10;3rUjZ3fewfW7jmD4ebdxQwHuYxUq3BY9uFvVGWF49h19aa+6SLYPGspW4By4cLkPuJrhyrn3YEd4&#10;jkn2BlwIZTIEXNpVS9qFiV1Ke89RebXjbx9yOAq4HoYxZNbNp6mJ50eVxo8xfJWRvR1eEIVVcHEr&#10;yzL1L+1F/rguCdz+SikuuPT0pLiSUF3i2Q7YtgQds+L6a8sD3KCq5WGufDi9ISYVhPNAlTRxTeL8&#10;7Dyw37e/OS+LB2+T+1/+DwAA//8DAFBLAwQUAAYACAAAACEAWcukmtsDAAANUQAAHAAAAGRycy9k&#10;aWFncmFtcy9xdWlja1N0eWxlMS54bWzsnN1O2zAUx+8n7R0i34+0sE2oIkV8qBISQoixB3AdJ7Vw&#10;7GC7UN5+tpOmTGKioYQ54dy0aZrj1P7Z5xz/7fToeFXw6IEqzaRI0HhvhCIqiEyZyBP0+3b27RBF&#10;2mCRYi4FTdAT1eh4+vXLUZoXE22eOD2nWWQLEXpiTyVoYUw5iWNNFrTAek+WVNhvM6kKbOxHlcep&#10;wo+2+ILH+6PRzzhlOFe4QHUh+A1FFJgJFC0Fu1/SizRBSyUmBSNKapmZPSKLWGYZI7R+w8q4W/+I&#10;D+P7JSN3vhqxZkXJ6RhNfdUMM5xGD5gnCMXVqZRq8vcZgs2lNtW39jgyT6VtoqogFJWK2RYdjUcj&#10;V0LsGuy5gSZU0IN0eoTt6YIqbA20SZBUZiFti5QLRmZKCuOs8YSzfGFuWB4pZsmYhaL02qAoZcp+&#10;am7QFNrguZzzSNjyEyRkSkd19Zrrurt5eZDWDWdW16o+9E3tqyNubL9h6SpB+/Y34YkmKp+fcRXZ&#10;+thOaOtoX+fu1TWerb8zcBdmjPPG1uF63bY2cZfSLKPENPauPV63b4z8/S2Sxr5gQqq6DNvhqauA&#10;7zTcjOsfnlXX1z2gbgDfG/yx5VN1oPWnmhYXV5bXujsCr6qvhMvrgQog9pEjzKx2HGHYulRA9pHI&#10;dnaKLoSBS+xLCHO0XHD3uUj32Q4kHFWm9MaEw9E6AFo9SQ8dre9Aqye0svyiyK85JhC9mrnUeyb0&#10;zvE1M97nx/+aXfncD5jUU+owmMxhkDhho7OEvPUg0Wx+q7DQ++ch5tzbSQGfTTbK8l9ArdNh5Man&#10;V7ffUeybA7VK1e3M+XVBbe0fx0H6x+2k8Zf943a+tWtZvXXAIphzuTQwLepgWtQaBtbauH4E6s9m&#10;uWi7cdWk485p1WpONVvqbrnJ0Qoxy4PFwc1K+2Yp19ECZbUvOrijBcpqn2iBstoXWiVWZ4uAVQqI&#10;Xy/Fr+fUII71caxBPOsjNYhr/aMWprq0S1zbbhYcnLq0CVrj86EFrQEgGVpEGgCSoYWbniLJ8hNC&#10;QNzrIvS3VsWJFDPA0dWDGK1x+H1AMDo6ei6mNQ6jTtym/ECB7LKiup1tcDnvHHxVML5KS85SCB6d&#10;bRFp7a08kJAd1i6T9J46LM/kFLxWMF7LTz5m0m7MebyCp7dCSbTWeS+A8Q+ThxNTfMIFVAKj4p2Y&#10;U39gM9t7b2ZrnXV5FkPT33uabXkWQxPe+8xiaIp7T1nY5zkWZYDhYrsFjJefCegpivTuFGCEMu0w&#10;CmAENDMP00l9QtVK0Yfb1cDixXax5v+ueGz+NMD+i+H0DwAAAP//AwBQSwMEFAAGAAgAAAAhALqQ&#10;kpTrBAAAG0oAABgAAABkcnMvZGlhZ3JhbXMvY29sb3JzMS54bWzsXFuPmzgUfl+p/wHx3iGZ7XSn&#10;UTNVbyNVGq1W6uzzyjGGoBqTGs808+/XNhicTbjjBFjmJROQj/F3fL5zM3n/YR9i6xnROIjI2l5e&#10;LWwLERi5AfHX9t+P969vbStmgLgARwSt7RcU2x/uXv323vXDFYxwROMvyLO4FBKv+LW1vWVst3Kc&#10;GG5RCOKraIcIv+tFNASMf6W+41Lwi8sPsXO9WLx13AD4FIR2KgS0EBGCgNjWEwl+PqFv7tp+omQV&#10;BpBGceSxKxiFTuR5AUTpB6BMTH3j3DrJEhwAISJs+c8b+06ujAUMI+sZ4LVtO8klF8Xw8AoE7CFm&#10;yV3+v8VedhyhVJRt7WjAEV2+WSyECEcCpo2I2QtGDxtsERDyYSRy0SKd3Qsw/owpF26FiG3XNnyB&#10;GPGbYCVhRfxm8ihqMnlrC9z0md8u+J+cVRuRPkMuPHlyHJCDuSjaIcBOTYbZMltJNioRgjwPQZbI&#10;SfFi+wclObtyny0su/T1cKSESUGTyFbfNKCWfQF1cxooDbVjnFlAWHL1RgyfKMwABz75k2/KCWDd&#10;1HzM7YrLmQ2eijKHzk/PiPQL9a3iKLACeLcFKfeoq45GVhUeQmMuNbqOTMnJU3Ab10duowKwOHep&#10;mRYO8Z4MNr83xSbfTO/eTdcNirBMBYW6CWhGVxYh/KHsbIK7xvO/hf5fGMATIUKFXeV7x5yr1bUl&#10;Yu/M9aYx9Xn8SKPJ2D4PkJPYl+0bx8cycJs1wzVenoGcXzOb2WCEIQ5NLXGweaSAxNdfekt1hEM8&#10;kRjWdBoFnFgr1Gia6ph70oxvz14h8Pzvs0pFyUnbb10dstx8l1PpZlapGT65nEoV7S5n2uWVclHS&#10;HYSNVoZFbJ9XgXsJWCHAOHoSFWcRHeRhe+WTqOK3oLrDoYmobG83lpSNbOm7KifsHUQQx6ywfVCc&#10;6igI5db7fxQ7BFKFgd6MlNaSEkg1LpnlqX1BaNnRVIfRhBLQdKiYTbksJKDpUDHrkvwUW+8wds0O&#10;0M/bqlyzeBE6WedmZqbXq89Vswre1Wm2bwnruB4TVqUz1tea42qGvprPNQxYj8muJaxmqO80rGVz&#10;DQPWY6JsCasZ2jwNa9lcXWGtXL77o+f0IyePkky0HinXJMo8xWmbpzQI140rpPdURlfIzOayYJ63&#10;hSrtw6g6Zi8wKHXM3uPi6vD8jxC2KCeIhESwuHaip0vA2bTtU+DCtYZB2amGsnOPxv1N7wEAjMj9&#10;rMWsBt1Lp6fSTfWuRXnsYbZF1UkYqRYZ/SjOHfemxzKm6h6Gq8bD+DhvMxPe2AkvjnDgdnFcavdW&#10;2cEcW6Tv+LQ4jCeV1JHS6uqpukahJI2PrySOnzqQllp61WafMogyV7mPeLf9V+mLPdUYFGUuYJXX&#10;z8263q5PMD4TUAHurMCRxrYy5hq59vrso54/R5QE2OKUTM/Fmnr8WrOZMD4ik1poUdi/iBZyf1ZW&#10;nhupElqU8y+sBJMd3QvxUYsi/oWVUFA8Hq1b/r7dtT98KgLRnCTMBL16sXR8VOP++OR3hljzhmVE&#10;3D69OyvGwoBVRtrLGWpGe8BY28bq/aWDBpWZza3OmCg8jG/w3sHn7xsNnUH0NRsHWDelXnY3Rc+P&#10;++YUfcJNnniJRrqtbrzxn2JE0STGge929kMCkfweEv9Jp7t/AQAA//8DAFBLAwQUAAYACAAAACEA&#10;Ornc59gTAAC7+wAAGQAAAGRycy9kaWFncmFtcy9kcmF3aW5nMS54bWzsXWtv20iW/b7A/gdCnxbY&#10;Zlwki6wqo5MBn4MAjZ5sJzPYr7REydymSC1JOfYs9r/PKVIlkbbjyErkKHIFiElRRYqvuuc+zr33&#10;17/cLgvjJqubvCrfTqw3ZGJk5bSa5eXi7eTvnxKTT4ymTctZWlRl9nZylzWTv7z793/7ddasLmd1&#10;+hkDDRyjbC5ni+XbyXXbri4vLprpdbZMmzfVKivx7byql2mLj/XiYrPTsriwCfEuZnm6qNPlRB2k&#10;WT04yDKf1lVTzds302p5Uc3n+TRTh5EH4fcPkj44xNfPY5nm5eRdd1nN6lOdZf16efPXevVx9aHu&#10;P05/v/lQG/ns7QQ3qkyXuCOTi+1Xm6HYcCFvz719F/2BNsOblbGsZlnxHsf6v9AiTkycxAwjPzGp&#10;7wYmDyJi2tz1o0AkCXet/9+cXXmz7+nIcbtz2e3VdJeTXt7O6+W7X9NL3FHjFg/fdjwqvIlx93bi&#10;Eu4wm8lrSy+z29aYYoBNGbGtiTHFAGFRSuTXF7vjTNdN+9es6o6Z3vzWtN3ei5laS6/V2vS2VKt1&#10;Nm2Norufbfe37v5eyb/d/qu0lfvJE5GrcrmsbrJPVbellWeuTgznRV1mq/PaDSvK4XA8unsj++9x&#10;Kf0vbFa6X8X68LrKKsmLojuxojQ+y7vGCA44TfHezou0xepyhWfalIuJkRYLzKppW+PZpZdNVeQz&#10;uXv3Qc6QLCxq4ybF5afTaVa2Vjeuzcu23+oS/Otvw/U6+xueUzd4s6lJ2/ubivXy/qa0WF2n4424&#10;pm6Cyp/vnuDozFZ100Zpc93/VvdVfwrLvM1qo8gxzbk8MXWfi1JeUDaf41H2j7V7/fvXTE6Epr0r&#10;MJ/Sy6L8I5tj+shn1t+Sab24kjehf+qQObiX6tnjNLsd5J5z3LbtvmSvfTe77M7tmfv3F4Sdut+v&#10;yna7/zIvq7p7+QdXt7lmJUIGs9v3HRpzwUzBfdekzE1M37Ys03KFYychdTlzjz67bWZxz9azu3vf&#10;tzLlh85uCA49u/vZ9RPP7sDz4zhmxPQSGpk08jC7Iy7MxLF836eJT8Po6LObQg1ibj+7bc5s/O9l&#10;9mPYbdsuszwlvZUWMES5H4Xe6py+hNxQUVyrh281VEG7Wq46jWAwcHy1apha9sP7Qz42EgLixHQC&#10;oaWGwuSfWGrYHne8MISy71rQCUjMTd9joZnwJIyoCMOAiKNLjaHGTx3H5sR+Qmp4rkt5p/Wclsqv&#10;JMF3FRrDi1WyQi1HMuPhwNMTGdqMkHbHz25G4E3zfQ5FI2KhVDSC2PSJb5skDokb+54lGHtZkUE8&#10;Zrv0JxQZ9nDW7iE3RuOVGFDLBxqHEkhqgFoO5cZ4jBYZnU9Eex7gWMK78N08D8yKLOGSyExsKzSp&#10;IBZsE8uGbWIT+K3s0Iu8o4uMoefBEQ6lvHv5H/crOoI7dqeF4D6cu2kyulglJdRyKC0eGXh6IkO7&#10;M85By4jtKPYS4pmxzaV1gigEj2wYJokFZ6Ul/NB7WS3DgdiizhPuDB2KgJtchyI65NShCBlo+XIo&#10;woqtkMI9adpOAoWA+KEZxJFrcuH4fpB4IrKTl1UIXMez3Cdm9wj6TkkhGJ3YHjbEaLwCebU8SxtC&#10;KwTnoBAQFgbcDS0zIFZs0jh2TRGI0Ixo4jo0IjAtji8ynhXfsIhnW8J5Ja7K8dUqgaKWQyvisZGn&#10;Z0bo+MY5SI045j7jljAjTj2Tei4xfVAdTBe8Js79iNKEHF3RGMY3bAG2BbW+7KzUZoQ2I3Ze2R1r&#10;SDOaNqTIAaMJNgToRMIxY0oQvbSEZ3Lu+VAMaJzYxAmEsI8+u4d+RT27FUsSgD5kcrwsX1Fr/OeA&#10;3a6gLEZ4AIgNPyClgQMnAeWmh20eiaKIsPjos/t5Gr9jM9YFIl9B1AB+2N3FKj1fLUf6/sOBWt3X&#10;gcYBvfq7BRpt5sMnEISmG/jcpLbDzEAKD8dzg8ALwHAW/OgiY6TuU5vb9Aluglb3tbqv1f0+UtCn&#10;Z3w5aoAEJIcn3Dc9T9IInBDpSZFPzcAOoxjBOWgE/tFn90jdl2Rn+gRZceRsP6WogXrl9ggYqKEK&#10;2tXyQaxgdLFqlFoOFYJHBp6eQqBtiHOwIRAyEKHNAkgLH38sX5g+oggm8p5Y4rtRECXHFxlDhcDy&#10;GHMs8WX/34jjd+4iY3SxSlSo5VBkPDLw9ESG5jefg8iwGAMhkbtmwogvyYrwJyZIkwxF7FqUkJCL&#10;8OhaxkhkUAgr9kTIYDQ5TklkjE5sD1VjNF6JAbV8oG88rZg8lp6lRYZ2OxzD7eCHJAwCHsIcSeB2&#10;EBZEhhM7JiQJoZFLYo+8LL/5q1rGSAU/JZExOrE9RMZovBIVanmWIkMbJuegZRAhBImEMFmAvAjK&#10;fKREULg2WExsGnicRP7x+c2j4MbXfBlMeF7vyQSMnpLIGJ3YHiJjNF6JCrU8S5GhuUznIDIiy+dy&#10;xpquFzCkRCDxEtEDYTq25XAe2nHgHZ/tMDRMwJi2UMqlq0L0aIGHYXrjKUkMZTnsISzUUCUf1PKB&#10;nNjDdtmUdxjelf5w2i7Rdskx7BJOLTsIkWhp8RCujIDEsFCsyOQA8jBxbTfyX1ZiIInKZV3xhsfT&#10;LkeT6JQkxujE9hAbo/FKZqjlA9nxtJDRnoxNiboutUrXiJsYD+rTfTcCBWEeJQkolGBSwCwBvRKc&#10;K8mtdBAqEZHto67U0Z2fwxCr6wlKntAxNH/iJfgT2udwDgYEZxYjQYKacESWdwU9ygw4TImYxzay&#10;Lhm8mM7RJ/fQ5/BVA+JkK8SNa7TtoxCMLkVpAmp5lhqB9jqcg9CAleBaMQlMEtm2CZqVhSxtghLR&#10;vhP6vkgES45fNZZSyvCvK5gsS9YJp0ur3BkRcEugIiOKhMui0A7zGNb7IjbKipBFfWRVaEOuvJ3I&#10;es9d+V5VY1La4JshMulmpGZuqxT3tYiHRZKb63SW9Zu9H1ER8buWXCg2lZ91keddkee+FnbzlQLR&#10;xy7y3L2S41Ld8mH1r/i8LwqtCi70NEpZErq9DarZndz3CktUjG9W0yTHW/5b2rQf0hoF6mFcouw+&#10;JsR1Vf9zYnyuZQHx5n/XaZ1NjOJ92WA6cVnrtB2s14P1q8F6uV6GFaqIozg7fqlfRbIGCpCXUxy/&#10;L0G++RC2+NxX0C4rf91W81wWasc07M9VnnXRtB/l1XQexpXcgpLxxjKtf+tOvLjpC7bn5QxFy7tN&#10;u0rnxiybf0qvPv4TNb49yIP+p4ry42ra3czV9AMqvnd1zLdAhR8fDgj6Yn24lO1QZalj2+5bf96V&#10;hR+OcyQXaPN4sH0z4mr9O7oX9Fe5KX6PwufpZY2rKlLZ6iArTf/vuHs4a4iTrgY5buafWS27IsD3&#10;21ccf6KAe3ur3oqBBMN14SfkL7Xv3pfTOkubbGagi8FyXebtHZ7IzMBNRN38+s5oayy7TdOqnOe4&#10;tdMM3xrtdWbU2WKN4vJVbcgHhauWR5bHzcqZfJ/+2P9CjFletxDWB14SnlSKAvVGe7fK5ukUDRD+&#10;8T40PmbLPKiK2cRYpWXVYKuUyaQzX7q17g++zdvpdZIu8wJn4OI+T6/Tusm6d6h72bJ0cOT/XJZm&#10;lvZ+7mlz74tps3nMu1vQ3Ra8rh2TWc3Bfj7+97jXwcG4NjzalwnT0PbRFwBRxdiXQUYCk164lICh&#10;EAK4MSnc6PgKvy08kKR77KY26I/3+NKnAN1dH4H+Ab8c9mno3ry5qqvJ9+7PoKFbQ/f3g+4EWtZA&#10;9ofVus7Rh+T37PMAbWxgjUMEQV1L4uI/JfQe2lDxEG1OQS+I0CgJasCszm+y0miy+gbtjRoDeqDR&#10;5sus6LUEqQSkq1WRT4G+VWlkt6sMt6FTERoDbuh8ik/tSDuAjrAXGB4KFPthoc8DNDphscmQQ2TS&#10;EIDo80iYxBN+whJGY5Ec3fllUQ479QSxcNfrB7SkXnNNLzUUypZIWzVemV+dejfQrnvHwWm3KtJQ&#10;qKHwaFDo13lajEAwQIEG2oGgBELA4D0QdLDhvsl1CiD4UcFetQLo5dJKbq/rar24ltgGlyHAEbZw&#10;30dQ4l+bTa/LqqgWdwdB3qF4sB/kOVYcR7K5hx9zC5Dn+KZvIXM2sByKSnoRiJDH55iCm9bjneVZ&#10;tn0vE/6H2X47vPshoU1t+mnTT3ttfxqv7T3T73zw7v2nw2DrEJm+H2Yh0dGPQ5eBqEgcJGy73ITR&#10;FpmxZzuOn4CMFAfHN9PU9XnCRouK3jGoGM4as6S//Bv7zOpI48M+UNpG0zaattG+GsD8o1pDe88G&#10;4Uv0qc7qFMZZVcJhCSfm1nuZvVm8QSjwbgmfZPNtUPccKNgP6nwr4DyOKHqagJgvLTIYaoFrujR2&#10;HSeOPDQcOTrUDZ2uFkfLVn6Pnv/D4G7ArNHhucszbJ+u8U7j3dHw7tzCcx/btAVJCvycWTbNmx7q&#10;EJurqytF12kyBO7ayrjKjHma14rC04DCU2ezg9DvYHTYDwEd4fooj+mZ4KMjJuckyE8TKOLtoT8Q&#10;Q4hOMP/43NKhDxbrHHSVkzP4dFBOA6Bk2XUxCPQQNvLZ7ZY69xVq6nYnydPbOB37/Zd5WdU9o1DF&#10;NntCpKaW/oTU0rN1Un5cK1qJAYLxFTg31Vw6oNKrIjOaNp3Pjat0+ididVd3xp9l9bnIZgvQVGAI&#10;dvSUFnG8g9DvYGTYD/1QqJoxFyVgaCSQnW3JQnNuFJu2Dwsw9qiHktVHt/924TnbRl+aex3wfpjx&#10;p+NzW+pJqqFPQ5/OqpDz4UtZFWcLfR+yGiyU3trbOjX/A+xLybhsfjFAvlzmLVaQmJEje6MjZX6j&#10;oxMsjf2BYD+k88PEiyLPMxkP4emMPMcUMbiXNvGt2AncMKIvUIdEBfUs5lJUcj05I08zUTTSaaTT&#10;SPcqkU5F9bYZhndI1K4WdbpsLoz5uuyje4eZcQcJ/v2QjRFmx6HNUVIDbQip56G4lkiICacm0uui&#10;2HLcF6BYDrIKbJu7HvJ1+yzG29aYwlF0Amac9mBqcNPgpsHtVYLbf63Tosuzb5p1jVoIvXOyzm7y&#10;7LN0ZiLDoKO0KBPvMJg7FAX2QzrbpSh6FNsyjwDdOB3UiEM3TpSgpbawuUMQN3tBG+5UYU7bcBrm&#10;NMxpmHvVMIdE8nSRSc6lIVmZN3mbZ9/olHyWvN8P0GIWOgFBLzgeuHBKOqGHaogRR4kzxklImRUH&#10;x+8VOyTY2BxtW8ipROA0/bKrDbWxpDX9UrNPEIDShc32DMGdHf1SJYZDLIJMCY5l+7mjW46KoknK&#10;ySqt2zKr+8opqKDWIC73PSqiPAsd9kNAVPYE8ZJS00fFTHRLRyqCz5BwF0YiYU7iuBGPjk9AGZqt&#10;J4WAOw6Kdl5qq05bddqqe5VWXbwtfDLLimzRUUx+MZr1alXVfZ3QugIRc1qktfRxfs7ba/BSgIDf&#10;7sV8DhzsB3kOZcTyo8RELzt0tQgDeDEdQdHhl9Mktl3HdcTxIU8FJJ+F6bume6pO9XcuZb3DO+3F&#10;1Hin8U7j3avEO2TaIaMgXbeoWJ43fZnLLqm8R7zDUO0gib8fpAG/uM08CyVSCJpPJ64weez6phf4&#10;3HVFyF32smnkDqMo9XWvZ9MPo6BoP6b2Y6ICrW7QIJs46AYNqufDK/VjRqPk8WrVZ4yju4kkoPQl&#10;nje0lM6OW6b/g14Pu4xz6c9cFy0coFV5EBAO413Pwon9sFAIH20KE89MQlRToSHlJkfo0PST2BWc&#10;EpdF/vHNu4FH04HBycmpNCvaWXjao6ktPG3haQvvVVp4O49mVzmsTAvkz3VcTGnnoS3SqkjxTWMs&#10;Ud05LfNm+e2+zGcBwX5gR9G2E+07Y9NLbICdnYDK4ghienGCrO4kRMfeF8wff9YFal+msetUJuty&#10;jNoJ3Gs3qGtl6lqZuivftm3fru/ed+vKd7b54+9lZcwv4ttBFty2YMizBP5+iCaSJIpFiLbUBCE6&#10;ypBowEPumFHgswjxOT8Sx6dkDqu+UAsd+uipVMTU5ptUVzUjs5Ddabuum7oemGZk7unJPJ+mBXG5&#10;2KYX9PaabGO7aUjXpvUikw5KFMLMlyvkH2Bddbo9OA1h4NF7FiTsB3tx4ltocmCZLnqqm5TKngfc&#10;J2ZiWR56HriBcI4fwdvhOmdo8H56GeSalKJdltplqV2Wr9JlCVLKn9k1Opuj+uUmCLdjpih4uzOy&#10;R6ERrExVS+UbTb7nQMN+2GfFHO5KwU2G/AMUwUQigh8IeDKZcGOBjq3IND9+xE7RcyglQohTScHb&#10;2Xsa+zT2aezT2PcqsS9eZrDpyukdonTNCgyUA6s5HyTk90MxDzYaTUJisoQgFOdTC45LLzSZ7QDe&#10;PBbYLxCKG3JrqEA9aXEqvBPNwdQcTM3BnPTtfjQH85VzMD+NcsbzBu3qto17evdlXi7QdxzNffLF&#10;dYu/zZ99XztZTQVfwZiTuXfoAZS2WXFY5/GDwWI/QPQDZlkCqQiCRHBpsgBNyNHmzrS8kFsiobYf&#10;v2xnn9MCxJ1lp4mY2rLTlp227F6lZfcPNLK7yrvSmLIKJnAOnXwaBOzyslllXcnnX3o+Zr6tmpmV&#10;86qe7qqLwR48zKk5jOk9x1raDwCjmBOECj0TBiBDTM9yTe4DCm3mUKQEcJd74Qv6NZ9zgZqcqcmZ&#10;E3vTF65eXIVFbdSSd2Msur9XGw4OLLqi3DBRNul1fV853dhVN3Y9WmPX8+GxfFhfoZOPIqf0/JXe&#10;ztt8815C3bKL8x0GcVuP53PE/6P4diG3NqtPdZa9+7X7MKvTzzBG3/0LAAD//wMAUEsDBBQABgAI&#10;AAAAIQBJkCH93QAAAAUBAAAPAAAAZHJzL2Rvd25yZXYueG1sTI9BS8NAEIXvgv9hGcGb3STSEtNs&#10;SinqqQi2gvQ2zU6T0OxsyG6T9N+7eqmX4Q1veO+bfDWZVgzUu8aygngWgSAurW64UvC1f3tKQTiP&#10;rLG1TAqu5GBV3N/lmGk78icNO1+JEMIuQwW1910mpStrMuhmtiMO3sn2Bn1Y+0rqHscQblqZRNFC&#10;Gmw4NNTY0aam8ry7GAXvI47r5/h12J5Pm+thP//43sak1OPDtF6C8DT52zH84gd0KALT0V5YO9Eq&#10;CI/4vxm89GWegDgGsUhSkEUu/9MXPwAAAP//AwBQSwMEFAAGAAgAAAAhANIz3PkdAQAAZgMAABkA&#10;AABkcnMvX3JlbHMvZTJvRG9jLnhtbC5yZWxztJNdT8MgFIbvTfwPhHtLOz9jRndhY7LEG3X+gBNK&#10;WzLgVGBq/7246WITVr3ZJTzhPU9yXuaLD6PJm3ReoeW0yHJKpBVYK9ty+rK6P7uhxAewNWi0ktNB&#10;erooT0/mT1JDiI98p3pPYor1nHYh9LeMedFJAz7DXtpIGnQGQjy6lvUg1tBKNsvzK+Z+Z9BylEmW&#10;NaduWZ9Tshr6OPnvbGwaJWSFYmOkDYkRrFbQOjCPGyXWz2HQMoaDa2Xg9Bt59rqHRRblKUt7zY7g&#10;9QADbkLCSW/BpE9xBJ8KAiRs6ng96XJ5wMUo4dBjEzKBhu3W9bWm63ETftZUOXiPPUwZ7MikxMUB&#10;iUQp/12cO9TofEJIbMHeh41+R/kJAAD//wMAUEsBAi0AFAAGAAgAAAAhAGAmNyhcAQAAdgQAABMA&#10;AAAAAAAAAAAAAAAAAAAAAFtDb250ZW50X1R5cGVzXS54bWxQSwECLQAUAAYACAAAACEAOP0h/9YA&#10;AACUAQAACwAAAAAAAAAAAAAAAACNAQAAX3JlbHMvLnJlbHNQSwECLQAUAAYACAAAACEAUpGaClBl&#10;AAC1BwIAFgAAAAAAAAAAAAAAAACMAgAAZHJzL2RpYWdyYW1zL2RhdGExLnhtbFBLAQItABQABgAI&#10;AAAAIQAekZZbzQIAAPMGAAAOAAAAAAAAAAAAAAAAABBoAABkcnMvZTJvRG9jLnhtbFBLAQItABQA&#10;BgAIAAAAIQBFENd3ahAAAJGXAAAYAAAAAAAAAAAAAAAAAAlrAABkcnMvZGlhZ3JhbXMvbGF5b3V0&#10;MS54bWxQSwECLQAUAAYACAAAACEAWcukmtsDAAANUQAAHAAAAAAAAAAAAAAAAACpewAAZHJzL2Rp&#10;YWdyYW1zL3F1aWNrU3R5bGUxLnhtbFBLAQItABQABgAIAAAAIQC6kJKU6wQAABtKAAAYAAAAAAAA&#10;AAAAAAAAAL5/AABkcnMvZGlhZ3JhbXMvY29sb3JzMS54bWxQSwECLQAUAAYACAAAACEAOrnc59gT&#10;AAC7+wAAGQAAAAAAAAAAAAAAAADfhAAAZHJzL2RpYWdyYW1zL2RyYXdpbmcxLnhtbFBLAQItABQA&#10;BgAIAAAAIQBJkCH93QAAAAUBAAAPAAAAAAAAAAAAAAAAAO6YAABkcnMvZG93bnJldi54bWxQSwEC&#10;LQAUAAYACAAAACEA0jPc+R0BAABmAwAAGQAAAAAAAAAAAAAAAAD4mQAAZHJzL19yZWxzL2Uyb0Rv&#10;Yy54bWwucmVsc1BLBQYAAAAACgAKAJsCAABMm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iagram 21" style="position:absolute;left:-177;top:2088;width:55716;height:77374;visibility:visibl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jy0yAAAAOIAAAAPAAAAZHJzL2Rvd25yZXYueG1sRI9Ba8JA&#10;FITvhf6H5RW81V1FJKauIkKLIIU06v2RfU2C2bcxuybx33cLhR6HmfmGWW9H24ieOl871jCbKhDE&#10;hTM1lxrOp/fXBIQPyAYbx6ThQR62m+enNabGDfxFfR5KESHsU9RQhdCmUvqiIot+6lri6H27zmKI&#10;siul6XCIcNvIuVJLabHmuFBhS/uKimt+txpCln0u+qylRB7Ky3DL1fnjqLSevIy7NxCBxvAf/msf&#10;jIbVLFELtUzm8Hsp3gG5+QEAAP//AwBQSwECLQAUAAYACAAAACEA2+H2y+4AAACFAQAAEwAAAAAA&#10;AAAAAAAAAAAAAAAAW0NvbnRlbnRfVHlwZXNdLnhtbFBLAQItABQABgAIAAAAIQBa9CxbvwAAABUB&#10;AAALAAAAAAAAAAAAAAAAAB8BAABfcmVscy8ucmVsc1BLAQItABQABgAIAAAAIQCv8jy0yAAAAOIA&#10;AAAPAAAAAAAAAAAAAAAAAAcCAABkcnMvZG93bnJldi54bWxQSwUGAAAAAAMAAwC3AAAA/AIAAAAA&#10;">
                  <v:imagedata o:title="" r:id="rId49"/>
                  <o:lock v:ext="edit" aspectratio="f"/>
                </v:shape>
                <v:shape id="Connector: Elbow 912308178" style="position:absolute;left:12144;top:38909;width:2149;height:3842;flip:y;visibility:visible;mso-wrap-style:square" o:spid="_x0000_s1028" strokecolor="#c4e7f6 [3209]" strokeweight="1pt"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zOyAAAAOIAAAAPAAAAZHJzL2Rvd25yZXYueG1sRE/PS8Mw&#10;FL4L/g/hCV6GS9vJrLXpGIOhsoNY5/3ZPNO65qU0ca3/vTkIHj++3+Vmtr040+g7xwrSZQKCuHG6&#10;Y6Pg+La/yUH4gKyxd0wKfsjDprq8KLHQbuJXOtfBiBjCvkAFbQhDIaVvWrLol24gjtynGy2GCEcj&#10;9YhTDLe9zJJkLS12HBtaHGjXUnOqv60Cs9qb2+P6Zbv4eH48vE/ZItdfpNT11bx9ABFoDv/iP/eT&#10;VnCfZqskT+/i5ngp3gFZ/QIAAP//AwBQSwECLQAUAAYACAAAACEA2+H2y+4AAACFAQAAEwAAAAAA&#10;AAAAAAAAAAAAAAAAW0NvbnRlbnRfVHlwZXNdLnhtbFBLAQItABQABgAIAAAAIQBa9CxbvwAAABUB&#10;AAALAAAAAAAAAAAAAAAAAB8BAABfcmVscy8ucmVsc1BLAQItABQABgAIAAAAIQBy0lzOyAAAAOIA&#10;AAAPAAAAAAAAAAAAAAAAAAcCAABkcnMvZG93bnJldi54bWxQSwUGAAAAAAMAAwC3AAAA/AIAAAAA&#10;"/>
                <w10:anchorlock/>
              </v:group>
            </w:pict>
          </mc:Fallback>
        </mc:AlternateContent>
      </w:r>
    </w:p>
    <w:p w:rsidRPr="00633B39" w:rsidR="004C7531" w:rsidP="004C7531" w:rsidRDefault="004C7531" w14:paraId="73FAFD92" w14:textId="77777777">
      <w:pPr>
        <w:ind w:left="-43"/>
      </w:pPr>
    </w:p>
    <w:p w:rsidR="004C7531" w:rsidP="5EF3B241" w:rsidRDefault="004C7531" w14:paraId="174CA078" w14:textId="77777777">
      <w:pPr>
        <w:pStyle w:val="Heading1"/>
      </w:pPr>
    </w:p>
    <w:p w:rsidR="009E4AD8" w:rsidRDefault="009E4AD8" w14:paraId="772D70CE" w14:textId="77777777">
      <w:pPr>
        <w:keepLines w:val="0"/>
        <w:spacing w:before="0" w:after="160" w:line="259" w:lineRule="auto"/>
        <w:rPr>
          <w:rFonts w:asciiTheme="majorHAnsi" w:hAnsiTheme="majorHAnsi" w:eastAsiaTheme="majorEastAsia" w:cstheme="majorBidi"/>
          <w:bCs/>
          <w:color w:val="auto"/>
          <w:sz w:val="36"/>
          <w:szCs w:val="28"/>
        </w:rPr>
      </w:pPr>
      <w:bookmarkStart w:name="_Toc177994577" w:id="4"/>
      <w:r>
        <w:br w:type="page"/>
      </w:r>
    </w:p>
    <w:p w:rsidR="00FF1B14" w:rsidP="5EF3B241" w:rsidRDefault="24A9B36F" w14:paraId="0CFC9BDD" w14:textId="0397F20C">
      <w:pPr>
        <w:pStyle w:val="Heading1"/>
      </w:pPr>
      <w:r>
        <w:t>Developing a performance account</w:t>
      </w:r>
      <w:bookmarkEnd w:id="4"/>
    </w:p>
    <w:p w:rsidR="00F40FE3" w:rsidP="00F40FE3" w:rsidRDefault="00F40FE3" w14:paraId="78FF0D91" w14:textId="157E9931">
      <w:pPr>
        <w:rPr>
          <w:rFonts w:ascii="VIC" w:hAnsi="VIC" w:eastAsia="VIC" w:cs="VIC"/>
        </w:rPr>
      </w:pPr>
      <w:r>
        <w:rPr>
          <w:rFonts w:ascii="VIC" w:hAnsi="VIC" w:eastAsia="VIC" w:cs="VIC"/>
        </w:rPr>
        <w:t>P</w:t>
      </w:r>
      <w:r w:rsidRPr="422D6581">
        <w:rPr>
          <w:rFonts w:ascii="VIC" w:hAnsi="VIC" w:eastAsia="VIC" w:cs="VIC"/>
        </w:rPr>
        <w:t>erformance account</w:t>
      </w:r>
      <w:r>
        <w:rPr>
          <w:rFonts w:ascii="VIC" w:hAnsi="VIC" w:eastAsia="VIC" w:cs="VIC"/>
        </w:rPr>
        <w:t>s</w:t>
      </w:r>
      <w:r w:rsidRPr="422D6581">
        <w:rPr>
          <w:rFonts w:ascii="VIC" w:hAnsi="VIC" w:eastAsia="VIC" w:cs="VIC"/>
        </w:rPr>
        <w:t xml:space="preserve"> document how a regulator has contributed to outcomes or addressed a problem</w:t>
      </w:r>
      <w:r w:rsidR="00474505">
        <w:rPr>
          <w:rFonts w:ascii="VIC" w:hAnsi="VIC" w:eastAsia="VIC" w:cs="VIC"/>
        </w:rPr>
        <w:t xml:space="preserve"> (sometimes called their “contribution story”)</w:t>
      </w:r>
      <w:r w:rsidRPr="422D6581">
        <w:rPr>
          <w:rFonts w:ascii="VIC" w:hAnsi="VIC" w:eastAsia="VIC" w:cs="VIC"/>
        </w:rPr>
        <w:t xml:space="preserve">. </w:t>
      </w:r>
      <w:r w:rsidR="00FD338A">
        <w:rPr>
          <w:rFonts w:ascii="VIC" w:hAnsi="VIC" w:eastAsia="VIC" w:cs="VIC"/>
        </w:rPr>
        <w:t>This</w:t>
      </w:r>
      <w:r>
        <w:rPr>
          <w:rFonts w:ascii="VIC" w:hAnsi="VIC" w:eastAsia="VIC" w:cs="VIC"/>
        </w:rPr>
        <w:t xml:space="preserve"> is an</w:t>
      </w:r>
      <w:r w:rsidRPr="7A48195B">
        <w:rPr>
          <w:rFonts w:ascii="VIC" w:hAnsi="VIC" w:eastAsia="VIC" w:cs="VIC"/>
        </w:rPr>
        <w:t xml:space="preserve"> opportunity </w:t>
      </w:r>
      <w:r w:rsidR="00FD338A">
        <w:rPr>
          <w:rFonts w:ascii="VIC" w:hAnsi="VIC" w:eastAsia="VIC" w:cs="VIC"/>
        </w:rPr>
        <w:t xml:space="preserve">for regulators </w:t>
      </w:r>
      <w:r w:rsidRPr="7A48195B">
        <w:rPr>
          <w:rFonts w:ascii="VIC" w:hAnsi="VIC" w:eastAsia="VIC" w:cs="VIC"/>
        </w:rPr>
        <w:t xml:space="preserve">to </w:t>
      </w:r>
      <w:r>
        <w:rPr>
          <w:rFonts w:ascii="VIC" w:hAnsi="VIC" w:eastAsia="VIC" w:cs="VIC"/>
        </w:rPr>
        <w:t xml:space="preserve">detail </w:t>
      </w:r>
      <w:r w:rsidRPr="7A48195B">
        <w:rPr>
          <w:rFonts w:ascii="VIC" w:hAnsi="VIC" w:eastAsia="VIC" w:cs="VIC"/>
        </w:rPr>
        <w:t xml:space="preserve">how </w:t>
      </w:r>
      <w:r w:rsidR="00FD338A">
        <w:rPr>
          <w:rFonts w:ascii="VIC" w:hAnsi="VIC" w:eastAsia="VIC" w:cs="VIC"/>
        </w:rPr>
        <w:t>they</w:t>
      </w:r>
      <w:r w:rsidRPr="7A48195B">
        <w:rPr>
          <w:rFonts w:ascii="VIC" w:hAnsi="VIC" w:eastAsia="VIC" w:cs="VIC"/>
        </w:rPr>
        <w:t xml:space="preserve"> have sought to address a harm, </w:t>
      </w:r>
      <w:r>
        <w:rPr>
          <w:rFonts w:ascii="VIC" w:hAnsi="VIC" w:eastAsia="VIC" w:cs="VIC"/>
        </w:rPr>
        <w:t>with</w:t>
      </w:r>
      <w:r w:rsidRPr="7A48195B">
        <w:rPr>
          <w:rFonts w:ascii="VIC" w:hAnsi="VIC" w:eastAsia="VIC" w:cs="VIC"/>
        </w:rPr>
        <w:t xml:space="preserve"> evidence to demonstrate the</w:t>
      </w:r>
      <w:r>
        <w:rPr>
          <w:rFonts w:ascii="VIC" w:hAnsi="VIC" w:eastAsia="VIC" w:cs="VIC"/>
        </w:rPr>
        <w:t>ir</w:t>
      </w:r>
      <w:r w:rsidRPr="7A48195B">
        <w:rPr>
          <w:rFonts w:ascii="VIC" w:hAnsi="VIC" w:eastAsia="VIC" w:cs="VIC"/>
        </w:rPr>
        <w:t xml:space="preserve"> degree of success.</w:t>
      </w:r>
      <w:r>
        <w:rPr>
          <w:rFonts w:ascii="VIC" w:hAnsi="VIC" w:eastAsia="VIC" w:cs="VIC"/>
        </w:rPr>
        <w:t xml:space="preserve"> A performance account can focus on</w:t>
      </w:r>
      <w:r w:rsidRPr="7A48195B">
        <w:rPr>
          <w:rFonts w:ascii="VIC" w:hAnsi="VIC" w:eastAsia="VIC" w:cs="VIC"/>
        </w:rPr>
        <w:t xml:space="preserve"> </w:t>
      </w:r>
      <w:r>
        <w:rPr>
          <w:rFonts w:ascii="VIC" w:hAnsi="VIC" w:eastAsia="VIC" w:cs="VIC"/>
        </w:rPr>
        <w:t xml:space="preserve">either </w:t>
      </w:r>
      <w:r w:rsidRPr="7A48195B">
        <w:rPr>
          <w:rFonts w:ascii="VIC" w:hAnsi="VIC" w:eastAsia="VIC" w:cs="VIC"/>
        </w:rPr>
        <w:t xml:space="preserve">overall </w:t>
      </w:r>
      <w:r>
        <w:rPr>
          <w:rFonts w:ascii="VIC" w:hAnsi="VIC" w:eastAsia="VIC" w:cs="VIC"/>
        </w:rPr>
        <w:t xml:space="preserve">activity </w:t>
      </w:r>
      <w:r w:rsidRPr="7A48195B">
        <w:rPr>
          <w:rFonts w:ascii="VIC" w:hAnsi="VIC" w:eastAsia="VIC" w:cs="VIC"/>
        </w:rPr>
        <w:t>or a specific area</w:t>
      </w:r>
      <w:r w:rsidR="00776F8E">
        <w:rPr>
          <w:rFonts w:ascii="VIC" w:hAnsi="VIC" w:eastAsia="VIC" w:cs="VIC"/>
        </w:rPr>
        <w:t xml:space="preserve"> of focus for the regulator</w:t>
      </w:r>
      <w:r>
        <w:rPr>
          <w:rFonts w:ascii="VIC" w:hAnsi="VIC" w:eastAsia="VIC" w:cs="VIC"/>
        </w:rPr>
        <w:t>.</w:t>
      </w:r>
    </w:p>
    <w:p w:rsidR="00F40FE3" w:rsidP="00F40FE3" w:rsidRDefault="00F40FE3" w14:paraId="6BB86963" w14:textId="77777777">
      <w:pPr>
        <w:rPr>
          <w:rFonts w:ascii="VIC" w:hAnsi="VIC" w:eastAsia="VIC" w:cs="VIC"/>
        </w:rPr>
      </w:pPr>
      <w:r w:rsidRPr="422D6581">
        <w:rPr>
          <w:rFonts w:ascii="VIC" w:hAnsi="VIC" w:eastAsia="VIC" w:cs="VIC"/>
        </w:rPr>
        <w:t xml:space="preserve">For example, a performance account may involve regular reporting on activities, or case studies </w:t>
      </w:r>
      <w:r>
        <w:rPr>
          <w:rFonts w:ascii="VIC" w:hAnsi="VIC" w:eastAsia="VIC" w:cs="VIC"/>
        </w:rPr>
        <w:t>detailing</w:t>
      </w:r>
      <w:r w:rsidRPr="422D6581">
        <w:rPr>
          <w:rFonts w:ascii="VIC" w:hAnsi="VIC" w:eastAsia="VIC" w:cs="VIC"/>
        </w:rPr>
        <w:t xml:space="preserve"> the extent to which </w:t>
      </w:r>
      <w:r>
        <w:rPr>
          <w:rFonts w:ascii="VIC" w:hAnsi="VIC" w:eastAsia="VIC" w:cs="VIC"/>
        </w:rPr>
        <w:t>intervention</w:t>
      </w:r>
      <w:r w:rsidRPr="422D6581">
        <w:rPr>
          <w:rFonts w:ascii="VIC" w:hAnsi="VIC" w:eastAsia="VIC" w:cs="VIC"/>
        </w:rPr>
        <w:t xml:space="preserve"> objectives against a specific problem </w:t>
      </w:r>
      <w:r>
        <w:rPr>
          <w:rFonts w:ascii="VIC" w:hAnsi="VIC" w:eastAsia="VIC" w:cs="VIC"/>
        </w:rPr>
        <w:t>have been</w:t>
      </w:r>
      <w:r w:rsidRPr="422D6581">
        <w:rPr>
          <w:rFonts w:ascii="VIC" w:hAnsi="VIC" w:eastAsia="VIC" w:cs="VIC"/>
        </w:rPr>
        <w:t xml:space="preserve"> achieved. Annual reports and periodic board reporting often contain a mixture of operational data and case studies to build a picture of performance.</w:t>
      </w:r>
    </w:p>
    <w:p w:rsidR="00321AF0" w:rsidP="00321AF0" w:rsidRDefault="4431B0A8" w14:paraId="1CD80AF1" w14:textId="77777777">
      <w:pPr>
        <w:rPr>
          <w:rFonts w:ascii="VIC" w:hAnsi="VIC" w:eastAsia="VIC" w:cs="VIC"/>
        </w:rPr>
      </w:pPr>
      <w:r w:rsidRPr="73BA4ED0">
        <w:rPr>
          <w:rFonts w:ascii="VIC" w:hAnsi="VIC" w:eastAsia="VIC" w:cs="VIC"/>
        </w:rPr>
        <w:t>R</w:t>
      </w:r>
      <w:r w:rsidRPr="73BA4ED0" w:rsidR="371B473C">
        <w:rPr>
          <w:rFonts w:ascii="VIC" w:hAnsi="VIC" w:eastAsia="VIC" w:cs="VIC"/>
        </w:rPr>
        <w:t xml:space="preserve">egulators should </w:t>
      </w:r>
      <w:r w:rsidRPr="73BA4ED0" w:rsidR="29AE7FD4">
        <w:rPr>
          <w:rFonts w:ascii="VIC" w:hAnsi="VIC" w:eastAsia="VIC" w:cs="VIC"/>
        </w:rPr>
        <w:t xml:space="preserve">develop and utilise </w:t>
      </w:r>
      <w:r w:rsidRPr="3961D04C" w:rsidR="6B3E34E4">
        <w:rPr>
          <w:rFonts w:ascii="VIC" w:hAnsi="VIC" w:eastAsia="VIC" w:cs="VIC"/>
        </w:rPr>
        <w:t>fi</w:t>
      </w:r>
      <w:r w:rsidRPr="3961D04C" w:rsidR="539627BA">
        <w:rPr>
          <w:rFonts w:ascii="VIC" w:hAnsi="VIC" w:eastAsia="VIC" w:cs="VIC"/>
        </w:rPr>
        <w:t>t</w:t>
      </w:r>
      <w:r w:rsidRPr="73BA4ED0" w:rsidR="6B3E34E4">
        <w:rPr>
          <w:rFonts w:ascii="VIC" w:hAnsi="VIC" w:eastAsia="VIC" w:cs="VIC"/>
        </w:rPr>
        <w:t xml:space="preserve">-for-purpose </w:t>
      </w:r>
      <w:r w:rsidRPr="73BA4ED0" w:rsidR="29AE7FD4">
        <w:rPr>
          <w:rFonts w:ascii="VIC" w:hAnsi="VIC" w:eastAsia="VIC" w:cs="VIC"/>
        </w:rPr>
        <w:t xml:space="preserve">performance accounts for general </w:t>
      </w:r>
      <w:r w:rsidRPr="73BA4ED0" w:rsidR="3BBFA2F1">
        <w:rPr>
          <w:rFonts w:ascii="VIC" w:hAnsi="VIC" w:eastAsia="VIC" w:cs="VIC"/>
        </w:rPr>
        <w:t xml:space="preserve">regulatory activities </w:t>
      </w:r>
      <w:r w:rsidRPr="73BA4ED0" w:rsidR="29AE7FD4">
        <w:rPr>
          <w:rFonts w:ascii="VIC" w:hAnsi="VIC" w:eastAsia="VIC" w:cs="VIC"/>
        </w:rPr>
        <w:t xml:space="preserve">and </w:t>
      </w:r>
      <w:r w:rsidRPr="73BA4ED0" w:rsidR="391C6F69">
        <w:rPr>
          <w:rFonts w:ascii="VIC" w:hAnsi="VIC" w:eastAsia="VIC" w:cs="VIC"/>
        </w:rPr>
        <w:t xml:space="preserve">their </w:t>
      </w:r>
      <w:r w:rsidRPr="73BA4ED0" w:rsidR="29AE7FD4">
        <w:rPr>
          <w:rFonts w:ascii="VIC" w:hAnsi="VIC" w:eastAsia="VIC" w:cs="VIC"/>
        </w:rPr>
        <w:t>tailor-made interventions.</w:t>
      </w:r>
      <w:r w:rsidRPr="73BA4ED0" w:rsidR="7EDCF86E">
        <w:rPr>
          <w:rFonts w:ascii="VIC" w:hAnsi="VIC" w:eastAsia="VIC" w:cs="VIC"/>
        </w:rPr>
        <w:t xml:space="preserve"> </w:t>
      </w:r>
      <w:r w:rsidRPr="73BA4ED0" w:rsidR="7A243A97">
        <w:rPr>
          <w:rFonts w:ascii="VIC" w:hAnsi="VIC" w:eastAsia="VIC" w:cs="VIC"/>
        </w:rPr>
        <w:t xml:space="preserve">This </w:t>
      </w:r>
      <w:r w:rsidRPr="73BA4ED0" w:rsidR="5DBEF5E6">
        <w:rPr>
          <w:rFonts w:ascii="VIC" w:hAnsi="VIC" w:eastAsia="VIC" w:cs="VIC"/>
        </w:rPr>
        <w:t xml:space="preserve">may </w:t>
      </w:r>
      <w:r w:rsidRPr="73BA4ED0" w:rsidR="3EC66A36">
        <w:rPr>
          <w:rFonts w:ascii="VIC" w:hAnsi="VIC" w:eastAsia="VIC" w:cs="VIC"/>
        </w:rPr>
        <w:t>require</w:t>
      </w:r>
      <w:r w:rsidRPr="73BA4ED0" w:rsidR="7A243A97">
        <w:rPr>
          <w:rFonts w:ascii="VIC" w:hAnsi="VIC" w:eastAsia="VIC" w:cs="VIC"/>
        </w:rPr>
        <w:t xml:space="preserve"> support from departments, ministers or boards to </w:t>
      </w:r>
      <w:r w:rsidRPr="73BA4ED0" w:rsidR="38691A24">
        <w:rPr>
          <w:rFonts w:ascii="VIC" w:hAnsi="VIC" w:eastAsia="VIC" w:cs="VIC"/>
        </w:rPr>
        <w:t>develop and expand on current measures or ways or reporting. Regulators should also seek to proactively innovate and develop their reporting to best reflect their impacts.</w:t>
      </w:r>
      <w:bookmarkStart w:name="_Toc177994578" w:id="5"/>
    </w:p>
    <w:p w:rsidRPr="00321AF0" w:rsidR="6942BD11" w:rsidP="00321AF0" w:rsidRDefault="6942BD11" w14:paraId="0F750CEC" w14:textId="4D930949">
      <w:pPr>
        <w:pStyle w:val="Heading2"/>
      </w:pPr>
      <w:r w:rsidRPr="00321AF0">
        <w:t>Contents of a performance account</w:t>
      </w:r>
      <w:bookmarkEnd w:id="5"/>
    </w:p>
    <w:p w:rsidR="00FF1B14" w:rsidP="5EF3B241" w:rsidRDefault="7340EB51" w14:paraId="419F3E4C" w14:textId="31DB5BC0">
      <w:pPr>
        <w:spacing w:before="0" w:after="0"/>
        <w:rPr>
          <w:rFonts w:ascii="VIC" w:hAnsi="VIC" w:eastAsia="VIC" w:cs="VIC"/>
        </w:rPr>
      </w:pPr>
      <w:r w:rsidRPr="5EF3B241">
        <w:rPr>
          <w:rFonts w:ascii="VIC" w:hAnsi="VIC" w:eastAsia="VIC" w:cs="VIC"/>
        </w:rPr>
        <w:t xml:space="preserve">When developing a performance account, you should </w:t>
      </w:r>
      <w:r w:rsidRPr="5EF3B241" w:rsidR="5752DB9B">
        <w:rPr>
          <w:rFonts w:ascii="VIC" w:hAnsi="VIC" w:eastAsia="VIC" w:cs="VIC"/>
        </w:rPr>
        <w:t>recognise</w:t>
      </w:r>
      <w:r w:rsidRPr="5EF3B241" w:rsidR="15F7C0CD">
        <w:rPr>
          <w:rFonts w:ascii="VIC" w:hAnsi="VIC" w:eastAsia="VIC" w:cs="VIC"/>
        </w:rPr>
        <w:t xml:space="preserve"> that</w:t>
      </w:r>
      <w:r w:rsidRPr="5EF3B241" w:rsidR="1ADCB1A2">
        <w:rPr>
          <w:rFonts w:ascii="VIC" w:hAnsi="VIC" w:eastAsia="VIC" w:cs="VIC"/>
        </w:rPr>
        <w:t>:</w:t>
      </w:r>
      <w:r w:rsidRPr="5EF3B241" w:rsidR="15F7C0CD">
        <w:rPr>
          <w:rFonts w:ascii="VIC" w:hAnsi="VIC" w:eastAsia="VIC" w:cs="VIC"/>
        </w:rPr>
        <w:t xml:space="preserve"> </w:t>
      </w:r>
    </w:p>
    <w:p w:rsidR="00FF1B14" w:rsidP="002E368F" w:rsidRDefault="0005230E" w14:paraId="7C22F0E2" w14:textId="059C3978">
      <w:pPr>
        <w:pStyle w:val="Bullet1"/>
        <w:rPr>
          <w:rFonts w:eastAsia="VIC"/>
        </w:rPr>
      </w:pPr>
      <w:r>
        <w:rPr>
          <w:rFonts w:eastAsia="VIC"/>
        </w:rPr>
        <w:t>t</w:t>
      </w:r>
      <w:r w:rsidRPr="40204026" w:rsidR="1BC84059">
        <w:rPr>
          <w:rFonts w:eastAsia="VIC"/>
        </w:rPr>
        <w:t xml:space="preserve">racking </w:t>
      </w:r>
      <w:r w:rsidRPr="00523C60" w:rsidR="1BC84059">
        <w:rPr>
          <w:rFonts w:eastAsia="VIC"/>
        </w:rPr>
        <w:t>routine activities</w:t>
      </w:r>
      <w:r w:rsidRPr="2960EAEC" w:rsidR="1BC84059">
        <w:rPr>
          <w:rFonts w:eastAsia="VIC"/>
          <w:b/>
        </w:rPr>
        <w:t xml:space="preserve"> </w:t>
      </w:r>
      <w:r w:rsidRPr="40204026" w:rsidR="1BC84059">
        <w:rPr>
          <w:rFonts w:eastAsia="VIC"/>
        </w:rPr>
        <w:t xml:space="preserve">is </w:t>
      </w:r>
      <w:r w:rsidRPr="2960EAEC" w:rsidR="5A134E87">
        <w:rPr>
          <w:rFonts w:eastAsia="VIC"/>
        </w:rPr>
        <w:t xml:space="preserve">only </w:t>
      </w:r>
      <w:r w:rsidRPr="40204026" w:rsidR="1BC84059">
        <w:rPr>
          <w:rFonts w:eastAsia="VIC"/>
        </w:rPr>
        <w:t>one component of developing a performance account</w:t>
      </w:r>
      <w:r w:rsidRPr="40204026" w:rsidR="27ECC49D">
        <w:rPr>
          <w:rFonts w:eastAsia="VIC"/>
        </w:rPr>
        <w:t xml:space="preserve">. </w:t>
      </w:r>
      <w:r w:rsidRPr="2960EAEC" w:rsidR="3920065F">
        <w:rPr>
          <w:rFonts w:eastAsia="VIC"/>
        </w:rPr>
        <w:t>Underpinning these, you will usually need</w:t>
      </w:r>
      <w:r w:rsidRPr="40204026" w:rsidR="27ECC49D">
        <w:rPr>
          <w:rFonts w:eastAsia="VIC"/>
        </w:rPr>
        <w:t xml:space="preserve"> to</w:t>
      </w:r>
      <w:r w:rsidRPr="2960EAEC" w:rsidR="3920065F">
        <w:rPr>
          <w:rFonts w:eastAsia="VIC"/>
        </w:rPr>
        <w:t xml:space="preserve">: </w:t>
      </w:r>
    </w:p>
    <w:p w:rsidR="00E93D4E" w:rsidP="002B6C60" w:rsidRDefault="27ECC49D" w14:paraId="1E4E0A0B" w14:textId="15292509">
      <w:pPr>
        <w:pStyle w:val="Bullet2"/>
        <w:rPr>
          <w:rFonts w:eastAsia="VIC"/>
        </w:rPr>
      </w:pPr>
      <w:r w:rsidRPr="40204026">
        <w:rPr>
          <w:rFonts w:eastAsia="VIC"/>
        </w:rPr>
        <w:t xml:space="preserve">develop risk assessment </w:t>
      </w:r>
      <w:r w:rsidRPr="40204026" w:rsidR="7839E601">
        <w:rPr>
          <w:rFonts w:eastAsia="VIC"/>
        </w:rPr>
        <w:t>frameworks</w:t>
      </w:r>
    </w:p>
    <w:p w:rsidRPr="00E93D4E" w:rsidR="00FF1B14" w:rsidP="00AC6165" w:rsidRDefault="7839E601" w14:paraId="4BEDE209" w14:textId="590E00CE">
      <w:pPr>
        <w:pStyle w:val="Bullet2"/>
        <w:rPr>
          <w:rFonts w:eastAsia="VIC"/>
        </w:rPr>
      </w:pPr>
      <w:r w:rsidRPr="00E93D4E">
        <w:rPr>
          <w:rFonts w:eastAsia="VIC"/>
        </w:rPr>
        <w:t xml:space="preserve">explain how activities are directed </w:t>
      </w:r>
      <w:proofErr w:type="gramStart"/>
      <w:r w:rsidRPr="00E93D4E">
        <w:rPr>
          <w:rFonts w:eastAsia="VIC"/>
        </w:rPr>
        <w:t>on the basis of</w:t>
      </w:r>
      <w:proofErr w:type="gramEnd"/>
      <w:r w:rsidRPr="00E93D4E">
        <w:rPr>
          <w:rFonts w:eastAsia="VIC"/>
        </w:rPr>
        <w:t xml:space="preserve"> risk analysis (e.g</w:t>
      </w:r>
      <w:r w:rsidRPr="00E93D4E" w:rsidR="005712F9">
        <w:rPr>
          <w:rFonts w:eastAsia="VIC"/>
        </w:rPr>
        <w:t>.</w:t>
      </w:r>
      <w:r w:rsidRPr="00E93D4E">
        <w:rPr>
          <w:rFonts w:eastAsia="VIC"/>
        </w:rPr>
        <w:t xml:space="preserve"> targeting poor performers)</w:t>
      </w:r>
      <w:r w:rsidRPr="00E93D4E" w:rsidR="00F91CBB">
        <w:rPr>
          <w:rFonts w:eastAsia="VIC"/>
        </w:rPr>
        <w:t>.</w:t>
      </w:r>
    </w:p>
    <w:p w:rsidR="00FF1B14" w:rsidP="002E368F" w:rsidRDefault="006E4588" w14:paraId="2130F8DD" w14:textId="5F8500A0">
      <w:pPr>
        <w:pStyle w:val="Bullet1"/>
        <w:rPr>
          <w:rFonts w:eastAsia="VIC"/>
        </w:rPr>
      </w:pPr>
      <w:r>
        <w:rPr>
          <w:rFonts w:eastAsia="VIC"/>
        </w:rPr>
        <w:t>m</w:t>
      </w:r>
      <w:r w:rsidR="00E506B0">
        <w:rPr>
          <w:rFonts w:eastAsia="VIC"/>
        </w:rPr>
        <w:t xml:space="preserve">easuring </w:t>
      </w:r>
      <w:r w:rsidRPr="00523C60" w:rsidR="00E506B0">
        <w:rPr>
          <w:rFonts w:eastAsia="VIC"/>
        </w:rPr>
        <w:t>effectiveness</w:t>
      </w:r>
      <w:r w:rsidRPr="2960EAEC" w:rsidR="00E506B0">
        <w:rPr>
          <w:rFonts w:eastAsia="VIC"/>
          <w:b/>
        </w:rPr>
        <w:t xml:space="preserve"> </w:t>
      </w:r>
      <w:r w:rsidR="00E506B0">
        <w:rPr>
          <w:rFonts w:eastAsia="VIC"/>
        </w:rPr>
        <w:t>can be harder</w:t>
      </w:r>
      <w:r w:rsidRPr="2960EAEC" w:rsidR="09F04A79">
        <w:rPr>
          <w:rFonts w:eastAsia="VIC"/>
        </w:rPr>
        <w:t xml:space="preserve"> than tracking activities</w:t>
      </w:r>
      <w:r>
        <w:rPr>
          <w:rFonts w:eastAsia="VIC"/>
        </w:rPr>
        <w:t xml:space="preserve">. </w:t>
      </w:r>
      <w:r w:rsidRPr="425D25A6">
        <w:rPr>
          <w:rFonts w:eastAsia="VIC"/>
        </w:rPr>
        <w:t>R</w:t>
      </w:r>
      <w:r w:rsidRPr="425D25A6" w:rsidR="00E506B0">
        <w:rPr>
          <w:rFonts w:eastAsia="VIC"/>
        </w:rPr>
        <w:t>eporting</w:t>
      </w:r>
      <w:r w:rsidR="00E506B0">
        <w:rPr>
          <w:rFonts w:eastAsia="VIC"/>
        </w:rPr>
        <w:t xml:space="preserve"> on </w:t>
      </w:r>
      <w:r w:rsidR="00191E36">
        <w:rPr>
          <w:rFonts w:eastAsia="VIC"/>
        </w:rPr>
        <w:t xml:space="preserve">specific interventions or </w:t>
      </w:r>
      <w:r w:rsidR="00E506B0">
        <w:rPr>
          <w:rFonts w:eastAsia="VIC"/>
        </w:rPr>
        <w:t>a subset of activities can help. This might include</w:t>
      </w:r>
      <w:r w:rsidRPr="2960EAEC" w:rsidR="17906D90">
        <w:rPr>
          <w:rFonts w:eastAsia="VIC"/>
        </w:rPr>
        <w:t>:</w:t>
      </w:r>
    </w:p>
    <w:p w:rsidR="00FF1B14" w:rsidP="002B6C60" w:rsidRDefault="003168FA" w14:paraId="46C97D09" w14:textId="3B2281D4">
      <w:pPr>
        <w:pStyle w:val="Bullet2"/>
        <w:rPr>
          <w:rFonts w:eastAsia="VIC"/>
        </w:rPr>
      </w:pPr>
      <w:r>
        <w:rPr>
          <w:rFonts w:eastAsia="VIC"/>
        </w:rPr>
        <w:t xml:space="preserve">reporting on </w:t>
      </w:r>
      <w:r w:rsidRPr="22FC8586" w:rsidR="42B878AD">
        <w:rPr>
          <w:rFonts w:eastAsia="VIC"/>
        </w:rPr>
        <w:t>a tailor-made intervention (e.g</w:t>
      </w:r>
      <w:r w:rsidR="005712F9">
        <w:rPr>
          <w:rFonts w:eastAsia="VIC"/>
        </w:rPr>
        <w:t>.</w:t>
      </w:r>
      <w:r w:rsidRPr="22FC8586" w:rsidR="42B878AD">
        <w:rPr>
          <w:rFonts w:eastAsia="VIC"/>
        </w:rPr>
        <w:t xml:space="preserve"> campaign</w:t>
      </w:r>
      <w:r w:rsidRPr="22FC8586" w:rsidR="47DDB250">
        <w:rPr>
          <w:rFonts w:eastAsia="VIC"/>
        </w:rPr>
        <w:t xml:space="preserve"> or problem-solving project</w:t>
      </w:r>
      <w:r w:rsidRPr="2960EAEC" w:rsidR="47DDB250">
        <w:rPr>
          <w:rFonts w:eastAsia="VIC"/>
        </w:rPr>
        <w:t xml:space="preserve">) </w:t>
      </w:r>
    </w:p>
    <w:p w:rsidR="000A691F" w:rsidP="002B6C60" w:rsidRDefault="7068B124" w14:paraId="12298E6C" w14:textId="7B350ED4">
      <w:pPr>
        <w:pStyle w:val="Bullet2"/>
        <w:rPr>
          <w:rFonts w:eastAsia="VIC"/>
        </w:rPr>
      </w:pPr>
      <w:r w:rsidRPr="2960EAEC">
        <w:rPr>
          <w:rFonts w:eastAsia="VIC"/>
        </w:rPr>
        <w:t>developing</w:t>
      </w:r>
      <w:r w:rsidRPr="22FC8586" w:rsidR="47DDB250">
        <w:rPr>
          <w:rFonts w:eastAsia="VIC"/>
        </w:rPr>
        <w:t xml:space="preserve"> a special evaluation project</w:t>
      </w:r>
      <w:r w:rsidRPr="2960EAEC" w:rsidR="62420DBA">
        <w:rPr>
          <w:rFonts w:eastAsia="VIC"/>
        </w:rPr>
        <w:t xml:space="preserve"> </w:t>
      </w:r>
    </w:p>
    <w:p w:rsidRPr="000A691F" w:rsidR="00FF1B14" w:rsidP="00AC6165" w:rsidRDefault="62420DBA" w14:paraId="08DF1957" w14:textId="3FD7500F">
      <w:pPr>
        <w:pStyle w:val="Bullet2"/>
        <w:rPr>
          <w:rFonts w:eastAsia="VIC"/>
        </w:rPr>
      </w:pPr>
      <w:r w:rsidRPr="000A691F">
        <w:rPr>
          <w:rFonts w:eastAsia="VIC"/>
        </w:rPr>
        <w:t xml:space="preserve">looking at a subset of routine activities </w:t>
      </w:r>
      <w:r w:rsidR="000A691F">
        <w:rPr>
          <w:rFonts w:eastAsia="VIC"/>
        </w:rPr>
        <w:t>(e.g.</w:t>
      </w:r>
      <w:r w:rsidRPr="000A691F">
        <w:rPr>
          <w:rFonts w:eastAsia="VIC"/>
        </w:rPr>
        <w:t xml:space="preserve"> topic, region or </w:t>
      </w:r>
      <w:r w:rsidRPr="000A691F" w:rsidR="005722B8">
        <w:rPr>
          <w:rFonts w:eastAsia="VIC"/>
        </w:rPr>
        <w:t xml:space="preserve">a </w:t>
      </w:r>
      <w:r w:rsidRPr="000A691F">
        <w:rPr>
          <w:rFonts w:eastAsia="VIC"/>
        </w:rPr>
        <w:t>compliance focus area</w:t>
      </w:r>
      <w:r w:rsidR="002F7DE9">
        <w:rPr>
          <w:rFonts w:eastAsia="VIC"/>
        </w:rPr>
        <w:t xml:space="preserve">) </w:t>
      </w:r>
      <w:r w:rsidRPr="000A691F">
        <w:rPr>
          <w:rFonts w:eastAsia="VIC"/>
        </w:rPr>
        <w:t>and a suite of indicators</w:t>
      </w:r>
      <w:r w:rsidR="002F7DE9">
        <w:rPr>
          <w:rFonts w:eastAsia="VIC"/>
        </w:rPr>
        <w:t xml:space="preserve"> that</w:t>
      </w:r>
      <w:r w:rsidRPr="000A691F" w:rsidR="0C6A7FAB">
        <w:rPr>
          <w:rFonts w:eastAsia="VIC"/>
        </w:rPr>
        <w:t xml:space="preserve"> can help explain impact and results</w:t>
      </w:r>
      <w:r w:rsidR="0092169B">
        <w:rPr>
          <w:rFonts w:eastAsia="VIC"/>
        </w:rPr>
        <w:t xml:space="preserve">, </w:t>
      </w:r>
      <w:r w:rsidRPr="000A691F" w:rsidR="002F7DE9">
        <w:rPr>
          <w:rFonts w:eastAsia="VIC"/>
        </w:rPr>
        <w:t>supported by qualitative analysis</w:t>
      </w:r>
      <w:r w:rsidRPr="000A691F" w:rsidR="0C6A7FAB">
        <w:rPr>
          <w:rFonts w:eastAsia="VIC"/>
        </w:rPr>
        <w:t>.</w:t>
      </w:r>
      <w:r w:rsidRPr="000A691F">
        <w:rPr>
          <w:rFonts w:eastAsia="VIC"/>
        </w:rPr>
        <w:t xml:space="preserve"> </w:t>
      </w:r>
    </w:p>
    <w:p w:rsidR="00FF1B14" w:rsidP="002E368F" w:rsidRDefault="00615D09" w14:paraId="0C22E9EC" w14:textId="33330F3F">
      <w:pPr>
        <w:pStyle w:val="Bullet1"/>
        <w:rPr>
          <w:rFonts w:eastAsia="VIC"/>
        </w:rPr>
      </w:pPr>
      <w:r>
        <w:rPr>
          <w:rFonts w:eastAsia="VIC"/>
        </w:rPr>
        <w:t>addressing</w:t>
      </w:r>
      <w:r w:rsidRPr="2960EAEC">
        <w:rPr>
          <w:rFonts w:eastAsia="VIC"/>
        </w:rPr>
        <w:t xml:space="preserve"> </w:t>
      </w:r>
      <w:r w:rsidRPr="2960EAEC" w:rsidR="684FC245">
        <w:rPr>
          <w:rFonts w:eastAsia="VIC"/>
        </w:rPr>
        <w:t xml:space="preserve">specific regulatory problems has a specific approach. </w:t>
      </w:r>
      <w:r w:rsidRPr="22FC8586" w:rsidR="08BF93A7">
        <w:rPr>
          <w:rFonts w:eastAsia="VIC"/>
        </w:rPr>
        <w:t xml:space="preserve">When developing a </w:t>
      </w:r>
      <w:r w:rsidRPr="00523C60" w:rsidR="08BF93A7">
        <w:rPr>
          <w:rFonts w:eastAsia="VIC"/>
        </w:rPr>
        <w:t>tailor-made intervention</w:t>
      </w:r>
      <w:r w:rsidRPr="2960EAEC" w:rsidR="512DC989">
        <w:rPr>
          <w:rFonts w:eastAsia="VIC"/>
          <w:b/>
        </w:rPr>
        <w:t xml:space="preserve"> </w:t>
      </w:r>
      <w:r w:rsidRPr="2960EAEC" w:rsidR="512DC989">
        <w:rPr>
          <w:rFonts w:eastAsia="VIC"/>
        </w:rPr>
        <w:t>to a regulatory problem</w:t>
      </w:r>
      <w:r w:rsidRPr="22FC8586" w:rsidR="08BF93A7">
        <w:rPr>
          <w:rFonts w:eastAsia="VIC"/>
        </w:rPr>
        <w:t>, you</w:t>
      </w:r>
      <w:r>
        <w:rPr>
          <w:rFonts w:eastAsia="VIC"/>
        </w:rPr>
        <w:t xml:space="preserve"> should</w:t>
      </w:r>
      <w:r w:rsidRPr="2960EAEC" w:rsidR="35F3D7BA">
        <w:rPr>
          <w:rFonts w:eastAsia="VIC"/>
        </w:rPr>
        <w:t>:</w:t>
      </w:r>
      <w:r w:rsidRPr="2960EAEC" w:rsidR="08BF93A7">
        <w:rPr>
          <w:rFonts w:eastAsia="VIC"/>
        </w:rPr>
        <w:t xml:space="preserve"> </w:t>
      </w:r>
    </w:p>
    <w:p w:rsidR="00C139D7" w:rsidP="002B6C60" w:rsidRDefault="1AEAF28F" w14:paraId="291D6E67" w14:textId="2DC89B34">
      <w:pPr>
        <w:pStyle w:val="Bullet2"/>
        <w:rPr>
          <w:rFonts w:eastAsia="VIC"/>
        </w:rPr>
      </w:pPr>
      <w:r w:rsidRPr="22FC8586">
        <w:rPr>
          <w:rFonts w:eastAsia="VIC"/>
        </w:rPr>
        <w:t>nominate and isolate a specific problem to address</w:t>
      </w:r>
    </w:p>
    <w:p w:rsidRPr="00C139D7" w:rsidR="00FF1B14" w:rsidP="00AC6165" w:rsidRDefault="08BF93A7" w14:paraId="6EE57F15" w14:textId="130B3350">
      <w:pPr>
        <w:pStyle w:val="Bullet2"/>
        <w:rPr>
          <w:rFonts w:eastAsia="VIC"/>
        </w:rPr>
      </w:pPr>
      <w:r w:rsidRPr="00C139D7">
        <w:rPr>
          <w:rFonts w:eastAsia="VIC"/>
        </w:rPr>
        <w:t>defin</w:t>
      </w:r>
      <w:r w:rsidRPr="00C139D7" w:rsidR="5DB61A97">
        <w:rPr>
          <w:rFonts w:eastAsia="VIC"/>
        </w:rPr>
        <w:t>e</w:t>
      </w:r>
      <w:r w:rsidRPr="00C139D7">
        <w:rPr>
          <w:rFonts w:eastAsia="VIC"/>
        </w:rPr>
        <w:t xml:space="preserve"> the intended outcomes</w:t>
      </w:r>
      <w:r w:rsidRPr="00C139D7" w:rsidR="003E2936">
        <w:rPr>
          <w:rFonts w:eastAsia="VIC"/>
        </w:rPr>
        <w:t xml:space="preserve"> </w:t>
      </w:r>
      <w:r w:rsidRPr="00C139D7">
        <w:rPr>
          <w:rFonts w:eastAsia="VIC"/>
        </w:rPr>
        <w:t xml:space="preserve">and how they will be measured from the outset. </w:t>
      </w:r>
    </w:p>
    <w:p w:rsidR="00FF1B14" w:rsidP="002B6C60" w:rsidRDefault="2A1A8A5C" w14:paraId="47636AEE" w14:textId="5C64AC28">
      <w:pPr>
        <w:pStyle w:val="Bullet2"/>
        <w:rPr>
          <w:rFonts w:eastAsia="VIC"/>
        </w:rPr>
      </w:pPr>
      <w:r w:rsidRPr="2960EAEC">
        <w:rPr>
          <w:rFonts w:eastAsia="VIC"/>
        </w:rPr>
        <w:t>r</w:t>
      </w:r>
      <w:r w:rsidRPr="2960EAEC" w:rsidR="08BF93A7">
        <w:rPr>
          <w:rFonts w:eastAsia="VIC"/>
        </w:rPr>
        <w:t xml:space="preserve">eport </w:t>
      </w:r>
      <w:r w:rsidRPr="2960EAEC" w:rsidR="0E3365A2">
        <w:rPr>
          <w:rFonts w:eastAsia="VIC"/>
        </w:rPr>
        <w:t>as</w:t>
      </w:r>
      <w:r w:rsidRPr="22FC8586" w:rsidR="08BF93A7">
        <w:rPr>
          <w:rFonts w:eastAsia="VIC"/>
        </w:rPr>
        <w:t xml:space="preserve"> a relatively straightforward exercis</w:t>
      </w:r>
      <w:r w:rsidRPr="22FC8586" w:rsidR="6525BA3D">
        <w:rPr>
          <w:rFonts w:eastAsia="VIC"/>
        </w:rPr>
        <w:t xml:space="preserve">e </w:t>
      </w:r>
      <w:r w:rsidRPr="22FC8586" w:rsidR="32D1E382">
        <w:rPr>
          <w:rFonts w:eastAsia="VIC"/>
        </w:rPr>
        <w:t>aligned to the plan for that intervention.</w:t>
      </w:r>
      <w:r w:rsidRPr="22FC8586" w:rsidR="7528FA6E">
        <w:rPr>
          <w:rFonts w:eastAsia="VIC"/>
        </w:rPr>
        <w:t xml:space="preserve"> </w:t>
      </w:r>
    </w:p>
    <w:p w:rsidR="001D4D01" w:rsidP="2960EAEC" w:rsidRDefault="7E772144" w14:paraId="502E1B95" w14:textId="77777777">
      <w:pPr>
        <w:rPr>
          <w:rFonts w:ascii="VIC" w:hAnsi="VIC" w:eastAsia="VIC" w:cs="VIC"/>
        </w:rPr>
      </w:pPr>
      <w:r w:rsidRPr="2960EAEC">
        <w:rPr>
          <w:rFonts w:ascii="VIC" w:hAnsi="VIC" w:eastAsia="VIC" w:cs="VIC"/>
        </w:rPr>
        <w:t>To best explain the effectiveness of your actions,</w:t>
      </w:r>
      <w:r w:rsidRPr="2960EAEC">
        <w:rPr>
          <w:rFonts w:ascii="VIC" w:hAnsi="VIC" w:eastAsia="VIC" w:cs="VIC"/>
          <w:b/>
          <w:bCs/>
        </w:rPr>
        <w:t xml:space="preserve"> </w:t>
      </w:r>
      <w:r w:rsidRPr="00523C60">
        <w:rPr>
          <w:rFonts w:ascii="VIC" w:hAnsi="VIC" w:eastAsia="VIC" w:cs="VIC"/>
        </w:rPr>
        <w:t>a</w:t>
      </w:r>
      <w:r w:rsidRPr="00523C60" w:rsidR="53D96F55">
        <w:rPr>
          <w:rFonts w:ascii="VIC" w:hAnsi="VIC" w:eastAsia="VIC" w:cs="VIC"/>
        </w:rPr>
        <w:t>nnual reports or other periodic reporting</w:t>
      </w:r>
      <w:r w:rsidRPr="2960EAEC" w:rsidR="53D96F55">
        <w:rPr>
          <w:rFonts w:ascii="VIC" w:hAnsi="VIC" w:eastAsia="VIC" w:cs="VIC"/>
          <w:b/>
        </w:rPr>
        <w:t xml:space="preserve"> </w:t>
      </w:r>
      <w:r w:rsidRPr="22FC8586" w:rsidR="53D96F55">
        <w:rPr>
          <w:rFonts w:ascii="VIC" w:hAnsi="VIC" w:eastAsia="VIC" w:cs="VIC"/>
        </w:rPr>
        <w:t xml:space="preserve">should seek to go beyond reporting on volumes of activity </w:t>
      </w:r>
      <w:r w:rsidRPr="425D25A6" w:rsidR="003E2936">
        <w:rPr>
          <w:rFonts w:ascii="VIC" w:hAnsi="VIC" w:eastAsia="VIC" w:cs="VIC"/>
        </w:rPr>
        <w:t>by</w:t>
      </w:r>
      <w:r w:rsidRPr="22FC8586" w:rsidR="61D76BB2">
        <w:rPr>
          <w:rFonts w:ascii="VIC" w:hAnsi="VIC" w:eastAsia="VIC" w:cs="VIC"/>
        </w:rPr>
        <w:t xml:space="preserve"> explain</w:t>
      </w:r>
      <w:r w:rsidR="003E2936">
        <w:rPr>
          <w:rFonts w:ascii="VIC" w:hAnsi="VIC" w:eastAsia="VIC" w:cs="VIC"/>
        </w:rPr>
        <w:t>ing</w:t>
      </w:r>
      <w:r w:rsidRPr="22FC8586" w:rsidR="61D76BB2">
        <w:rPr>
          <w:rFonts w:ascii="VIC" w:hAnsi="VIC" w:eastAsia="VIC" w:cs="VIC"/>
        </w:rPr>
        <w:t xml:space="preserve"> how your efforts are aligned to the harms of concern.</w:t>
      </w:r>
      <w:r w:rsidRPr="22FC8586" w:rsidR="2D180D12">
        <w:rPr>
          <w:rFonts w:ascii="VIC" w:hAnsi="VIC" w:eastAsia="VIC" w:cs="VIC"/>
        </w:rPr>
        <w:t xml:space="preserve"> </w:t>
      </w:r>
    </w:p>
    <w:p w:rsidR="00FF1B14" w:rsidP="2960EAEC" w:rsidRDefault="23C14874" w14:paraId="0C6E94EE" w14:textId="28B55943">
      <w:pPr>
        <w:rPr>
          <w:rFonts w:ascii="VIC" w:hAnsi="VIC" w:eastAsia="VIC" w:cs="VIC"/>
        </w:rPr>
      </w:pPr>
      <w:r w:rsidRPr="2960EAEC">
        <w:rPr>
          <w:rFonts w:ascii="VIC" w:hAnsi="VIC" w:eastAsia="VIC" w:cs="VIC"/>
        </w:rPr>
        <w:t>This may mean reporting on a</w:t>
      </w:r>
      <w:r w:rsidRPr="2960EAEC" w:rsidR="684891E7">
        <w:rPr>
          <w:rFonts w:ascii="VIC" w:hAnsi="VIC" w:eastAsia="VIC" w:cs="VIC"/>
        </w:rPr>
        <w:t xml:space="preserve"> </w:t>
      </w:r>
      <w:r w:rsidRPr="425D25A6" w:rsidR="5F39FF00">
        <w:rPr>
          <w:rFonts w:ascii="VIC" w:hAnsi="VIC" w:eastAsia="VIC" w:cs="VIC"/>
        </w:rPr>
        <w:t>mix</w:t>
      </w:r>
      <w:r w:rsidRPr="2960EAEC" w:rsidR="5F39FF00">
        <w:rPr>
          <w:rFonts w:ascii="VIC" w:hAnsi="VIC" w:eastAsia="VIC" w:cs="VIC"/>
        </w:rPr>
        <w:t xml:space="preserve"> of </w:t>
      </w:r>
      <w:r w:rsidRPr="2960EAEC" w:rsidR="684891E7">
        <w:rPr>
          <w:rFonts w:ascii="VIC" w:hAnsi="VIC" w:eastAsia="VIC" w:cs="VIC"/>
        </w:rPr>
        <w:t xml:space="preserve">routine activities </w:t>
      </w:r>
      <w:r w:rsidR="00F7351E">
        <w:rPr>
          <w:rFonts w:ascii="VIC" w:hAnsi="VIC" w:eastAsia="VIC" w:cs="VIC"/>
        </w:rPr>
        <w:t xml:space="preserve">and </w:t>
      </w:r>
      <w:r w:rsidRPr="2960EAEC" w:rsidR="684891E7">
        <w:rPr>
          <w:rFonts w:ascii="VIC" w:hAnsi="VIC" w:eastAsia="VIC" w:cs="VIC"/>
        </w:rPr>
        <w:t>tailor-made interventions</w:t>
      </w:r>
      <w:r w:rsidRPr="2960EAEC" w:rsidR="3BC17076">
        <w:rPr>
          <w:rFonts w:ascii="VIC" w:hAnsi="VIC" w:eastAsia="VIC" w:cs="VIC"/>
        </w:rPr>
        <w:t>,</w:t>
      </w:r>
      <w:r w:rsidRPr="2960EAEC" w:rsidR="684891E7">
        <w:rPr>
          <w:rFonts w:ascii="VIC" w:hAnsi="VIC" w:eastAsia="VIC" w:cs="VIC"/>
        </w:rPr>
        <w:t xml:space="preserve"> as appropriate to context (see Towards Best Practice Principle 2)</w:t>
      </w:r>
      <w:r w:rsidRPr="2960EAEC" w:rsidR="61D76BB2">
        <w:rPr>
          <w:rFonts w:ascii="VIC" w:hAnsi="VIC" w:eastAsia="VIC" w:cs="VIC"/>
        </w:rPr>
        <w:t>.</w:t>
      </w:r>
      <w:r w:rsidRPr="2960EAEC" w:rsidR="2D180D12">
        <w:rPr>
          <w:rFonts w:ascii="VIC" w:hAnsi="VIC" w:eastAsia="VIC" w:cs="VIC"/>
        </w:rPr>
        <w:t xml:space="preserve"> </w:t>
      </w:r>
      <w:r w:rsidRPr="22FC8586" w:rsidR="2D180D12">
        <w:rPr>
          <w:rFonts w:ascii="VIC" w:hAnsi="VIC" w:eastAsia="VIC" w:cs="VIC"/>
        </w:rPr>
        <w:t>This may require staged changes under a continuous improvement approach.</w:t>
      </w:r>
    </w:p>
    <w:p w:rsidR="005F6C52" w:rsidP="005F6C52" w:rsidRDefault="005F6C52" w14:paraId="5D4765AC" w14:textId="77777777">
      <w:pPr>
        <w:pStyle w:val="Spacer"/>
        <w:rPr>
          <w:rFonts w:eastAsia="VIC"/>
        </w:rPr>
      </w:pPr>
    </w:p>
    <w:p w:rsidR="002B6C60" w:rsidP="002E368F" w:rsidRDefault="002B6C60" w14:paraId="5FF8411C" w14:textId="77777777">
      <w:pPr>
        <w:pStyle w:val="Highlightboxheading"/>
        <w:pageBreakBefore w:val="0"/>
      </w:pPr>
      <w:r w:rsidRPr="5EF3B241">
        <w:t xml:space="preserve">Take a </w:t>
      </w:r>
      <w:r>
        <w:t>continuous improvement</w:t>
      </w:r>
      <w:r w:rsidRPr="5EF3B241">
        <w:t xml:space="preserve"> approach </w:t>
      </w:r>
    </w:p>
    <w:p w:rsidR="002B6C60" w:rsidP="002B6C60" w:rsidRDefault="002B6C60" w14:paraId="13C6382F" w14:textId="11589B00">
      <w:pPr>
        <w:pStyle w:val="Highlightboxtext"/>
      </w:pPr>
      <w:r w:rsidRPr="5EF3B241">
        <w:t>It is important to account for lessons learnt and areas for improvement when developing a performance account. For example:</w:t>
      </w:r>
    </w:p>
    <w:p w:rsidRPr="00AC6165" w:rsidR="00FE1B1C" w:rsidP="00FE1B1C" w:rsidRDefault="00F838C2" w14:paraId="4AD17B52" w14:textId="0F3EFF2F">
      <w:pPr>
        <w:pStyle w:val="Highlightboxbullet"/>
      </w:pPr>
      <w:r>
        <w:t>A</w:t>
      </w:r>
      <w:r w:rsidRPr="00AC6165" w:rsidR="00FE1B1C">
        <w:t>cknowledging data gaps, unexpected findings, and implications for future activities when reporting a case study to a board</w:t>
      </w:r>
    </w:p>
    <w:p w:rsidRPr="00AC6165" w:rsidR="00FE1B1C" w:rsidP="00FE1B1C" w:rsidRDefault="00F838C2" w14:paraId="343ED510" w14:textId="102A60B0">
      <w:pPr>
        <w:pStyle w:val="Highlightboxbullet"/>
      </w:pPr>
      <w:r>
        <w:t>I</w:t>
      </w:r>
      <w:r w:rsidRPr="00AC6165" w:rsidR="00520568">
        <w:t>ncluding a range of performance indicators to identify how changes or trends in one variable (e.g. number of inspections) correlate with other variables (e.g. detection rates). This can be used to help explore how well activities are performing, and adjust operational approaches over time</w:t>
      </w:r>
    </w:p>
    <w:p w:rsidRPr="00F838C2" w:rsidR="00520568" w:rsidP="00FE1B1C" w:rsidRDefault="00F838C2" w14:paraId="7C145501" w14:textId="44CBEE51">
      <w:pPr>
        <w:pStyle w:val="Highlightboxbullet"/>
      </w:pPr>
      <w:r>
        <w:t>A</w:t>
      </w:r>
      <w:r w:rsidRPr="00F838C2" w:rsidR="00520568">
        <w:t>cknowledging uncertainty and the potential ‘counterfactual’ in reporting. For example, if compliance rates have increased, is this due to improved performance, or different site selection?</w:t>
      </w:r>
    </w:p>
    <w:p w:rsidR="00FE1B1C" w:rsidP="002B6C60" w:rsidRDefault="00FE1B1C" w14:paraId="2EAD1D68" w14:textId="77777777">
      <w:pPr>
        <w:pStyle w:val="Highlightboxtext"/>
      </w:pPr>
    </w:p>
    <w:p w:rsidR="00FF1B14" w:rsidP="22FC8586" w:rsidRDefault="00FF1B14" w14:paraId="2B90EDE0" w14:textId="404658DE">
      <w:pPr>
        <w:spacing w:before="0" w:after="0"/>
        <w:rPr>
          <w:rFonts w:ascii="VIC" w:hAnsi="VIC" w:eastAsia="VIC" w:cs="VIC"/>
        </w:rPr>
      </w:pPr>
    </w:p>
    <w:p w:rsidR="00FF1B14" w:rsidP="5EF3B241" w:rsidRDefault="00D21055" w14:paraId="546E6871" w14:textId="126EEE70">
      <w:pPr>
        <w:pStyle w:val="Heading1"/>
      </w:pPr>
      <w:bookmarkStart w:name="_Toc177994579" w:id="6"/>
      <w:r>
        <w:t>C</w:t>
      </w:r>
      <w:r w:rsidR="29991CE5">
        <w:t>oncepts</w:t>
      </w:r>
      <w:r w:rsidR="70F036F9">
        <w:t xml:space="preserve"> for measurement and reporting</w:t>
      </w:r>
      <w:bookmarkEnd w:id="6"/>
    </w:p>
    <w:p w:rsidR="00B250AB" w:rsidP="002E368F" w:rsidRDefault="2CF15034" w14:paraId="6B0153C0" w14:textId="27F7B1DF">
      <w:pPr>
        <w:rPr>
          <w:rFonts w:ascii="VIC" w:hAnsi="VIC" w:eastAsia="VIC" w:cs="VIC"/>
        </w:rPr>
      </w:pPr>
      <w:r w:rsidRPr="02912D93">
        <w:rPr>
          <w:rFonts w:ascii="VIC" w:hAnsi="VIC" w:eastAsia="VIC" w:cs="VIC"/>
        </w:rPr>
        <w:t>Th</w:t>
      </w:r>
      <w:r w:rsidRPr="02912D93" w:rsidR="1D6AFB25">
        <w:rPr>
          <w:rFonts w:ascii="VIC" w:hAnsi="VIC" w:eastAsia="VIC" w:cs="VIC"/>
        </w:rPr>
        <w:t xml:space="preserve">is </w:t>
      </w:r>
      <w:r w:rsidRPr="02912D93" w:rsidDel="00242B4B" w:rsidR="43FAECCE">
        <w:rPr>
          <w:rFonts w:ascii="VIC" w:hAnsi="VIC" w:eastAsia="VIC" w:cs="VIC"/>
        </w:rPr>
        <w:t>practice note</w:t>
      </w:r>
      <w:r w:rsidRPr="02912D93" w:rsidR="43FAECCE">
        <w:rPr>
          <w:rFonts w:ascii="VIC" w:hAnsi="VIC" w:eastAsia="VIC" w:cs="VIC"/>
        </w:rPr>
        <w:t xml:space="preserve"> </w:t>
      </w:r>
      <w:r w:rsidRPr="2960EAEC" w:rsidR="187981B4">
        <w:rPr>
          <w:rFonts w:ascii="VIC" w:hAnsi="VIC" w:eastAsia="VIC" w:cs="VIC"/>
        </w:rPr>
        <w:t xml:space="preserve">focuses on measurement of </w:t>
      </w:r>
      <w:r w:rsidR="00DF67FE">
        <w:rPr>
          <w:rFonts w:ascii="VIC" w:hAnsi="VIC" w:eastAsia="VIC" w:cs="VIC"/>
        </w:rPr>
        <w:t>regulator performance.</w:t>
      </w:r>
      <w:r w:rsidRPr="2960EAEC" w:rsidR="187981B4">
        <w:rPr>
          <w:rFonts w:ascii="VIC" w:hAnsi="VIC" w:eastAsia="VIC" w:cs="VIC"/>
        </w:rPr>
        <w:t xml:space="preserve"> It </w:t>
      </w:r>
      <w:r w:rsidRPr="02912D93" w:rsidR="1D6AFB25">
        <w:rPr>
          <w:rFonts w:ascii="VIC" w:hAnsi="VIC" w:eastAsia="VIC" w:cs="VIC"/>
        </w:rPr>
        <w:t>sets out a libra</w:t>
      </w:r>
      <w:r w:rsidRPr="02912D93" w:rsidR="4A8D7DAD">
        <w:rPr>
          <w:rFonts w:ascii="VIC" w:hAnsi="VIC" w:eastAsia="VIC" w:cs="VIC"/>
        </w:rPr>
        <w:t xml:space="preserve">ry of </w:t>
      </w:r>
      <w:r w:rsidRPr="02912D93" w:rsidR="0518F79D">
        <w:rPr>
          <w:rFonts w:ascii="VIC" w:hAnsi="VIC" w:eastAsia="VIC" w:cs="VIC"/>
        </w:rPr>
        <w:t xml:space="preserve">model </w:t>
      </w:r>
      <w:r w:rsidRPr="02912D93" w:rsidR="1D6AFB25">
        <w:rPr>
          <w:rFonts w:ascii="VIC" w:hAnsi="VIC" w:eastAsia="VIC" w:cs="VIC"/>
        </w:rPr>
        <w:t xml:space="preserve">measures and </w:t>
      </w:r>
      <w:r w:rsidR="000F3B65">
        <w:rPr>
          <w:rFonts w:ascii="VIC" w:hAnsi="VIC" w:eastAsia="VIC" w:cs="VIC"/>
        </w:rPr>
        <w:t>approaches</w:t>
      </w:r>
      <w:r w:rsidRPr="02912D93" w:rsidR="000F3B65">
        <w:rPr>
          <w:rFonts w:ascii="VIC" w:hAnsi="VIC" w:eastAsia="VIC" w:cs="VIC"/>
        </w:rPr>
        <w:t xml:space="preserve"> </w:t>
      </w:r>
      <w:r w:rsidRPr="02912D93" w:rsidR="1D6AFB25">
        <w:rPr>
          <w:rFonts w:ascii="VIC" w:hAnsi="VIC" w:eastAsia="VIC" w:cs="VIC"/>
        </w:rPr>
        <w:t xml:space="preserve">for monitoring, analysing and reporting on </w:t>
      </w:r>
      <w:r w:rsidR="00DF67FE">
        <w:rPr>
          <w:rFonts w:ascii="VIC" w:hAnsi="VIC" w:eastAsia="VIC" w:cs="VIC"/>
        </w:rPr>
        <w:t>both your activities and outcomes.</w:t>
      </w:r>
    </w:p>
    <w:p w:rsidRPr="00412112" w:rsidR="000C6BCC" w:rsidP="000C6BCC" w:rsidRDefault="003470DC" w14:paraId="5F46334A" w14:textId="3C6C7EE2">
      <w:pPr>
        <w:rPr>
          <w:rFonts w:ascii="VIC" w:hAnsi="VIC" w:eastAsia="VIC" w:cs="VIC"/>
        </w:rPr>
      </w:pPr>
      <w:r w:rsidRPr="00AC6165">
        <w:t>T</w:t>
      </w:r>
      <w:r w:rsidRPr="003470DC" w:rsidR="000C6BCC">
        <w:t>hese model measures may include:</w:t>
      </w:r>
      <w:r w:rsidR="000C6BCC">
        <w:t xml:space="preserve"> </w:t>
      </w:r>
    </w:p>
    <w:p w:rsidRPr="00866F59" w:rsidR="000C6BCC" w:rsidP="000C6BCC" w:rsidRDefault="000C6BCC" w14:paraId="232A86A3" w14:textId="77777777">
      <w:pPr>
        <w:pStyle w:val="Bullet1"/>
        <w:rPr>
          <w:rFonts w:eastAsia="VIC"/>
        </w:rPr>
      </w:pPr>
      <w:r w:rsidRPr="00866F59">
        <w:rPr>
          <w:rFonts w:eastAsia="VIC"/>
        </w:rPr>
        <w:t xml:space="preserve">number of applications received </w:t>
      </w:r>
    </w:p>
    <w:p w:rsidRPr="00866F59" w:rsidR="000C6BCC" w:rsidP="000C6BCC" w:rsidRDefault="000C6BCC" w14:paraId="317BE326" w14:textId="5F07A280">
      <w:pPr>
        <w:pStyle w:val="Bullet1"/>
        <w:rPr>
          <w:rFonts w:eastAsia="VIC"/>
        </w:rPr>
      </w:pPr>
      <w:r w:rsidRPr="00866F59">
        <w:rPr>
          <w:rFonts w:eastAsia="VIC"/>
        </w:rPr>
        <w:t>number of reports about a harm or risk (e.g. complaints, tip off</w:t>
      </w:r>
      <w:r w:rsidR="00B820DB">
        <w:rPr>
          <w:rFonts w:eastAsia="VIC"/>
        </w:rPr>
        <w:t>s</w:t>
      </w:r>
      <w:r w:rsidRPr="00866F59">
        <w:rPr>
          <w:rFonts w:eastAsia="VIC"/>
        </w:rPr>
        <w:t xml:space="preserve"> etc) </w:t>
      </w:r>
    </w:p>
    <w:p w:rsidRPr="00866F59" w:rsidR="000C6BCC" w:rsidP="000C6BCC" w:rsidRDefault="000C6BCC" w14:paraId="78C5EAAA" w14:textId="77777777">
      <w:pPr>
        <w:pStyle w:val="Bullet1"/>
        <w:rPr>
          <w:rFonts w:eastAsia="VIC"/>
        </w:rPr>
      </w:pPr>
      <w:r w:rsidRPr="00866F59">
        <w:rPr>
          <w:rFonts w:eastAsia="VIC"/>
        </w:rPr>
        <w:t>number of licensed site inspections</w:t>
      </w:r>
    </w:p>
    <w:p w:rsidRPr="00866F59" w:rsidR="000C6BCC" w:rsidP="000C6BCC" w:rsidRDefault="000C6BCC" w14:paraId="5BC86EFF" w14:textId="77777777">
      <w:pPr>
        <w:pStyle w:val="Bullet1"/>
        <w:rPr>
          <w:rFonts w:eastAsia="VIC"/>
        </w:rPr>
      </w:pPr>
      <w:r w:rsidRPr="00866F59">
        <w:rPr>
          <w:rFonts w:eastAsia="VIC"/>
        </w:rPr>
        <w:t>number of notices issued</w:t>
      </w:r>
    </w:p>
    <w:p w:rsidR="000C6BCC" w:rsidP="002E368F" w:rsidRDefault="000C6BCC" w14:paraId="0C42C3EB" w14:textId="6F6BEBEA">
      <w:pPr>
        <w:pStyle w:val="Bullet1"/>
        <w:rPr>
          <w:rFonts w:eastAsia="VIC"/>
        </w:rPr>
      </w:pPr>
      <w:r w:rsidRPr="00866F59">
        <w:rPr>
          <w:rFonts w:eastAsia="VIC"/>
        </w:rPr>
        <w:t xml:space="preserve">number of high consequence/catastrophic events </w:t>
      </w:r>
      <w:r>
        <w:rPr>
          <w:rFonts w:eastAsia="VIC"/>
        </w:rPr>
        <w:t>occurred</w:t>
      </w:r>
    </w:p>
    <w:p w:rsidRPr="00AC6165" w:rsidR="00B250AB" w:rsidP="00AC6165" w:rsidRDefault="000C6BCC" w14:paraId="5FBA24D8" w14:textId="4E0E0E2D">
      <w:pPr>
        <w:pStyle w:val="Bullet1"/>
        <w:rPr>
          <w:rFonts w:eastAsia="VIC"/>
        </w:rPr>
      </w:pPr>
      <w:r w:rsidRPr="00866F59">
        <w:rPr>
          <w:rFonts w:eastAsia="VIC"/>
        </w:rPr>
        <w:t>impact of agency activity on the harm being addressed</w:t>
      </w:r>
    </w:p>
    <w:p w:rsidR="000C6BCC" w:rsidP="002E368F" w:rsidRDefault="1D6AFB25" w14:paraId="1D8989D8" w14:textId="6F7C6891">
      <w:pPr>
        <w:rPr>
          <w:rFonts w:ascii="VIC" w:hAnsi="VIC" w:eastAsia="VIC" w:cs="VIC"/>
        </w:rPr>
      </w:pPr>
      <w:r w:rsidRPr="02912D93">
        <w:rPr>
          <w:rFonts w:ascii="VIC" w:hAnsi="VIC" w:eastAsia="VIC" w:cs="VIC"/>
        </w:rPr>
        <w:t xml:space="preserve">In applying </w:t>
      </w:r>
      <w:r w:rsidR="00806D07">
        <w:rPr>
          <w:rFonts w:ascii="VIC" w:hAnsi="VIC" w:eastAsia="VIC" w:cs="VIC"/>
        </w:rPr>
        <w:t>approaches</w:t>
      </w:r>
      <w:r w:rsidRPr="02912D93">
        <w:rPr>
          <w:rFonts w:ascii="VIC" w:hAnsi="VIC" w:eastAsia="VIC" w:cs="VIC"/>
        </w:rPr>
        <w:t xml:space="preserve">, </w:t>
      </w:r>
      <w:r w:rsidRPr="02912D93" w:rsidR="39830A6B">
        <w:rPr>
          <w:rFonts w:ascii="VIC" w:hAnsi="VIC" w:eastAsia="VIC" w:cs="VIC"/>
        </w:rPr>
        <w:t>consider the following concepts</w:t>
      </w:r>
      <w:r w:rsidRPr="02912D93" w:rsidR="0BC333F9">
        <w:rPr>
          <w:rFonts w:ascii="VIC" w:hAnsi="VIC" w:eastAsia="VIC" w:cs="VIC"/>
        </w:rPr>
        <w:t>.</w:t>
      </w:r>
    </w:p>
    <w:tbl>
      <w:tblPr>
        <w:tblStyle w:val="Texttable"/>
        <w:tblW w:w="8985" w:type="dxa"/>
        <w:tblLayout w:type="fixed"/>
        <w:tblLook w:val="02A0" w:firstRow="1" w:lastRow="0" w:firstColumn="1" w:lastColumn="0" w:noHBand="1" w:noVBand="0"/>
      </w:tblPr>
      <w:tblGrid>
        <w:gridCol w:w="1905"/>
        <w:gridCol w:w="7080"/>
      </w:tblGrid>
      <w:tr w:rsidR="002B6C60" w:rsidTr="009D4913" w14:paraId="620984E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05" w:type="dxa"/>
          </w:tcPr>
          <w:p w:rsidRPr="009138DE" w:rsidR="002B6C60" w:rsidP="009D4913" w:rsidRDefault="002B6C60" w14:paraId="1B7E1884" w14:textId="77777777">
            <w:pPr>
              <w:pStyle w:val="Spacer"/>
              <w:spacing w:line="240" w:lineRule="auto"/>
              <w:rPr>
                <w:sz w:val="4"/>
              </w:rPr>
            </w:pPr>
          </w:p>
        </w:tc>
        <w:tc>
          <w:tcPr>
            <w:cnfStyle w:val="000010000000" w:firstRow="0" w:lastRow="0" w:firstColumn="0" w:lastColumn="0" w:oddVBand="1" w:evenVBand="0" w:oddHBand="0" w:evenHBand="0" w:firstRowFirstColumn="0" w:firstRowLastColumn="0" w:lastRowFirstColumn="0" w:lastRowLastColumn="0"/>
            <w:tcW w:w="7080" w:type="dxa"/>
          </w:tcPr>
          <w:p w:rsidRPr="009138DE" w:rsidR="002B6C60" w:rsidP="009D4913" w:rsidRDefault="002B6C60" w14:paraId="4F7F4F14" w14:textId="77777777">
            <w:pPr>
              <w:pStyle w:val="Spacer"/>
              <w:spacing w:line="240" w:lineRule="auto"/>
              <w:rPr>
                <w:sz w:val="4"/>
              </w:rPr>
            </w:pPr>
          </w:p>
        </w:tc>
      </w:tr>
      <w:tr w:rsidR="02912D93" w:rsidTr="009D4913" w14:paraId="2BF99EAC" w14:textId="77777777">
        <w:tc>
          <w:tcPr>
            <w:cnfStyle w:val="001000000000" w:firstRow="0" w:lastRow="0" w:firstColumn="1" w:lastColumn="0" w:oddVBand="0" w:evenVBand="0" w:oddHBand="0" w:evenHBand="0" w:firstRowFirstColumn="0" w:firstRowLastColumn="0" w:lastRowFirstColumn="0" w:lastRowLastColumn="0"/>
            <w:tcW w:w="1905" w:type="dxa"/>
          </w:tcPr>
          <w:p w:rsidRPr="002B6C60" w:rsidR="02912D93" w:rsidP="002E368F" w:rsidRDefault="02912D93" w14:paraId="34E2A27B" w14:textId="3E61AE39">
            <w:pPr>
              <w:pStyle w:val="Tabletext"/>
              <w:rPr>
                <w:rFonts w:asciiTheme="majorHAnsi" w:hAnsiTheme="majorHAnsi"/>
              </w:rPr>
            </w:pPr>
            <w:r w:rsidRPr="002B6C60">
              <w:rPr>
                <w:rFonts w:asciiTheme="majorHAnsi" w:hAnsiTheme="majorHAnsi"/>
              </w:rPr>
              <w:t>Consider all relevant values</w:t>
            </w:r>
            <w:r w:rsidRPr="002B6C60" w:rsidR="33E81D20">
              <w:rPr>
                <w:rFonts w:asciiTheme="majorHAnsi" w:hAnsiTheme="majorHAnsi"/>
              </w:rPr>
              <w:t xml:space="preserve"> and objectives</w:t>
            </w:r>
          </w:p>
        </w:tc>
        <w:tc>
          <w:tcPr>
            <w:cnfStyle w:val="000010000000" w:firstRow="0" w:lastRow="0" w:firstColumn="0" w:lastColumn="0" w:oddVBand="1" w:evenVBand="0" w:oddHBand="0" w:evenHBand="0" w:firstRowFirstColumn="0" w:firstRowLastColumn="0" w:lastRowFirstColumn="0" w:lastRowLastColumn="0"/>
            <w:tcW w:w="7080" w:type="dxa"/>
          </w:tcPr>
          <w:p w:rsidR="0E589F34" w:rsidP="00201792" w:rsidRDefault="0E589F34" w14:paraId="7184A041" w14:textId="3BAA1C23">
            <w:pPr>
              <w:pStyle w:val="Tabletext"/>
              <w:rPr>
                <w:rFonts w:ascii="VIC" w:hAnsi="VIC" w:eastAsia="VIC" w:cs="VIC"/>
              </w:rPr>
            </w:pPr>
            <w:r w:rsidRPr="02912D93">
              <w:t>A</w:t>
            </w:r>
            <w:r w:rsidRPr="425D25A6" w:rsidR="02912D93">
              <w:rPr>
                <w:rFonts w:ascii="VIC" w:hAnsi="VIC" w:eastAsia="VIC" w:cs="VIC"/>
              </w:rPr>
              <w:t xml:space="preserve">ccount for </w:t>
            </w:r>
            <w:r w:rsidRPr="425D25A6" w:rsidR="3BB0C75B">
              <w:rPr>
                <w:rFonts w:ascii="VIC" w:hAnsi="VIC" w:eastAsia="VIC" w:cs="VIC"/>
              </w:rPr>
              <w:t xml:space="preserve">what to measure </w:t>
            </w:r>
            <w:r w:rsidRPr="425D25A6" w:rsidR="02912D93">
              <w:rPr>
                <w:rFonts w:ascii="VIC" w:hAnsi="VIC" w:eastAsia="VIC" w:cs="VIC"/>
              </w:rPr>
              <w:t xml:space="preserve">in terms of </w:t>
            </w:r>
            <w:r w:rsidRPr="00AC6165" w:rsidR="02912D93">
              <w:rPr>
                <w:rFonts w:ascii="VIC" w:hAnsi="VIC" w:eastAsia="VIC" w:cs="VIC"/>
                <w:b/>
                <w:bCs/>
              </w:rPr>
              <w:t>effectiveness, efficiency</w:t>
            </w:r>
            <w:r w:rsidRPr="425D25A6" w:rsidR="02912D93">
              <w:rPr>
                <w:rFonts w:ascii="VIC" w:hAnsi="VIC" w:eastAsia="VIC" w:cs="VIC"/>
              </w:rPr>
              <w:t xml:space="preserve"> and </w:t>
            </w:r>
            <w:r w:rsidRPr="00AC6165" w:rsidR="02912D93">
              <w:rPr>
                <w:rFonts w:ascii="VIC" w:hAnsi="VIC" w:eastAsia="VIC" w:cs="VIC"/>
                <w:b/>
                <w:bCs/>
              </w:rPr>
              <w:t>intrinsic values</w:t>
            </w:r>
            <w:r w:rsidRPr="425D25A6" w:rsidR="0EFA7444">
              <w:rPr>
                <w:rFonts w:ascii="VIC" w:hAnsi="VIC" w:eastAsia="VIC" w:cs="VIC"/>
              </w:rPr>
              <w:t xml:space="preserve"> in regulatory delivery</w:t>
            </w:r>
            <w:r w:rsidRPr="425D25A6" w:rsidR="02912D93">
              <w:rPr>
                <w:rFonts w:ascii="VIC" w:hAnsi="VIC" w:eastAsia="VIC" w:cs="VIC"/>
              </w:rPr>
              <w:t xml:space="preserve">. For example, </w:t>
            </w:r>
            <w:proofErr w:type="gramStart"/>
            <w:r w:rsidRPr="425D25A6" w:rsidR="00BE0C82">
              <w:rPr>
                <w:rFonts w:ascii="VIC" w:hAnsi="VIC" w:eastAsia="VIC" w:cs="VIC"/>
              </w:rPr>
              <w:t xml:space="preserve">in order </w:t>
            </w:r>
            <w:r w:rsidRPr="425D25A6" w:rsidR="02912D93">
              <w:rPr>
                <w:rFonts w:ascii="VIC" w:hAnsi="VIC" w:eastAsia="VIC" w:cs="VIC"/>
              </w:rPr>
              <w:t>to</w:t>
            </w:r>
            <w:proofErr w:type="gramEnd"/>
            <w:r w:rsidRPr="425D25A6" w:rsidR="02912D93">
              <w:rPr>
                <w:rFonts w:ascii="VIC" w:hAnsi="VIC" w:eastAsia="VIC" w:cs="VIC"/>
              </w:rPr>
              <w:t xml:space="preserve"> measure the:</w:t>
            </w:r>
          </w:p>
          <w:p w:rsidR="02912D93" w:rsidP="00DE0FE7" w:rsidRDefault="02912D93" w14:paraId="6785DFC7" w14:textId="43C11674">
            <w:pPr>
              <w:pStyle w:val="Tablebullet"/>
            </w:pPr>
            <w:r w:rsidRPr="02912D93">
              <w:t xml:space="preserve">effectiveness of your activity, </w:t>
            </w:r>
            <w:r w:rsidRPr="02912D93" w:rsidR="2FAD132F">
              <w:rPr>
                <w:rFonts w:ascii="VIC" w:hAnsi="VIC" w:eastAsia="VIC" w:cs="VIC"/>
                <w:szCs w:val="18"/>
              </w:rPr>
              <w:t xml:space="preserve">you might </w:t>
            </w:r>
            <w:r w:rsidRPr="02912D93" w:rsidR="23AE14BA">
              <w:rPr>
                <w:rFonts w:ascii="VIC" w:hAnsi="VIC" w:eastAsia="VIC" w:cs="VIC"/>
                <w:szCs w:val="18"/>
              </w:rPr>
              <w:t xml:space="preserve">seek to </w:t>
            </w:r>
            <w:r w:rsidRPr="02912D93" w:rsidR="6B6FC5EC">
              <w:rPr>
                <w:rFonts w:ascii="VIC" w:hAnsi="VIC" w:eastAsia="VIC" w:cs="VIC"/>
                <w:szCs w:val="18"/>
              </w:rPr>
              <w:t>account for whether</w:t>
            </w:r>
            <w:r w:rsidRPr="02912D93">
              <w:rPr>
                <w:rFonts w:ascii="VIC" w:hAnsi="VIC" w:eastAsia="VIC" w:cs="VIC"/>
                <w:szCs w:val="18"/>
              </w:rPr>
              <w:t xml:space="preserve">: </w:t>
            </w:r>
          </w:p>
          <w:p w:rsidR="02912D93" w:rsidP="009D4913" w:rsidRDefault="02912D93" w14:paraId="1A246F07" w14:textId="1C8E7AEF">
            <w:pPr>
              <w:pStyle w:val="Tabledash"/>
            </w:pPr>
            <w:r w:rsidRPr="02912D93">
              <w:t>efforts to monitor non-compliance were well-targeted, detected issues, and created a deterrent</w:t>
            </w:r>
            <w:r w:rsidRPr="02912D93">
              <w:rPr>
                <w:rFonts w:ascii="VIC" w:hAnsi="VIC" w:eastAsia="VIC" w:cs="VIC"/>
                <w:szCs w:val="18"/>
              </w:rPr>
              <w:t xml:space="preserve"> </w:t>
            </w:r>
          </w:p>
          <w:p w:rsidR="02912D93" w:rsidP="009D4913" w:rsidRDefault="02912D93" w14:paraId="7FE61DA4" w14:textId="5490137E">
            <w:pPr>
              <w:pStyle w:val="Tabledash"/>
              <w:rPr>
                <w:rFonts w:ascii="VIC" w:hAnsi="VIC" w:eastAsia="VIC" w:cs="VIC"/>
                <w:szCs w:val="18"/>
              </w:rPr>
            </w:pPr>
            <w:r w:rsidRPr="02912D93">
              <w:t>actions to respond to non-compliance created specific or general deterrence</w:t>
            </w:r>
            <w:r w:rsidRPr="02912D93" w:rsidR="13BE01B2">
              <w:rPr>
                <w:rFonts w:ascii="VIC" w:hAnsi="VIC" w:eastAsia="VIC" w:cs="VIC"/>
                <w:szCs w:val="18"/>
              </w:rPr>
              <w:t xml:space="preserve"> and addressed recidivism </w:t>
            </w:r>
          </w:p>
          <w:p w:rsidR="00803398" w:rsidP="009D4913" w:rsidRDefault="00803398" w14:paraId="34778509" w14:textId="31724A63">
            <w:pPr>
              <w:pStyle w:val="Tabledash"/>
              <w:rPr>
                <w:rFonts w:ascii="VIC" w:hAnsi="VIC" w:eastAsia="VIC" w:cs="VIC"/>
                <w:szCs w:val="18"/>
              </w:rPr>
            </w:pPr>
            <w:r w:rsidRPr="00B513F3">
              <w:rPr>
                <w:rFonts w:ascii="VIC" w:hAnsi="VIC" w:eastAsia="VIC" w:cs="VIC"/>
                <w:szCs w:val="18"/>
              </w:rPr>
              <w:t>other enabling activity</w:t>
            </w:r>
            <w:r w:rsidR="00B513F3">
              <w:rPr>
                <w:rFonts w:ascii="VIC" w:hAnsi="VIC" w:eastAsia="VIC" w:cs="VIC"/>
                <w:szCs w:val="18"/>
              </w:rPr>
              <w:t xml:space="preserve"> </w:t>
            </w:r>
            <w:r w:rsidRPr="00B513F3">
              <w:rPr>
                <w:rFonts w:ascii="VIC" w:hAnsi="VIC" w:eastAsia="VIC" w:cs="VIC"/>
                <w:szCs w:val="18"/>
              </w:rPr>
              <w:t>helped to increase industry understanding and performance (e.g. disseminating</w:t>
            </w:r>
            <w:r w:rsidRPr="00803398">
              <w:rPr>
                <w:rFonts w:ascii="VIC" w:hAnsi="VIC" w:eastAsia="VIC" w:cs="VIC"/>
                <w:szCs w:val="18"/>
              </w:rPr>
              <w:t xml:space="preserve"> guidance).</w:t>
            </w:r>
          </w:p>
          <w:p w:rsidR="02912D93" w:rsidP="00DE0FE7" w:rsidRDefault="02912D93" w14:paraId="72E455AB" w14:textId="1D4AFEEC">
            <w:pPr>
              <w:pStyle w:val="Tablebullet"/>
            </w:pPr>
            <w:r w:rsidRPr="02912D93">
              <w:t xml:space="preserve">efficiency of your activity, </w:t>
            </w:r>
            <w:r w:rsidRPr="02912D93" w:rsidR="0E84DF6F">
              <w:rPr>
                <w:rFonts w:ascii="VIC" w:hAnsi="VIC" w:eastAsia="VIC" w:cs="VIC"/>
                <w:szCs w:val="18"/>
              </w:rPr>
              <w:t>you might seek to account for whether</w:t>
            </w:r>
            <w:r w:rsidRPr="02912D93">
              <w:rPr>
                <w:rFonts w:ascii="VIC" w:hAnsi="VIC" w:eastAsia="VIC" w:cs="VIC"/>
                <w:szCs w:val="18"/>
              </w:rPr>
              <w:t xml:space="preserve">: </w:t>
            </w:r>
          </w:p>
          <w:p w:rsidR="02912D93" w:rsidP="009D4913" w:rsidRDefault="02912D93" w14:paraId="6D31016A" w14:textId="1F1581BD">
            <w:pPr>
              <w:pStyle w:val="Tabledash"/>
              <w:rPr>
                <w:rFonts w:ascii="VIC" w:hAnsi="VIC" w:eastAsia="VIC" w:cs="VIC"/>
                <w:szCs w:val="18"/>
              </w:rPr>
            </w:pPr>
            <w:r w:rsidRPr="02912D93">
              <w:t>resources were deployed to the right focus areas (e.g.</w:t>
            </w:r>
            <w:r w:rsidRPr="02912D93">
              <w:rPr>
                <w:rFonts w:ascii="VIC" w:hAnsi="VIC" w:eastAsia="VIC" w:cs="VIC"/>
                <w:szCs w:val="18"/>
              </w:rPr>
              <w:t xml:space="preserve"> monitoring higher-risk industry more than good performers) </w:t>
            </w:r>
          </w:p>
          <w:p w:rsidR="02912D93" w:rsidP="009D4913" w:rsidRDefault="02912D93" w14:paraId="705D973E" w14:textId="00A5FFB2">
            <w:pPr>
              <w:pStyle w:val="Tabledash"/>
              <w:rPr>
                <w:rFonts w:ascii="VIC" w:hAnsi="VIC" w:eastAsia="VIC" w:cs="VIC"/>
                <w:szCs w:val="18"/>
              </w:rPr>
            </w:pPr>
            <w:r w:rsidRPr="02912D93">
              <w:t>resources were productive, including the time and budget involved</w:t>
            </w:r>
            <w:r w:rsidRPr="02912D93">
              <w:rPr>
                <w:rFonts w:ascii="VIC" w:hAnsi="VIC" w:eastAsia="VIC" w:cs="VIC"/>
                <w:szCs w:val="18"/>
              </w:rPr>
              <w:t xml:space="preserve"> </w:t>
            </w:r>
          </w:p>
          <w:p w:rsidR="006152A4" w:rsidP="009D4913" w:rsidRDefault="02912D93" w14:paraId="609397AA" w14:textId="0AC73DF8">
            <w:pPr>
              <w:pStyle w:val="Tabledash"/>
              <w:rPr>
                <w:rFonts w:ascii="VIC" w:hAnsi="VIC" w:eastAsia="VIC" w:cs="VIC"/>
                <w:szCs w:val="18"/>
              </w:rPr>
            </w:pPr>
            <w:r w:rsidRPr="02912D93">
              <w:t>overheads were well managed and efficient</w:t>
            </w:r>
            <w:r w:rsidRPr="02912D93">
              <w:rPr>
                <w:rFonts w:ascii="VIC" w:hAnsi="VIC" w:eastAsia="VIC" w:cs="VIC"/>
                <w:szCs w:val="18"/>
              </w:rPr>
              <w:t xml:space="preserve"> </w:t>
            </w:r>
          </w:p>
          <w:p w:rsidRPr="006152A4" w:rsidR="02912D93" w:rsidP="00AC6165" w:rsidRDefault="02912D93" w14:paraId="28953740" w14:textId="3BAA1C23">
            <w:pPr>
              <w:pStyle w:val="Tabledash"/>
              <w:rPr>
                <w:rFonts w:ascii="VIC" w:hAnsi="VIC" w:eastAsia="VIC" w:cs="VIC"/>
              </w:rPr>
            </w:pPr>
            <w:r w:rsidRPr="006152A4">
              <w:t>rework was minimised</w:t>
            </w:r>
            <w:r w:rsidRPr="006152A4" w:rsidR="00297CA8">
              <w:rPr>
                <w:rFonts w:ascii="VIC" w:hAnsi="VIC" w:eastAsia="VIC" w:cs="VIC"/>
              </w:rPr>
              <w:t xml:space="preserve"> (e.g. </w:t>
            </w:r>
            <w:r w:rsidRPr="006152A4">
              <w:rPr>
                <w:rFonts w:ascii="VIC" w:hAnsi="VIC" w:eastAsia="VIC" w:cs="VIC"/>
              </w:rPr>
              <w:t>complaints were managed efficiently without having to be reopened</w:t>
            </w:r>
            <w:r w:rsidRPr="006152A4" w:rsidR="00297CA8">
              <w:rPr>
                <w:rFonts w:ascii="VIC" w:hAnsi="VIC" w:eastAsia="VIC" w:cs="VIC"/>
              </w:rPr>
              <w:t>).</w:t>
            </w:r>
            <w:r w:rsidRPr="006152A4">
              <w:rPr>
                <w:rFonts w:ascii="VIC" w:hAnsi="VIC" w:eastAsia="VIC" w:cs="VIC"/>
              </w:rPr>
              <w:t xml:space="preserve"> </w:t>
            </w:r>
          </w:p>
          <w:p w:rsidR="02912D93" w:rsidP="00DE0FE7" w:rsidRDefault="02912D93" w14:paraId="406E3B5A" w14:textId="41A228B4">
            <w:pPr>
              <w:pStyle w:val="Tablebullet"/>
            </w:pPr>
            <w:r w:rsidRPr="02912D93">
              <w:t xml:space="preserve">intrinsic values in your delivery, </w:t>
            </w:r>
            <w:r w:rsidRPr="02912D93" w:rsidR="46CAA3F6">
              <w:t xml:space="preserve">you might seek to measure factors </w:t>
            </w:r>
            <w:r w:rsidRPr="02912D93">
              <w:t xml:space="preserve">such as procedural fairness and transparency in decision-making, effective engagement with industry, and </w:t>
            </w:r>
            <w:r w:rsidR="00574908">
              <w:t>clarity of communications</w:t>
            </w:r>
            <w:r w:rsidRPr="02912D93" w:rsidR="589DAEE5">
              <w:t>.</w:t>
            </w:r>
          </w:p>
        </w:tc>
      </w:tr>
      <w:tr w:rsidR="22FC8586" w:rsidTr="009D4913" w14:paraId="3057D943" w14:textId="77777777">
        <w:tc>
          <w:tcPr>
            <w:cnfStyle w:val="001000000000" w:firstRow="0" w:lastRow="0" w:firstColumn="1" w:lastColumn="0" w:oddVBand="0" w:evenVBand="0" w:oddHBand="0" w:evenHBand="0" w:firstRowFirstColumn="0" w:firstRowLastColumn="0" w:lastRowFirstColumn="0" w:lastRowLastColumn="0"/>
            <w:tcW w:w="1905" w:type="dxa"/>
          </w:tcPr>
          <w:p w:rsidRPr="002B6C60" w:rsidR="640793C3" w:rsidP="002B6C60" w:rsidRDefault="640793C3" w14:paraId="04F0D197" w14:textId="4DACAB6F">
            <w:pPr>
              <w:pStyle w:val="Tabletext"/>
              <w:rPr>
                <w:rFonts w:asciiTheme="majorHAnsi" w:hAnsiTheme="majorHAnsi"/>
              </w:rPr>
            </w:pPr>
            <w:r w:rsidRPr="002B6C60">
              <w:rPr>
                <w:rFonts w:asciiTheme="majorHAnsi" w:hAnsiTheme="majorHAnsi"/>
              </w:rPr>
              <w:t xml:space="preserve">Advocate for a </w:t>
            </w:r>
            <w:r w:rsidRPr="002B6C60" w:rsidR="3FB10EDF">
              <w:rPr>
                <w:rFonts w:asciiTheme="majorHAnsi" w:hAnsiTheme="majorHAnsi"/>
              </w:rPr>
              <w:t xml:space="preserve">well-rounded </w:t>
            </w:r>
            <w:r w:rsidRPr="002B6C60">
              <w:rPr>
                <w:rFonts w:asciiTheme="majorHAnsi" w:hAnsiTheme="majorHAnsi"/>
              </w:rPr>
              <w:t>approach to measurement</w:t>
            </w:r>
          </w:p>
        </w:tc>
        <w:tc>
          <w:tcPr>
            <w:cnfStyle w:val="000010000000" w:firstRow="0" w:lastRow="0" w:firstColumn="0" w:lastColumn="0" w:oddVBand="1" w:evenVBand="0" w:oddHBand="0" w:evenHBand="0" w:firstRowFirstColumn="0" w:firstRowLastColumn="0" w:lastRowFirstColumn="0" w:lastRowLastColumn="0"/>
            <w:tcW w:w="7080" w:type="dxa"/>
          </w:tcPr>
          <w:p w:rsidR="640793C3" w:rsidP="00201792" w:rsidRDefault="367A0AD0" w14:paraId="5E2F1905" w14:textId="26B899B0">
            <w:pPr>
              <w:pStyle w:val="Tabletext"/>
              <w:rPr>
                <w:rFonts w:ascii="VIC" w:hAnsi="VIC" w:eastAsia="VIC" w:cs="VIC"/>
              </w:rPr>
            </w:pPr>
            <w:r w:rsidRPr="02912D93">
              <w:t xml:space="preserve">Standalone </w:t>
            </w:r>
            <w:r w:rsidRPr="425D25A6" w:rsidR="00F7357E">
              <w:rPr>
                <w:rFonts w:ascii="VIC" w:hAnsi="VIC" w:eastAsia="VIC" w:cs="VIC"/>
              </w:rPr>
              <w:t xml:space="preserve">or single </w:t>
            </w:r>
            <w:r w:rsidRPr="425D25A6">
              <w:rPr>
                <w:rFonts w:ascii="VIC" w:hAnsi="VIC" w:eastAsia="VIC" w:cs="VIC"/>
              </w:rPr>
              <w:t xml:space="preserve">performance measures </w:t>
            </w:r>
            <w:r w:rsidRPr="425D25A6" w:rsidR="00DB0DE4">
              <w:rPr>
                <w:rFonts w:ascii="VIC" w:hAnsi="VIC" w:eastAsia="VIC" w:cs="VIC"/>
              </w:rPr>
              <w:t>(e.g</w:t>
            </w:r>
            <w:r w:rsidRPr="425D25A6" w:rsidR="005712F9">
              <w:rPr>
                <w:rFonts w:ascii="VIC" w:hAnsi="VIC" w:eastAsia="VIC" w:cs="VIC"/>
              </w:rPr>
              <w:t>.</w:t>
            </w:r>
            <w:r w:rsidRPr="425D25A6" w:rsidR="00DB0DE4">
              <w:rPr>
                <w:rFonts w:ascii="VIC" w:hAnsi="VIC" w:eastAsia="VIC" w:cs="VIC"/>
              </w:rPr>
              <w:t xml:space="preserve"> inspection quotas) </w:t>
            </w:r>
            <w:r w:rsidRPr="425D25A6">
              <w:rPr>
                <w:rFonts w:ascii="VIC" w:hAnsi="VIC" w:eastAsia="VIC" w:cs="VIC"/>
              </w:rPr>
              <w:t>can lead to perverse outcomes, especially where they are applied as targets</w:t>
            </w:r>
            <w:r w:rsidRPr="425D25A6" w:rsidR="5FFA08F4">
              <w:rPr>
                <w:rFonts w:ascii="VIC" w:hAnsi="VIC" w:eastAsia="VIC" w:cs="VIC"/>
              </w:rPr>
              <w:t xml:space="preserve"> at a team or individual level</w:t>
            </w:r>
            <w:r w:rsidRPr="425D25A6" w:rsidR="3392351A">
              <w:rPr>
                <w:rFonts w:ascii="VIC" w:hAnsi="VIC" w:eastAsia="VIC" w:cs="VIC"/>
              </w:rPr>
              <w:t>.</w:t>
            </w:r>
            <w:r w:rsidRPr="425D25A6">
              <w:rPr>
                <w:rFonts w:ascii="VIC" w:hAnsi="VIC" w:eastAsia="VIC" w:cs="VIC"/>
              </w:rPr>
              <w:t xml:space="preserve"> </w:t>
            </w:r>
            <w:r w:rsidRPr="425D25A6" w:rsidR="000A3C62">
              <w:rPr>
                <w:rFonts w:ascii="VIC" w:hAnsi="VIC" w:eastAsia="VIC" w:cs="VIC"/>
              </w:rPr>
              <w:t xml:space="preserve">The incorporation of </w:t>
            </w:r>
            <w:r w:rsidRPr="425D25A6" w:rsidR="23D91BBB">
              <w:rPr>
                <w:rFonts w:ascii="VIC" w:hAnsi="VIC" w:eastAsia="VIC" w:cs="VIC"/>
              </w:rPr>
              <w:t xml:space="preserve">well-rounded </w:t>
            </w:r>
            <w:r w:rsidRPr="425D25A6" w:rsidR="5A814988">
              <w:rPr>
                <w:rFonts w:ascii="VIC" w:hAnsi="VIC" w:eastAsia="VIC" w:cs="VIC"/>
              </w:rPr>
              <w:t>measurement</w:t>
            </w:r>
            <w:r w:rsidRPr="425D25A6" w:rsidR="000A3C62">
              <w:rPr>
                <w:rFonts w:ascii="VIC" w:hAnsi="VIC" w:eastAsia="VIC" w:cs="VIC"/>
              </w:rPr>
              <w:t>s</w:t>
            </w:r>
            <w:r w:rsidRPr="425D25A6" w:rsidR="5A814988">
              <w:rPr>
                <w:rFonts w:ascii="VIC" w:hAnsi="VIC" w:eastAsia="VIC" w:cs="VIC"/>
              </w:rPr>
              <w:t xml:space="preserve"> should provide </w:t>
            </w:r>
            <w:r w:rsidRPr="425D25A6" w:rsidR="13CE1BCD">
              <w:rPr>
                <w:rFonts w:ascii="VIC" w:hAnsi="VIC" w:eastAsia="VIC" w:cs="VIC"/>
              </w:rPr>
              <w:t xml:space="preserve">a </w:t>
            </w:r>
            <w:r w:rsidRPr="425D25A6" w:rsidR="39BB4B0B">
              <w:rPr>
                <w:rFonts w:ascii="VIC" w:hAnsi="VIC" w:eastAsia="VIC" w:cs="VIC"/>
              </w:rPr>
              <w:t xml:space="preserve">comprehensive </w:t>
            </w:r>
            <w:r w:rsidRPr="425D25A6" w:rsidR="13CE1BCD">
              <w:rPr>
                <w:rFonts w:ascii="VIC" w:hAnsi="VIC" w:eastAsia="VIC" w:cs="VIC"/>
              </w:rPr>
              <w:t xml:space="preserve">understanding of </w:t>
            </w:r>
            <w:r w:rsidRPr="425D25A6" w:rsidR="5A41BB77">
              <w:rPr>
                <w:rFonts w:ascii="VIC" w:hAnsi="VIC" w:eastAsia="VIC" w:cs="VIC"/>
              </w:rPr>
              <w:t xml:space="preserve">your </w:t>
            </w:r>
            <w:r w:rsidRPr="425D25A6" w:rsidR="13CE1BCD">
              <w:rPr>
                <w:rFonts w:ascii="VIC" w:hAnsi="VIC" w:eastAsia="VIC" w:cs="VIC"/>
              </w:rPr>
              <w:t>operations and how to improve</w:t>
            </w:r>
            <w:r w:rsidRPr="425D25A6" w:rsidR="0302046D">
              <w:rPr>
                <w:rFonts w:ascii="VIC" w:hAnsi="VIC" w:eastAsia="VIC" w:cs="VIC"/>
              </w:rPr>
              <w:t xml:space="preserve"> them</w:t>
            </w:r>
            <w:r w:rsidRPr="425D25A6" w:rsidR="13CE1BCD">
              <w:rPr>
                <w:rFonts w:ascii="VIC" w:hAnsi="VIC" w:eastAsia="VIC" w:cs="VIC"/>
              </w:rPr>
              <w:t xml:space="preserve">. </w:t>
            </w:r>
            <w:r w:rsidRPr="425D25A6" w:rsidR="00574908">
              <w:rPr>
                <w:rFonts w:ascii="VIC" w:hAnsi="VIC" w:eastAsia="VIC" w:cs="VIC"/>
              </w:rPr>
              <w:t>R</w:t>
            </w:r>
            <w:r w:rsidRPr="425D25A6" w:rsidR="13CE1BCD">
              <w:rPr>
                <w:rFonts w:ascii="VIC" w:hAnsi="VIC" w:eastAsia="VIC" w:cs="VIC"/>
              </w:rPr>
              <w:t xml:space="preserve">eporting should </w:t>
            </w:r>
            <w:r w:rsidRPr="425D25A6" w:rsidR="640793C3">
              <w:rPr>
                <w:rFonts w:ascii="VIC" w:hAnsi="VIC" w:eastAsia="VIC" w:cs="VIC"/>
              </w:rPr>
              <w:t xml:space="preserve">aim to: </w:t>
            </w:r>
          </w:p>
          <w:p w:rsidR="7F7711DE" w:rsidP="009E7325" w:rsidRDefault="7F7711DE" w14:paraId="627FAECE" w14:textId="1E1B83A6">
            <w:pPr>
              <w:pStyle w:val="Tablebullet"/>
              <w:rPr>
                <w:rFonts w:ascii="VIC" w:hAnsi="VIC" w:eastAsia="VIC" w:cs="VIC"/>
                <w:szCs w:val="18"/>
              </w:rPr>
            </w:pPr>
            <w:r w:rsidRPr="02912D93">
              <w:t>i</w:t>
            </w:r>
            <w:r w:rsidRPr="02912D93" w:rsidR="41288AA3">
              <w:rPr>
                <w:rFonts w:ascii="VIC" w:hAnsi="VIC" w:eastAsia="VIC" w:cs="VIC"/>
                <w:szCs w:val="18"/>
              </w:rPr>
              <w:t xml:space="preserve">nclude </w:t>
            </w:r>
            <w:r w:rsidRPr="02912D93" w:rsidR="1EFA4C7D">
              <w:rPr>
                <w:rFonts w:ascii="VIC" w:hAnsi="VIC" w:eastAsia="VIC" w:cs="VIC"/>
                <w:szCs w:val="18"/>
              </w:rPr>
              <w:t xml:space="preserve">relevant </w:t>
            </w:r>
            <w:r w:rsidRPr="02912D93" w:rsidR="4FB9C9A9">
              <w:rPr>
                <w:rFonts w:ascii="VIC" w:hAnsi="VIC" w:eastAsia="VIC" w:cs="VIC"/>
                <w:szCs w:val="18"/>
              </w:rPr>
              <w:t>effectiveness</w:t>
            </w:r>
            <w:r w:rsidRPr="02912D93" w:rsidR="778311A7">
              <w:rPr>
                <w:rFonts w:ascii="VIC" w:hAnsi="VIC" w:eastAsia="VIC" w:cs="VIC"/>
                <w:szCs w:val="18"/>
              </w:rPr>
              <w:t>,</w:t>
            </w:r>
            <w:r w:rsidRPr="02912D93" w:rsidR="4FB9C9A9">
              <w:rPr>
                <w:rFonts w:ascii="VIC" w:hAnsi="VIC" w:eastAsia="VIC" w:cs="VIC"/>
                <w:szCs w:val="18"/>
              </w:rPr>
              <w:t xml:space="preserve"> efficiency</w:t>
            </w:r>
            <w:r w:rsidRPr="02912D93" w:rsidR="78E2A74E">
              <w:rPr>
                <w:rFonts w:ascii="VIC" w:hAnsi="VIC" w:eastAsia="VIC" w:cs="VIC"/>
                <w:szCs w:val="18"/>
              </w:rPr>
              <w:t xml:space="preserve"> </w:t>
            </w:r>
            <w:r w:rsidRPr="02912D93" w:rsidR="79E0BDC0">
              <w:rPr>
                <w:rFonts w:ascii="VIC" w:hAnsi="VIC" w:eastAsia="VIC" w:cs="VIC"/>
                <w:szCs w:val="18"/>
              </w:rPr>
              <w:t xml:space="preserve">and intrinsic value </w:t>
            </w:r>
            <w:r w:rsidRPr="02912D93" w:rsidR="78E2A74E">
              <w:rPr>
                <w:rFonts w:ascii="VIC" w:hAnsi="VIC" w:eastAsia="VIC" w:cs="VIC"/>
                <w:szCs w:val="18"/>
              </w:rPr>
              <w:t>measures</w:t>
            </w:r>
          </w:p>
          <w:p w:rsidR="640793C3" w:rsidP="00DE0FE7" w:rsidRDefault="640793C3" w14:paraId="63914596" w14:textId="186B0538">
            <w:pPr>
              <w:pStyle w:val="Tablebullet"/>
            </w:pPr>
            <w:r w:rsidRPr="02912D93">
              <w:t>measur</w:t>
            </w:r>
            <w:r w:rsidRPr="02912D93" w:rsidR="54A639A5">
              <w:t>e</w:t>
            </w:r>
            <w:r w:rsidRPr="02912D93">
              <w:t xml:space="preserve"> both the quantity and quality of regulatory activities, </w:t>
            </w:r>
            <w:r w:rsidRPr="02912D93" w:rsidR="71A34244">
              <w:t>and account for how these interact (e.g</w:t>
            </w:r>
            <w:r w:rsidR="005712F9">
              <w:t>.</w:t>
            </w:r>
            <w:r w:rsidRPr="02912D93" w:rsidR="71A34244">
              <w:t xml:space="preserve"> increased quantity impacting timeframes)</w:t>
            </w:r>
          </w:p>
          <w:p w:rsidR="00B96987" w:rsidP="00B96987" w:rsidRDefault="640793C3" w14:paraId="60108A38" w14:textId="77777777">
            <w:pPr>
              <w:pStyle w:val="Tablebullet"/>
              <w:rPr>
                <w:rFonts w:ascii="VIC" w:hAnsi="VIC" w:eastAsia="VIC" w:cs="VIC"/>
                <w:szCs w:val="18"/>
              </w:rPr>
            </w:pPr>
            <w:r w:rsidRPr="02912D93">
              <w:t xml:space="preserve">differentiate </w:t>
            </w:r>
            <w:r w:rsidRPr="02912D93" w:rsidR="46103BF9">
              <w:rPr>
                <w:rFonts w:ascii="VIC" w:hAnsi="VIC" w:eastAsia="VIC" w:cs="VIC"/>
                <w:szCs w:val="18"/>
              </w:rPr>
              <w:t xml:space="preserve">work </w:t>
            </w:r>
            <w:r w:rsidRPr="02912D93">
              <w:rPr>
                <w:rFonts w:ascii="VIC" w:hAnsi="VIC" w:eastAsia="VIC" w:cs="VIC"/>
                <w:szCs w:val="18"/>
              </w:rPr>
              <w:t>within regulatory activities (e.g</w:t>
            </w:r>
            <w:r w:rsidR="005712F9">
              <w:rPr>
                <w:rFonts w:ascii="VIC" w:hAnsi="VIC" w:eastAsia="VIC" w:cs="VIC"/>
                <w:szCs w:val="18"/>
              </w:rPr>
              <w:t>.</w:t>
            </w:r>
            <w:r w:rsidRPr="02912D93">
              <w:rPr>
                <w:rFonts w:ascii="VIC" w:hAnsi="VIC" w:eastAsia="VIC" w:cs="VIC"/>
                <w:szCs w:val="18"/>
              </w:rPr>
              <w:t xml:space="preserve"> </w:t>
            </w:r>
            <w:r w:rsidRPr="02912D93" w:rsidR="5E9BB04B">
              <w:rPr>
                <w:rFonts w:ascii="VIC" w:hAnsi="VIC" w:eastAsia="VIC" w:cs="VIC"/>
                <w:szCs w:val="18"/>
              </w:rPr>
              <w:t>account for</w:t>
            </w:r>
            <w:r w:rsidRPr="02912D93">
              <w:rPr>
                <w:rFonts w:ascii="VIC" w:hAnsi="VIC" w:eastAsia="VIC" w:cs="VIC"/>
                <w:szCs w:val="18"/>
              </w:rPr>
              <w:t xml:space="preserve"> </w:t>
            </w:r>
            <w:r w:rsidRPr="02912D93" w:rsidR="52C33C5F">
              <w:rPr>
                <w:rFonts w:ascii="VIC" w:hAnsi="VIC" w:eastAsia="VIC" w:cs="VIC"/>
                <w:szCs w:val="18"/>
              </w:rPr>
              <w:t xml:space="preserve">how </w:t>
            </w:r>
            <w:r w:rsidRPr="02912D93" w:rsidR="2927B1EF">
              <w:rPr>
                <w:rFonts w:ascii="VIC" w:hAnsi="VIC" w:eastAsia="VIC" w:cs="VIC"/>
                <w:szCs w:val="18"/>
              </w:rPr>
              <w:t xml:space="preserve">licence </w:t>
            </w:r>
            <w:r w:rsidRPr="02912D93" w:rsidR="52C33C5F">
              <w:rPr>
                <w:rFonts w:ascii="VIC" w:hAnsi="VIC" w:eastAsia="VIC" w:cs="VIC"/>
                <w:szCs w:val="18"/>
              </w:rPr>
              <w:t xml:space="preserve">applications vary by </w:t>
            </w:r>
            <w:r w:rsidRPr="02912D93">
              <w:rPr>
                <w:rFonts w:ascii="VIC" w:hAnsi="VIC" w:eastAsia="VIC" w:cs="VIC"/>
                <w:szCs w:val="18"/>
              </w:rPr>
              <w:t>risk</w:t>
            </w:r>
            <w:r w:rsidRPr="02912D93" w:rsidR="2717B049">
              <w:rPr>
                <w:rFonts w:ascii="VIC" w:hAnsi="VIC" w:eastAsia="VIC" w:cs="VIC"/>
                <w:szCs w:val="18"/>
              </w:rPr>
              <w:t xml:space="preserve">, </w:t>
            </w:r>
            <w:r w:rsidR="00EF1F0C">
              <w:rPr>
                <w:rFonts w:ascii="VIC" w:hAnsi="VIC" w:eastAsia="VIC" w:cs="VIC"/>
                <w:szCs w:val="18"/>
              </w:rPr>
              <w:t xml:space="preserve">complexity, </w:t>
            </w:r>
            <w:r w:rsidR="008B47BF">
              <w:rPr>
                <w:rFonts w:ascii="VIC" w:hAnsi="VIC" w:eastAsia="VIC" w:cs="VIC"/>
                <w:szCs w:val="18"/>
              </w:rPr>
              <w:t>completeness or category as relevant</w:t>
            </w:r>
            <w:r w:rsidRPr="02912D93">
              <w:rPr>
                <w:rFonts w:ascii="VIC" w:hAnsi="VIC" w:eastAsia="VIC" w:cs="VIC"/>
                <w:szCs w:val="18"/>
              </w:rPr>
              <w:t xml:space="preserve">) </w:t>
            </w:r>
          </w:p>
          <w:p w:rsidRPr="00B96987" w:rsidR="00B96987" w:rsidP="00B96987" w:rsidRDefault="49BC57B7" w14:paraId="3308E3EA" w14:textId="77777777">
            <w:pPr>
              <w:pStyle w:val="Tablebullet"/>
              <w:rPr>
                <w:rFonts w:ascii="VIC" w:hAnsi="VIC" w:eastAsia="VIC" w:cs="VIC"/>
                <w:szCs w:val="18"/>
              </w:rPr>
            </w:pPr>
            <w:r w:rsidRPr="00B96987">
              <w:t>d</w:t>
            </w:r>
            <w:r w:rsidRPr="00B96987" w:rsidR="650246AF">
              <w:rPr>
                <w:rFonts w:ascii="VIC" w:hAnsi="VIC" w:eastAsia="VIC" w:cs="VIC"/>
              </w:rPr>
              <w:t xml:space="preserve">evelop </w:t>
            </w:r>
            <w:r w:rsidRPr="00B96987" w:rsidR="640793C3">
              <w:rPr>
                <w:rFonts w:ascii="VIC" w:hAnsi="VIC" w:eastAsia="VIC" w:cs="VIC"/>
              </w:rPr>
              <w:t xml:space="preserve">composite indicators that </w:t>
            </w:r>
            <w:r w:rsidRPr="00B96987" w:rsidR="31E9B2BE">
              <w:rPr>
                <w:rFonts w:ascii="VIC" w:hAnsi="VIC" w:eastAsia="VIC" w:cs="VIC"/>
              </w:rPr>
              <w:t xml:space="preserve">help </w:t>
            </w:r>
            <w:r w:rsidRPr="00B96987" w:rsidR="553F76E8">
              <w:rPr>
                <w:rFonts w:ascii="VIC" w:hAnsi="VIC" w:eastAsia="VIC" w:cs="VIC"/>
              </w:rPr>
              <w:t xml:space="preserve">to show </w:t>
            </w:r>
            <w:r w:rsidRPr="00B96987" w:rsidR="00202606">
              <w:rPr>
                <w:rFonts w:ascii="VIC" w:hAnsi="VIC" w:eastAsia="VIC" w:cs="VIC"/>
              </w:rPr>
              <w:t xml:space="preserve">how </w:t>
            </w:r>
            <w:r w:rsidRPr="00B96987" w:rsidR="00C7307C">
              <w:rPr>
                <w:rFonts w:ascii="VIC" w:hAnsi="VIC" w:eastAsia="VIC" w:cs="VIC"/>
              </w:rPr>
              <w:t xml:space="preserve">different </w:t>
            </w:r>
            <w:r w:rsidRPr="00B96987" w:rsidR="00D1274B">
              <w:rPr>
                <w:rFonts w:ascii="VIC" w:hAnsi="VIC" w:eastAsia="VIC" w:cs="VIC"/>
              </w:rPr>
              <w:t xml:space="preserve">attributes </w:t>
            </w:r>
            <w:r w:rsidRPr="00B96987" w:rsidR="00C7307C">
              <w:rPr>
                <w:rFonts w:ascii="VIC" w:hAnsi="VIC" w:eastAsia="VIC" w:cs="VIC"/>
              </w:rPr>
              <w:t>inter-relate</w:t>
            </w:r>
            <w:r w:rsidRPr="00B96987" w:rsidR="00337442">
              <w:rPr>
                <w:rFonts w:ascii="VIC" w:hAnsi="VIC" w:eastAsia="VIC" w:cs="VIC"/>
              </w:rPr>
              <w:t xml:space="preserve"> (e.g. volume and quality measures in a single report)</w:t>
            </w:r>
          </w:p>
          <w:p w:rsidRPr="00B96987" w:rsidR="640793C3" w:rsidP="00B96987" w:rsidRDefault="640793C3" w14:paraId="6CD77FCA" w14:textId="4EDDEE39">
            <w:pPr>
              <w:pStyle w:val="Tablebullet"/>
              <w:rPr>
                <w:rFonts w:ascii="VIC" w:hAnsi="VIC" w:eastAsia="VIC" w:cs="VIC"/>
                <w:szCs w:val="18"/>
              </w:rPr>
            </w:pPr>
            <w:r w:rsidRPr="00B96987">
              <w:rPr>
                <w:rFonts w:ascii="VIC" w:hAnsi="VIC" w:eastAsia="VIC" w:cs="VIC"/>
              </w:rPr>
              <w:t xml:space="preserve">draw causal links between the regulatory activities and their contribution to </w:t>
            </w:r>
            <w:r w:rsidRPr="00B96987" w:rsidR="002C6B77">
              <w:rPr>
                <w:rFonts w:ascii="VIC" w:hAnsi="VIC" w:eastAsia="VIC" w:cs="VIC"/>
              </w:rPr>
              <w:t>duty holder behaviour change,</w:t>
            </w:r>
            <w:r w:rsidRPr="00B96987" w:rsidR="005E24EF">
              <w:rPr>
                <w:rFonts w:ascii="VIC" w:hAnsi="VIC" w:eastAsia="VIC" w:cs="VIC"/>
              </w:rPr>
              <w:t xml:space="preserve"> </w:t>
            </w:r>
            <w:proofErr w:type="gramStart"/>
            <w:r w:rsidRPr="00B96987" w:rsidR="005E24EF">
              <w:rPr>
                <w:rFonts w:ascii="VIC" w:hAnsi="VIC" w:eastAsia="VIC" w:cs="VIC"/>
              </w:rPr>
              <w:t>in order</w:t>
            </w:r>
            <w:r w:rsidRPr="00B96987" w:rsidR="002C6B77">
              <w:rPr>
                <w:rFonts w:ascii="VIC" w:hAnsi="VIC" w:eastAsia="VIC" w:cs="VIC"/>
              </w:rPr>
              <w:t xml:space="preserve"> to</w:t>
            </w:r>
            <w:proofErr w:type="gramEnd"/>
            <w:r w:rsidRPr="00B96987" w:rsidR="002C6B77">
              <w:rPr>
                <w:rFonts w:ascii="VIC" w:hAnsi="VIC" w:eastAsia="VIC" w:cs="VIC"/>
              </w:rPr>
              <w:t xml:space="preserve"> </w:t>
            </w:r>
            <w:r w:rsidRPr="00B96987">
              <w:rPr>
                <w:rFonts w:ascii="VIC" w:hAnsi="VIC" w:eastAsia="VIC" w:cs="VIC"/>
              </w:rPr>
              <w:t>prevent or reduc</w:t>
            </w:r>
            <w:r w:rsidRPr="00B96987" w:rsidR="002C6B77">
              <w:rPr>
                <w:rFonts w:ascii="VIC" w:hAnsi="VIC" w:eastAsia="VIC" w:cs="VIC"/>
              </w:rPr>
              <w:t>e</w:t>
            </w:r>
            <w:r w:rsidRPr="00B96987">
              <w:rPr>
                <w:rFonts w:ascii="VIC" w:hAnsi="VIC" w:eastAsia="VIC" w:cs="VIC"/>
              </w:rPr>
              <w:t xml:space="preserve"> harms</w:t>
            </w:r>
            <w:r w:rsidRPr="00B96987" w:rsidR="00337442">
              <w:rPr>
                <w:rFonts w:ascii="VIC" w:hAnsi="VIC" w:eastAsia="VIC" w:cs="VIC"/>
              </w:rPr>
              <w:t>.</w:t>
            </w:r>
          </w:p>
          <w:p w:rsidR="121FE7A5" w:rsidP="00201792" w:rsidRDefault="121FE7A5" w14:paraId="67BDF461" w14:textId="10038A2C">
            <w:pPr>
              <w:pStyle w:val="Tabletext"/>
            </w:pPr>
            <w:r w:rsidRPr="02912D93">
              <w:t>The</w:t>
            </w:r>
            <w:r w:rsidRPr="02912D93" w:rsidR="0157D00C">
              <w:t xml:space="preserve"> </w:t>
            </w:r>
            <w:r w:rsidRPr="02912D93">
              <w:t xml:space="preserve">full set of these approaches </w:t>
            </w:r>
            <w:r w:rsidRPr="02912D93" w:rsidR="0157D00C">
              <w:t xml:space="preserve">may not be attainable, or </w:t>
            </w:r>
            <w:r w:rsidRPr="02912D93" w:rsidR="30482776">
              <w:t xml:space="preserve">may </w:t>
            </w:r>
            <w:r w:rsidRPr="02912D93" w:rsidR="0157D00C">
              <w:t xml:space="preserve">be overly complex, </w:t>
            </w:r>
            <w:r w:rsidRPr="02912D93" w:rsidR="29416B47">
              <w:t xml:space="preserve">for your </w:t>
            </w:r>
            <w:r w:rsidRPr="02912D93" w:rsidR="0157D00C">
              <w:t xml:space="preserve">situation and needs. Nonetheless, </w:t>
            </w:r>
            <w:r w:rsidRPr="02912D93" w:rsidR="296DF2FF">
              <w:t xml:space="preserve">setting out a </w:t>
            </w:r>
            <w:r w:rsidRPr="02912D93" w:rsidR="0157D00C">
              <w:t xml:space="preserve">desired </w:t>
            </w:r>
            <w:r w:rsidRPr="02912D93" w:rsidR="7CB82607">
              <w:t xml:space="preserve">better practice </w:t>
            </w:r>
            <w:r w:rsidRPr="02912D93" w:rsidR="0157D00C">
              <w:t xml:space="preserve">approach </w:t>
            </w:r>
            <w:r w:rsidRPr="02912D93" w:rsidR="28B25BB5">
              <w:t xml:space="preserve">can help </w:t>
            </w:r>
            <w:r w:rsidRPr="02912D93" w:rsidR="0157D00C">
              <w:t xml:space="preserve">to gain support for staged improvement or </w:t>
            </w:r>
            <w:r w:rsidRPr="02912D93" w:rsidR="28769338">
              <w:t xml:space="preserve">system or process </w:t>
            </w:r>
            <w:r w:rsidRPr="02912D93" w:rsidR="0157D00C">
              <w:t>investment</w:t>
            </w:r>
            <w:r w:rsidR="003832A9">
              <w:t>s</w:t>
            </w:r>
            <w:r w:rsidRPr="02912D93" w:rsidR="0157D00C">
              <w:t>.</w:t>
            </w:r>
          </w:p>
        </w:tc>
      </w:tr>
      <w:tr w:rsidR="02912D93" w:rsidTr="009D4913" w14:paraId="45D096B8" w14:textId="77777777">
        <w:tc>
          <w:tcPr>
            <w:cnfStyle w:val="001000000000" w:firstRow="0" w:lastRow="0" w:firstColumn="1" w:lastColumn="0" w:oddVBand="0" w:evenVBand="0" w:oddHBand="0" w:evenHBand="0" w:firstRowFirstColumn="0" w:firstRowLastColumn="0" w:lastRowFirstColumn="0" w:lastRowLastColumn="0"/>
            <w:tcW w:w="1905" w:type="dxa"/>
          </w:tcPr>
          <w:p w:rsidRPr="002B6C60" w:rsidR="54D1E406" w:rsidP="002B6C60" w:rsidRDefault="54D1E406" w14:paraId="255E1C7A" w14:textId="3E1B6E34">
            <w:pPr>
              <w:pStyle w:val="Tabletext"/>
              <w:rPr>
                <w:rFonts w:asciiTheme="majorHAnsi" w:hAnsiTheme="majorHAnsi"/>
              </w:rPr>
            </w:pPr>
            <w:r w:rsidRPr="002B6C60">
              <w:rPr>
                <w:rFonts w:asciiTheme="majorHAnsi" w:hAnsiTheme="majorHAnsi"/>
              </w:rPr>
              <w:t>Develop reporting around risk and complexity of work</w:t>
            </w:r>
          </w:p>
        </w:tc>
        <w:tc>
          <w:tcPr>
            <w:cnfStyle w:val="000010000000" w:firstRow="0" w:lastRow="0" w:firstColumn="0" w:lastColumn="0" w:oddVBand="1" w:evenVBand="0" w:oddHBand="0" w:evenHBand="0" w:firstRowFirstColumn="0" w:firstRowLastColumn="0" w:lastRowFirstColumn="0" w:lastRowLastColumn="0"/>
            <w:tcW w:w="7080" w:type="dxa"/>
          </w:tcPr>
          <w:p w:rsidR="18159100" w:rsidP="00201792" w:rsidRDefault="18159100" w14:paraId="21885462" w14:textId="4B12D85C">
            <w:pPr>
              <w:pStyle w:val="Tabletext"/>
            </w:pPr>
            <w:r w:rsidRPr="02912D93">
              <w:t xml:space="preserve">Regulatory activities are often </w:t>
            </w:r>
            <w:r w:rsidRPr="02912D93">
              <w:rPr>
                <w:rFonts w:ascii="VIC" w:hAnsi="VIC" w:eastAsia="VIC" w:cs="VIC"/>
                <w:szCs w:val="18"/>
              </w:rPr>
              <w:t>not uniform. For example:</w:t>
            </w:r>
          </w:p>
          <w:p w:rsidRPr="00AC6165" w:rsidR="18159100" w:rsidP="00AC6165" w:rsidRDefault="00AB4E73" w14:paraId="62644256" w14:textId="26B899B0">
            <w:pPr>
              <w:pStyle w:val="Bullet1"/>
              <w:rPr>
                <w:rFonts w:eastAsia="VIC"/>
                <w:szCs w:val="18"/>
              </w:rPr>
            </w:pPr>
            <w:r w:rsidRPr="00AC6165">
              <w:rPr>
                <w:sz w:val="18"/>
                <w:szCs w:val="18"/>
              </w:rPr>
              <w:t>r</w:t>
            </w:r>
            <w:r w:rsidRPr="00AC6165" w:rsidR="18159100">
              <w:rPr>
                <w:rFonts w:eastAsia="VIC"/>
                <w:sz w:val="18"/>
                <w:szCs w:val="18"/>
              </w:rPr>
              <w:t>eports (e.g</w:t>
            </w:r>
            <w:r w:rsidRPr="00AC6165" w:rsidR="005712F9">
              <w:rPr>
                <w:rFonts w:eastAsia="VIC"/>
                <w:sz w:val="18"/>
                <w:szCs w:val="18"/>
              </w:rPr>
              <w:t>.</w:t>
            </w:r>
            <w:r w:rsidRPr="00AC6165" w:rsidR="18159100">
              <w:rPr>
                <w:rFonts w:eastAsia="VIC"/>
                <w:sz w:val="18"/>
                <w:szCs w:val="18"/>
              </w:rPr>
              <w:t xml:space="preserve"> community complaints or tip offs) may have </w:t>
            </w:r>
            <w:r w:rsidRPr="00AC6165">
              <w:rPr>
                <w:rFonts w:eastAsia="VIC"/>
                <w:sz w:val="18"/>
                <w:szCs w:val="18"/>
              </w:rPr>
              <w:t xml:space="preserve">a </w:t>
            </w:r>
            <w:r w:rsidRPr="00AC6165" w:rsidR="18159100">
              <w:rPr>
                <w:rFonts w:eastAsia="VIC"/>
                <w:sz w:val="18"/>
                <w:szCs w:val="18"/>
              </w:rPr>
              <w:t>different urgency and response</w:t>
            </w:r>
            <w:r w:rsidRPr="00AC6165">
              <w:rPr>
                <w:rFonts w:eastAsia="VIC"/>
                <w:sz w:val="18"/>
                <w:szCs w:val="18"/>
              </w:rPr>
              <w:t>,</w:t>
            </w:r>
            <w:r w:rsidRPr="00AC6165" w:rsidR="18159100">
              <w:rPr>
                <w:rFonts w:eastAsia="VIC"/>
                <w:sz w:val="18"/>
                <w:szCs w:val="18"/>
              </w:rPr>
              <w:t xml:space="preserve"> depending on subject matter and risk</w:t>
            </w:r>
          </w:p>
          <w:p w:rsidRPr="00AC6165" w:rsidR="18159100" w:rsidP="00AC6165" w:rsidRDefault="00AB4E73" w14:paraId="2BA8B570" w14:textId="26B899B0">
            <w:pPr>
              <w:pStyle w:val="Bullet1"/>
              <w:rPr>
                <w:rFonts w:eastAsia="VIC"/>
                <w:szCs w:val="18"/>
              </w:rPr>
            </w:pPr>
            <w:r w:rsidRPr="00AC6165">
              <w:rPr>
                <w:sz w:val="18"/>
                <w:szCs w:val="18"/>
              </w:rPr>
              <w:t>p</w:t>
            </w:r>
            <w:r w:rsidRPr="00AC6165" w:rsidR="18159100">
              <w:rPr>
                <w:rFonts w:eastAsia="VIC"/>
                <w:sz w:val="18"/>
                <w:szCs w:val="18"/>
              </w:rPr>
              <w:t>ermission applications (e.g</w:t>
            </w:r>
            <w:r w:rsidRPr="00AC6165" w:rsidR="005712F9">
              <w:rPr>
                <w:rFonts w:eastAsia="VIC"/>
                <w:sz w:val="18"/>
                <w:szCs w:val="18"/>
              </w:rPr>
              <w:t>.</w:t>
            </w:r>
            <w:r w:rsidRPr="00AC6165" w:rsidR="18159100">
              <w:rPr>
                <w:rFonts w:eastAsia="VIC"/>
                <w:sz w:val="18"/>
                <w:szCs w:val="18"/>
              </w:rPr>
              <w:t xml:space="preserve"> licences) may vary by risk and complexity</w:t>
            </w:r>
          </w:p>
          <w:p w:rsidRPr="00AC6165" w:rsidR="18159100" w:rsidP="00AC6165" w:rsidRDefault="00AB4E73" w14:paraId="34DFB0D1" w14:textId="54A5EC68">
            <w:pPr>
              <w:pStyle w:val="Bullet1"/>
              <w:rPr>
                <w:rFonts w:eastAsia="VIC"/>
                <w:szCs w:val="18"/>
              </w:rPr>
            </w:pPr>
            <w:r w:rsidRPr="00AC6165">
              <w:rPr>
                <w:sz w:val="18"/>
                <w:szCs w:val="18"/>
              </w:rPr>
              <w:t>i</w:t>
            </w:r>
            <w:r w:rsidRPr="00AC6165" w:rsidR="18159100">
              <w:rPr>
                <w:rFonts w:eastAsia="VIC"/>
                <w:sz w:val="18"/>
                <w:szCs w:val="18"/>
              </w:rPr>
              <w:t>nspections may vary by risk and the type of activity assessed</w:t>
            </w:r>
            <w:r w:rsidRPr="00AC6165">
              <w:rPr>
                <w:rFonts w:eastAsia="VIC"/>
                <w:sz w:val="18"/>
                <w:szCs w:val="18"/>
              </w:rPr>
              <w:t>.</w:t>
            </w:r>
          </w:p>
          <w:p w:rsidR="0049416B" w:rsidP="00201792" w:rsidRDefault="3AEF1143" w14:paraId="5F06DC9F" w14:textId="77777777">
            <w:pPr>
              <w:pStyle w:val="Tabletext"/>
              <w:rPr>
                <w:rFonts w:ascii="VIC" w:hAnsi="VIC" w:eastAsia="VIC" w:cs="VIC"/>
              </w:rPr>
            </w:pPr>
            <w:r w:rsidRPr="79EB8898">
              <w:t>Aggregated reporting on activity (e.g</w:t>
            </w:r>
            <w:r w:rsidR="005712F9">
              <w:t>.</w:t>
            </w:r>
            <w:r w:rsidRPr="425D25A6">
              <w:rPr>
                <w:rFonts w:ascii="VIC" w:hAnsi="VIC" w:eastAsia="VIC" w:cs="VIC"/>
              </w:rPr>
              <w:t xml:space="preserve"> number of licences assessed and timeliness) can mask important information about how risk and complexity impacts on results. Therefore, </w:t>
            </w:r>
            <w:r w:rsidRPr="425D25A6" w:rsidR="2F7E580E">
              <w:rPr>
                <w:rFonts w:ascii="VIC" w:hAnsi="VIC" w:eastAsia="VIC" w:cs="VIC"/>
              </w:rPr>
              <w:t xml:space="preserve">your </w:t>
            </w:r>
            <w:r w:rsidRPr="425D25A6" w:rsidR="64A3B832">
              <w:rPr>
                <w:rFonts w:ascii="VIC" w:hAnsi="VIC" w:eastAsia="VIC" w:cs="VIC"/>
              </w:rPr>
              <w:t xml:space="preserve">operational </w:t>
            </w:r>
            <w:r w:rsidRPr="425D25A6">
              <w:rPr>
                <w:rFonts w:ascii="VIC" w:hAnsi="VIC" w:eastAsia="VIC" w:cs="VIC"/>
              </w:rPr>
              <w:t>reporting may need to disaggregate results</w:t>
            </w:r>
            <w:r w:rsidRPr="425D25A6" w:rsidR="34CE357F">
              <w:rPr>
                <w:rFonts w:ascii="VIC" w:hAnsi="VIC" w:eastAsia="VIC" w:cs="VIC"/>
              </w:rPr>
              <w:t xml:space="preserve"> and account for any potential selection bias</w:t>
            </w:r>
            <w:r w:rsidRPr="425D25A6">
              <w:rPr>
                <w:rFonts w:ascii="VIC" w:hAnsi="VIC" w:eastAsia="VIC" w:cs="VIC"/>
              </w:rPr>
              <w:t xml:space="preserve">. </w:t>
            </w:r>
          </w:p>
          <w:p w:rsidR="00B918E6" w:rsidP="00201792" w:rsidRDefault="6D8E6A60" w14:paraId="4F8EA98F" w14:textId="6F8511C0">
            <w:pPr>
              <w:pStyle w:val="Tabletext"/>
              <w:rPr>
                <w:rFonts w:ascii="VIC" w:hAnsi="VIC" w:eastAsia="VIC" w:cs="VIC"/>
              </w:rPr>
            </w:pPr>
            <w:r w:rsidRPr="425D25A6">
              <w:rPr>
                <w:rFonts w:ascii="VIC" w:hAnsi="VIC" w:eastAsia="VIC" w:cs="VIC"/>
              </w:rPr>
              <w:t>This can also help when setting targets, such as different timeliness or resource goals</w:t>
            </w:r>
            <w:r w:rsidRPr="425D25A6" w:rsidR="007F25F5">
              <w:rPr>
                <w:rFonts w:ascii="VIC" w:hAnsi="VIC" w:eastAsia="VIC" w:cs="VIC"/>
              </w:rPr>
              <w:t>,</w:t>
            </w:r>
            <w:r w:rsidRPr="425D25A6">
              <w:rPr>
                <w:rFonts w:ascii="VIC" w:hAnsi="VIC" w:eastAsia="VIC" w:cs="VIC"/>
              </w:rPr>
              <w:t xml:space="preserve"> depending on the risk or complexity category of a case.</w:t>
            </w:r>
          </w:p>
          <w:p w:rsidR="18159100" w:rsidP="00201792" w:rsidRDefault="3C737F2E" w14:paraId="4EE57D83" w14:textId="122C6E6B">
            <w:pPr>
              <w:pStyle w:val="Tabletext"/>
            </w:pPr>
            <w:r w:rsidRPr="02912D93">
              <w:t>Where s</w:t>
            </w:r>
            <w:r w:rsidRPr="02912D93" w:rsidR="18159100">
              <w:t xml:space="preserve">ummary external reporting </w:t>
            </w:r>
            <w:r w:rsidRPr="02912D93" w:rsidR="72789A22">
              <w:t xml:space="preserve">is not </w:t>
            </w:r>
            <w:r w:rsidRPr="02912D93" w:rsidR="29C3EE24">
              <w:t xml:space="preserve">able to account for fully disaggregated results, </w:t>
            </w:r>
            <w:r w:rsidRPr="02912D93" w:rsidR="4F14EE1D">
              <w:t>it may be possibl</w:t>
            </w:r>
            <w:r w:rsidRPr="02912D93" w:rsidR="29C3EE24">
              <w:t xml:space="preserve">e </w:t>
            </w:r>
            <w:r w:rsidRPr="02912D93" w:rsidR="4F14EE1D">
              <w:t xml:space="preserve">to </w:t>
            </w:r>
            <w:r w:rsidR="00603E35">
              <w:t xml:space="preserve">summarise </w:t>
            </w:r>
            <w:r w:rsidRPr="02912D93" w:rsidR="4F14EE1D">
              <w:t>key variables such as the percentage of high-risk cases assessed.</w:t>
            </w:r>
          </w:p>
        </w:tc>
      </w:tr>
      <w:tr w:rsidR="00C915CD" w:rsidTr="009D4913" w14:paraId="0D57D539" w14:textId="77777777">
        <w:tc>
          <w:tcPr>
            <w:cnfStyle w:val="001000000000" w:firstRow="0" w:lastRow="0" w:firstColumn="1" w:lastColumn="0" w:oddVBand="0" w:evenVBand="0" w:oddHBand="0" w:evenHBand="0" w:firstRowFirstColumn="0" w:firstRowLastColumn="0" w:lastRowFirstColumn="0" w:lastRowLastColumn="0"/>
            <w:tcW w:w="1905" w:type="dxa"/>
          </w:tcPr>
          <w:p w:rsidRPr="002B6C60" w:rsidR="00C915CD" w:rsidP="002B6C60" w:rsidRDefault="00C915CD" w14:paraId="4DD8F9FA" w14:textId="7D9B93CA">
            <w:pPr>
              <w:pStyle w:val="Tabletext"/>
              <w:rPr>
                <w:rFonts w:asciiTheme="majorHAnsi" w:hAnsiTheme="majorHAnsi"/>
              </w:rPr>
            </w:pPr>
            <w:r w:rsidRPr="002B6C60">
              <w:rPr>
                <w:rFonts w:asciiTheme="majorHAnsi" w:hAnsiTheme="majorHAnsi"/>
              </w:rPr>
              <w:t>Take a systems view of your operations</w:t>
            </w:r>
          </w:p>
        </w:tc>
        <w:tc>
          <w:tcPr>
            <w:cnfStyle w:val="000010000000" w:firstRow="0" w:lastRow="0" w:firstColumn="0" w:lastColumn="0" w:oddVBand="1" w:evenVBand="0" w:oddHBand="0" w:evenHBand="0" w:firstRowFirstColumn="0" w:firstRowLastColumn="0" w:lastRowFirstColumn="0" w:lastRowLastColumn="0"/>
            <w:tcW w:w="7080" w:type="dxa"/>
          </w:tcPr>
          <w:p w:rsidR="00C25332" w:rsidP="00201792" w:rsidRDefault="00C915CD" w14:paraId="545AAF92" w14:textId="48F87BFE">
            <w:pPr>
              <w:pStyle w:val="Tabletext"/>
              <w:rPr>
                <w:rFonts w:ascii="VIC" w:hAnsi="VIC" w:eastAsia="VIC" w:cs="VIC"/>
              </w:rPr>
            </w:pPr>
            <w:r w:rsidRPr="02912D93">
              <w:t xml:space="preserve">Where a regulator has multiple functions, or activities that link </w:t>
            </w:r>
            <w:r w:rsidR="00394393">
              <w:t>to</w:t>
            </w:r>
            <w:r w:rsidRPr="425D25A6">
              <w:rPr>
                <w:rFonts w:ascii="VIC" w:hAnsi="VIC" w:eastAsia="VIC" w:cs="VIC"/>
              </w:rPr>
              <w:t xml:space="preserve"> produce a result, it is important to explain how </w:t>
            </w:r>
            <w:r w:rsidRPr="425D25A6" w:rsidR="002F0495">
              <w:rPr>
                <w:rFonts w:ascii="VIC" w:hAnsi="VIC" w:eastAsia="VIC" w:cs="VIC"/>
              </w:rPr>
              <w:t>workflows</w:t>
            </w:r>
            <w:r w:rsidRPr="425D25A6">
              <w:rPr>
                <w:rFonts w:ascii="VIC" w:hAnsi="VIC" w:eastAsia="VIC" w:cs="VIC"/>
              </w:rPr>
              <w:t xml:space="preserve"> across </w:t>
            </w:r>
            <w:r w:rsidRPr="425D25A6" w:rsidR="006E0F5A">
              <w:rPr>
                <w:rFonts w:ascii="VIC" w:hAnsi="VIC" w:eastAsia="VIC" w:cs="VIC"/>
              </w:rPr>
              <w:t>activities and</w:t>
            </w:r>
            <w:r w:rsidRPr="425D25A6" w:rsidR="0A87064A">
              <w:rPr>
                <w:rFonts w:ascii="VIC" w:hAnsi="VIC" w:eastAsia="VIC" w:cs="VIC"/>
              </w:rPr>
              <w:t xml:space="preserve"> assess whether it is efficient</w:t>
            </w:r>
            <w:r w:rsidRPr="425D25A6" w:rsidR="116A9E72">
              <w:rPr>
                <w:rFonts w:ascii="VIC" w:hAnsi="VIC" w:eastAsia="VIC" w:cs="VIC"/>
              </w:rPr>
              <w:t>.</w:t>
            </w:r>
            <w:r w:rsidRPr="425D25A6">
              <w:rPr>
                <w:rFonts w:ascii="VIC" w:hAnsi="VIC" w:eastAsia="VIC" w:cs="VIC"/>
              </w:rPr>
              <w:t xml:space="preserve"> </w:t>
            </w:r>
          </w:p>
          <w:p w:rsidR="00C915CD" w:rsidP="00201792" w:rsidRDefault="00C915CD" w14:paraId="1BDA20C4" w14:textId="6726BE2D">
            <w:pPr>
              <w:pStyle w:val="Tabletext"/>
              <w:rPr>
                <w:rFonts w:ascii="VIC" w:hAnsi="VIC" w:eastAsia="VIC" w:cs="VIC"/>
              </w:rPr>
            </w:pPr>
            <w:r w:rsidRPr="425D25A6">
              <w:rPr>
                <w:rFonts w:ascii="VIC" w:hAnsi="VIC" w:eastAsia="VIC" w:cs="VIC"/>
              </w:rPr>
              <w:t xml:space="preserve">For example, </w:t>
            </w:r>
            <w:r w:rsidRPr="425D25A6" w:rsidR="00C632F8">
              <w:rPr>
                <w:rFonts w:ascii="VIC" w:hAnsi="VIC" w:eastAsia="VIC" w:cs="VIC"/>
              </w:rPr>
              <w:t xml:space="preserve">the mapping and measurement </w:t>
            </w:r>
            <w:r w:rsidRPr="425D25A6" w:rsidR="21127AB0">
              <w:rPr>
                <w:rFonts w:ascii="VIC" w:hAnsi="VIC" w:eastAsia="VIC" w:cs="VIC"/>
              </w:rPr>
              <w:t>of</w:t>
            </w:r>
            <w:r w:rsidRPr="425D25A6" w:rsidR="0E1DB6AA">
              <w:rPr>
                <w:rFonts w:ascii="VIC" w:hAnsi="VIC" w:eastAsia="VIC" w:cs="VIC"/>
              </w:rPr>
              <w:t xml:space="preserve"> </w:t>
            </w:r>
            <w:r w:rsidRPr="425D25A6" w:rsidR="00C632F8">
              <w:rPr>
                <w:rFonts w:ascii="VIC" w:hAnsi="VIC" w:eastAsia="VIC" w:cs="VIC"/>
              </w:rPr>
              <w:t xml:space="preserve">a </w:t>
            </w:r>
            <w:r w:rsidRPr="425D25A6" w:rsidR="00CB0ACA">
              <w:rPr>
                <w:rFonts w:ascii="VIC" w:hAnsi="VIC" w:eastAsia="VIC" w:cs="VIC"/>
              </w:rPr>
              <w:t>chain of events</w:t>
            </w:r>
            <w:r w:rsidRPr="425D25A6" w:rsidR="35706039">
              <w:rPr>
                <w:rFonts w:ascii="VIC" w:hAnsi="VIC" w:eastAsia="VIC" w:cs="VIC"/>
              </w:rPr>
              <w:t>,</w:t>
            </w:r>
            <w:r w:rsidRPr="425D25A6" w:rsidR="58200083">
              <w:rPr>
                <w:rFonts w:ascii="VIC" w:hAnsi="VIC" w:eastAsia="VIC" w:cs="VIC"/>
              </w:rPr>
              <w:t xml:space="preserve"> </w:t>
            </w:r>
            <w:r w:rsidRPr="425D25A6" w:rsidR="21127AB0">
              <w:rPr>
                <w:rFonts w:ascii="VIC" w:hAnsi="VIC" w:eastAsia="VIC" w:cs="VIC"/>
              </w:rPr>
              <w:t>from</w:t>
            </w:r>
            <w:r w:rsidRPr="425D25A6" w:rsidR="00D0535A">
              <w:rPr>
                <w:rFonts w:ascii="VIC" w:hAnsi="VIC" w:eastAsia="VIC" w:cs="VIC"/>
              </w:rPr>
              <w:t xml:space="preserve"> receiving community reports through to authorised officer assessment</w:t>
            </w:r>
            <w:r w:rsidRPr="425D25A6" w:rsidR="00C632F8">
              <w:rPr>
                <w:rFonts w:ascii="VIC" w:hAnsi="VIC" w:eastAsia="VIC" w:cs="VIC"/>
              </w:rPr>
              <w:t>, can be illustrated as follow</w:t>
            </w:r>
            <w:r w:rsidRPr="425D25A6" w:rsidR="006E0F5A">
              <w:rPr>
                <w:rFonts w:ascii="VIC" w:hAnsi="VIC" w:eastAsia="VIC" w:cs="VIC"/>
              </w:rPr>
              <w:t>s</w:t>
            </w:r>
            <w:r w:rsidRPr="425D25A6">
              <w:rPr>
                <w:rFonts w:ascii="VIC" w:hAnsi="VIC" w:eastAsia="VIC" w:cs="VIC"/>
              </w:rPr>
              <w:t>:</w:t>
            </w:r>
          </w:p>
          <w:p w:rsidR="00F173F9" w:rsidP="00201792" w:rsidRDefault="00C728D4" w14:paraId="3518133D" w14:textId="43424F39">
            <w:pPr>
              <w:pStyle w:val="Tabletext"/>
              <w:rPr>
                <w:rFonts w:ascii="VIC" w:hAnsi="VIC" w:eastAsia="VIC" w:cs="VIC"/>
                <w:szCs w:val="18"/>
              </w:rPr>
            </w:pPr>
            <w:r>
              <w:rPr>
                <w:rFonts w:ascii="VIC" w:hAnsi="VIC" w:eastAsia="VIC" w:cs="VIC"/>
                <w:noProof/>
                <w:szCs w:val="18"/>
              </w:rPr>
              <w:drawing>
                <wp:inline distT="0" distB="0" distL="0" distR="0" wp14:anchorId="61E61C0A" wp14:editId="6B015094">
                  <wp:extent cx="4343400" cy="1408471"/>
                  <wp:effectExtent l="19050" t="0" r="19050" b="0"/>
                  <wp:docPr id="1291952547" name="Diagram 12919525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rsidR="00030D70" w:rsidP="00201792" w:rsidRDefault="007B0E14" w14:paraId="0586D8E5" w14:textId="77777777">
            <w:pPr>
              <w:pStyle w:val="Tabletext"/>
            </w:pPr>
            <w:r>
              <w:t>T</w:t>
            </w:r>
            <w:r w:rsidRPr="422D6581" w:rsidR="1E8496E7">
              <w:t xml:space="preserve">ry to diagram </w:t>
            </w:r>
            <w:r>
              <w:t xml:space="preserve">your </w:t>
            </w:r>
            <w:r w:rsidRPr="422D6581" w:rsidR="1E8496E7">
              <w:t xml:space="preserve">key activities and how they relate. Consider </w:t>
            </w:r>
            <w:r w:rsidRPr="422D6581" w:rsidR="66CF9330">
              <w:t xml:space="preserve">how to </w:t>
            </w:r>
            <w:r w:rsidRPr="422D6581" w:rsidR="38084614">
              <w:t>measure</w:t>
            </w:r>
            <w:r w:rsidRPr="422D6581" w:rsidR="1E8496E7">
              <w:t xml:space="preserve"> the flow of work</w:t>
            </w:r>
            <w:r w:rsidRPr="422D6581" w:rsidR="6CBAF6D6">
              <w:t>, and how this</w:t>
            </w:r>
            <w:r w:rsidRPr="422D6581" w:rsidR="1E8496E7">
              <w:t xml:space="preserve"> could provide insight into delivery and whether efforts are aligned and efficient. </w:t>
            </w:r>
          </w:p>
          <w:p w:rsidRPr="02912D93" w:rsidR="00C915CD" w:rsidP="00201792" w:rsidRDefault="00607EA4" w14:paraId="17FAD8B2" w14:textId="7FB9AE17">
            <w:pPr>
              <w:pStyle w:val="Tabletext"/>
            </w:pPr>
            <w:r>
              <w:t>You can use</w:t>
            </w:r>
            <w:r w:rsidRPr="422D6581">
              <w:t xml:space="preserve"> </w:t>
            </w:r>
            <w:r w:rsidRPr="422D6581" w:rsidR="1E8496E7">
              <w:t xml:space="preserve">this reporting to improve dialogue between functions and </w:t>
            </w:r>
            <w:r w:rsidR="007B0E14">
              <w:t xml:space="preserve">improved </w:t>
            </w:r>
            <w:r w:rsidRPr="422D6581" w:rsidR="1E8496E7">
              <w:t>coordination.</w:t>
            </w:r>
          </w:p>
        </w:tc>
      </w:tr>
      <w:tr w:rsidR="00574908" w:rsidTr="009D4913" w14:paraId="391D5989" w14:textId="77777777">
        <w:tc>
          <w:tcPr>
            <w:cnfStyle w:val="001000000000" w:firstRow="0" w:lastRow="0" w:firstColumn="1" w:lastColumn="0" w:oddVBand="0" w:evenVBand="0" w:oddHBand="0" w:evenHBand="0" w:firstRowFirstColumn="0" w:firstRowLastColumn="0" w:lastRowFirstColumn="0" w:lastRowLastColumn="0"/>
            <w:tcW w:w="1905" w:type="dxa"/>
          </w:tcPr>
          <w:p w:rsidRPr="002B6C60" w:rsidR="00574908" w:rsidP="002B6C60" w:rsidRDefault="004A7CE8" w14:paraId="1B850569" w14:textId="4E166282">
            <w:pPr>
              <w:pStyle w:val="Tabletext"/>
              <w:rPr>
                <w:rFonts w:asciiTheme="majorHAnsi" w:hAnsiTheme="majorHAnsi"/>
              </w:rPr>
            </w:pPr>
            <w:r w:rsidRPr="002B6C60">
              <w:rPr>
                <w:rFonts w:asciiTheme="majorHAnsi" w:hAnsiTheme="majorHAnsi"/>
              </w:rPr>
              <w:t>M</w:t>
            </w:r>
            <w:r w:rsidRPr="002B6C60" w:rsidR="00574908">
              <w:rPr>
                <w:rFonts w:asciiTheme="majorHAnsi" w:hAnsiTheme="majorHAnsi"/>
              </w:rPr>
              <w:t xml:space="preserve">ake the most of existing records </w:t>
            </w:r>
          </w:p>
        </w:tc>
        <w:tc>
          <w:tcPr>
            <w:cnfStyle w:val="000010000000" w:firstRow="0" w:lastRow="0" w:firstColumn="0" w:lastColumn="0" w:oddVBand="1" w:evenVBand="0" w:oddHBand="0" w:evenHBand="0" w:firstRowFirstColumn="0" w:firstRowLastColumn="0" w:lastRowFirstColumn="0" w:lastRowLastColumn="0"/>
            <w:tcW w:w="7080" w:type="dxa"/>
          </w:tcPr>
          <w:p w:rsidR="00574908" w:rsidP="00201792" w:rsidRDefault="02E7219B" w14:paraId="37989419" w14:textId="02933F21">
            <w:pPr>
              <w:pStyle w:val="Tabletext"/>
              <w:rPr>
                <w:rFonts w:ascii="VIC" w:hAnsi="VIC" w:eastAsia="VIC" w:cs="VIC"/>
              </w:rPr>
            </w:pPr>
            <w:r w:rsidRPr="425D25A6">
              <w:rPr>
                <w:rFonts w:ascii="VIC" w:hAnsi="VIC" w:eastAsia="VIC" w:cs="VIC"/>
              </w:rPr>
              <w:t>E</w:t>
            </w:r>
            <w:r w:rsidRPr="425D25A6" w:rsidR="00574908">
              <w:rPr>
                <w:rFonts w:ascii="VIC" w:hAnsi="VIC" w:eastAsia="VIC" w:cs="VIC"/>
              </w:rPr>
              <w:t>xisting reporting</w:t>
            </w:r>
            <w:r w:rsidRPr="425D25A6" w:rsidDel="00EF393C" w:rsidR="00574908">
              <w:rPr>
                <w:rFonts w:ascii="VIC" w:hAnsi="VIC" w:eastAsia="VIC" w:cs="VIC"/>
              </w:rPr>
              <w:t xml:space="preserve"> </w:t>
            </w:r>
            <w:r w:rsidRPr="425D25A6" w:rsidR="00EF393C">
              <w:rPr>
                <w:rFonts w:ascii="VIC" w:hAnsi="VIC" w:eastAsia="VIC" w:cs="VIC"/>
              </w:rPr>
              <w:t xml:space="preserve">often </w:t>
            </w:r>
            <w:r w:rsidRPr="425D25A6" w:rsidR="00574908">
              <w:rPr>
                <w:rFonts w:ascii="VIC" w:hAnsi="VIC" w:eastAsia="VIC" w:cs="VIC"/>
              </w:rPr>
              <w:t>only report</w:t>
            </w:r>
            <w:r w:rsidRPr="425D25A6" w:rsidR="00EF393C">
              <w:rPr>
                <w:rFonts w:ascii="VIC" w:hAnsi="VIC" w:eastAsia="VIC" w:cs="VIC"/>
              </w:rPr>
              <w:t>s</w:t>
            </w:r>
            <w:r w:rsidRPr="425D25A6" w:rsidR="00574908">
              <w:rPr>
                <w:rFonts w:ascii="VIC" w:hAnsi="VIC" w:eastAsia="VIC" w:cs="VIC"/>
              </w:rPr>
              <w:t xml:space="preserve"> on activities within one functional area (e.g. </w:t>
            </w:r>
            <w:r w:rsidRPr="425D25A6" w:rsidR="183BFFDD">
              <w:rPr>
                <w:rFonts w:ascii="VIC" w:hAnsi="VIC" w:eastAsia="VIC" w:cs="VIC"/>
              </w:rPr>
              <w:t xml:space="preserve">education, guidance, </w:t>
            </w:r>
            <w:r w:rsidRPr="425D25A6" w:rsidR="00574908">
              <w:rPr>
                <w:rFonts w:ascii="VIC" w:hAnsi="VIC" w:eastAsia="VIC" w:cs="VIC"/>
              </w:rPr>
              <w:t xml:space="preserve">triage, inspectorate, investigators or legal services). Therefore, you may need to examine how to </w:t>
            </w:r>
            <w:r w:rsidRPr="425D25A6" w:rsidR="00001325">
              <w:rPr>
                <w:rFonts w:ascii="VIC" w:hAnsi="VIC" w:eastAsia="VIC" w:cs="VIC"/>
              </w:rPr>
              <w:t>link</w:t>
            </w:r>
            <w:r w:rsidRPr="425D25A6" w:rsidR="00574908">
              <w:rPr>
                <w:rFonts w:ascii="VIC" w:hAnsi="VIC" w:eastAsia="VIC" w:cs="VIC"/>
              </w:rPr>
              <w:t xml:space="preserve"> records to gain a view of end-to-end activities. This might include:</w:t>
            </w:r>
          </w:p>
          <w:p w:rsidR="00574908" w:rsidP="00DE0FE7" w:rsidRDefault="00574908" w14:paraId="737661A4" w14:textId="1572CE05">
            <w:pPr>
              <w:pStyle w:val="Tablebullet"/>
            </w:pPr>
            <w:r w:rsidRPr="02912D93">
              <w:t>linking unique identifiers for one activity (e.g. report</w:t>
            </w:r>
            <w:r>
              <w:rPr>
                <w:rFonts w:ascii="VIC" w:hAnsi="VIC" w:eastAsia="VIC" w:cs="VIC"/>
                <w:szCs w:val="18"/>
              </w:rPr>
              <w:t>s</w:t>
            </w:r>
            <w:r w:rsidRPr="02912D93">
              <w:rPr>
                <w:rFonts w:ascii="VIC" w:hAnsi="VIC" w:eastAsia="VIC" w:cs="VIC"/>
                <w:szCs w:val="18"/>
              </w:rPr>
              <w:t xml:space="preserve">) to the corresponding record in another (e.g. officer case assessment) to report on relationships </w:t>
            </w:r>
          </w:p>
          <w:p w:rsidR="00574908" w:rsidP="00DE0FE7" w:rsidRDefault="00574908" w14:paraId="1F8CB343" w14:textId="5FFFA877">
            <w:pPr>
              <w:pStyle w:val="Tablebullet"/>
            </w:pPr>
            <w:r w:rsidRPr="422D6581">
              <w:t>building risk ratings into assessments by related teams</w:t>
            </w:r>
            <w:r w:rsidRPr="422D6581" w:rsidR="6712ADA9">
              <w:rPr>
                <w:rFonts w:ascii="VIC" w:hAnsi="VIC" w:eastAsia="VIC" w:cs="VIC"/>
                <w:szCs w:val="18"/>
              </w:rPr>
              <w:t xml:space="preserve"> (e.g. report triage, inspectorate)</w:t>
            </w:r>
            <w:r w:rsidRPr="422D6581">
              <w:rPr>
                <w:rFonts w:ascii="VIC" w:hAnsi="VIC" w:eastAsia="VIC" w:cs="VIC"/>
                <w:szCs w:val="18"/>
              </w:rPr>
              <w:t xml:space="preserve"> and tracking how that risk rating was picked up by downstream activities, and the resulting activity.</w:t>
            </w:r>
          </w:p>
          <w:p w:rsidRPr="02912D93" w:rsidR="00574908" w:rsidP="00201792" w:rsidRDefault="1B28E70D" w14:paraId="592D4783" w14:textId="4CD14F4F">
            <w:pPr>
              <w:pStyle w:val="Tabletext"/>
            </w:pPr>
            <w:r w:rsidRPr="422D6581">
              <w:t>Link records using a fit</w:t>
            </w:r>
            <w:r w:rsidRPr="422D6581" w:rsidR="00574908">
              <w:t>-for-purpose approach</w:t>
            </w:r>
            <w:r w:rsidRPr="422D6581" w:rsidR="6A9D4D47">
              <w:t>, accounting for the scale of your operations and your management systems</w:t>
            </w:r>
            <w:r w:rsidRPr="422D6581" w:rsidR="00574908">
              <w:t>. It may be possible to develop workable solutions without needing to reform your systems.</w:t>
            </w:r>
          </w:p>
        </w:tc>
      </w:tr>
      <w:tr w:rsidR="00574908" w:rsidTr="00B75794" w14:paraId="3E2FB0D2" w14:textId="77777777">
        <w:trPr>
          <w:trHeight w:val="10101"/>
        </w:trPr>
        <w:tc>
          <w:tcPr>
            <w:cnfStyle w:val="001000000000" w:firstRow="0" w:lastRow="0" w:firstColumn="1" w:lastColumn="0" w:oddVBand="0" w:evenVBand="0" w:oddHBand="0" w:evenHBand="0" w:firstRowFirstColumn="0" w:firstRowLastColumn="0" w:lastRowFirstColumn="0" w:lastRowLastColumn="0"/>
            <w:tcW w:w="1905" w:type="dxa"/>
          </w:tcPr>
          <w:p w:rsidRPr="002B6C60" w:rsidR="00574908" w:rsidP="002B6C60" w:rsidRDefault="00574908" w14:paraId="7B5CC22C" w14:textId="788A8CCF">
            <w:pPr>
              <w:pStyle w:val="Tabletext"/>
              <w:rPr>
                <w:rFonts w:asciiTheme="majorHAnsi" w:hAnsiTheme="majorHAnsi"/>
              </w:rPr>
            </w:pPr>
            <w:r w:rsidRPr="002B6C60">
              <w:rPr>
                <w:rFonts w:asciiTheme="majorHAnsi" w:hAnsiTheme="majorHAnsi"/>
              </w:rPr>
              <w:t>Consider what information is needed at each level</w:t>
            </w:r>
          </w:p>
        </w:tc>
        <w:tc>
          <w:tcPr>
            <w:cnfStyle w:val="000010000000" w:firstRow="0" w:lastRow="0" w:firstColumn="0" w:lastColumn="0" w:oddVBand="1" w:evenVBand="0" w:oddHBand="0" w:evenHBand="0" w:firstRowFirstColumn="0" w:firstRowLastColumn="0" w:lastRowFirstColumn="0" w:lastRowLastColumn="0"/>
            <w:tcW w:w="7080" w:type="dxa"/>
          </w:tcPr>
          <w:p w:rsidR="00CE050B" w:rsidP="00201792" w:rsidRDefault="00CE050B" w14:paraId="647113A1" w14:textId="63CD8213">
            <w:pPr>
              <w:pStyle w:val="Tabletext"/>
              <w:rPr>
                <w:rFonts w:ascii="VIC" w:hAnsi="VIC" w:eastAsia="VIC" w:cs="VIC"/>
              </w:rPr>
            </w:pPr>
            <w:r w:rsidRPr="00CE050B">
              <w:t xml:space="preserve">Select indicators </w:t>
            </w:r>
            <w:r w:rsidRPr="425D25A6">
              <w:rPr>
                <w:rFonts w:ascii="VIC" w:hAnsi="VIC" w:eastAsia="VIC" w:cs="VIC"/>
              </w:rPr>
              <w:t xml:space="preserve">and </w:t>
            </w:r>
            <w:r w:rsidRPr="425D25A6" w:rsidR="00CC527F">
              <w:rPr>
                <w:rFonts w:ascii="VIC" w:hAnsi="VIC" w:eastAsia="VIC" w:cs="VIC"/>
              </w:rPr>
              <w:t xml:space="preserve">reporting dashboards </w:t>
            </w:r>
            <w:r w:rsidRPr="425D25A6">
              <w:rPr>
                <w:rFonts w:ascii="VIC" w:hAnsi="VIC" w:eastAsia="VIC" w:cs="VIC"/>
              </w:rPr>
              <w:t>to suit different audiences and their needs</w:t>
            </w:r>
            <w:r w:rsidRPr="425D25A6" w:rsidR="00CC527F">
              <w:rPr>
                <w:rFonts w:ascii="VIC" w:hAnsi="VIC" w:eastAsia="VIC" w:cs="VIC"/>
              </w:rPr>
              <w:t>. C</w:t>
            </w:r>
            <w:r w:rsidRPr="425D25A6">
              <w:rPr>
                <w:rFonts w:ascii="VIC" w:hAnsi="VIC" w:eastAsia="VIC" w:cs="VIC"/>
              </w:rPr>
              <w:t xml:space="preserve">onsider the minimum information </w:t>
            </w:r>
            <w:r w:rsidRPr="425D25A6" w:rsidR="22F30746">
              <w:rPr>
                <w:rFonts w:ascii="VIC" w:hAnsi="VIC" w:eastAsia="VIC" w:cs="VIC"/>
              </w:rPr>
              <w:t>requir</w:t>
            </w:r>
            <w:r w:rsidR="002303E6">
              <w:rPr>
                <w:rFonts w:ascii="VIC" w:hAnsi="VIC" w:eastAsia="VIC" w:cs="VIC"/>
              </w:rPr>
              <w:t>e</w:t>
            </w:r>
            <w:r w:rsidRPr="425D25A6">
              <w:rPr>
                <w:rFonts w:ascii="VIC" w:hAnsi="VIC" w:eastAsia="VIC" w:cs="VIC"/>
              </w:rPr>
              <w:t xml:space="preserve">d for each </w:t>
            </w:r>
            <w:r w:rsidRPr="425D25A6" w:rsidR="00CC527F">
              <w:rPr>
                <w:rFonts w:ascii="VIC" w:hAnsi="VIC" w:eastAsia="VIC" w:cs="VIC"/>
              </w:rPr>
              <w:t>audience</w:t>
            </w:r>
            <w:r w:rsidRPr="425D25A6">
              <w:rPr>
                <w:rFonts w:ascii="VIC" w:hAnsi="VIC" w:eastAsia="VIC" w:cs="VIC"/>
              </w:rPr>
              <w:t xml:space="preserve">, recognising that further detail can be provided as required. </w:t>
            </w:r>
          </w:p>
          <w:p w:rsidR="00574908" w:rsidP="00201792" w:rsidRDefault="00574908" w14:paraId="782ECF04" w14:textId="02933F21">
            <w:pPr>
              <w:pStyle w:val="Tabletext"/>
              <w:rPr>
                <w:rFonts w:ascii="VIC" w:hAnsi="VIC" w:eastAsia="VIC" w:cs="VIC"/>
              </w:rPr>
            </w:pPr>
            <w:r>
              <w:t xml:space="preserve">Consider different groups, </w:t>
            </w:r>
            <w:r w:rsidRPr="425D25A6" w:rsidR="000A3D82">
              <w:rPr>
                <w:rFonts w:ascii="VIC" w:hAnsi="VIC" w:eastAsia="VIC" w:cs="VIC"/>
              </w:rPr>
              <w:t>such as</w:t>
            </w:r>
            <w:r w:rsidRPr="425D25A6">
              <w:rPr>
                <w:rFonts w:ascii="VIC" w:hAnsi="VIC" w:eastAsia="VIC" w:cs="VIC"/>
              </w:rPr>
              <w:t>:</w:t>
            </w:r>
          </w:p>
          <w:tbl>
            <w:tblPr>
              <w:tblStyle w:val="PlainTable2"/>
              <w:tblW w:w="0" w:type="auto"/>
              <w:tblLayout w:type="fixed"/>
              <w:tblLook w:val="04A0" w:firstRow="1" w:lastRow="0" w:firstColumn="1" w:lastColumn="0" w:noHBand="0" w:noVBand="1"/>
            </w:tblPr>
            <w:tblGrid>
              <w:gridCol w:w="1462"/>
              <w:gridCol w:w="5363"/>
            </w:tblGrid>
            <w:tr w:rsidRPr="00B75794" w:rsidR="00574908" w:rsidTr="002E368F" w14:paraId="28DF46E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2" w:type="dxa"/>
                  <w:shd w:val="clear" w:color="auto" w:fill="EAF6FB" w:themeFill="accent5" w:themeFillTint="33"/>
                </w:tcPr>
                <w:p w:rsidRPr="00B75794" w:rsidR="00574908" w:rsidP="008659AA" w:rsidRDefault="6C25526C" w14:paraId="5C05A9EC" w14:textId="0AEA4B0B">
                  <w:pPr>
                    <w:pStyle w:val="Tabletext"/>
                    <w:rPr>
                      <w:sz w:val="17"/>
                      <w:szCs w:val="17"/>
                    </w:rPr>
                  </w:pPr>
                  <w:r w:rsidRPr="00B75794">
                    <w:rPr>
                      <w:sz w:val="17"/>
                      <w:szCs w:val="17"/>
                    </w:rPr>
                    <w:t>Governance</w:t>
                  </w:r>
                  <w:r w:rsidRPr="00B75794" w:rsidR="00574908">
                    <w:rPr>
                      <w:sz w:val="17"/>
                      <w:szCs w:val="17"/>
                    </w:rPr>
                    <w:t xml:space="preserve"> bodies such as boards</w:t>
                  </w:r>
                </w:p>
              </w:tc>
              <w:tc>
                <w:tcPr>
                  <w:tcW w:w="5363" w:type="dxa"/>
                </w:tcPr>
                <w:p w:rsidRPr="00053C73" w:rsidR="00D17CF5" w:rsidP="008659AA" w:rsidRDefault="00574908" w14:paraId="7A197D98" w14:textId="77777777">
                  <w:pPr>
                    <w:pStyle w:val="Tabletext"/>
                    <w:cnfStyle w:val="100000000000" w:firstRow="1" w:lastRow="0" w:firstColumn="0" w:lastColumn="0" w:oddVBand="0" w:evenVBand="0" w:oddHBand="0" w:evenHBand="0" w:firstRowFirstColumn="0" w:firstRowLastColumn="0" w:lastRowFirstColumn="0" w:lastRowLastColumn="0"/>
                    <w:rPr>
                      <w:rFonts w:ascii="VIC" w:hAnsi="VIC" w:eastAsia="VIC" w:cs="VIC"/>
                      <w:b w:val="0"/>
                      <w:bCs w:val="0"/>
                      <w:sz w:val="17"/>
                      <w:szCs w:val="17"/>
                    </w:rPr>
                  </w:pPr>
                  <w:r w:rsidRPr="00053C73">
                    <w:rPr>
                      <w:b w:val="0"/>
                      <w:bCs w:val="0"/>
                      <w:sz w:val="17"/>
                      <w:szCs w:val="17"/>
                    </w:rPr>
                    <w:t>May only</w:t>
                  </w:r>
                  <w:r w:rsidRPr="00B75794">
                    <w:rPr>
                      <w:sz w:val="17"/>
                      <w:szCs w:val="17"/>
                    </w:rPr>
                    <w:t xml:space="preserve"> </w:t>
                  </w:r>
                  <w:r w:rsidRPr="00B75794" w:rsidR="76262F9D">
                    <w:rPr>
                      <w:rFonts w:ascii="VIC" w:hAnsi="VIC" w:eastAsia="VIC" w:cs="VIC"/>
                      <w:b w:val="0"/>
                      <w:bCs w:val="0"/>
                      <w:sz w:val="17"/>
                      <w:szCs w:val="17"/>
                    </w:rPr>
                    <w:t>require</w:t>
                  </w:r>
                  <w:r w:rsidRPr="00B75794">
                    <w:rPr>
                      <w:rFonts w:ascii="VIC" w:hAnsi="VIC" w:eastAsia="VIC" w:cs="VIC"/>
                      <w:b w:val="0"/>
                      <w:sz w:val="17"/>
                      <w:szCs w:val="17"/>
                    </w:rPr>
                    <w:t xml:space="preserve"> key indicators to understand where resources are deployed, and if efforts are aligned to the greatest risks.</w:t>
                  </w:r>
                  <w:r w:rsidRPr="00B75794">
                    <w:rPr>
                      <w:b w:val="0"/>
                      <w:sz w:val="17"/>
                      <w:szCs w:val="17"/>
                    </w:rPr>
                    <w:t xml:space="preserve"> </w:t>
                  </w:r>
                  <w:r w:rsidRPr="00B75794">
                    <w:rPr>
                      <w:rFonts w:ascii="VIC" w:hAnsi="VIC" w:eastAsia="VIC" w:cs="VIC"/>
                      <w:b w:val="0"/>
                      <w:sz w:val="17"/>
                      <w:szCs w:val="17"/>
                    </w:rPr>
                    <w:t xml:space="preserve">High-level reports or dashboards for these bodies will likely not communicate the full </w:t>
                  </w:r>
                  <w:r w:rsidRPr="00B75794">
                    <w:rPr>
                      <w:rFonts w:ascii="VIC" w:hAnsi="VIC" w:eastAsia="VIC" w:cs="VIC"/>
                      <w:b w:val="0"/>
                      <w:bCs w:val="0"/>
                      <w:sz w:val="17"/>
                      <w:szCs w:val="17"/>
                    </w:rPr>
                    <w:t>picture</w:t>
                  </w:r>
                  <w:r w:rsidRPr="00B75794">
                    <w:rPr>
                      <w:rFonts w:ascii="VIC" w:hAnsi="VIC" w:eastAsia="VIC" w:cs="VIC"/>
                      <w:sz w:val="17"/>
                      <w:szCs w:val="17"/>
                    </w:rPr>
                    <w:t xml:space="preserve"> </w:t>
                  </w:r>
                  <w:r w:rsidRPr="00053C73">
                    <w:rPr>
                      <w:rFonts w:ascii="VIC" w:hAnsi="VIC" w:eastAsia="VIC" w:cs="VIC"/>
                      <w:b w:val="0"/>
                      <w:bCs w:val="0"/>
                      <w:sz w:val="17"/>
                      <w:szCs w:val="17"/>
                    </w:rPr>
                    <w:t>of delivery</w:t>
                  </w:r>
                  <w:r w:rsidRPr="00053C73" w:rsidR="014B67E5">
                    <w:rPr>
                      <w:rFonts w:ascii="VIC" w:hAnsi="VIC" w:eastAsia="VIC" w:cs="VIC"/>
                      <w:b w:val="0"/>
                      <w:bCs w:val="0"/>
                      <w:sz w:val="17"/>
                      <w:szCs w:val="17"/>
                    </w:rPr>
                    <w:t xml:space="preserve">. </w:t>
                  </w:r>
                </w:p>
                <w:p w:rsidRPr="00053C73" w:rsidR="00574908" w:rsidP="008659AA" w:rsidRDefault="014B67E5" w14:paraId="24F2D1B9" w14:textId="243E0383">
                  <w:pPr>
                    <w:pStyle w:val="Tabletext"/>
                    <w:cnfStyle w:val="100000000000" w:firstRow="1" w:lastRow="0" w:firstColumn="0" w:lastColumn="0" w:oddVBand="0" w:evenVBand="0" w:oddHBand="0" w:evenHBand="0" w:firstRowFirstColumn="0" w:firstRowLastColumn="0" w:lastRowFirstColumn="0" w:lastRowLastColumn="0"/>
                    <w:rPr>
                      <w:rFonts w:ascii="VIC" w:hAnsi="VIC" w:eastAsia="VIC" w:cs="VIC"/>
                      <w:b w:val="0"/>
                      <w:bCs w:val="0"/>
                      <w:sz w:val="17"/>
                      <w:szCs w:val="17"/>
                    </w:rPr>
                  </w:pPr>
                  <w:r w:rsidRPr="00053C73">
                    <w:rPr>
                      <w:rFonts w:ascii="VIC" w:hAnsi="VIC" w:eastAsia="VIC" w:cs="VIC"/>
                      <w:b w:val="0"/>
                      <w:bCs w:val="0"/>
                      <w:sz w:val="17"/>
                      <w:szCs w:val="17"/>
                    </w:rPr>
                    <w:t>However, reports should provide</w:t>
                  </w:r>
                  <w:r w:rsidRPr="00053C73" w:rsidR="53144DB0">
                    <w:rPr>
                      <w:rFonts w:ascii="VIC" w:hAnsi="VIC" w:eastAsia="VIC" w:cs="VIC"/>
                      <w:b w:val="0"/>
                      <w:bCs w:val="0"/>
                      <w:sz w:val="17"/>
                      <w:szCs w:val="17"/>
                    </w:rPr>
                    <w:t xml:space="preserve"> sufficient </w:t>
                  </w:r>
                  <w:r w:rsidRPr="00053C73" w:rsidR="36CC50B7">
                    <w:rPr>
                      <w:rFonts w:ascii="VIC" w:hAnsi="VIC" w:eastAsia="VIC" w:cs="VIC"/>
                      <w:b w:val="0"/>
                      <w:bCs w:val="0"/>
                      <w:sz w:val="17"/>
                      <w:szCs w:val="17"/>
                    </w:rPr>
                    <w:t>explanation</w:t>
                  </w:r>
                  <w:r w:rsidRPr="00053C73" w:rsidR="58DB8DC4">
                    <w:rPr>
                      <w:rFonts w:ascii="VIC" w:hAnsi="VIC" w:eastAsia="VIC" w:cs="VIC"/>
                      <w:b w:val="0"/>
                      <w:bCs w:val="0"/>
                      <w:sz w:val="17"/>
                      <w:szCs w:val="17"/>
                    </w:rPr>
                    <w:t xml:space="preserve"> </w:t>
                  </w:r>
                  <w:r w:rsidRPr="00053C73" w:rsidR="53144DB0">
                    <w:rPr>
                      <w:rFonts w:ascii="VIC" w:hAnsi="VIC" w:eastAsia="VIC" w:cs="VIC"/>
                      <w:b w:val="0"/>
                      <w:bCs w:val="0"/>
                      <w:sz w:val="17"/>
                      <w:szCs w:val="17"/>
                    </w:rPr>
                    <w:t xml:space="preserve">of the end-to-end processes to </w:t>
                  </w:r>
                  <w:r w:rsidRPr="00053C73" w:rsidR="66A68777">
                    <w:rPr>
                      <w:rFonts w:ascii="VIC" w:hAnsi="VIC" w:eastAsia="VIC" w:cs="VIC"/>
                      <w:b w:val="0"/>
                      <w:bCs w:val="0"/>
                      <w:sz w:val="17"/>
                      <w:szCs w:val="17"/>
                    </w:rPr>
                    <w:t>support</w:t>
                  </w:r>
                  <w:r w:rsidRPr="00053C73" w:rsidR="1CB2BF63">
                    <w:rPr>
                      <w:rFonts w:ascii="VIC" w:hAnsi="VIC" w:eastAsia="VIC" w:cs="VIC"/>
                      <w:b w:val="0"/>
                      <w:bCs w:val="0"/>
                      <w:sz w:val="17"/>
                      <w:szCs w:val="17"/>
                    </w:rPr>
                    <w:t xml:space="preserve"> oversight</w:t>
                  </w:r>
                  <w:r w:rsidRPr="00053C73" w:rsidR="6CBFE39B">
                    <w:rPr>
                      <w:rFonts w:ascii="VIC" w:hAnsi="VIC" w:eastAsia="VIC" w:cs="VIC"/>
                      <w:b w:val="0"/>
                      <w:bCs w:val="0"/>
                      <w:sz w:val="17"/>
                      <w:szCs w:val="17"/>
                    </w:rPr>
                    <w:t xml:space="preserve"> and development of organisational strategy.</w:t>
                  </w:r>
                </w:p>
                <w:p w:rsidRPr="00B75794" w:rsidR="00574908" w:rsidP="008659AA" w:rsidRDefault="00574908" w14:paraId="60549B86" w14:textId="64196A30">
                  <w:pPr>
                    <w:pStyle w:val="Tabletext"/>
                    <w:cnfStyle w:val="100000000000" w:firstRow="1" w:lastRow="0" w:firstColumn="0" w:lastColumn="0" w:oddVBand="0" w:evenVBand="0" w:oddHBand="0" w:evenHBand="0" w:firstRowFirstColumn="0" w:firstRowLastColumn="0" w:lastRowFirstColumn="0" w:lastRowLastColumn="0"/>
                    <w:rPr>
                      <w:b w:val="0"/>
                      <w:sz w:val="17"/>
                      <w:szCs w:val="17"/>
                    </w:rPr>
                  </w:pPr>
                  <w:r w:rsidRPr="00B75794">
                    <w:rPr>
                      <w:b w:val="0"/>
                      <w:sz w:val="17"/>
                      <w:szCs w:val="17"/>
                    </w:rPr>
                    <w:t>Regulator executive will need to be prepared to respond to queries, or proactively provide select additional information (e.g. narrative accounts or analysis) to help explain delivery against key indicators.</w:t>
                  </w:r>
                </w:p>
              </w:tc>
            </w:tr>
            <w:tr w:rsidRPr="00B75794" w:rsidR="00574908" w:rsidTr="002E368F" w14:paraId="177B80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2" w:type="dxa"/>
                  <w:shd w:val="clear" w:color="auto" w:fill="EAF6FB" w:themeFill="accent5" w:themeFillTint="33"/>
                </w:tcPr>
                <w:p w:rsidRPr="00B75794" w:rsidR="00574908" w:rsidP="008659AA" w:rsidRDefault="00574908" w14:paraId="18AF38D3" w14:textId="756FEF44">
                  <w:pPr>
                    <w:pStyle w:val="Tabletext"/>
                    <w:rPr>
                      <w:sz w:val="17"/>
                      <w:szCs w:val="17"/>
                    </w:rPr>
                  </w:pPr>
                  <w:r w:rsidRPr="00B75794">
                    <w:rPr>
                      <w:sz w:val="17"/>
                      <w:szCs w:val="17"/>
                    </w:rPr>
                    <w:t>Executive leadership teams</w:t>
                  </w:r>
                </w:p>
              </w:tc>
              <w:tc>
                <w:tcPr>
                  <w:tcW w:w="5363" w:type="dxa"/>
                </w:tcPr>
                <w:p w:rsidRPr="00B75794" w:rsidR="00574908" w:rsidP="008659AA" w:rsidRDefault="00574908" w14:paraId="78F6D86C" w14:textId="72D3D50B">
                  <w:pPr>
                    <w:pStyle w:val="Tabletext"/>
                    <w:cnfStyle w:val="000000100000" w:firstRow="0" w:lastRow="0" w:firstColumn="0" w:lastColumn="0" w:oddVBand="0" w:evenVBand="0" w:oddHBand="1" w:evenHBand="0" w:firstRowFirstColumn="0" w:firstRowLastColumn="0" w:lastRowFirstColumn="0" w:lastRowLastColumn="0"/>
                    <w:rPr>
                      <w:sz w:val="17"/>
                      <w:szCs w:val="17"/>
                    </w:rPr>
                  </w:pPr>
                  <w:r w:rsidRPr="00B75794">
                    <w:rPr>
                      <w:sz w:val="17"/>
                      <w:szCs w:val="17"/>
                    </w:rPr>
                    <w:t xml:space="preserve">Will need the same information as </w:t>
                  </w:r>
                  <w:r w:rsidRPr="00B75794" w:rsidR="1581B6FB">
                    <w:rPr>
                      <w:rFonts w:ascii="VIC" w:hAnsi="VIC" w:eastAsia="VIC" w:cs="VIC"/>
                      <w:sz w:val="17"/>
                      <w:szCs w:val="17"/>
                    </w:rPr>
                    <w:t>governance</w:t>
                  </w:r>
                  <w:r w:rsidRPr="00B75794">
                    <w:rPr>
                      <w:rFonts w:ascii="VIC" w:hAnsi="VIC" w:eastAsia="VIC" w:cs="VIC"/>
                      <w:sz w:val="17"/>
                      <w:szCs w:val="17"/>
                    </w:rPr>
                    <w:t xml:space="preserve"> bodies, a</w:t>
                  </w:r>
                  <w:r w:rsidRPr="00B75794" w:rsidR="6B1BAB4B">
                    <w:rPr>
                      <w:rFonts w:ascii="VIC" w:hAnsi="VIC" w:eastAsia="VIC" w:cs="VIC"/>
                      <w:sz w:val="17"/>
                      <w:szCs w:val="17"/>
                    </w:rPr>
                    <w:t>s</w:t>
                  </w:r>
                  <w:r w:rsidRPr="00B75794" w:rsidR="00DA2B5D">
                    <w:rPr>
                      <w:rFonts w:ascii="VIC" w:hAnsi="VIC" w:eastAsia="VIC" w:cs="VIC"/>
                      <w:sz w:val="17"/>
                      <w:szCs w:val="17"/>
                    </w:rPr>
                    <w:t xml:space="preserve"> well as</w:t>
                  </w:r>
                  <w:r w:rsidRPr="00B75794">
                    <w:rPr>
                      <w:rFonts w:ascii="VIC" w:hAnsi="VIC" w:eastAsia="VIC" w:cs="VIC"/>
                      <w:sz w:val="17"/>
                      <w:szCs w:val="17"/>
                    </w:rPr>
                    <w:t xml:space="preserve"> </w:t>
                  </w:r>
                  <w:r w:rsidRPr="00B75794" w:rsidR="1CF77EC2">
                    <w:rPr>
                      <w:rFonts w:ascii="VIC" w:hAnsi="VIC" w:eastAsia="VIC" w:cs="VIC"/>
                      <w:sz w:val="17"/>
                      <w:szCs w:val="17"/>
                    </w:rPr>
                    <w:t>data against</w:t>
                  </w:r>
                  <w:r w:rsidRPr="00B75794" w:rsidR="002303E6">
                    <w:rPr>
                      <w:rFonts w:ascii="VIC" w:hAnsi="VIC" w:eastAsia="VIC" w:cs="VIC"/>
                      <w:sz w:val="17"/>
                      <w:szCs w:val="17"/>
                    </w:rPr>
                    <w:t xml:space="preserve"> </w:t>
                  </w:r>
                  <w:r w:rsidRPr="00B75794" w:rsidR="1CF77EC2">
                    <w:rPr>
                      <w:rFonts w:ascii="VIC" w:hAnsi="VIC" w:eastAsia="VIC" w:cs="VIC"/>
                      <w:sz w:val="17"/>
                      <w:szCs w:val="17"/>
                    </w:rPr>
                    <w:t xml:space="preserve">outcomes relevant to the performance </w:t>
                  </w:r>
                  <w:r w:rsidRPr="00B75794" w:rsidR="62323A3B">
                    <w:rPr>
                      <w:rFonts w:ascii="VIC" w:hAnsi="VIC" w:eastAsia="VIC" w:cs="VIC"/>
                      <w:sz w:val="17"/>
                      <w:szCs w:val="17"/>
                    </w:rPr>
                    <w:t>account.</w:t>
                  </w:r>
                  <w:r w:rsidRPr="00B75794" w:rsidR="1CF77EC2">
                    <w:rPr>
                      <w:rFonts w:ascii="VIC" w:hAnsi="VIC" w:eastAsia="VIC" w:cs="VIC"/>
                      <w:sz w:val="17"/>
                      <w:szCs w:val="17"/>
                    </w:rPr>
                    <w:t xml:space="preserve"> This may include </w:t>
                  </w:r>
                  <w:r w:rsidRPr="00B75794">
                    <w:rPr>
                      <w:rFonts w:ascii="VIC" w:hAnsi="VIC" w:eastAsia="VIC" w:cs="VIC"/>
                      <w:sz w:val="17"/>
                      <w:szCs w:val="17"/>
                    </w:rPr>
                    <w:t>aggregate information on how types of cases or activities were conducted (e.g. applications received, reports assessed, inspections conducted).</w:t>
                  </w:r>
                </w:p>
                <w:p w:rsidRPr="00B75794" w:rsidR="00574908" w:rsidP="008659AA" w:rsidRDefault="00574908" w14:paraId="1523BFA3" w14:textId="326F2DB2">
                  <w:pPr>
                    <w:pStyle w:val="Tabletext"/>
                    <w:cnfStyle w:val="000000100000" w:firstRow="0" w:lastRow="0" w:firstColumn="0" w:lastColumn="0" w:oddVBand="0" w:evenVBand="0" w:oddHBand="1" w:evenHBand="0" w:firstRowFirstColumn="0" w:firstRowLastColumn="0" w:lastRowFirstColumn="0" w:lastRowLastColumn="0"/>
                    <w:rPr>
                      <w:sz w:val="17"/>
                      <w:szCs w:val="17"/>
                    </w:rPr>
                  </w:pPr>
                  <w:r w:rsidRPr="00B75794">
                    <w:rPr>
                      <w:sz w:val="17"/>
                      <w:szCs w:val="17"/>
                    </w:rPr>
                    <w:t xml:space="preserve">Should seek to understand if there are key differences in activities and delivery </w:t>
                  </w:r>
                  <w:r w:rsidRPr="00B75794" w:rsidR="1A57197B">
                    <w:rPr>
                      <w:sz w:val="17"/>
                      <w:szCs w:val="17"/>
                    </w:rPr>
                    <w:t xml:space="preserve">approaches </w:t>
                  </w:r>
                  <w:r w:rsidRPr="00B75794">
                    <w:rPr>
                      <w:sz w:val="17"/>
                      <w:szCs w:val="17"/>
                    </w:rPr>
                    <w:t>depending on risk ratings or subject matter category.</w:t>
                  </w:r>
                </w:p>
              </w:tc>
            </w:tr>
            <w:tr w:rsidRPr="00B75794" w:rsidR="00574908" w:rsidTr="002E368F" w14:paraId="16D6ED9E" w14:textId="77777777">
              <w:tc>
                <w:tcPr>
                  <w:cnfStyle w:val="001000000000" w:firstRow="0" w:lastRow="0" w:firstColumn="1" w:lastColumn="0" w:oddVBand="0" w:evenVBand="0" w:oddHBand="0" w:evenHBand="0" w:firstRowFirstColumn="0" w:firstRowLastColumn="0" w:lastRowFirstColumn="0" w:lastRowLastColumn="0"/>
                  <w:tcW w:w="1462" w:type="dxa"/>
                  <w:shd w:val="clear" w:color="auto" w:fill="EAF6FB" w:themeFill="accent5" w:themeFillTint="33"/>
                </w:tcPr>
                <w:p w:rsidRPr="00B75794" w:rsidR="00574908" w:rsidP="008659AA" w:rsidRDefault="00574908" w14:paraId="77FF3467" w14:textId="284174A5">
                  <w:pPr>
                    <w:pStyle w:val="Tabletext"/>
                    <w:rPr>
                      <w:sz w:val="17"/>
                      <w:szCs w:val="17"/>
                    </w:rPr>
                  </w:pPr>
                  <w:r w:rsidRPr="00B75794">
                    <w:rPr>
                      <w:sz w:val="17"/>
                      <w:szCs w:val="17"/>
                    </w:rPr>
                    <w:t>Accountable executive</w:t>
                  </w:r>
                </w:p>
              </w:tc>
              <w:tc>
                <w:tcPr>
                  <w:tcW w:w="5363" w:type="dxa"/>
                </w:tcPr>
                <w:p w:rsidRPr="00B75794" w:rsidR="00574908" w:rsidP="008659AA" w:rsidRDefault="00574908" w14:paraId="148A4071" w14:textId="1B8F0F66">
                  <w:pPr>
                    <w:pStyle w:val="Tabletext"/>
                    <w:cnfStyle w:val="000000000000" w:firstRow="0" w:lastRow="0" w:firstColumn="0" w:lastColumn="0" w:oddVBand="0" w:evenVBand="0" w:oddHBand="0" w:evenHBand="0" w:firstRowFirstColumn="0" w:firstRowLastColumn="0" w:lastRowFirstColumn="0" w:lastRowLastColumn="0"/>
                    <w:rPr>
                      <w:sz w:val="17"/>
                      <w:szCs w:val="17"/>
                    </w:rPr>
                  </w:pPr>
                  <w:r w:rsidRPr="00B75794">
                    <w:rPr>
                      <w:sz w:val="17"/>
                      <w:szCs w:val="17"/>
                    </w:rPr>
                    <w:t xml:space="preserve">Should be able to </w:t>
                  </w:r>
                  <w:r w:rsidRPr="00B75794" w:rsidR="247B8613">
                    <w:rPr>
                      <w:sz w:val="17"/>
                      <w:szCs w:val="17"/>
                    </w:rPr>
                    <w:t xml:space="preserve">explain </w:t>
                  </w:r>
                  <w:r w:rsidRPr="00B75794">
                    <w:rPr>
                      <w:sz w:val="17"/>
                      <w:szCs w:val="17"/>
                    </w:rPr>
                    <w:t xml:space="preserve">summary reports to executive leadership teams or boards, </w:t>
                  </w:r>
                  <w:r w:rsidRPr="00B75794" w:rsidR="00357384">
                    <w:rPr>
                      <w:sz w:val="17"/>
                      <w:szCs w:val="17"/>
                    </w:rPr>
                    <w:t>w</w:t>
                  </w:r>
                  <w:r w:rsidRPr="00B75794" w:rsidR="00794B7C">
                    <w:rPr>
                      <w:sz w:val="17"/>
                      <w:szCs w:val="17"/>
                    </w:rPr>
                    <w:t xml:space="preserve">ith insights </w:t>
                  </w:r>
                  <w:r w:rsidRPr="00B75794" w:rsidR="030F2CA9">
                    <w:rPr>
                      <w:sz w:val="17"/>
                      <w:szCs w:val="17"/>
                    </w:rPr>
                    <w:t>into</w:t>
                  </w:r>
                  <w:r w:rsidRPr="00B75794">
                    <w:rPr>
                      <w:sz w:val="17"/>
                      <w:szCs w:val="17"/>
                    </w:rPr>
                    <w:t xml:space="preserve"> how activities are performing and </w:t>
                  </w:r>
                  <w:r w:rsidRPr="00B75794" w:rsidR="00794B7C">
                    <w:rPr>
                      <w:sz w:val="17"/>
                      <w:szCs w:val="17"/>
                    </w:rPr>
                    <w:t xml:space="preserve">any </w:t>
                  </w:r>
                  <w:r w:rsidRPr="00B75794">
                    <w:rPr>
                      <w:sz w:val="17"/>
                      <w:szCs w:val="17"/>
                    </w:rPr>
                    <w:t>underlying resource or capacity issues.</w:t>
                  </w:r>
                </w:p>
              </w:tc>
            </w:tr>
            <w:tr w:rsidRPr="00B75794" w:rsidR="00574908" w:rsidTr="002E368F" w14:paraId="1ABC7E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2" w:type="dxa"/>
                  <w:shd w:val="clear" w:color="auto" w:fill="EAF6FB" w:themeFill="accent5" w:themeFillTint="33"/>
                </w:tcPr>
                <w:p w:rsidRPr="00B75794" w:rsidR="00574908" w:rsidP="008659AA" w:rsidRDefault="00574908" w14:paraId="4E669393" w14:textId="7F7EB0E5">
                  <w:pPr>
                    <w:pStyle w:val="Tabletext"/>
                    <w:rPr>
                      <w:sz w:val="17"/>
                      <w:szCs w:val="17"/>
                    </w:rPr>
                  </w:pPr>
                  <w:r w:rsidRPr="00B75794">
                    <w:rPr>
                      <w:sz w:val="17"/>
                      <w:szCs w:val="17"/>
                    </w:rPr>
                    <w:t>Managers of delivery teams</w:t>
                  </w:r>
                </w:p>
              </w:tc>
              <w:tc>
                <w:tcPr>
                  <w:tcW w:w="5363" w:type="dxa"/>
                </w:tcPr>
                <w:p w:rsidRPr="00B75794" w:rsidR="00574908" w:rsidP="008659AA" w:rsidRDefault="00574908" w14:paraId="50384BB0" w14:textId="3BAA1C23">
                  <w:pPr>
                    <w:pStyle w:val="Tabletext"/>
                    <w:cnfStyle w:val="000000100000" w:firstRow="0" w:lastRow="0" w:firstColumn="0" w:lastColumn="0" w:oddVBand="0" w:evenVBand="0" w:oddHBand="1" w:evenHBand="0" w:firstRowFirstColumn="0" w:firstRowLastColumn="0" w:lastRowFirstColumn="0" w:lastRowLastColumn="0"/>
                    <w:rPr>
                      <w:rFonts w:ascii="VIC" w:hAnsi="VIC" w:eastAsia="VIC" w:cs="VIC"/>
                      <w:sz w:val="17"/>
                      <w:szCs w:val="17"/>
                    </w:rPr>
                  </w:pPr>
                  <w:r w:rsidRPr="00B75794">
                    <w:rPr>
                      <w:sz w:val="17"/>
                      <w:szCs w:val="17"/>
                    </w:rPr>
                    <w:t>M</w:t>
                  </w:r>
                  <w:r w:rsidRPr="00B75794">
                    <w:rPr>
                      <w:rFonts w:ascii="VIC" w:hAnsi="VIC" w:eastAsia="VIC" w:cs="VIC"/>
                      <w:sz w:val="17"/>
                      <w:szCs w:val="17"/>
                    </w:rPr>
                    <w:t>ay need to understand further information around team productivity and variation in resource usage.</w:t>
                  </w:r>
                  <w:r w:rsidRPr="00B75794" w:rsidR="00794B7C">
                    <w:rPr>
                      <w:rFonts w:ascii="VIC" w:hAnsi="VIC" w:eastAsia="VIC" w:cs="VIC"/>
                      <w:sz w:val="17"/>
                      <w:szCs w:val="17"/>
                    </w:rPr>
                    <w:t xml:space="preserve"> </w:t>
                  </w:r>
                  <w:r w:rsidRPr="00B75794">
                    <w:rPr>
                      <w:sz w:val="17"/>
                      <w:szCs w:val="17"/>
                    </w:rPr>
                    <w:t>May need to draw on this analysis to explain changes in higher-level results.</w:t>
                  </w:r>
                </w:p>
              </w:tc>
            </w:tr>
            <w:tr w:rsidRPr="00B75794" w:rsidR="00574908" w:rsidTr="002E368F" w14:paraId="6AFEEE49" w14:textId="77777777">
              <w:tc>
                <w:tcPr>
                  <w:cnfStyle w:val="001000000000" w:firstRow="0" w:lastRow="0" w:firstColumn="1" w:lastColumn="0" w:oddVBand="0" w:evenVBand="0" w:oddHBand="0" w:evenHBand="0" w:firstRowFirstColumn="0" w:firstRowLastColumn="0" w:lastRowFirstColumn="0" w:lastRowLastColumn="0"/>
                  <w:tcW w:w="1462" w:type="dxa"/>
                  <w:tcBorders>
                    <w:top w:val="single" w:color="7F7F7F" w:themeColor="text1" w:themeTint="80" w:sz="4" w:space="0"/>
                    <w:bottom w:val="nil"/>
                  </w:tcBorders>
                  <w:shd w:val="clear" w:color="auto" w:fill="EAF6FB" w:themeFill="accent5" w:themeFillTint="33"/>
                </w:tcPr>
                <w:p w:rsidRPr="00B75794" w:rsidR="00574908" w:rsidP="008659AA" w:rsidRDefault="00574908" w14:paraId="4C441286" w14:textId="47AD833F">
                  <w:pPr>
                    <w:pStyle w:val="Tabletext"/>
                    <w:rPr>
                      <w:sz w:val="17"/>
                      <w:szCs w:val="17"/>
                    </w:rPr>
                  </w:pPr>
                  <w:r w:rsidRPr="00B75794">
                    <w:rPr>
                      <w:sz w:val="17"/>
                      <w:szCs w:val="17"/>
                    </w:rPr>
                    <w:t>All parties</w:t>
                  </w:r>
                </w:p>
              </w:tc>
              <w:tc>
                <w:tcPr>
                  <w:tcW w:w="5363" w:type="dxa"/>
                  <w:tcBorders>
                    <w:top w:val="single" w:color="7F7F7F" w:themeColor="text1" w:themeTint="80" w:sz="4" w:space="0"/>
                    <w:bottom w:val="nil"/>
                  </w:tcBorders>
                </w:tcPr>
                <w:p w:rsidRPr="00B75794" w:rsidR="00574908" w:rsidP="008659AA" w:rsidRDefault="00574908" w14:paraId="394AB0F2" w14:textId="11124496">
                  <w:pPr>
                    <w:pStyle w:val="Tabletext"/>
                    <w:cnfStyle w:val="000000000000" w:firstRow="0" w:lastRow="0" w:firstColumn="0" w:lastColumn="0" w:oddVBand="0" w:evenVBand="0" w:oddHBand="0" w:evenHBand="0" w:firstRowFirstColumn="0" w:firstRowLastColumn="0" w:lastRowFirstColumn="0" w:lastRowLastColumn="0"/>
                    <w:rPr>
                      <w:sz w:val="17"/>
                      <w:szCs w:val="17"/>
                    </w:rPr>
                  </w:pPr>
                  <w:r w:rsidRPr="00B75794">
                    <w:rPr>
                      <w:sz w:val="17"/>
                      <w:szCs w:val="17"/>
                    </w:rPr>
                    <w:t>S</w:t>
                  </w:r>
                  <w:r w:rsidRPr="00B75794">
                    <w:rPr>
                      <w:rFonts w:ascii="VIC" w:hAnsi="VIC" w:eastAsia="VIC" w:cs="VIC"/>
                      <w:sz w:val="17"/>
                      <w:szCs w:val="17"/>
                    </w:rPr>
                    <w:t>hould adopt a risk perspective in categorising and differentiating activities and how they are conducted.</w:t>
                  </w:r>
                </w:p>
                <w:p w:rsidRPr="00B75794" w:rsidR="00574908" w:rsidP="008659AA" w:rsidRDefault="00574908" w14:paraId="6A877E23" w14:textId="1B8F0F66">
                  <w:pPr>
                    <w:pStyle w:val="Tabletext"/>
                    <w:cnfStyle w:val="000000000000" w:firstRow="0" w:lastRow="0" w:firstColumn="0" w:lastColumn="0" w:oddVBand="0" w:evenVBand="0" w:oddHBand="0" w:evenHBand="0" w:firstRowFirstColumn="0" w:firstRowLastColumn="0" w:lastRowFirstColumn="0" w:lastRowLastColumn="0"/>
                    <w:rPr>
                      <w:sz w:val="17"/>
                      <w:szCs w:val="17"/>
                    </w:rPr>
                  </w:pPr>
                  <w:r w:rsidRPr="00B75794">
                    <w:rPr>
                      <w:sz w:val="17"/>
                      <w:szCs w:val="17"/>
                    </w:rPr>
                    <w:t xml:space="preserve">Should aim to develop baselines and measure trends in results, accounting for how variables interact (e.g. </w:t>
                  </w:r>
                  <w:r w:rsidRPr="00B75794" w:rsidR="00C907F0">
                    <w:rPr>
                      <w:sz w:val="17"/>
                      <w:szCs w:val="17"/>
                    </w:rPr>
                    <w:t>an</w:t>
                  </w:r>
                  <w:r w:rsidRPr="00B75794" w:rsidR="00C26D8B">
                    <w:rPr>
                      <w:sz w:val="17"/>
                      <w:szCs w:val="17"/>
                    </w:rPr>
                    <w:t xml:space="preserve"> increase in </w:t>
                  </w:r>
                  <w:r w:rsidRPr="00B75794" w:rsidR="39C32078">
                    <w:rPr>
                      <w:sz w:val="17"/>
                      <w:szCs w:val="17"/>
                    </w:rPr>
                    <w:t>activity</w:t>
                  </w:r>
                  <w:r w:rsidRPr="00B75794" w:rsidR="00C26D8B">
                    <w:rPr>
                      <w:sz w:val="17"/>
                      <w:szCs w:val="17"/>
                    </w:rPr>
                    <w:t xml:space="preserve"> volume</w:t>
                  </w:r>
                  <w:r w:rsidRPr="00B75794" w:rsidR="00425BFB">
                    <w:rPr>
                      <w:sz w:val="17"/>
                      <w:szCs w:val="17"/>
                    </w:rPr>
                    <w:t xml:space="preserve"> may</w:t>
                  </w:r>
                  <w:r w:rsidRPr="00B75794" w:rsidR="007B31B5">
                    <w:rPr>
                      <w:sz w:val="17"/>
                      <w:szCs w:val="17"/>
                    </w:rPr>
                    <w:t xml:space="preserve"> </w:t>
                  </w:r>
                  <w:r w:rsidRPr="00B75794" w:rsidR="00860E7C">
                    <w:rPr>
                      <w:sz w:val="17"/>
                      <w:szCs w:val="17"/>
                    </w:rPr>
                    <w:t xml:space="preserve">redirect </w:t>
                  </w:r>
                  <w:r w:rsidRPr="00B75794" w:rsidR="2E6A71A9">
                    <w:rPr>
                      <w:sz w:val="17"/>
                      <w:szCs w:val="17"/>
                    </w:rPr>
                    <w:t>t work to lower</w:t>
                  </w:r>
                  <w:r w:rsidRPr="00B75794">
                    <w:rPr>
                      <w:sz w:val="17"/>
                      <w:szCs w:val="17"/>
                    </w:rPr>
                    <w:t xml:space="preserve"> risk </w:t>
                  </w:r>
                  <w:r w:rsidRPr="00B75794" w:rsidR="4C9E1E3E">
                    <w:rPr>
                      <w:sz w:val="17"/>
                      <w:szCs w:val="17"/>
                    </w:rPr>
                    <w:t>sit</w:t>
                  </w:r>
                  <w:r w:rsidRPr="00B75794">
                    <w:rPr>
                      <w:sz w:val="17"/>
                      <w:szCs w:val="17"/>
                    </w:rPr>
                    <w:t>es</w:t>
                  </w:r>
                  <w:r w:rsidRPr="00B75794" w:rsidR="0A567FAC">
                    <w:rPr>
                      <w:sz w:val="17"/>
                      <w:szCs w:val="17"/>
                    </w:rPr>
                    <w:t xml:space="preserve"> and reduce focus on high-risk sites</w:t>
                  </w:r>
                  <w:r w:rsidRPr="00B75794">
                    <w:rPr>
                      <w:sz w:val="17"/>
                      <w:szCs w:val="17"/>
                    </w:rPr>
                    <w:t>).</w:t>
                  </w:r>
                </w:p>
              </w:tc>
            </w:tr>
          </w:tbl>
          <w:p w:rsidR="00574908" w:rsidP="02912D93" w:rsidRDefault="00574908" w14:paraId="216419FF" w14:textId="086403C1">
            <w:pPr>
              <w:rPr>
                <w:rFonts w:ascii="VIC" w:hAnsi="VIC" w:eastAsia="VIC" w:cs="VIC"/>
                <w:sz w:val="18"/>
                <w:szCs w:val="18"/>
              </w:rPr>
            </w:pPr>
          </w:p>
        </w:tc>
      </w:tr>
      <w:tr w:rsidR="00574908" w:rsidTr="009D4913" w14:paraId="4ACF0994" w14:textId="77777777">
        <w:tc>
          <w:tcPr>
            <w:cnfStyle w:val="001000000000" w:firstRow="0" w:lastRow="0" w:firstColumn="1" w:lastColumn="0" w:oddVBand="0" w:evenVBand="0" w:oddHBand="0" w:evenHBand="0" w:firstRowFirstColumn="0" w:firstRowLastColumn="0" w:lastRowFirstColumn="0" w:lastRowLastColumn="0"/>
            <w:tcW w:w="1905" w:type="dxa"/>
          </w:tcPr>
          <w:p w:rsidRPr="002B6C60" w:rsidR="00574908" w:rsidP="002B6C60" w:rsidRDefault="00574908" w14:paraId="6176E287" w14:textId="3F0AC230">
            <w:pPr>
              <w:pStyle w:val="Tabletext"/>
              <w:rPr>
                <w:rFonts w:asciiTheme="majorHAnsi" w:hAnsiTheme="majorHAnsi"/>
              </w:rPr>
            </w:pPr>
            <w:r w:rsidRPr="002B6C60">
              <w:rPr>
                <w:rFonts w:asciiTheme="majorHAnsi" w:hAnsiTheme="majorHAnsi"/>
              </w:rPr>
              <w:t>Continuously improve your operations</w:t>
            </w:r>
          </w:p>
        </w:tc>
        <w:tc>
          <w:tcPr>
            <w:cnfStyle w:val="000010000000" w:firstRow="0" w:lastRow="0" w:firstColumn="0" w:lastColumn="0" w:oddVBand="1" w:evenVBand="0" w:oddHBand="0" w:evenHBand="0" w:firstRowFirstColumn="0" w:firstRowLastColumn="0" w:lastRowFirstColumn="0" w:lastRowLastColumn="0"/>
            <w:tcW w:w="7080" w:type="dxa"/>
          </w:tcPr>
          <w:p w:rsidR="0048299E" w:rsidP="00201792" w:rsidRDefault="00C6051D" w14:paraId="4CE22103" w14:textId="1B8F0F66">
            <w:pPr>
              <w:pStyle w:val="Tabletext"/>
              <w:rPr>
                <w:rFonts w:ascii="VIC" w:hAnsi="VIC" w:eastAsia="VIC" w:cs="VIC"/>
              </w:rPr>
            </w:pPr>
            <w:r>
              <w:t xml:space="preserve">Principle 10 </w:t>
            </w:r>
            <w:r w:rsidRPr="425D25A6">
              <w:rPr>
                <w:rFonts w:ascii="VIC" w:hAnsi="VIC" w:eastAsia="VIC" w:cs="VIC"/>
              </w:rPr>
              <w:t xml:space="preserve">in the </w:t>
            </w:r>
            <w:r w:rsidRPr="425D25A6" w:rsidR="00574908">
              <w:rPr>
                <w:rFonts w:ascii="VIC" w:hAnsi="VIC" w:eastAsia="VIC" w:cs="VIC"/>
                <w:i/>
              </w:rPr>
              <w:t>Towards Best Practice</w:t>
            </w:r>
            <w:r w:rsidRPr="425D25A6" w:rsidR="00574908">
              <w:rPr>
                <w:rFonts w:ascii="VIC" w:hAnsi="VIC" w:eastAsia="VIC" w:cs="VIC"/>
              </w:rPr>
              <w:t xml:space="preserve"> </w:t>
            </w:r>
            <w:r w:rsidRPr="425D25A6" w:rsidR="00EB3182">
              <w:rPr>
                <w:rFonts w:ascii="VIC" w:hAnsi="VIC" w:eastAsia="VIC" w:cs="VIC"/>
              </w:rPr>
              <w:t xml:space="preserve">handbook </w:t>
            </w:r>
            <w:r w:rsidRPr="425D25A6" w:rsidR="00367331">
              <w:rPr>
                <w:rFonts w:ascii="VIC" w:hAnsi="VIC" w:eastAsia="VIC" w:cs="VIC"/>
              </w:rPr>
              <w:t xml:space="preserve">provides a </w:t>
            </w:r>
            <w:r w:rsidRPr="425D25A6" w:rsidR="00574908">
              <w:rPr>
                <w:rFonts w:ascii="VIC" w:hAnsi="VIC" w:eastAsia="VIC" w:cs="VIC"/>
              </w:rPr>
              <w:t xml:space="preserve">guide on how to improve operational delivery, by adopting a learning culture, improving </w:t>
            </w:r>
            <w:proofErr w:type="gramStart"/>
            <w:r w:rsidRPr="425D25A6" w:rsidR="00574908">
              <w:rPr>
                <w:rFonts w:ascii="VIC" w:hAnsi="VIC" w:eastAsia="VIC" w:cs="VIC"/>
              </w:rPr>
              <w:t>delegations</w:t>
            </w:r>
            <w:proofErr w:type="gramEnd"/>
            <w:r w:rsidRPr="425D25A6" w:rsidR="00574908">
              <w:rPr>
                <w:rFonts w:ascii="VIC" w:hAnsi="VIC" w:eastAsia="VIC" w:cs="VIC"/>
              </w:rPr>
              <w:t xml:space="preserve"> frameworks, enabling officer discretion and setting targets. </w:t>
            </w:r>
          </w:p>
          <w:p w:rsidRPr="02912D93" w:rsidR="00574908" w:rsidP="00201792" w:rsidRDefault="00574908" w14:paraId="28DD3F38" w14:textId="5AE5620D">
            <w:pPr>
              <w:pStyle w:val="Tabletext"/>
            </w:pPr>
            <w:r>
              <w:t>Account for these goals in your measurement approach by using measurement to improve understanding and to help refine the policies and business rules that guide delivery.</w:t>
            </w:r>
          </w:p>
        </w:tc>
      </w:tr>
      <w:tr w:rsidR="00574908" w:rsidTr="009D4913" w14:paraId="37F5EB8B" w14:textId="77777777">
        <w:tc>
          <w:tcPr>
            <w:cnfStyle w:val="001000000000" w:firstRow="0" w:lastRow="0" w:firstColumn="1" w:lastColumn="0" w:oddVBand="0" w:evenVBand="0" w:oddHBand="0" w:evenHBand="0" w:firstRowFirstColumn="0" w:firstRowLastColumn="0" w:lastRowFirstColumn="0" w:lastRowLastColumn="0"/>
            <w:tcW w:w="1905" w:type="dxa"/>
          </w:tcPr>
          <w:p w:rsidRPr="002B6C60" w:rsidR="00574908" w:rsidP="002B6C60" w:rsidRDefault="2473C46E" w14:paraId="33E02914" w14:textId="4B87E1BE">
            <w:pPr>
              <w:pStyle w:val="Tabletext"/>
              <w:rPr>
                <w:rFonts w:asciiTheme="majorHAnsi" w:hAnsiTheme="majorHAnsi"/>
              </w:rPr>
            </w:pPr>
            <w:r w:rsidRPr="002B6C60">
              <w:rPr>
                <w:rFonts w:asciiTheme="majorHAnsi" w:hAnsiTheme="majorHAnsi"/>
              </w:rPr>
              <w:t>Aim to build out from existing high-level measures</w:t>
            </w:r>
          </w:p>
        </w:tc>
        <w:tc>
          <w:tcPr>
            <w:cnfStyle w:val="000010000000" w:firstRow="0" w:lastRow="0" w:firstColumn="0" w:lastColumn="0" w:oddVBand="1" w:evenVBand="0" w:oddHBand="0" w:evenHBand="0" w:firstRowFirstColumn="0" w:firstRowLastColumn="0" w:lastRowFirstColumn="0" w:lastRowLastColumn="0"/>
            <w:tcW w:w="7080" w:type="dxa"/>
          </w:tcPr>
          <w:p w:rsidR="00574908" w:rsidP="00201792" w:rsidRDefault="7BA34A18" w14:paraId="7F1BA02E" w14:textId="3BFEB1B4">
            <w:pPr>
              <w:pStyle w:val="Tabletext"/>
              <w:rPr>
                <w:rFonts w:ascii="VIC" w:hAnsi="VIC" w:eastAsia="VIC" w:cs="VIC"/>
              </w:rPr>
            </w:pPr>
            <w:r w:rsidRPr="40F036E1">
              <w:t>Regulators often must report against key high-level measures</w:t>
            </w:r>
            <w:r w:rsidRPr="425D25A6" w:rsidR="00D97BE2">
              <w:rPr>
                <w:rFonts w:ascii="VIC" w:hAnsi="VIC" w:eastAsia="VIC" w:cs="VIC"/>
              </w:rPr>
              <w:t xml:space="preserve"> (e.g. </w:t>
            </w:r>
            <w:r w:rsidRPr="425D25A6" w:rsidDel="00D97BE2">
              <w:rPr>
                <w:rFonts w:ascii="VIC" w:hAnsi="VIC" w:eastAsia="VIC" w:cs="VIC"/>
              </w:rPr>
              <w:t xml:space="preserve">for </w:t>
            </w:r>
            <w:r w:rsidRPr="425D25A6">
              <w:rPr>
                <w:rFonts w:ascii="VIC" w:hAnsi="VIC" w:eastAsia="VIC" w:cs="VIC"/>
              </w:rPr>
              <w:t>budget or program reporting</w:t>
            </w:r>
            <w:r w:rsidRPr="425D25A6" w:rsidR="00D97BE2">
              <w:rPr>
                <w:rFonts w:ascii="VIC" w:hAnsi="VIC" w:eastAsia="VIC" w:cs="VIC"/>
              </w:rPr>
              <w:t>)</w:t>
            </w:r>
            <w:r w:rsidRPr="425D25A6">
              <w:rPr>
                <w:rFonts w:ascii="VIC" w:hAnsi="VIC" w:eastAsia="VIC" w:cs="VIC"/>
              </w:rPr>
              <w:t xml:space="preserve">. </w:t>
            </w:r>
            <w:r w:rsidRPr="425D25A6" w:rsidR="1A9B1301">
              <w:rPr>
                <w:rFonts w:ascii="VIC" w:hAnsi="VIC" w:eastAsia="VIC" w:cs="VIC"/>
              </w:rPr>
              <w:t>Whi</w:t>
            </w:r>
            <w:r w:rsidRPr="425D25A6" w:rsidR="2EA7AA68">
              <w:rPr>
                <w:rFonts w:ascii="VIC" w:hAnsi="VIC" w:eastAsia="VIC" w:cs="VIC"/>
              </w:rPr>
              <w:t>le</w:t>
            </w:r>
            <w:r w:rsidRPr="425D25A6">
              <w:rPr>
                <w:rFonts w:ascii="VIC" w:hAnsi="VIC" w:eastAsia="VIC" w:cs="VIC"/>
              </w:rPr>
              <w:t xml:space="preserve"> important for accountability and tracking use of resources and associated outputs, these measures can be problematic when used in isolation.</w:t>
            </w:r>
            <w:r w:rsidRPr="425D25A6" w:rsidR="132D9477">
              <w:rPr>
                <w:rFonts w:ascii="VIC" w:hAnsi="VIC" w:eastAsia="VIC" w:cs="VIC"/>
              </w:rPr>
              <w:t xml:space="preserve"> For example, they can create un</w:t>
            </w:r>
            <w:r w:rsidR="0028177E">
              <w:rPr>
                <w:rFonts w:ascii="VIC" w:hAnsi="VIC" w:eastAsia="VIC" w:cs="VIC"/>
              </w:rPr>
              <w:t>in</w:t>
            </w:r>
            <w:r w:rsidRPr="425D25A6" w:rsidR="132D9477">
              <w:rPr>
                <w:rFonts w:ascii="VIC" w:hAnsi="VIC" w:eastAsia="VIC" w:cs="VIC"/>
              </w:rPr>
              <w:t xml:space="preserve">tended incentives or present a skewed perspective of operations. </w:t>
            </w:r>
          </w:p>
          <w:p w:rsidR="00563A3C" w:rsidP="00201792" w:rsidRDefault="00574908" w14:paraId="297C57F1" w14:textId="77777777">
            <w:pPr>
              <w:pStyle w:val="Tabletext"/>
              <w:rPr>
                <w:rFonts w:ascii="VIC" w:hAnsi="VIC" w:eastAsia="VIC" w:cs="VIC"/>
                <w:szCs w:val="18"/>
              </w:rPr>
            </w:pPr>
            <w:r w:rsidRPr="4047F18F">
              <w:t>I</w:t>
            </w:r>
            <w:r w:rsidRPr="4047F18F" w:rsidR="49E07FCA">
              <w:rPr>
                <w:rFonts w:ascii="VIC" w:hAnsi="VIC" w:eastAsia="VIC" w:cs="VIC"/>
                <w:szCs w:val="18"/>
              </w:rPr>
              <w:t>f your existing measures are problematic</w:t>
            </w:r>
            <w:r>
              <w:rPr>
                <w:rFonts w:ascii="VIC" w:hAnsi="VIC" w:eastAsia="VIC" w:cs="VIC"/>
                <w:szCs w:val="18"/>
              </w:rPr>
              <w:t>, you may need to</w:t>
            </w:r>
            <w:r w:rsidR="00563A3C">
              <w:rPr>
                <w:rFonts w:ascii="VIC" w:hAnsi="VIC" w:eastAsia="VIC" w:cs="VIC"/>
                <w:szCs w:val="18"/>
              </w:rPr>
              <w:t>:</w:t>
            </w:r>
            <w:r>
              <w:rPr>
                <w:rFonts w:ascii="VIC" w:hAnsi="VIC" w:eastAsia="VIC" w:cs="VIC"/>
                <w:szCs w:val="18"/>
              </w:rPr>
              <w:t xml:space="preserve"> </w:t>
            </w:r>
          </w:p>
          <w:p w:rsidRPr="00BC4D29" w:rsidR="00563A3C" w:rsidP="00B75794" w:rsidRDefault="00574908" w14:paraId="015B3C0C" w14:textId="2ABC83BA">
            <w:pPr>
              <w:pStyle w:val="Tablebullet"/>
            </w:pPr>
            <w:r w:rsidRPr="00BC4D29">
              <w:t xml:space="preserve">work with other parties to </w:t>
            </w:r>
            <w:r w:rsidRPr="425D25A6">
              <w:t>refine your measurement approach</w:t>
            </w:r>
          </w:p>
          <w:p w:rsidRPr="00BC4D29" w:rsidR="00563A3C" w:rsidP="00B75794" w:rsidRDefault="00574908" w14:paraId="0CEE82C6" w14:textId="57FD40E9">
            <w:pPr>
              <w:pStyle w:val="Tablebullet"/>
            </w:pPr>
            <w:r w:rsidRPr="00BC4D29">
              <w:t>propos</w:t>
            </w:r>
            <w:r w:rsidRPr="00BC4D29" w:rsidR="00563A3C">
              <w:t>e</w:t>
            </w:r>
            <w:r w:rsidRPr="00BC4D29">
              <w:t xml:space="preserve"> improved high-level measures</w:t>
            </w:r>
          </w:p>
          <w:p w:rsidRPr="00BC4D29" w:rsidR="00574908" w:rsidP="00DE0FE7" w:rsidRDefault="00563A3C" w14:paraId="56E7B5EB" w14:textId="2CEF6A4F">
            <w:pPr>
              <w:pStyle w:val="Tablebullet"/>
            </w:pPr>
            <w:r w:rsidRPr="00BC4D29">
              <w:t xml:space="preserve">develop a </w:t>
            </w:r>
            <w:r w:rsidR="0076110A">
              <w:t>set</w:t>
            </w:r>
            <w:r w:rsidRPr="00BC4D29" w:rsidR="0076110A">
              <w:t xml:space="preserve"> </w:t>
            </w:r>
            <w:r w:rsidRPr="00BC4D29" w:rsidR="00574908">
              <w:t xml:space="preserve">of internal indicators </w:t>
            </w:r>
            <w:r w:rsidRPr="00BC4D29">
              <w:t xml:space="preserve">to </w:t>
            </w:r>
            <w:r w:rsidRPr="00BC4D29" w:rsidR="00574908">
              <w:t xml:space="preserve">support </w:t>
            </w:r>
            <w:r w:rsidRPr="00BC4D29">
              <w:t>high-level measures</w:t>
            </w:r>
            <w:r w:rsidRPr="00BC4D29" w:rsidR="00574908">
              <w:t>, to provide a better picture of delivery.</w:t>
            </w:r>
          </w:p>
        </w:tc>
      </w:tr>
      <w:tr w:rsidR="00574908" w:rsidTr="009D4913" w14:paraId="790BDD2B" w14:textId="77777777">
        <w:tc>
          <w:tcPr>
            <w:cnfStyle w:val="001000000000" w:firstRow="0" w:lastRow="0" w:firstColumn="1" w:lastColumn="0" w:oddVBand="0" w:evenVBand="0" w:oddHBand="0" w:evenHBand="0" w:firstRowFirstColumn="0" w:firstRowLastColumn="0" w:lastRowFirstColumn="0" w:lastRowLastColumn="0"/>
            <w:tcW w:w="1905" w:type="dxa"/>
          </w:tcPr>
          <w:p w:rsidRPr="002B6C60" w:rsidR="00574908" w:rsidP="002B6C60" w:rsidRDefault="00574908" w14:paraId="1662C656" w14:textId="3AC9BEB4">
            <w:pPr>
              <w:pStyle w:val="Tabletext"/>
              <w:rPr>
                <w:rFonts w:asciiTheme="majorHAnsi" w:hAnsiTheme="majorHAnsi"/>
              </w:rPr>
            </w:pPr>
            <w:r w:rsidRPr="002B6C60">
              <w:rPr>
                <w:rFonts w:asciiTheme="majorHAnsi" w:hAnsiTheme="majorHAnsi"/>
              </w:rPr>
              <w:t>Consider periodic research to check on delivery</w:t>
            </w:r>
          </w:p>
        </w:tc>
        <w:tc>
          <w:tcPr>
            <w:cnfStyle w:val="000010000000" w:firstRow="0" w:lastRow="0" w:firstColumn="0" w:lastColumn="0" w:oddVBand="1" w:evenVBand="0" w:oddHBand="0" w:evenHBand="0" w:firstRowFirstColumn="0" w:firstRowLastColumn="0" w:lastRowFirstColumn="0" w:lastRowLastColumn="0"/>
            <w:tcW w:w="7080" w:type="dxa"/>
          </w:tcPr>
          <w:p w:rsidRPr="22FC8586" w:rsidR="00574908" w:rsidP="00201792" w:rsidRDefault="00574908" w14:paraId="741E88C6" w14:textId="280EE985">
            <w:pPr>
              <w:pStyle w:val="Tabletext"/>
              <w:rPr>
                <w:rFonts w:ascii="VIC" w:hAnsi="VIC" w:eastAsia="VIC" w:cs="VIC"/>
                <w:szCs w:val="18"/>
              </w:rPr>
            </w:pPr>
            <w:r w:rsidRPr="03B27B3A">
              <w:rPr>
                <w:rFonts w:ascii="VIC" w:hAnsi="VIC" w:eastAsia="VIC" w:cs="VIC"/>
              </w:rPr>
              <w:t xml:space="preserve">It may be important to evaluate how staff, or external parties, experience </w:t>
            </w:r>
            <w:r w:rsidRPr="03B27B3A" w:rsidR="729C0E33">
              <w:rPr>
                <w:rFonts w:ascii="VIC" w:hAnsi="VIC" w:eastAsia="VIC" w:cs="VIC"/>
                <w:szCs w:val="18"/>
              </w:rPr>
              <w:t>or perceive</w:t>
            </w:r>
            <w:r w:rsidRPr="03B27B3A">
              <w:rPr>
                <w:rFonts w:ascii="VIC" w:hAnsi="VIC" w:eastAsia="VIC" w:cs="VIC"/>
                <w:szCs w:val="18"/>
              </w:rPr>
              <w:t xml:space="preserve"> regulatory activities and services. T</w:t>
            </w:r>
            <w:r w:rsidRPr="03B27B3A">
              <w:rPr>
                <w:szCs w:val="18"/>
              </w:rPr>
              <w:t xml:space="preserve">his can include staff sentiment, such as whether they feel effort is being appropriately applied, or their work is valuable. </w:t>
            </w:r>
            <w:r w:rsidRPr="03B27B3A" w:rsidR="47731F9C">
              <w:rPr>
                <w:szCs w:val="18"/>
              </w:rPr>
              <w:t>For example, this could include assessing whether staff feel that resources are applied to the most significant problems rather than the most vocal parties.</w:t>
            </w:r>
          </w:p>
          <w:p w:rsidRPr="22FC8586" w:rsidR="00574908" w:rsidP="00201792" w:rsidRDefault="00574908" w14:paraId="665F8205" w14:textId="32B71BFF">
            <w:pPr>
              <w:pStyle w:val="Tabletext"/>
              <w:rPr>
                <w:rFonts w:ascii="VIC" w:hAnsi="VIC" w:eastAsia="VIC" w:cs="VIC"/>
              </w:rPr>
            </w:pPr>
            <w:r w:rsidRPr="5EBAA5AB">
              <w:t>Aim to account for these important values, such as through questions in internal pulse s</w:t>
            </w:r>
            <w:r>
              <w:rPr>
                <w:rFonts w:ascii="VIC" w:hAnsi="VIC" w:eastAsia="VIC" w:cs="VIC"/>
              </w:rPr>
              <w:t>urveys.</w:t>
            </w:r>
          </w:p>
        </w:tc>
      </w:tr>
      <w:tr w:rsidR="00574908" w:rsidTr="009D4913" w14:paraId="643D0C88" w14:textId="77777777">
        <w:tc>
          <w:tcPr>
            <w:cnfStyle w:val="001000000000" w:firstRow="0" w:lastRow="0" w:firstColumn="1" w:lastColumn="0" w:oddVBand="0" w:evenVBand="0" w:oddHBand="0" w:evenHBand="0" w:firstRowFirstColumn="0" w:firstRowLastColumn="0" w:lastRowFirstColumn="0" w:lastRowLastColumn="0"/>
            <w:tcW w:w="1905" w:type="dxa"/>
          </w:tcPr>
          <w:p w:rsidRPr="002B6C60" w:rsidR="00574908" w:rsidP="002B6C60" w:rsidRDefault="00574908" w14:paraId="50DA7A0B" w14:textId="36699FEF">
            <w:pPr>
              <w:pStyle w:val="Tabletext"/>
              <w:rPr>
                <w:rFonts w:asciiTheme="majorHAnsi" w:hAnsiTheme="majorHAnsi"/>
              </w:rPr>
            </w:pPr>
            <w:r w:rsidRPr="002B6C60">
              <w:rPr>
                <w:rFonts w:asciiTheme="majorHAnsi" w:hAnsiTheme="majorHAnsi"/>
              </w:rPr>
              <w:t>Link functional delivery to external measurement</w:t>
            </w:r>
          </w:p>
        </w:tc>
        <w:tc>
          <w:tcPr>
            <w:cnfStyle w:val="000010000000" w:firstRow="0" w:lastRow="0" w:firstColumn="0" w:lastColumn="0" w:oddVBand="1" w:evenVBand="0" w:oddHBand="0" w:evenHBand="0" w:firstRowFirstColumn="0" w:firstRowLastColumn="0" w:lastRowFirstColumn="0" w:lastRowLastColumn="0"/>
            <w:tcW w:w="7080" w:type="dxa"/>
          </w:tcPr>
          <w:p w:rsidR="00563A3C" w:rsidP="00201792" w:rsidRDefault="00574908" w14:paraId="14646E4D" w14:textId="48FEBB69">
            <w:pPr>
              <w:pStyle w:val="Tabletext"/>
              <w:rPr>
                <w:rFonts w:ascii="VIC" w:hAnsi="VIC" w:eastAsia="VIC" w:cs="VIC"/>
              </w:rPr>
            </w:pPr>
            <w:r>
              <w:t xml:space="preserve">A well-rounded approach </w:t>
            </w:r>
            <w:r w:rsidRPr="425D25A6">
              <w:rPr>
                <w:rFonts w:ascii="VIC" w:hAnsi="VIC" w:eastAsia="VIC" w:cs="VIC"/>
              </w:rPr>
              <w:t>will include external measurement, such as surveys of entities who interact</w:t>
            </w:r>
            <w:r w:rsidRPr="425D25A6" w:rsidR="7992A50F">
              <w:rPr>
                <w:rFonts w:ascii="VIC" w:hAnsi="VIC" w:eastAsia="VIC" w:cs="VIC"/>
              </w:rPr>
              <w:t>, or may likely interact</w:t>
            </w:r>
            <w:r w:rsidRPr="425D25A6" w:rsidR="00537E0E">
              <w:rPr>
                <w:rFonts w:ascii="VIC" w:hAnsi="VIC" w:eastAsia="VIC" w:cs="VIC"/>
              </w:rPr>
              <w:t>,</w:t>
            </w:r>
            <w:r w:rsidRPr="425D25A6">
              <w:rPr>
                <w:rFonts w:ascii="VIC" w:hAnsi="VIC" w:eastAsia="VIC" w:cs="VIC"/>
              </w:rPr>
              <w:t xml:space="preserve"> with the regulator. </w:t>
            </w:r>
          </w:p>
          <w:p w:rsidR="00563A3C" w:rsidP="00201792" w:rsidRDefault="00574908" w14:paraId="2640E990" w14:textId="77777777">
            <w:pPr>
              <w:pStyle w:val="Tabletext"/>
              <w:rPr>
                <w:rFonts w:ascii="VIC" w:hAnsi="VIC" w:eastAsia="VIC" w:cs="VIC"/>
                <w:szCs w:val="18"/>
              </w:rPr>
            </w:pPr>
            <w:r>
              <w:t>Aim to link these results to the relevant service delivery area, to ensure accountability of relevant leaders for their ef</w:t>
            </w:r>
            <w:r>
              <w:rPr>
                <w:rFonts w:ascii="VIC" w:hAnsi="VIC" w:eastAsia="VIC" w:cs="VIC"/>
                <w:szCs w:val="18"/>
              </w:rPr>
              <w:t xml:space="preserve">fects on outcomes. </w:t>
            </w:r>
          </w:p>
          <w:p w:rsidR="001554EA" w:rsidP="00201792" w:rsidRDefault="00574908" w14:paraId="5ABE5F8F" w14:textId="77777777">
            <w:pPr>
              <w:pStyle w:val="Tabletext"/>
              <w:rPr>
                <w:rFonts w:ascii="VIC" w:hAnsi="VIC" w:eastAsia="VIC" w:cs="VIC"/>
                <w:szCs w:val="18"/>
              </w:rPr>
            </w:pPr>
            <w:r>
              <w:t>Be mindful that</w:t>
            </w:r>
            <w:r w:rsidR="001554EA">
              <w:rPr>
                <w:rFonts w:ascii="VIC" w:hAnsi="VIC" w:eastAsia="VIC" w:cs="VIC"/>
                <w:szCs w:val="18"/>
              </w:rPr>
              <w:t>:</w:t>
            </w:r>
            <w:r>
              <w:rPr>
                <w:rFonts w:ascii="VIC" w:hAnsi="VIC" w:eastAsia="VIC" w:cs="VIC"/>
                <w:szCs w:val="18"/>
              </w:rPr>
              <w:t xml:space="preserve"> </w:t>
            </w:r>
          </w:p>
          <w:p w:rsidRPr="00BC4D29" w:rsidR="001554EA" w:rsidP="00DE0FE7" w:rsidRDefault="00574908" w14:paraId="769B30DB" w14:textId="527A4BFA">
            <w:pPr>
              <w:pStyle w:val="Tablebullet"/>
              <w:rPr>
                <w:rFonts w:ascii="VIC" w:hAnsi="VIC" w:eastAsia="VIC" w:cs="VIC"/>
                <w:szCs w:val="18"/>
              </w:rPr>
            </w:pPr>
            <w:r w:rsidRPr="00BC4D29">
              <w:t xml:space="preserve">results may require collaboration and alignment between functions </w:t>
            </w:r>
          </w:p>
          <w:p w:rsidRPr="00BC4D29" w:rsidR="001554EA" w:rsidP="00DE0FE7" w:rsidRDefault="00574908" w14:paraId="34BCDE2C" w14:textId="38C18B2A">
            <w:pPr>
              <w:pStyle w:val="Tablebullet"/>
              <w:rPr>
                <w:rFonts w:ascii="VIC" w:hAnsi="VIC" w:eastAsia="VIC" w:cs="VIC"/>
                <w:szCs w:val="18"/>
              </w:rPr>
            </w:pPr>
            <w:r w:rsidRPr="00BC4D29">
              <w:t>other external factors may impact on results</w:t>
            </w:r>
          </w:p>
          <w:p w:rsidR="00B13D86" w:rsidP="00DE0FE7" w:rsidRDefault="00574908" w14:paraId="22B41CF9" w14:textId="77777777">
            <w:pPr>
              <w:pStyle w:val="Tablebullet"/>
              <w:rPr>
                <w:rFonts w:ascii="VIC" w:hAnsi="VIC" w:eastAsia="VIC" w:cs="VIC"/>
                <w:szCs w:val="18"/>
              </w:rPr>
            </w:pPr>
            <w:r w:rsidRPr="00BC4D29">
              <w:t>duty holder ‘satisfaction’ is not always a goal in regulatory delivery</w:t>
            </w:r>
          </w:p>
          <w:p w:rsidRPr="009306E0" w:rsidR="00574908" w:rsidP="00DE0FE7" w:rsidRDefault="00B13D86" w14:paraId="6888D415" w14:textId="7A3D0B16">
            <w:pPr>
              <w:pStyle w:val="Tablebullet"/>
            </w:pPr>
            <w:r>
              <w:t xml:space="preserve">community reports </w:t>
            </w:r>
            <w:r w:rsidR="006F002E">
              <w:t xml:space="preserve">may represent </w:t>
            </w:r>
            <w:r w:rsidRPr="03B27B3A" w:rsidR="4C97FE0A">
              <w:t>that person’s</w:t>
            </w:r>
            <w:r w:rsidR="006F002E">
              <w:t xml:space="preserve"> knowledge of </w:t>
            </w:r>
            <w:r w:rsidR="00150214">
              <w:t xml:space="preserve">an issue, and their capacity to advocate – but </w:t>
            </w:r>
            <w:r w:rsidR="004669D2">
              <w:t>may not represent the harm or its full impacts on the community</w:t>
            </w:r>
            <w:r w:rsidRPr="009306E0" w:rsidR="00574908">
              <w:t xml:space="preserve">. </w:t>
            </w:r>
          </w:p>
        </w:tc>
      </w:tr>
    </w:tbl>
    <w:p w:rsidR="40F036E1" w:rsidP="40F036E1" w:rsidRDefault="40F036E1" w14:paraId="58BF9A64" w14:textId="68D8F8B6">
      <w:pPr>
        <w:rPr>
          <w:rFonts w:ascii="VIC" w:hAnsi="VIC" w:eastAsia="VIC" w:cs="VIC"/>
          <w:b/>
          <w:bCs/>
          <w:sz w:val="18"/>
          <w:szCs w:val="18"/>
        </w:rPr>
      </w:pPr>
    </w:p>
    <w:p w:rsidR="40F036E1" w:rsidRDefault="40F036E1" w14:paraId="5D493297" w14:textId="053A9DFF">
      <w:r>
        <w:br w:type="page"/>
      </w:r>
    </w:p>
    <w:p w:rsidR="5F615744" w:rsidP="40F036E1" w:rsidRDefault="5F615744" w14:paraId="5026D06E" w14:textId="4EAF0C78">
      <w:pPr>
        <w:pStyle w:val="Heading2"/>
      </w:pPr>
      <w:bookmarkStart w:name="_Toc177994580" w:id="7"/>
      <w:r>
        <w:t>E</w:t>
      </w:r>
      <w:r w:rsidR="3AF34CBF">
        <w:t xml:space="preserve">xample: </w:t>
      </w:r>
      <w:r w:rsidR="5A638D12">
        <w:t>build</w:t>
      </w:r>
      <w:r w:rsidR="7A96378F">
        <w:t>ing</w:t>
      </w:r>
      <w:r w:rsidR="5A638D12">
        <w:t xml:space="preserve"> out from existing high-level measures</w:t>
      </w:r>
      <w:bookmarkEnd w:id="7"/>
    </w:p>
    <w:p w:rsidR="001E056C" w:rsidP="40F036E1" w:rsidRDefault="7893E3A8" w14:paraId="2F50BC7F" w14:textId="77CE2D84">
      <w:r>
        <w:t xml:space="preserve">The </w:t>
      </w:r>
      <w:r w:rsidR="36107501">
        <w:t xml:space="preserve">following </w:t>
      </w:r>
      <w:r w:rsidR="25AA5210">
        <w:t>hypothetical example illustrate</w:t>
      </w:r>
      <w:r w:rsidR="7FC93133">
        <w:t>s</w:t>
      </w:r>
      <w:r w:rsidR="25AA5210">
        <w:t xml:space="preserve"> how </w:t>
      </w:r>
      <w:r w:rsidR="2A27A255">
        <w:t xml:space="preserve">a regulator </w:t>
      </w:r>
      <w:r w:rsidR="15DC8D77">
        <w:t>might</w:t>
      </w:r>
      <w:r w:rsidR="2A27A255">
        <w:t xml:space="preserve"> </w:t>
      </w:r>
      <w:r w:rsidR="0023749D">
        <w:t xml:space="preserve">address </w:t>
      </w:r>
      <w:r w:rsidR="2A27A255">
        <w:t xml:space="preserve">challenges with high-level measures by </w:t>
      </w:r>
      <w:r w:rsidR="00093FEA">
        <w:t>defining</w:t>
      </w:r>
      <w:r w:rsidR="2A27A255">
        <w:t xml:space="preserve"> potential issues and suggesting an alternative </w:t>
      </w:r>
      <w:r w:rsidR="0007683A">
        <w:t>approach</w:t>
      </w:r>
      <w:r w:rsidR="2A27A255">
        <w:t>.</w:t>
      </w:r>
      <w:r w:rsidR="1D6FEA35">
        <w:t xml:space="preserve"> </w:t>
      </w:r>
    </w:p>
    <w:p w:rsidR="00B85325" w:rsidP="00A83BCA" w:rsidRDefault="0046348D" w14:paraId="49E3986B" w14:textId="0EDF5F36">
      <w:pPr>
        <w:pStyle w:val="Heading4"/>
      </w:pPr>
      <w:r>
        <w:t>Scenario</w:t>
      </w:r>
    </w:p>
    <w:p w:rsidR="00B85325" w:rsidP="00725BA1" w:rsidRDefault="0046348D" w14:paraId="42CA62B3" w14:textId="77777777">
      <w:pPr>
        <w:pStyle w:val="Bullet1"/>
      </w:pPr>
      <w:r>
        <w:t>A</w:t>
      </w:r>
      <w:r w:rsidR="1D6FEA35">
        <w:t xml:space="preserve"> regulator had to report on approval timeliness and inspection volumes, but quality </w:t>
      </w:r>
      <w:r w:rsidR="452FFF27">
        <w:t xml:space="preserve">of effort was not captured, and unintended incentives were undermining objectives. </w:t>
      </w:r>
    </w:p>
    <w:p w:rsidR="5A638D12" w:rsidP="00725BA1" w:rsidRDefault="452FFF27" w14:paraId="1C73C619" w14:textId="25CCF471">
      <w:pPr>
        <w:pStyle w:val="Bullet1"/>
      </w:pPr>
      <w:r>
        <w:t>The regulator develop</w:t>
      </w:r>
      <w:r w:rsidR="0B0D7440">
        <w:t>ed</w:t>
      </w:r>
      <w:r>
        <w:t xml:space="preserve"> </w:t>
      </w:r>
      <w:r w:rsidR="1643F113">
        <w:t xml:space="preserve">and proposed </w:t>
      </w:r>
      <w:r>
        <w:t>a</w:t>
      </w:r>
      <w:r w:rsidR="100D5805">
        <w:t xml:space="preserve"> more robust alternative framework which was used to mature the external reporting requirements.</w:t>
      </w:r>
      <w:r>
        <w:t xml:space="preserve"> </w:t>
      </w:r>
    </w:p>
    <w:p w:rsidR="00B85325" w:rsidP="00725BA1" w:rsidRDefault="00E957D2" w14:paraId="5749A48D" w14:textId="48A77A2B">
      <w:pPr>
        <w:pStyle w:val="Bullet1"/>
      </w:pPr>
      <w:r>
        <w:t>The outcome was</w:t>
      </w:r>
      <w:r w:rsidR="0032471D">
        <w:t xml:space="preserve"> </w:t>
      </w:r>
      <w:r w:rsidR="000E2A27">
        <w:t xml:space="preserve">increased </w:t>
      </w:r>
      <w:r w:rsidR="00B85325">
        <w:t>accountability with reduced risk of impact on service delivery</w:t>
      </w:r>
      <w:r w:rsidR="000E2A27">
        <w:t xml:space="preserve">. </w:t>
      </w:r>
      <w:r w:rsidR="00C458B2">
        <w:t>Internal</w:t>
      </w:r>
      <w:r w:rsidR="00B85325">
        <w:t xml:space="preserve"> measures helped tell a ‘fuller picture’ of activities and results</w:t>
      </w:r>
      <w:r w:rsidR="00C458B2">
        <w:t>.</w:t>
      </w:r>
    </w:p>
    <w:tbl>
      <w:tblPr>
        <w:tblStyle w:val="Texttable"/>
        <w:tblW w:w="8780" w:type="dxa"/>
        <w:tblLook w:val="04A0" w:firstRow="1" w:lastRow="0" w:firstColumn="1" w:lastColumn="0" w:noHBand="0" w:noVBand="1"/>
      </w:tblPr>
      <w:tblGrid>
        <w:gridCol w:w="2926"/>
        <w:gridCol w:w="2927"/>
        <w:gridCol w:w="2927"/>
      </w:tblGrid>
      <w:tr w:rsidR="7A48195B" w:rsidTr="3B04C593" w14:paraId="182E4CF9"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926" w:type="dxa"/>
            <w:tcMar/>
          </w:tcPr>
          <w:p w:rsidR="7A48195B" w:rsidP="00156B39" w:rsidRDefault="7A48195B" w14:paraId="688A1F5B" w14:textId="17D1FEDF">
            <w:pPr>
              <w:pStyle w:val="Tableheader"/>
            </w:pPr>
            <w:r w:rsidRPr="7A48195B">
              <w:t xml:space="preserve">Example high-level measure </w:t>
            </w:r>
          </w:p>
        </w:tc>
        <w:tc>
          <w:tcPr>
            <w:cnfStyle w:val="000000000000" w:firstRow="0" w:lastRow="0" w:firstColumn="0" w:lastColumn="0" w:oddVBand="0" w:evenVBand="0" w:oddHBand="0" w:evenHBand="0" w:firstRowFirstColumn="0" w:firstRowLastColumn="0" w:lastRowFirstColumn="0" w:lastRowLastColumn="0"/>
            <w:tcW w:w="2927" w:type="dxa"/>
            <w:tcMar/>
          </w:tcPr>
          <w:p w:rsidR="7A48195B" w:rsidP="00156B39" w:rsidRDefault="37C23438" w14:paraId="3EF52C38" w14:textId="3622347C">
            <w:pPr>
              <w:pStyle w:val="Tableheader"/>
              <w:cnfStyle w:val="100000000000" w:firstRow="1" w:lastRow="0" w:firstColumn="0" w:lastColumn="0" w:oddVBand="0" w:evenVBand="0" w:oddHBand="0" w:evenHBand="0" w:firstRowFirstColumn="0" w:firstRowLastColumn="0" w:lastRowFirstColumn="0" w:lastRowLastColumn="0"/>
            </w:pPr>
            <w:r w:rsidRPr="40F036E1">
              <w:t>I</w:t>
            </w:r>
            <w:r w:rsidRPr="40F036E1" w:rsidR="63A54D2E">
              <w:t xml:space="preserve">ssues </w:t>
            </w:r>
          </w:p>
        </w:tc>
        <w:tc>
          <w:tcPr>
            <w:cnfStyle w:val="000000000000" w:firstRow="0" w:lastRow="0" w:firstColumn="0" w:lastColumn="0" w:oddVBand="0" w:evenVBand="0" w:oddHBand="0" w:evenHBand="0" w:firstRowFirstColumn="0" w:firstRowLastColumn="0" w:lastRowFirstColumn="0" w:lastRowLastColumn="0"/>
            <w:tcW w:w="2927" w:type="dxa"/>
            <w:tcMar/>
          </w:tcPr>
          <w:p w:rsidR="7A48195B" w:rsidP="00156B39" w:rsidRDefault="008557C7" w14:paraId="6AB56512" w14:textId="2C9266A1">
            <w:pPr>
              <w:pStyle w:val="Tableheader"/>
              <w:cnfStyle w:val="100000000000" w:firstRow="1" w:lastRow="0" w:firstColumn="0" w:lastColumn="0" w:oddVBand="0" w:evenVBand="0" w:oddHBand="0" w:evenHBand="0" w:firstRowFirstColumn="0" w:firstRowLastColumn="0" w:lastRowFirstColumn="0" w:lastRowLastColumn="0"/>
            </w:pPr>
            <w:r>
              <w:t xml:space="preserve">Improved </w:t>
            </w:r>
            <w:r w:rsidR="0007683A">
              <w:t>approach</w:t>
            </w:r>
          </w:p>
        </w:tc>
      </w:tr>
      <w:tr w:rsidR="7A48195B" w:rsidTr="3B04C593" w14:paraId="26D83D60" w14:textId="77777777">
        <w:trPr>
          <w:trHeight w:val="300"/>
        </w:trPr>
        <w:tc>
          <w:tcPr>
            <w:cnfStyle w:val="001000000000" w:firstRow="0" w:lastRow="0" w:firstColumn="1" w:lastColumn="0" w:oddVBand="0" w:evenVBand="0" w:oddHBand="0" w:evenHBand="0" w:firstRowFirstColumn="0" w:firstRowLastColumn="0" w:lastRowFirstColumn="0" w:lastRowLastColumn="0"/>
            <w:tcW w:w="2926" w:type="dxa"/>
            <w:tcMar/>
          </w:tcPr>
          <w:p w:rsidR="7A48195B" w:rsidP="00156B39" w:rsidRDefault="001D7618" w14:paraId="4411EC07" w14:textId="497C621E">
            <w:pPr>
              <w:pStyle w:val="Tabletext"/>
              <w:rPr>
                <w:rFonts w:ascii="VIC" w:hAnsi="VIC" w:eastAsia="VIC" w:cs="VIC"/>
                <w:i/>
              </w:rPr>
            </w:pPr>
            <w:r w:rsidRPr="425D25A6">
              <w:rPr>
                <w:rFonts w:ascii="VIC" w:hAnsi="VIC" w:eastAsia="VIC" w:cs="VIC"/>
                <w:i/>
              </w:rPr>
              <w:t>Percent</w:t>
            </w:r>
            <w:r w:rsidRPr="425D25A6" w:rsidR="00E8044F">
              <w:rPr>
                <w:rFonts w:ascii="VIC" w:hAnsi="VIC" w:eastAsia="VIC" w:cs="VIC"/>
                <w:i/>
              </w:rPr>
              <w:t>age</w:t>
            </w:r>
            <w:r w:rsidRPr="425D25A6">
              <w:rPr>
                <w:rFonts w:ascii="VIC" w:hAnsi="VIC" w:eastAsia="VIC" w:cs="VIC"/>
                <w:i/>
              </w:rPr>
              <w:t xml:space="preserve"> </w:t>
            </w:r>
            <w:r w:rsidRPr="425D25A6" w:rsidR="7A48195B">
              <w:rPr>
                <w:rFonts w:ascii="VIC" w:hAnsi="VIC" w:eastAsia="VIC" w:cs="VIC"/>
                <w:i/>
              </w:rPr>
              <w:t>of approvals meeting a statutory deadline</w:t>
            </w:r>
          </w:p>
          <w:p w:rsidR="7A48195B" w:rsidP="00201792" w:rsidRDefault="7A48195B" w14:paraId="1BDDA89A" w14:textId="497C621E">
            <w:pPr>
              <w:pStyle w:val="Tabletext"/>
            </w:pPr>
            <w:r w:rsidRPr="7A48195B">
              <w:t>(Whil</w:t>
            </w:r>
            <w:r w:rsidR="00831E19">
              <w:t>e this</w:t>
            </w:r>
            <w:r w:rsidRPr="7A48195B">
              <w:t xml:space="preserve"> may be the correct measure for most cases, it may not account for occasional, higher complexity ‘outlier’ cases)</w:t>
            </w:r>
          </w:p>
        </w:tc>
        <w:tc>
          <w:tcPr>
            <w:cnfStyle w:val="000000000000" w:firstRow="0" w:lastRow="0" w:firstColumn="0" w:lastColumn="0" w:oddVBand="0" w:evenVBand="0" w:oddHBand="0" w:evenHBand="0" w:firstRowFirstColumn="0" w:firstRowLastColumn="0" w:lastRowFirstColumn="0" w:lastRowLastColumn="0"/>
            <w:tcW w:w="2927" w:type="dxa"/>
            <w:tcMar/>
          </w:tcPr>
          <w:p w:rsidR="7A48195B" w:rsidP="00201792" w:rsidRDefault="00F900CE" w14:paraId="0BD66AE7" w14:textId="603A8B22">
            <w:pPr>
              <w:pStyle w:val="Tabletext"/>
              <w:cnfStyle w:val="000000000000" w:firstRow="0" w:lastRow="0" w:firstColumn="0" w:lastColumn="0" w:oddVBand="0" w:evenVBand="0" w:oddHBand="0" w:evenHBand="0" w:firstRowFirstColumn="0" w:firstRowLastColumn="0" w:lastRowFirstColumn="0" w:lastRowLastColumn="0"/>
              <w:rPr>
                <w:rFonts w:ascii="VIC" w:hAnsi="VIC" w:eastAsia="VIC" w:cs="VIC"/>
                <w:szCs w:val="18"/>
              </w:rPr>
            </w:pPr>
            <w:r>
              <w:t>May lead</w:t>
            </w:r>
            <w:r w:rsidRPr="40F036E1" w:rsidR="3CFB99DF">
              <w:t xml:space="preserve"> to unintended </w:t>
            </w:r>
            <w:r w:rsidRPr="40F036E1" w:rsidR="63A54D2E">
              <w:rPr>
                <w:rFonts w:ascii="VIC" w:hAnsi="VIC" w:eastAsia="VIC" w:cs="VIC"/>
                <w:szCs w:val="18"/>
              </w:rPr>
              <w:t xml:space="preserve">incentives </w:t>
            </w:r>
            <w:r w:rsidR="005C66A6">
              <w:rPr>
                <w:rFonts w:ascii="VIC" w:hAnsi="VIC" w:eastAsia="VIC" w:cs="VIC"/>
                <w:szCs w:val="18"/>
              </w:rPr>
              <w:t>for</w:t>
            </w:r>
            <w:r w:rsidR="00F40FAD">
              <w:rPr>
                <w:rFonts w:ascii="VIC" w:hAnsi="VIC" w:eastAsia="VIC" w:cs="VIC"/>
                <w:szCs w:val="18"/>
              </w:rPr>
              <w:t xml:space="preserve"> staff</w:t>
            </w:r>
            <w:r>
              <w:rPr>
                <w:rFonts w:ascii="VIC" w:hAnsi="VIC" w:eastAsia="VIC" w:cs="VIC"/>
                <w:szCs w:val="18"/>
              </w:rPr>
              <w:t xml:space="preserve"> to</w:t>
            </w:r>
            <w:r w:rsidRPr="40F036E1" w:rsidR="3FFBCBAD">
              <w:rPr>
                <w:rFonts w:ascii="VIC" w:hAnsi="VIC" w:eastAsia="VIC" w:cs="VIC"/>
                <w:szCs w:val="18"/>
              </w:rPr>
              <w:t xml:space="preserve"> </w:t>
            </w:r>
            <w:r w:rsidRPr="40F036E1" w:rsidR="63A54D2E">
              <w:rPr>
                <w:rFonts w:ascii="VIC" w:hAnsi="VIC" w:eastAsia="VIC" w:cs="VIC"/>
                <w:szCs w:val="18"/>
              </w:rPr>
              <w:t xml:space="preserve">'stop the clock' on complex applications to meet the target. </w:t>
            </w:r>
          </w:p>
          <w:p w:rsidR="7A48195B" w:rsidP="00201792" w:rsidRDefault="63A54D2E" w14:paraId="75A6563A" w14:textId="10357C15">
            <w:pPr>
              <w:pStyle w:val="Tabletext"/>
              <w:cnfStyle w:val="000000000000" w:firstRow="0" w:lastRow="0" w:firstColumn="0" w:lastColumn="0" w:oddVBand="0" w:evenVBand="0" w:oddHBand="0" w:evenHBand="0" w:firstRowFirstColumn="0" w:firstRowLastColumn="0" w:lastRowFirstColumn="0" w:lastRowLastColumn="0"/>
            </w:pPr>
            <w:r w:rsidRPr="40F036E1" w:rsidR="500D60E0">
              <w:rPr/>
              <w:t>C</w:t>
            </w:r>
            <w:r w:rsidRPr="40F036E1" w:rsidR="0276E8B4">
              <w:rPr/>
              <w:t>reate</w:t>
            </w:r>
            <w:r w:rsidR="51B24D73">
              <w:rPr/>
              <w:t>s</w:t>
            </w:r>
            <w:r w:rsidRPr="40F036E1" w:rsidR="0276E8B4">
              <w:rPr/>
              <w:t xml:space="preserve"> a risk of </w:t>
            </w:r>
            <w:r w:rsidRPr="40F036E1" w:rsidR="500D60E0">
              <w:rPr/>
              <w:t xml:space="preserve">hiding underperformance for </w:t>
            </w:r>
            <w:r w:rsidR="7DE1DD2D">
              <w:rPr/>
              <w:t xml:space="preserve">decision-making </w:t>
            </w:r>
            <w:r w:rsidRPr="40F036E1" w:rsidR="500D60E0">
              <w:rPr/>
              <w:t xml:space="preserve">on </w:t>
            </w:r>
            <w:r w:rsidRPr="40F036E1" w:rsidR="500D60E0">
              <w:rPr/>
              <w:t>low</w:t>
            </w:r>
            <w:r w:rsidRPr="40F036E1" w:rsidR="6A122FA2">
              <w:rPr/>
              <w:t xml:space="preserve"> </w:t>
            </w:r>
            <w:r w:rsidR="00156B39">
              <w:noBreakHyphen/>
            </w:r>
            <w:r w:rsidRPr="40F036E1" w:rsidR="500D60E0">
              <w:rPr/>
              <w:t>complexity</w:t>
            </w:r>
            <w:r w:rsidRPr="40F036E1" w:rsidR="500D60E0">
              <w:rPr/>
              <w:t xml:space="preserve"> approvals, which could be done well within statutory targets.</w:t>
            </w:r>
            <w:r w:rsidR="500D60E0">
              <w:rPr/>
              <w:t xml:space="preserve"> </w:t>
            </w:r>
          </w:p>
        </w:tc>
        <w:tc>
          <w:tcPr>
            <w:cnfStyle w:val="000000000000" w:firstRow="0" w:lastRow="0" w:firstColumn="0" w:lastColumn="0" w:oddVBand="0" w:evenVBand="0" w:oddHBand="0" w:evenHBand="0" w:firstRowFirstColumn="0" w:firstRowLastColumn="0" w:lastRowFirstColumn="0" w:lastRowLastColumn="0"/>
            <w:tcW w:w="2927" w:type="dxa"/>
            <w:tcMar/>
          </w:tcPr>
          <w:p w:rsidR="7A48195B" w:rsidP="00201792" w:rsidRDefault="001D7618" w14:paraId="2B86C423" w14:textId="497C621E">
            <w:pPr>
              <w:pStyle w:val="Tabletext"/>
              <w:cnfStyle w:val="000000000000" w:firstRow="0" w:lastRow="0" w:firstColumn="0" w:lastColumn="0" w:oddVBand="0" w:evenVBand="0" w:oddHBand="0" w:evenHBand="0" w:firstRowFirstColumn="0" w:firstRowLastColumn="0" w:lastRowFirstColumn="0" w:lastRowLastColumn="0"/>
              <w:rPr>
                <w:rFonts w:ascii="VIC" w:hAnsi="VIC" w:eastAsia="VIC" w:cs="VIC"/>
                <w:i/>
              </w:rPr>
            </w:pPr>
            <w:r w:rsidRPr="009B776F">
              <w:rPr>
                <w:i/>
              </w:rPr>
              <w:t>P</w:t>
            </w:r>
            <w:r w:rsidRPr="425D25A6">
              <w:rPr>
                <w:rFonts w:ascii="VIC" w:hAnsi="VIC" w:eastAsia="VIC" w:cs="VIC"/>
                <w:i/>
              </w:rPr>
              <w:t>ercent</w:t>
            </w:r>
            <w:r w:rsidRPr="425D25A6" w:rsidR="00AA50B1">
              <w:rPr>
                <w:rFonts w:ascii="VIC" w:hAnsi="VIC" w:eastAsia="VIC" w:cs="VIC"/>
                <w:i/>
              </w:rPr>
              <w:t>age</w:t>
            </w:r>
            <w:r w:rsidRPr="425D25A6" w:rsidR="7A48195B">
              <w:rPr>
                <w:rFonts w:ascii="VIC" w:hAnsi="VIC" w:eastAsia="VIC" w:cs="VIC"/>
                <w:i/>
              </w:rPr>
              <w:t xml:space="preserve"> of all approvals meeting the timeliness target set for the relevant risk category of application </w:t>
            </w:r>
          </w:p>
          <w:p w:rsidR="7A48195B" w:rsidP="00201792" w:rsidRDefault="7A48195B" w14:paraId="49207D93" w14:textId="497C621E">
            <w:pPr>
              <w:pStyle w:val="Tabletext"/>
              <w:cnfStyle w:val="000000000000" w:firstRow="0" w:lastRow="0" w:firstColumn="0" w:lastColumn="0" w:oddVBand="0" w:evenVBand="0" w:oddHBand="0" w:evenHBand="0" w:firstRowFirstColumn="0" w:firstRowLastColumn="0" w:lastRowFirstColumn="0" w:lastRowLastColumn="0"/>
            </w:pPr>
            <w:r w:rsidRPr="7A48195B">
              <w:t xml:space="preserve">Supported by a suite of internal KPIs such as measuring </w:t>
            </w:r>
            <w:r w:rsidR="53F42EBD">
              <w:t>number</w:t>
            </w:r>
            <w:r w:rsidRPr="7A48195B">
              <w:t xml:space="preserve"> of applications, </w:t>
            </w:r>
            <w:r w:rsidR="00831E19">
              <w:t>percent</w:t>
            </w:r>
            <w:r w:rsidR="00AA50B1">
              <w:t>age</w:t>
            </w:r>
            <w:r w:rsidRPr="7A48195B">
              <w:t xml:space="preserve"> of applications assigned by risk category, timeliness by category, </w:t>
            </w:r>
            <w:r w:rsidR="008557C7">
              <w:t xml:space="preserve">number of requests for further information by category, </w:t>
            </w:r>
            <w:r w:rsidRPr="7A48195B">
              <w:t xml:space="preserve">and throughput by month. </w:t>
            </w:r>
          </w:p>
        </w:tc>
      </w:tr>
      <w:tr w:rsidR="7A48195B" w:rsidTr="3B04C593" w14:paraId="16DC4B06"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26" w:type="dxa"/>
            <w:tcMar/>
          </w:tcPr>
          <w:p w:rsidR="7A48195B" w:rsidP="00156B39" w:rsidRDefault="7A48195B" w14:paraId="6F5DE7DF" w14:textId="348ADFAB">
            <w:pPr>
              <w:pStyle w:val="Tabletext"/>
              <w:rPr>
                <w:rFonts w:ascii="VIC" w:hAnsi="VIC" w:eastAsia="VIC" w:cs="VIC"/>
                <w:i/>
              </w:rPr>
            </w:pPr>
            <w:r w:rsidRPr="00156B39">
              <w:rPr>
                <w:rFonts w:asciiTheme="majorHAnsi" w:hAnsiTheme="majorHAnsi"/>
              </w:rPr>
              <w:t xml:space="preserve">Total number of inspections, or </w:t>
            </w:r>
            <w:r w:rsidRPr="425D25A6" w:rsidR="00CF1507">
              <w:rPr>
                <w:rFonts w:ascii="VIC" w:hAnsi="VIC" w:eastAsia="VIC" w:cs="VIC"/>
                <w:i/>
              </w:rPr>
              <w:t>percent</w:t>
            </w:r>
            <w:r w:rsidRPr="425D25A6" w:rsidR="00AA50B1">
              <w:rPr>
                <w:rFonts w:ascii="VIC" w:hAnsi="VIC" w:eastAsia="VIC" w:cs="VIC"/>
                <w:i/>
              </w:rPr>
              <w:t>age</w:t>
            </w:r>
            <w:r w:rsidRPr="425D25A6">
              <w:rPr>
                <w:rFonts w:ascii="VIC" w:hAnsi="VIC" w:eastAsia="VIC" w:cs="VIC"/>
                <w:i/>
              </w:rPr>
              <w:t xml:space="preserve"> of all approved activity inspected</w:t>
            </w:r>
          </w:p>
          <w:p w:rsidR="7A48195B" w:rsidP="00201792" w:rsidRDefault="7A48195B" w14:paraId="3398B64F" w14:textId="59A8D632">
            <w:pPr>
              <w:pStyle w:val="Tabletext"/>
              <w:rPr>
                <w:i/>
              </w:rPr>
            </w:pPr>
            <w:r w:rsidRPr="7A48195B">
              <w:t>(May be important to account for resource outputs, and level of field presence, but doesn’t account for risk-targeting or quality)</w:t>
            </w:r>
          </w:p>
        </w:tc>
        <w:tc>
          <w:tcPr>
            <w:cnfStyle w:val="000000000000" w:firstRow="0" w:lastRow="0" w:firstColumn="0" w:lastColumn="0" w:oddVBand="0" w:evenVBand="0" w:oddHBand="0" w:evenHBand="0" w:firstRowFirstColumn="0" w:firstRowLastColumn="0" w:lastRowFirstColumn="0" w:lastRowLastColumn="0"/>
            <w:tcW w:w="2927" w:type="dxa"/>
            <w:tcMar/>
          </w:tcPr>
          <w:p w:rsidR="002B3CAB" w:rsidP="00201792" w:rsidRDefault="3A8720A8" w14:paraId="1F0EF6B1" w14:textId="757DB484">
            <w:pPr>
              <w:pStyle w:val="Tabletext"/>
              <w:cnfStyle w:val="000000010000" w:firstRow="0" w:lastRow="0" w:firstColumn="0" w:lastColumn="0" w:oddVBand="0" w:evenVBand="0" w:oddHBand="0" w:evenHBand="1" w:firstRowFirstColumn="0" w:firstRowLastColumn="0" w:lastRowFirstColumn="0" w:lastRowLastColumn="0"/>
              <w:rPr>
                <w:rFonts w:ascii="VIC" w:hAnsi="VIC" w:eastAsia="VIC" w:cs="VIC"/>
                <w:szCs w:val="18"/>
              </w:rPr>
            </w:pPr>
            <w:r w:rsidRPr="40F036E1">
              <w:t xml:space="preserve">Risked a </w:t>
            </w:r>
            <w:r w:rsidRPr="40F036E1" w:rsidR="63A54D2E">
              <w:rPr>
                <w:rFonts w:ascii="VIC" w:hAnsi="VIC" w:eastAsia="VIC" w:cs="VIC"/>
                <w:szCs w:val="18"/>
              </w:rPr>
              <w:t>bias to</w:t>
            </w:r>
            <w:r w:rsidRPr="40F036E1" w:rsidR="5EA5C761">
              <w:rPr>
                <w:rFonts w:ascii="VIC" w:hAnsi="VIC" w:eastAsia="VIC" w:cs="VIC"/>
                <w:szCs w:val="18"/>
              </w:rPr>
              <w:t>wards</w:t>
            </w:r>
            <w:r w:rsidRPr="40F036E1" w:rsidR="63A54D2E">
              <w:rPr>
                <w:rFonts w:ascii="VIC" w:hAnsi="VIC" w:eastAsia="VIC" w:cs="VIC"/>
                <w:szCs w:val="18"/>
              </w:rPr>
              <w:t xml:space="preserve"> low value 'tick and flick' inspections.</w:t>
            </w:r>
            <w:r w:rsidR="002B3CAB">
              <w:rPr>
                <w:rFonts w:ascii="VIC" w:hAnsi="VIC" w:eastAsia="VIC" w:cs="VIC"/>
                <w:szCs w:val="18"/>
              </w:rPr>
              <w:t xml:space="preserve"> </w:t>
            </w:r>
          </w:p>
          <w:p w:rsidR="7A48195B" w:rsidP="00201792" w:rsidRDefault="66781CA1" w14:paraId="3C3E674A" w14:textId="2D67DFF6">
            <w:pPr>
              <w:pStyle w:val="Tabletext"/>
              <w:cnfStyle w:val="000000010000" w:firstRow="0" w:lastRow="0" w:firstColumn="0" w:lastColumn="0" w:oddVBand="0" w:evenVBand="0" w:oddHBand="0" w:evenHBand="1" w:firstRowFirstColumn="0" w:firstRowLastColumn="0" w:lastRowFirstColumn="0" w:lastRowLastColumn="0"/>
            </w:pPr>
            <w:r w:rsidRPr="40F036E1">
              <w:t>O</w:t>
            </w:r>
            <w:r w:rsidRPr="40F036E1" w:rsidR="63A54D2E">
              <w:t>bscure</w:t>
            </w:r>
            <w:r w:rsidRPr="40F036E1" w:rsidR="0737E53A">
              <w:t>d</w:t>
            </w:r>
            <w:r w:rsidRPr="40F036E1" w:rsidR="63A54D2E">
              <w:t xml:space="preserve"> the trade-offs between targeting inspections to higher-risk (with greater time investment and follow up) and meeting volume targets.</w:t>
            </w:r>
          </w:p>
        </w:tc>
        <w:tc>
          <w:tcPr>
            <w:cnfStyle w:val="000000000000" w:firstRow="0" w:lastRow="0" w:firstColumn="0" w:lastColumn="0" w:oddVBand="0" w:evenVBand="0" w:oddHBand="0" w:evenHBand="0" w:firstRowFirstColumn="0" w:firstRowLastColumn="0" w:lastRowFirstColumn="0" w:lastRowLastColumn="0"/>
            <w:tcW w:w="2927" w:type="dxa"/>
            <w:tcMar/>
          </w:tcPr>
          <w:p w:rsidR="7A48195B" w:rsidP="7A48195B" w:rsidRDefault="00CF1507" w14:paraId="1E40E276" w14:textId="348ADFAB">
            <w:pPr>
              <w:cnfStyle w:val="000000010000" w:firstRow="0" w:lastRow="0" w:firstColumn="0" w:lastColumn="0" w:oddVBand="0" w:evenVBand="0" w:oddHBand="0" w:evenHBand="1" w:firstRowFirstColumn="0" w:firstRowLastColumn="0" w:lastRowFirstColumn="0" w:lastRowLastColumn="0"/>
              <w:rPr>
                <w:rFonts w:ascii="VIC" w:hAnsi="VIC" w:eastAsia="VIC" w:cs="VIC"/>
                <w:sz w:val="18"/>
                <w:szCs w:val="18"/>
              </w:rPr>
            </w:pPr>
            <w:r>
              <w:rPr>
                <w:rFonts w:ascii="VIC" w:hAnsi="VIC" w:eastAsia="VIC" w:cs="VIC"/>
                <w:i/>
                <w:iCs/>
                <w:sz w:val="18"/>
                <w:szCs w:val="18"/>
              </w:rPr>
              <w:t>Percent</w:t>
            </w:r>
            <w:r w:rsidR="00AA50B1">
              <w:rPr>
                <w:rFonts w:ascii="VIC" w:hAnsi="VIC" w:eastAsia="VIC" w:cs="VIC"/>
                <w:i/>
                <w:iCs/>
                <w:sz w:val="18"/>
                <w:szCs w:val="18"/>
              </w:rPr>
              <w:t>age</w:t>
            </w:r>
            <w:r w:rsidRPr="7A48195B" w:rsidR="7A48195B">
              <w:rPr>
                <w:rFonts w:ascii="VIC" w:hAnsi="VIC" w:eastAsia="VIC" w:cs="VIC"/>
                <w:i/>
                <w:iCs/>
                <w:sz w:val="18"/>
                <w:szCs w:val="18"/>
              </w:rPr>
              <w:t xml:space="preserve"> of high-risk sites visited</w:t>
            </w:r>
            <w:r w:rsidRPr="7A48195B" w:rsidR="7A48195B">
              <w:rPr>
                <w:rFonts w:ascii="VIC" w:hAnsi="VIC" w:eastAsia="VIC" w:cs="VIC"/>
                <w:sz w:val="18"/>
                <w:szCs w:val="18"/>
              </w:rPr>
              <w:t xml:space="preserve"> </w:t>
            </w:r>
          </w:p>
          <w:p w:rsidR="7A48195B" w:rsidP="00201792" w:rsidRDefault="7A48195B" w14:paraId="22C4948C" w14:textId="348ADFAB">
            <w:pPr>
              <w:pStyle w:val="Tabletext"/>
              <w:cnfStyle w:val="000000010000" w:firstRow="0" w:lastRow="0" w:firstColumn="0" w:lastColumn="0" w:oddVBand="0" w:evenVBand="0" w:oddHBand="0" w:evenHBand="1" w:firstRowFirstColumn="0" w:firstRowLastColumn="0" w:lastRowFirstColumn="0" w:lastRowLastColumn="0"/>
            </w:pPr>
            <w:r w:rsidRPr="7A48195B">
              <w:t xml:space="preserve">Supported by a suite of internal KPIs such as measuring total volume of inspections, </w:t>
            </w:r>
            <w:r w:rsidR="007D2D76">
              <w:t>percent</w:t>
            </w:r>
            <w:r w:rsidR="00AA50B1">
              <w:t>age</w:t>
            </w:r>
            <w:r w:rsidRPr="7A48195B">
              <w:t xml:space="preserve"> of inspections by risk category, </w:t>
            </w:r>
            <w:r w:rsidR="007D2D76">
              <w:t>percent</w:t>
            </w:r>
            <w:r w:rsidR="00AA50B1">
              <w:t>age</w:t>
            </w:r>
            <w:r w:rsidRPr="7A48195B">
              <w:t xml:space="preserve"> detecting non-compliance by risk type, and </w:t>
            </w:r>
            <w:r w:rsidR="007D2D76">
              <w:t>percent</w:t>
            </w:r>
            <w:r w:rsidR="00AA50B1">
              <w:t>age</w:t>
            </w:r>
            <w:r w:rsidRPr="7A48195B">
              <w:t xml:space="preserve"> or </w:t>
            </w:r>
            <w:r w:rsidR="533EE3CE">
              <w:t>number</w:t>
            </w:r>
            <w:r>
              <w:t xml:space="preserve"> </w:t>
            </w:r>
            <w:r w:rsidRPr="7A48195B">
              <w:t xml:space="preserve">of advisory or enforcement actions taken during inspections. </w:t>
            </w:r>
          </w:p>
        </w:tc>
      </w:tr>
    </w:tbl>
    <w:p w:rsidR="00841373" w:rsidP="00156B39" w:rsidRDefault="00820CA9" w14:paraId="2EFE8AB5" w14:textId="5F9A6EC7">
      <w:pPr>
        <w:pStyle w:val="Heading1"/>
        <w:pageBreakBefore/>
      </w:pPr>
      <w:bookmarkStart w:name="_Toc177994581" w:id="8"/>
      <w:r>
        <w:t xml:space="preserve">Model </w:t>
      </w:r>
      <w:r w:rsidR="00841373">
        <w:t>measures</w:t>
      </w:r>
      <w:r>
        <w:t xml:space="preserve"> to consider</w:t>
      </w:r>
      <w:bookmarkEnd w:id="8"/>
    </w:p>
    <w:p w:rsidR="00D20E56" w:rsidP="00C617B9" w:rsidRDefault="67D7EA5B" w14:paraId="4D166795" w14:textId="0777EA96">
      <w:pPr>
        <w:rPr>
          <w:rFonts w:ascii="VIC" w:hAnsi="VIC" w:eastAsia="VIC" w:cs="VIC"/>
        </w:rPr>
      </w:pPr>
      <w:r w:rsidRPr="422D6581">
        <w:rPr>
          <w:rFonts w:ascii="VIC" w:hAnsi="VIC" w:eastAsia="VIC" w:cs="VIC"/>
        </w:rPr>
        <w:t xml:space="preserve">Table A outlines </w:t>
      </w:r>
      <w:r w:rsidR="00995F5A">
        <w:rPr>
          <w:rFonts w:ascii="VIC" w:hAnsi="VIC" w:eastAsia="VIC" w:cs="VIC"/>
        </w:rPr>
        <w:t xml:space="preserve">model measures </w:t>
      </w:r>
      <w:r w:rsidRPr="422D6581">
        <w:rPr>
          <w:rFonts w:ascii="VIC" w:hAnsi="VIC" w:eastAsia="VIC" w:cs="VIC"/>
        </w:rPr>
        <w:t xml:space="preserve">for designing a suite </w:t>
      </w:r>
      <w:r w:rsidR="00B5304A">
        <w:rPr>
          <w:rFonts w:ascii="VIC" w:hAnsi="VIC" w:eastAsia="VIC" w:cs="VIC"/>
        </w:rPr>
        <w:t xml:space="preserve">or ‘composite’ </w:t>
      </w:r>
      <w:r w:rsidRPr="422D6581">
        <w:rPr>
          <w:rFonts w:ascii="VIC" w:hAnsi="VIC" w:eastAsia="VIC" w:cs="VIC"/>
        </w:rPr>
        <w:t>of indicators to evaluate your performance.</w:t>
      </w:r>
      <w:r w:rsidR="00F3577E">
        <w:rPr>
          <w:rFonts w:ascii="VIC" w:hAnsi="VIC" w:eastAsia="VIC" w:cs="VIC"/>
        </w:rPr>
        <w:t xml:space="preserve"> Draw on these as appropriate to your circumstances.</w:t>
      </w:r>
      <w:r w:rsidR="00232F82">
        <w:rPr>
          <w:rFonts w:ascii="VIC" w:hAnsi="VIC" w:eastAsia="VIC" w:cs="VIC"/>
        </w:rPr>
        <w:t xml:space="preserve"> Note that many are indicators of demand and as such may be subject to a range of outside factors – appropriate metrics in this instance are indicators of </w:t>
      </w:r>
      <w:r w:rsidR="009F648C">
        <w:rPr>
          <w:rFonts w:ascii="VIC" w:hAnsi="VIC" w:eastAsia="VIC" w:cs="VIC"/>
        </w:rPr>
        <w:t xml:space="preserve">quality </w:t>
      </w:r>
      <w:r w:rsidR="001C3FC5">
        <w:rPr>
          <w:rFonts w:ascii="VIC" w:hAnsi="VIC" w:eastAsia="VIC" w:cs="VIC"/>
        </w:rPr>
        <w:t xml:space="preserve">as per the </w:t>
      </w:r>
      <w:r w:rsidR="00EB79B6">
        <w:rPr>
          <w:rFonts w:ascii="VIC" w:hAnsi="VIC" w:eastAsia="VIC" w:cs="VIC"/>
        </w:rPr>
        <w:t>table below. For example, a regulator does not have direct control over the number of complaints it receives or the topic of those complaints.</w:t>
      </w:r>
    </w:p>
    <w:p w:rsidRPr="00C617B9" w:rsidR="00C617B9" w:rsidP="00C617B9" w:rsidRDefault="00D573C1" w14:paraId="43541B06" w14:textId="1C10D70A">
      <w:pPr>
        <w:rPr>
          <w:rFonts w:ascii="VIC" w:hAnsi="VIC" w:eastAsia="VIC" w:cs="VIC"/>
        </w:rPr>
      </w:pPr>
      <w:r>
        <w:rPr>
          <w:rFonts w:ascii="VIC" w:hAnsi="VIC" w:eastAsia="VIC" w:cs="VIC"/>
        </w:rPr>
        <w:t xml:space="preserve">The final column in Table A </w:t>
      </w:r>
      <w:r w:rsidRPr="00C617B9" w:rsidR="00C617B9">
        <w:rPr>
          <w:rFonts w:ascii="VIC" w:hAnsi="VIC" w:eastAsia="VIC" w:cs="VIC"/>
        </w:rPr>
        <w:t>suggest</w:t>
      </w:r>
      <w:r>
        <w:rPr>
          <w:rFonts w:ascii="VIC" w:hAnsi="VIC" w:eastAsia="VIC" w:cs="VIC"/>
        </w:rPr>
        <w:t>s</w:t>
      </w:r>
      <w:r w:rsidR="00A643CB">
        <w:rPr>
          <w:rFonts w:ascii="VIC" w:hAnsi="VIC" w:eastAsia="VIC" w:cs="VIC"/>
        </w:rPr>
        <w:t xml:space="preserve"> how to develop</w:t>
      </w:r>
      <w:r w:rsidRPr="00C617B9" w:rsidR="00C617B9">
        <w:rPr>
          <w:rFonts w:ascii="VIC" w:hAnsi="VIC" w:eastAsia="VIC" w:cs="VIC"/>
        </w:rPr>
        <w:t xml:space="preserve"> indicators of quality, which might be obtained through </w:t>
      </w:r>
      <w:r w:rsidR="00820CA9">
        <w:rPr>
          <w:rFonts w:ascii="VIC" w:hAnsi="VIC" w:eastAsia="VIC" w:cs="VIC"/>
        </w:rPr>
        <w:t xml:space="preserve">research </w:t>
      </w:r>
      <w:r w:rsidRPr="00C617B9" w:rsidR="00C617B9">
        <w:rPr>
          <w:rFonts w:ascii="VIC" w:hAnsi="VIC" w:eastAsia="VIC" w:cs="VIC"/>
        </w:rPr>
        <w:t>(e.g</w:t>
      </w:r>
      <w:r w:rsidR="005712F9">
        <w:rPr>
          <w:rFonts w:ascii="VIC" w:hAnsi="VIC" w:eastAsia="VIC" w:cs="VIC"/>
        </w:rPr>
        <w:t>.</w:t>
      </w:r>
      <w:r w:rsidRPr="00C617B9" w:rsidR="00C617B9">
        <w:rPr>
          <w:rFonts w:ascii="VIC" w:hAnsi="VIC" w:eastAsia="VIC" w:cs="VIC"/>
        </w:rPr>
        <w:t xml:space="preserve"> consultation with operational staff in a regulator</w:t>
      </w:r>
      <w:r w:rsidR="00820CA9">
        <w:rPr>
          <w:rFonts w:ascii="VIC" w:hAnsi="VIC" w:eastAsia="VIC" w:cs="VIC"/>
        </w:rPr>
        <w:t>, or</w:t>
      </w:r>
      <w:r w:rsidRPr="00C617B9" w:rsidR="00C617B9">
        <w:rPr>
          <w:rFonts w:ascii="VIC" w:hAnsi="VIC" w:eastAsia="VIC" w:cs="VIC"/>
        </w:rPr>
        <w:t xml:space="preserve"> social research with operational staff or regulated parties).</w:t>
      </w:r>
      <w:r w:rsidR="00201792">
        <w:rPr>
          <w:rFonts w:ascii="VIC" w:hAnsi="VIC" w:eastAsia="VIC" w:cs="VIC"/>
        </w:rPr>
        <w:t xml:space="preserve"> </w:t>
      </w:r>
    </w:p>
    <w:p w:rsidR="00574908" w:rsidP="00574908" w:rsidRDefault="00574908" w14:paraId="4A890A42" w14:textId="7E308E5B">
      <w:pPr>
        <w:pStyle w:val="Bullet1"/>
        <w:rPr>
          <w:rFonts w:eastAsia="VIC"/>
        </w:rPr>
      </w:pPr>
      <w:r>
        <w:rPr>
          <w:rFonts w:eastAsia="VIC"/>
        </w:rPr>
        <w:t xml:space="preserve">For inspections, </w:t>
      </w:r>
      <w:r w:rsidRPr="00E1461C">
        <w:rPr>
          <w:rFonts w:eastAsia="VIC"/>
          <w:bCs/>
        </w:rPr>
        <w:t>Appendix A</w:t>
      </w:r>
      <w:r>
        <w:rPr>
          <w:rFonts w:eastAsia="VIC"/>
        </w:rPr>
        <w:t xml:space="preserve"> provides a</w:t>
      </w:r>
      <w:r w:rsidR="001D124E">
        <w:rPr>
          <w:rFonts w:eastAsia="VIC"/>
        </w:rPr>
        <w:t>n approach</w:t>
      </w:r>
      <w:r>
        <w:rPr>
          <w:rFonts w:eastAsia="VIC"/>
        </w:rPr>
        <w:t xml:space="preserve"> for categorising and reporting on inspections</w:t>
      </w:r>
      <w:r w:rsidR="00AE505D">
        <w:rPr>
          <w:rFonts w:eastAsia="VIC"/>
        </w:rPr>
        <w:t xml:space="preserve">. </w:t>
      </w:r>
      <w:r w:rsidR="00D155EE">
        <w:rPr>
          <w:rFonts w:eastAsia="VIC"/>
        </w:rPr>
        <w:t>F</w:t>
      </w:r>
      <w:r w:rsidR="00890825">
        <w:rPr>
          <w:rFonts w:eastAsia="VIC"/>
        </w:rPr>
        <w:t xml:space="preserve">urther </w:t>
      </w:r>
      <w:r w:rsidR="008454B7">
        <w:rPr>
          <w:rFonts w:eastAsia="VIC"/>
        </w:rPr>
        <w:t>detail</w:t>
      </w:r>
      <w:r w:rsidR="00A47080">
        <w:rPr>
          <w:rFonts w:eastAsia="VIC"/>
        </w:rPr>
        <w:t xml:space="preserve"> about</w:t>
      </w:r>
      <w:r w:rsidR="008142FE">
        <w:rPr>
          <w:rFonts w:eastAsia="VIC"/>
        </w:rPr>
        <w:t xml:space="preserve"> improving inspections</w:t>
      </w:r>
      <w:r w:rsidR="00D155EE">
        <w:rPr>
          <w:rFonts w:eastAsia="VIC"/>
        </w:rPr>
        <w:t xml:space="preserve"> is provided in </w:t>
      </w:r>
      <w:r w:rsidR="004924B4">
        <w:rPr>
          <w:rFonts w:eastAsia="VIC"/>
        </w:rPr>
        <w:t>BRV’s</w:t>
      </w:r>
      <w:r w:rsidR="005F49B6">
        <w:rPr>
          <w:rFonts w:eastAsia="VIC"/>
        </w:rPr>
        <w:t xml:space="preserve"> </w:t>
      </w:r>
      <w:r w:rsidRPr="000E4C2A" w:rsidR="005F49B6">
        <w:rPr>
          <w:rStyle w:val="Hyperlink"/>
          <w:i/>
          <w:iCs/>
        </w:rPr>
        <w:t>Better Practice Inspections Playbook</w:t>
      </w:r>
      <w:r w:rsidRPr="000E4C2A" w:rsidR="00E7144A">
        <w:rPr>
          <w:rStyle w:val="Hyperlink"/>
          <w:i/>
          <w:iCs/>
        </w:rPr>
        <w:t>.</w:t>
      </w:r>
    </w:p>
    <w:p w:rsidR="00574908" w:rsidP="00574908" w:rsidRDefault="00574908" w14:paraId="52DD27E0" w14:textId="28B2E43C">
      <w:pPr>
        <w:pStyle w:val="Bullet1"/>
        <w:rPr>
          <w:rFonts w:eastAsia="VIC"/>
        </w:rPr>
      </w:pPr>
      <w:r w:rsidRPr="49A5B725">
        <w:rPr>
          <w:rFonts w:eastAsia="VIC"/>
        </w:rPr>
        <w:t xml:space="preserve">For permissions, the </w:t>
      </w:r>
      <w:hyperlink r:id="rId55">
        <w:r w:rsidRPr="000E4C2A">
          <w:rPr>
            <w:rStyle w:val="Hyperlink"/>
            <w:i/>
            <w:iCs/>
          </w:rPr>
          <w:t>Better Practice Permissions Playbook</w:t>
        </w:r>
      </w:hyperlink>
      <w:r w:rsidRPr="49A5B725">
        <w:rPr>
          <w:rStyle w:val="Hyperlink"/>
          <w:b/>
          <w:bCs/>
        </w:rPr>
        <w:t xml:space="preserve"> </w:t>
      </w:r>
      <w:r w:rsidRPr="49A5B725">
        <w:rPr>
          <w:rFonts w:eastAsia="VIC"/>
        </w:rPr>
        <w:t xml:space="preserve">provides example measures </w:t>
      </w:r>
      <w:r w:rsidRPr="49A5B725" w:rsidR="18C17F0E">
        <w:rPr>
          <w:rFonts w:eastAsia="VIC"/>
        </w:rPr>
        <w:t xml:space="preserve">of success </w:t>
      </w:r>
      <w:r w:rsidRPr="49A5B725">
        <w:rPr>
          <w:rFonts w:eastAsia="VIC"/>
        </w:rPr>
        <w:t>that also account for other aspects of service delivery.</w:t>
      </w:r>
    </w:p>
    <w:p w:rsidRPr="00574908" w:rsidR="00574908" w:rsidP="00156B39" w:rsidRDefault="00574908" w14:paraId="066408DC" w14:textId="0430A890">
      <w:pPr>
        <w:pStyle w:val="Caption"/>
      </w:pPr>
      <w:r w:rsidRPr="00574908">
        <w:t>Table A: Model measures</w:t>
      </w:r>
      <w:r w:rsidR="00406869">
        <w:t xml:space="preserve"> </w:t>
      </w:r>
    </w:p>
    <w:tbl>
      <w:tblPr>
        <w:tblStyle w:val="Texttable"/>
        <w:tblW w:w="9378" w:type="dxa"/>
        <w:tblLayout w:type="fixed"/>
        <w:tblLook w:val="04A0" w:firstRow="1" w:lastRow="0" w:firstColumn="1" w:lastColumn="0" w:noHBand="0" w:noVBand="1"/>
      </w:tblPr>
      <w:tblGrid>
        <w:gridCol w:w="1638"/>
        <w:gridCol w:w="2430"/>
        <w:gridCol w:w="2610"/>
        <w:gridCol w:w="2700"/>
      </w:tblGrid>
      <w:tr w:rsidRPr="00684831" w:rsidR="00502FFC" w:rsidTr="005712F9" w14:paraId="0EBD675B"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38" w:type="dxa"/>
            <w:vAlign w:val="bottom"/>
            <w:hideMark/>
          </w:tcPr>
          <w:p w:rsidRPr="00574908" w:rsidR="00684831" w:rsidP="00684831" w:rsidRDefault="008A0B30" w14:paraId="439BD456" w14:textId="7B0F1288">
            <w:pPr>
              <w:rPr>
                <w:b/>
                <w:color w:val="FFFFFF" w:themeColor="background1"/>
                <w:sz w:val="18"/>
                <w:szCs w:val="18"/>
              </w:rPr>
            </w:pPr>
            <w:r w:rsidRPr="00574908">
              <w:rPr>
                <w:color w:val="FFFFFF" w:themeColor="background1"/>
                <w:sz w:val="18"/>
                <w:szCs w:val="18"/>
              </w:rPr>
              <w:t>Common</w:t>
            </w:r>
            <w:r w:rsidRPr="00574908" w:rsidR="00684831">
              <w:rPr>
                <w:color w:val="FFFFFF" w:themeColor="background1"/>
                <w:sz w:val="18"/>
                <w:szCs w:val="18"/>
              </w:rPr>
              <w:t xml:space="preserve"> questions or indicators</w:t>
            </w:r>
            <w:r w:rsidRPr="00574908" w:rsidR="00684831">
              <w:rPr>
                <w:rFonts w:ascii="Calibri" w:hAnsi="Calibri" w:cs="Calibri"/>
                <w:color w:val="FFFFFF" w:themeColor="background1"/>
                <w:sz w:val="18"/>
                <w:szCs w:val="18"/>
              </w:rPr>
              <w:t> </w:t>
            </w:r>
          </w:p>
        </w:tc>
        <w:tc>
          <w:tcPr>
            <w:tcW w:w="2430" w:type="dxa"/>
            <w:vAlign w:val="bottom"/>
            <w:hideMark/>
          </w:tcPr>
          <w:p w:rsidRPr="00574908" w:rsidR="00684831" w:rsidP="00684831" w:rsidRDefault="00574908" w14:paraId="4C2DB4A5" w14:textId="4A8DD5F0">
            <w:pPr>
              <w:cnfStyle w:val="100000000000" w:firstRow="1" w:lastRow="0" w:firstColumn="0" w:lastColumn="0" w:oddVBand="0" w:evenVBand="0" w:oddHBand="0" w:evenHBand="0" w:firstRowFirstColumn="0" w:firstRowLastColumn="0" w:lastRowFirstColumn="0" w:lastRowLastColumn="0"/>
              <w:rPr>
                <w:b/>
                <w:color w:val="FFFFFF" w:themeColor="background1"/>
                <w:sz w:val="18"/>
                <w:szCs w:val="18"/>
              </w:rPr>
            </w:pPr>
            <w:r>
              <w:rPr>
                <w:color w:val="FFFFFF" w:themeColor="background1"/>
                <w:sz w:val="18"/>
                <w:szCs w:val="18"/>
              </w:rPr>
              <w:t>Q</w:t>
            </w:r>
            <w:r w:rsidRPr="00574908" w:rsidR="00684831">
              <w:rPr>
                <w:color w:val="FFFFFF" w:themeColor="background1"/>
                <w:sz w:val="18"/>
                <w:szCs w:val="18"/>
              </w:rPr>
              <w:t xml:space="preserve">uestions to develop the indicator </w:t>
            </w:r>
          </w:p>
        </w:tc>
        <w:tc>
          <w:tcPr>
            <w:tcW w:w="2610" w:type="dxa"/>
            <w:vAlign w:val="bottom"/>
            <w:hideMark/>
          </w:tcPr>
          <w:p w:rsidRPr="00574908" w:rsidR="00684831" w:rsidP="00574908" w:rsidRDefault="00684831" w14:paraId="1077E9C6" w14:textId="0D8D116F">
            <w:pPr>
              <w:cnfStyle w:val="100000000000" w:firstRow="1" w:lastRow="0" w:firstColumn="0" w:lastColumn="0" w:oddVBand="0" w:evenVBand="0" w:oddHBand="0" w:evenHBand="0" w:firstRowFirstColumn="0" w:firstRowLastColumn="0" w:lastRowFirstColumn="0" w:lastRowLastColumn="0"/>
              <w:rPr>
                <w:b/>
                <w:color w:val="FFFFFF" w:themeColor="background1"/>
                <w:sz w:val="18"/>
                <w:szCs w:val="18"/>
              </w:rPr>
            </w:pPr>
            <w:r w:rsidRPr="00574908">
              <w:rPr>
                <w:color w:val="FFFFFF" w:themeColor="background1"/>
                <w:sz w:val="18"/>
                <w:szCs w:val="18"/>
              </w:rPr>
              <w:t xml:space="preserve">Example measures </w:t>
            </w:r>
            <w:r w:rsidRPr="00574908" w:rsidR="00110BC1">
              <w:rPr>
                <w:color w:val="FFFFFF" w:themeColor="background1"/>
                <w:sz w:val="18"/>
                <w:szCs w:val="18"/>
              </w:rPr>
              <w:t xml:space="preserve">to </w:t>
            </w:r>
            <w:r w:rsidR="00574908">
              <w:rPr>
                <w:color w:val="FFFFFF" w:themeColor="background1"/>
                <w:sz w:val="18"/>
                <w:szCs w:val="18"/>
              </w:rPr>
              <w:t xml:space="preserve">assess </w:t>
            </w:r>
            <w:r w:rsidRPr="00574908">
              <w:rPr>
                <w:color w:val="FFFFFF" w:themeColor="background1"/>
                <w:sz w:val="18"/>
                <w:szCs w:val="18"/>
              </w:rPr>
              <w:t>quality</w:t>
            </w:r>
          </w:p>
        </w:tc>
        <w:tc>
          <w:tcPr>
            <w:tcW w:w="2700" w:type="dxa"/>
            <w:vAlign w:val="bottom"/>
            <w:hideMark/>
          </w:tcPr>
          <w:p w:rsidRPr="00574908" w:rsidR="00684831" w:rsidP="00684831" w:rsidRDefault="00110BC1" w14:paraId="634FFD83" w14:textId="79F2A45C">
            <w:pPr>
              <w:cnfStyle w:val="100000000000" w:firstRow="1" w:lastRow="0" w:firstColumn="0" w:lastColumn="0" w:oddVBand="0" w:evenVBand="0" w:oddHBand="0" w:evenHBand="0" w:firstRowFirstColumn="0" w:firstRowLastColumn="0" w:lastRowFirstColumn="0" w:lastRowLastColumn="0"/>
              <w:rPr>
                <w:b/>
                <w:color w:val="FFFFFF" w:themeColor="background1"/>
                <w:sz w:val="18"/>
                <w:szCs w:val="18"/>
              </w:rPr>
            </w:pPr>
            <w:r w:rsidRPr="00574908">
              <w:rPr>
                <w:color w:val="FFFFFF" w:themeColor="background1"/>
                <w:sz w:val="18"/>
                <w:szCs w:val="18"/>
              </w:rPr>
              <w:t>C</w:t>
            </w:r>
            <w:r w:rsidRPr="00574908" w:rsidR="00684831">
              <w:rPr>
                <w:color w:val="FFFFFF" w:themeColor="background1"/>
                <w:sz w:val="18"/>
                <w:szCs w:val="18"/>
              </w:rPr>
              <w:t>oncepts</w:t>
            </w:r>
            <w:r w:rsidRPr="00574908">
              <w:rPr>
                <w:color w:val="FFFFFF" w:themeColor="background1"/>
                <w:sz w:val="18"/>
                <w:szCs w:val="18"/>
              </w:rPr>
              <w:t xml:space="preserve"> for assessing quality through research</w:t>
            </w:r>
          </w:p>
        </w:tc>
      </w:tr>
      <w:tr w:rsidRPr="00156B39" w:rsidR="001C6136" w:rsidTr="005712F9" w14:paraId="2CA36916" w14:textId="77777777">
        <w:trPr>
          <w:trHeight w:val="300"/>
        </w:trPr>
        <w:tc>
          <w:tcPr>
            <w:cnfStyle w:val="001000000000" w:firstRow="0" w:lastRow="0" w:firstColumn="1" w:lastColumn="0" w:oddVBand="0" w:evenVBand="0" w:oddHBand="0" w:evenHBand="0" w:firstRowFirstColumn="0" w:firstRowLastColumn="0" w:lastRowFirstColumn="0" w:lastRowLastColumn="0"/>
            <w:tcW w:w="1638" w:type="dxa"/>
            <w:hideMark/>
          </w:tcPr>
          <w:p w:rsidR="00D20E56" w:rsidP="00201792" w:rsidRDefault="00684831" w14:paraId="481840E3" w14:textId="77777777">
            <w:pPr>
              <w:pStyle w:val="Tabletext"/>
              <w:rPr>
                <w:rFonts w:ascii="Calibri" w:hAnsi="Calibri" w:cs="Calibri"/>
                <w:sz w:val="17"/>
                <w:szCs w:val="17"/>
              </w:rPr>
            </w:pPr>
            <w:r w:rsidRPr="00156B39">
              <w:rPr>
                <w:sz w:val="17"/>
                <w:szCs w:val="17"/>
              </w:rPr>
              <w:t>How many applications were received?</w:t>
            </w:r>
          </w:p>
          <w:p w:rsidRPr="00156B39" w:rsidR="001340BE" w:rsidP="00201792" w:rsidRDefault="001340BE" w14:paraId="1332BC98" w14:textId="57112729">
            <w:pPr>
              <w:pStyle w:val="Tabletext"/>
              <w:rPr>
                <w:sz w:val="17"/>
                <w:szCs w:val="17"/>
              </w:rPr>
            </w:pPr>
            <w:r w:rsidRPr="63FADA67">
              <w:rPr>
                <w:sz w:val="17"/>
                <w:szCs w:val="17"/>
              </w:rPr>
              <w:t>(</w:t>
            </w:r>
            <w:r w:rsidRPr="63FADA67" w:rsidR="66A2B05A">
              <w:rPr>
                <w:sz w:val="17"/>
                <w:szCs w:val="17"/>
              </w:rPr>
              <w:t>Number</w:t>
            </w:r>
            <w:r w:rsidRPr="00156B39" w:rsidR="00932506">
              <w:rPr>
                <w:sz w:val="17"/>
                <w:szCs w:val="17"/>
              </w:rPr>
              <w:t xml:space="preserve"> of applications)</w:t>
            </w:r>
          </w:p>
        </w:tc>
        <w:tc>
          <w:tcPr>
            <w:tcW w:w="2430" w:type="dxa"/>
            <w:hideMark/>
          </w:tcPr>
          <w:p w:rsidRPr="00156B39" w:rsidR="00684831" w:rsidP="00201792" w:rsidRDefault="00684831" w14:paraId="1C79BEFB" w14:textId="27628716">
            <w:pPr>
              <w:pStyle w:val="Tabletext"/>
              <w:cnfStyle w:val="000000000000" w:firstRow="0" w:lastRow="0" w:firstColumn="0" w:lastColumn="0" w:oddVBand="0" w:evenVBand="0" w:oddHBand="0" w:evenHBand="0" w:firstRowFirstColumn="0" w:firstRowLastColumn="0" w:lastRowFirstColumn="0" w:lastRowLastColumn="0"/>
              <w:rPr>
                <w:sz w:val="17"/>
                <w:szCs w:val="17"/>
              </w:rPr>
            </w:pPr>
            <w:r w:rsidRPr="00156B39">
              <w:rPr>
                <w:sz w:val="17"/>
                <w:szCs w:val="17"/>
              </w:rPr>
              <w:t>How did we triage applications?</w:t>
            </w:r>
            <w:r w:rsidRPr="00156B39" w:rsidR="00201792">
              <w:rPr>
                <w:rFonts w:ascii="Calibri" w:hAnsi="Calibri" w:cs="Calibri"/>
                <w:sz w:val="17"/>
                <w:szCs w:val="17"/>
              </w:rPr>
              <w:t xml:space="preserve"> </w:t>
            </w:r>
          </w:p>
          <w:p w:rsidRPr="00156B39" w:rsidR="00684831" w:rsidP="00201792" w:rsidRDefault="00684831" w14:paraId="05A059A9" w14:textId="33706806">
            <w:pPr>
              <w:pStyle w:val="Tabletext"/>
              <w:cnfStyle w:val="000000000000" w:firstRow="0" w:lastRow="0" w:firstColumn="0" w:lastColumn="0" w:oddVBand="0" w:evenVBand="0" w:oddHBand="0" w:evenHBand="0" w:firstRowFirstColumn="0" w:firstRowLastColumn="0" w:lastRowFirstColumn="0" w:lastRowLastColumn="0"/>
              <w:rPr>
                <w:sz w:val="17"/>
                <w:szCs w:val="17"/>
              </w:rPr>
            </w:pPr>
            <w:r w:rsidRPr="00156B39">
              <w:rPr>
                <w:sz w:val="17"/>
                <w:szCs w:val="17"/>
              </w:rPr>
              <w:t>Is the categorisation working?</w:t>
            </w:r>
            <w:r w:rsidRPr="00156B39" w:rsidR="00201792">
              <w:rPr>
                <w:rFonts w:ascii="Calibri" w:hAnsi="Calibri" w:cs="Calibri"/>
                <w:sz w:val="17"/>
                <w:szCs w:val="17"/>
              </w:rPr>
              <w:t xml:space="preserve"> </w:t>
            </w:r>
          </w:p>
          <w:p w:rsidRPr="00156B39" w:rsidR="00684831" w:rsidP="00201792" w:rsidRDefault="00684831" w14:paraId="739C5DE4" w14:textId="120EA5EC">
            <w:pPr>
              <w:pStyle w:val="Tabletext"/>
              <w:cnfStyle w:val="000000000000" w:firstRow="0" w:lastRow="0" w:firstColumn="0" w:lastColumn="0" w:oddVBand="0" w:evenVBand="0" w:oddHBand="0" w:evenHBand="0" w:firstRowFirstColumn="0" w:firstRowLastColumn="0" w:lastRowFirstColumn="0" w:lastRowLastColumn="0"/>
              <w:rPr>
                <w:sz w:val="17"/>
                <w:szCs w:val="17"/>
              </w:rPr>
            </w:pPr>
            <w:r w:rsidRPr="00156B39">
              <w:rPr>
                <w:sz w:val="17"/>
                <w:szCs w:val="17"/>
              </w:rPr>
              <w:t>Did we efficiently stream applications by risk category?</w:t>
            </w:r>
            <w:r w:rsidRPr="00156B39">
              <w:rPr>
                <w:rFonts w:ascii="Calibri" w:hAnsi="Calibri" w:cs="Calibri"/>
                <w:sz w:val="17"/>
                <w:szCs w:val="17"/>
              </w:rPr>
              <w:t> </w:t>
            </w:r>
          </w:p>
        </w:tc>
        <w:tc>
          <w:tcPr>
            <w:tcW w:w="2610" w:type="dxa"/>
            <w:hideMark/>
          </w:tcPr>
          <w:p w:rsidRPr="00156B39" w:rsidR="00684831" w:rsidP="00201792" w:rsidRDefault="2E3ACA85" w14:paraId="50CAE831" w14:textId="468EDBB2">
            <w:pPr>
              <w:pStyle w:val="Tabletext"/>
              <w:cnfStyle w:val="000000000000" w:firstRow="0" w:lastRow="0" w:firstColumn="0" w:lastColumn="0" w:oddVBand="0" w:evenVBand="0" w:oddHBand="0" w:evenHBand="0" w:firstRowFirstColumn="0" w:firstRowLastColumn="0" w:lastRowFirstColumn="0" w:lastRowLastColumn="0"/>
              <w:rPr>
                <w:sz w:val="17"/>
                <w:szCs w:val="17"/>
              </w:rPr>
            </w:pPr>
            <w:r w:rsidRPr="63FADA67">
              <w:rPr>
                <w:sz w:val="17"/>
                <w:szCs w:val="17"/>
              </w:rPr>
              <w:t>Number of</w:t>
            </w:r>
            <w:r w:rsidRPr="00156B39" w:rsidR="00684831">
              <w:rPr>
                <w:sz w:val="17"/>
                <w:szCs w:val="17"/>
              </w:rPr>
              <w:t xml:space="preserve"> monthly applications received, as </w:t>
            </w:r>
            <w:r w:rsidR="00DC360F">
              <w:rPr>
                <w:sz w:val="17"/>
                <w:szCs w:val="17"/>
              </w:rPr>
              <w:t>per cent</w:t>
            </w:r>
            <w:r w:rsidRPr="00156B39" w:rsidR="00684831">
              <w:rPr>
                <w:sz w:val="17"/>
                <w:szCs w:val="17"/>
              </w:rPr>
              <w:t xml:space="preserve"> of average monthly (12</w:t>
            </w:r>
            <w:r w:rsidR="00D16872">
              <w:rPr>
                <w:rFonts w:ascii="Calibri" w:hAnsi="Calibri" w:cs="Calibri"/>
                <w:sz w:val="17"/>
                <w:szCs w:val="17"/>
              </w:rPr>
              <w:t> </w:t>
            </w:r>
            <w:r w:rsidRPr="00156B39" w:rsidR="00684831">
              <w:rPr>
                <w:sz w:val="17"/>
                <w:szCs w:val="17"/>
              </w:rPr>
              <w:t>months rolling)</w:t>
            </w:r>
          </w:p>
          <w:p w:rsidRPr="00156B39" w:rsidR="00684831" w:rsidP="00201792" w:rsidRDefault="005901AE" w14:paraId="133A7D17" w14:textId="4CE76F95">
            <w:pPr>
              <w:pStyle w:val="Tabletext"/>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Per cent of</w:t>
            </w:r>
            <w:r w:rsidRPr="00156B39" w:rsidR="41A209BA">
              <w:rPr>
                <w:sz w:val="17"/>
                <w:szCs w:val="17"/>
              </w:rPr>
              <w:t xml:space="preserve"> approvals finalised within expected timeframes</w:t>
            </w:r>
            <w:r w:rsidRPr="00156B39" w:rsidR="45B7C96B">
              <w:rPr>
                <w:sz w:val="17"/>
                <w:szCs w:val="17"/>
              </w:rPr>
              <w:t>, by risk category</w:t>
            </w:r>
          </w:p>
          <w:p w:rsidRPr="00156B39" w:rsidR="00684831" w:rsidP="00201792" w:rsidRDefault="005901AE" w14:paraId="45DD944D" w14:textId="2FC8C80A">
            <w:pPr>
              <w:pStyle w:val="Tabletext"/>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Percent</w:t>
            </w:r>
            <w:r w:rsidR="00B104D9">
              <w:rPr>
                <w:sz w:val="17"/>
                <w:szCs w:val="17"/>
              </w:rPr>
              <w:t>age</w:t>
            </w:r>
            <w:r>
              <w:rPr>
                <w:sz w:val="17"/>
                <w:szCs w:val="17"/>
              </w:rPr>
              <w:t xml:space="preserve"> of</w:t>
            </w:r>
            <w:r w:rsidRPr="00156B39" w:rsidR="00684831">
              <w:rPr>
                <w:sz w:val="17"/>
                <w:szCs w:val="17"/>
              </w:rPr>
              <w:t xml:space="preserve"> approvals streamed as ‘high’ or ‘low’ risk (with level of assessment based on risk) (12 month rolling measure)</w:t>
            </w:r>
          </w:p>
          <w:p w:rsidRPr="00156B39" w:rsidR="09B72F99" w:rsidP="00201792" w:rsidRDefault="2C8008B8" w14:paraId="56DAB7A4" w14:textId="65838824">
            <w:pPr>
              <w:pStyle w:val="Tabletext"/>
              <w:cnfStyle w:val="000000000000" w:firstRow="0" w:lastRow="0" w:firstColumn="0" w:lastColumn="0" w:oddVBand="0" w:evenVBand="0" w:oddHBand="0" w:evenHBand="0" w:firstRowFirstColumn="0" w:firstRowLastColumn="0" w:lastRowFirstColumn="0" w:lastRowLastColumn="0"/>
              <w:rPr>
                <w:sz w:val="17"/>
                <w:szCs w:val="17"/>
              </w:rPr>
            </w:pPr>
            <w:r w:rsidRPr="63FADA67">
              <w:rPr>
                <w:sz w:val="17"/>
                <w:szCs w:val="17"/>
              </w:rPr>
              <w:t xml:space="preserve">Number of </w:t>
            </w:r>
            <w:r w:rsidRPr="00156B39" w:rsidR="09B72F99">
              <w:rPr>
                <w:sz w:val="17"/>
                <w:szCs w:val="17"/>
              </w:rPr>
              <w:t>requests for further information by risk category</w:t>
            </w:r>
          </w:p>
          <w:p w:rsidRPr="00156B39" w:rsidR="00684831" w:rsidP="00201792" w:rsidRDefault="00053C32" w14:paraId="608F299C" w14:textId="06924824">
            <w:pPr>
              <w:pStyle w:val="Tabletext"/>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A</w:t>
            </w:r>
            <w:r w:rsidRPr="00156B39" w:rsidR="00684831">
              <w:rPr>
                <w:sz w:val="17"/>
                <w:szCs w:val="17"/>
              </w:rPr>
              <w:t>pplications under assessment (time series)</w:t>
            </w:r>
          </w:p>
          <w:p w:rsidRPr="00156B39" w:rsidR="00684831" w:rsidP="00201792" w:rsidRDefault="00053C32" w14:paraId="6F3C2521" w14:textId="4ADDE715">
            <w:pPr>
              <w:pStyle w:val="Tabletext"/>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R</w:t>
            </w:r>
            <w:r w:rsidRPr="00156B39" w:rsidR="00684831">
              <w:rPr>
                <w:sz w:val="17"/>
                <w:szCs w:val="17"/>
              </w:rPr>
              <w:t>esources applied to servicing ‘failure demand’ or rework (where initial assessment services were not sufficient, and revisiting applications was required)</w:t>
            </w:r>
          </w:p>
        </w:tc>
        <w:tc>
          <w:tcPr>
            <w:tcW w:w="2700" w:type="dxa"/>
            <w:hideMark/>
          </w:tcPr>
          <w:p w:rsidRPr="00156B39" w:rsidR="00684831" w:rsidP="00201792" w:rsidRDefault="00684831" w14:paraId="71694C8F" w14:textId="742CF520">
            <w:pPr>
              <w:pStyle w:val="Tabletext"/>
              <w:cnfStyle w:val="000000000000" w:firstRow="0" w:lastRow="0" w:firstColumn="0" w:lastColumn="0" w:oddVBand="0" w:evenVBand="0" w:oddHBand="0" w:evenHBand="0" w:firstRowFirstColumn="0" w:firstRowLastColumn="0" w:lastRowFirstColumn="0" w:lastRowLastColumn="0"/>
              <w:rPr>
                <w:sz w:val="17"/>
                <w:szCs w:val="17"/>
              </w:rPr>
            </w:pPr>
            <w:r w:rsidRPr="00156B39">
              <w:rPr>
                <w:sz w:val="17"/>
                <w:szCs w:val="17"/>
              </w:rPr>
              <w:t>Staff assessment of suitability of triage categories</w:t>
            </w:r>
          </w:p>
          <w:p w:rsidRPr="00156B39" w:rsidR="00684831" w:rsidP="00201792" w:rsidRDefault="00684831" w14:paraId="6FAB079A" w14:textId="210D7F44">
            <w:pPr>
              <w:pStyle w:val="Tabletext"/>
              <w:cnfStyle w:val="000000000000" w:firstRow="0" w:lastRow="0" w:firstColumn="0" w:lastColumn="0" w:oddVBand="0" w:evenVBand="0" w:oddHBand="0" w:evenHBand="0" w:firstRowFirstColumn="0" w:firstRowLastColumn="0" w:lastRowFirstColumn="0" w:lastRowLastColumn="0"/>
              <w:rPr>
                <w:sz w:val="17"/>
                <w:szCs w:val="17"/>
              </w:rPr>
            </w:pPr>
            <w:r w:rsidRPr="00156B39">
              <w:rPr>
                <w:sz w:val="17"/>
                <w:szCs w:val="17"/>
              </w:rPr>
              <w:t>Applicant assessment of timeliness, suitability of assessment category</w:t>
            </w:r>
          </w:p>
          <w:p w:rsidRPr="00156B39" w:rsidR="00684831" w:rsidP="00201792" w:rsidRDefault="00684831" w14:paraId="0F4F9051" w14:textId="69FABDFE">
            <w:pPr>
              <w:pStyle w:val="Tabletext"/>
              <w:cnfStyle w:val="000000000000" w:firstRow="0" w:lastRow="0" w:firstColumn="0" w:lastColumn="0" w:oddVBand="0" w:evenVBand="0" w:oddHBand="0" w:evenHBand="0" w:firstRowFirstColumn="0" w:firstRowLastColumn="0" w:lastRowFirstColumn="0" w:lastRowLastColumn="0"/>
              <w:rPr>
                <w:sz w:val="17"/>
                <w:szCs w:val="17"/>
              </w:rPr>
            </w:pPr>
            <w:r w:rsidRPr="00156B39">
              <w:rPr>
                <w:sz w:val="17"/>
                <w:szCs w:val="17"/>
              </w:rPr>
              <w:t>Staff assessment of ability to deliver quality</w:t>
            </w:r>
            <w:r w:rsidRPr="00156B39" w:rsidR="00156B39">
              <w:rPr>
                <w:sz w:val="17"/>
                <w:szCs w:val="17"/>
              </w:rPr>
              <w:t>/</w:t>
            </w:r>
            <w:r w:rsidRPr="00156B39">
              <w:rPr>
                <w:sz w:val="17"/>
                <w:szCs w:val="17"/>
              </w:rPr>
              <w:t>appropriately considered application reviews</w:t>
            </w:r>
          </w:p>
          <w:p w:rsidRPr="00156B39" w:rsidR="00684831" w:rsidP="00201792" w:rsidRDefault="00684831" w14:paraId="7A602028" w14:textId="2AA29451">
            <w:pPr>
              <w:pStyle w:val="Tabletext"/>
              <w:cnfStyle w:val="000000000000" w:firstRow="0" w:lastRow="0" w:firstColumn="0" w:lastColumn="0" w:oddVBand="0" w:evenVBand="0" w:oddHBand="0" w:evenHBand="0" w:firstRowFirstColumn="0" w:firstRowLastColumn="0" w:lastRowFirstColumn="0" w:lastRowLastColumn="0"/>
              <w:rPr>
                <w:sz w:val="17"/>
                <w:szCs w:val="17"/>
              </w:rPr>
            </w:pPr>
            <w:r w:rsidRPr="00156B39">
              <w:rPr>
                <w:sz w:val="17"/>
                <w:szCs w:val="17"/>
              </w:rPr>
              <w:t>Staff satisfaction with level of customer service provided</w:t>
            </w:r>
          </w:p>
          <w:p w:rsidRPr="00156B39" w:rsidR="00684831" w:rsidP="00201792" w:rsidRDefault="00684831" w14:paraId="54BE893A" w14:textId="716DBB4C">
            <w:pPr>
              <w:pStyle w:val="Tabletext"/>
              <w:cnfStyle w:val="000000000000" w:firstRow="0" w:lastRow="0" w:firstColumn="0" w:lastColumn="0" w:oddVBand="0" w:evenVBand="0" w:oddHBand="0" w:evenHBand="0" w:firstRowFirstColumn="0" w:firstRowLastColumn="0" w:lastRowFirstColumn="0" w:lastRowLastColumn="0"/>
              <w:rPr>
                <w:sz w:val="17"/>
                <w:szCs w:val="17"/>
              </w:rPr>
            </w:pPr>
            <w:r w:rsidRPr="00156B39">
              <w:rPr>
                <w:sz w:val="17"/>
                <w:szCs w:val="17"/>
              </w:rPr>
              <w:t>Stakeholder assessment on how well initial needs were met, or whether rework or escalation was required</w:t>
            </w:r>
            <w:r w:rsidRPr="00156B39" w:rsidR="00201792">
              <w:rPr>
                <w:rFonts w:ascii="Calibri" w:hAnsi="Calibri" w:cs="Calibri"/>
                <w:sz w:val="17"/>
                <w:szCs w:val="17"/>
              </w:rPr>
              <w:t xml:space="preserve"> </w:t>
            </w:r>
          </w:p>
        </w:tc>
      </w:tr>
      <w:tr w:rsidRPr="00156B39" w:rsidR="001C6136" w:rsidTr="005712F9" w14:paraId="5B069F83" w14:textId="77777777">
        <w:trPr>
          <w:cnfStyle w:val="000000010000" w:firstRow="0" w:lastRow="0" w:firstColumn="0" w:lastColumn="0" w:oddVBand="0" w:evenVBand="0" w:oddHBand="0" w:evenHBand="1"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1638" w:type="dxa"/>
            <w:hideMark/>
          </w:tcPr>
          <w:p w:rsidRPr="00156B39" w:rsidR="00684831" w:rsidP="00201792" w:rsidRDefault="7F955A6E" w14:paraId="140343DE" w14:textId="2051E203">
            <w:pPr>
              <w:pStyle w:val="Tabletext"/>
              <w:rPr>
                <w:sz w:val="17"/>
                <w:szCs w:val="17"/>
              </w:rPr>
            </w:pPr>
            <w:r w:rsidRPr="00156B39">
              <w:rPr>
                <w:sz w:val="17"/>
                <w:szCs w:val="17"/>
              </w:rPr>
              <w:t xml:space="preserve">How many reports </w:t>
            </w:r>
            <w:r w:rsidRPr="00156B39" w:rsidR="7CD28CD8">
              <w:rPr>
                <w:sz w:val="17"/>
                <w:szCs w:val="17"/>
              </w:rPr>
              <w:t xml:space="preserve">(e.g. complaints or tip offs) </w:t>
            </w:r>
            <w:r w:rsidRPr="00156B39">
              <w:rPr>
                <w:sz w:val="17"/>
                <w:szCs w:val="17"/>
              </w:rPr>
              <w:t>did we get about the harm/risk?</w:t>
            </w:r>
          </w:p>
          <w:p w:rsidR="00D20E56" w:rsidP="00201792" w:rsidRDefault="009E42F1" w14:paraId="6A7CFA33" w14:textId="110A31C4">
            <w:pPr>
              <w:pStyle w:val="Tabletext"/>
              <w:rPr>
                <w:rFonts w:ascii="Calibri" w:hAnsi="Calibri" w:cs="Calibri"/>
                <w:sz w:val="17"/>
                <w:szCs w:val="17"/>
              </w:rPr>
            </w:pPr>
            <w:r>
              <w:rPr>
                <w:sz w:val="17"/>
                <w:szCs w:val="17"/>
              </w:rPr>
              <w:t>How many reports did we get by</w:t>
            </w:r>
            <w:r w:rsidRPr="00156B39" w:rsidR="00684831">
              <w:rPr>
                <w:sz w:val="17"/>
                <w:szCs w:val="17"/>
              </w:rPr>
              <w:t xml:space="preserve"> category or type</w:t>
            </w:r>
            <w:r w:rsidR="009A7199">
              <w:rPr>
                <w:sz w:val="17"/>
                <w:szCs w:val="17"/>
              </w:rPr>
              <w:t xml:space="preserve"> of harm</w:t>
            </w:r>
            <w:r w:rsidRPr="00156B39" w:rsidR="00684831">
              <w:rPr>
                <w:sz w:val="17"/>
                <w:szCs w:val="17"/>
              </w:rPr>
              <w:t>?</w:t>
            </w:r>
          </w:p>
          <w:p w:rsidRPr="00156B39" w:rsidR="00684831" w:rsidP="00201792" w:rsidRDefault="00BC32F7" w14:paraId="1ED1DC47" w14:textId="5051BAED">
            <w:pPr>
              <w:pStyle w:val="Tabletext"/>
              <w:rPr>
                <w:sz w:val="17"/>
                <w:szCs w:val="17"/>
              </w:rPr>
            </w:pPr>
            <w:r w:rsidRPr="69DB36DA">
              <w:rPr>
                <w:sz w:val="17"/>
                <w:szCs w:val="17"/>
              </w:rPr>
              <w:t>(</w:t>
            </w:r>
            <w:r w:rsidRPr="69DB36DA" w:rsidR="6B84F023">
              <w:rPr>
                <w:sz w:val="17"/>
                <w:szCs w:val="17"/>
              </w:rPr>
              <w:t>Number</w:t>
            </w:r>
            <w:r w:rsidRPr="00156B39">
              <w:rPr>
                <w:sz w:val="17"/>
                <w:szCs w:val="17"/>
              </w:rPr>
              <w:t xml:space="preserve"> of reports)</w:t>
            </w:r>
          </w:p>
        </w:tc>
        <w:tc>
          <w:tcPr>
            <w:tcW w:w="2430" w:type="dxa"/>
            <w:hideMark/>
          </w:tcPr>
          <w:p w:rsidRPr="00156B39" w:rsidR="00684831" w:rsidP="00201792" w:rsidRDefault="00684831" w14:paraId="73FC59E5" w14:textId="5D9B2895">
            <w:pPr>
              <w:pStyle w:val="Tabletext"/>
              <w:cnfStyle w:val="000000010000" w:firstRow="0" w:lastRow="0" w:firstColumn="0" w:lastColumn="0" w:oddVBand="0" w:evenVBand="0" w:oddHBand="0" w:evenHBand="1" w:firstRowFirstColumn="0" w:firstRowLastColumn="0" w:lastRowFirstColumn="0" w:lastRowLastColumn="0"/>
              <w:rPr>
                <w:sz w:val="17"/>
                <w:szCs w:val="17"/>
              </w:rPr>
            </w:pPr>
            <w:r w:rsidRPr="00156B39">
              <w:rPr>
                <w:sz w:val="17"/>
                <w:szCs w:val="17"/>
              </w:rPr>
              <w:t>Are we properly looking at community concerns?</w:t>
            </w:r>
          </w:p>
          <w:p w:rsidR="00D20E56" w:rsidP="00201792" w:rsidRDefault="00684831" w14:paraId="56F10330" w14:textId="3F9DBBF1">
            <w:pPr>
              <w:pStyle w:val="Tabletext"/>
              <w:cnfStyle w:val="000000010000" w:firstRow="0" w:lastRow="0" w:firstColumn="0" w:lastColumn="0" w:oddVBand="0" w:evenVBand="0" w:oddHBand="0" w:evenHBand="1" w:firstRowFirstColumn="0" w:firstRowLastColumn="0" w:lastRowFirstColumn="0" w:lastRowLastColumn="0"/>
              <w:rPr>
                <w:rFonts w:ascii="Calibri" w:hAnsi="Calibri" w:cs="Calibri"/>
                <w:sz w:val="17"/>
                <w:szCs w:val="17"/>
              </w:rPr>
            </w:pPr>
            <w:r w:rsidRPr="00156B39">
              <w:rPr>
                <w:sz w:val="17"/>
                <w:szCs w:val="17"/>
              </w:rPr>
              <w:t>Are we allocating scarce resources wisely</w:t>
            </w:r>
            <w:r w:rsidR="0019524E">
              <w:rPr>
                <w:sz w:val="17"/>
                <w:szCs w:val="17"/>
              </w:rPr>
              <w:t xml:space="preserve"> and achieving</w:t>
            </w:r>
            <w:r w:rsidRPr="00156B39">
              <w:rPr>
                <w:sz w:val="17"/>
                <w:szCs w:val="17"/>
              </w:rPr>
              <w:t xml:space="preserve"> results?</w:t>
            </w:r>
          </w:p>
          <w:p w:rsidRPr="00156B39" w:rsidR="003A4433" w:rsidP="00201792" w:rsidRDefault="00683E92" w14:paraId="07F4053F" w14:textId="4CB85711">
            <w:pPr>
              <w:pStyle w:val="Tabletext"/>
              <w:cnfStyle w:val="000000010000" w:firstRow="0" w:lastRow="0" w:firstColumn="0" w:lastColumn="0" w:oddVBand="0" w:evenVBand="0" w:oddHBand="0" w:evenHBand="1" w:firstRowFirstColumn="0" w:firstRowLastColumn="0" w:lastRowFirstColumn="0" w:lastRowLastColumn="0"/>
              <w:rPr>
                <w:sz w:val="17"/>
                <w:szCs w:val="17"/>
              </w:rPr>
            </w:pPr>
            <w:r w:rsidRPr="00156B39">
              <w:rPr>
                <w:sz w:val="17"/>
                <w:szCs w:val="17"/>
              </w:rPr>
              <w:t>Are complaints or reports representative of the s</w:t>
            </w:r>
            <w:r w:rsidRPr="00156B39" w:rsidR="2AACFAA6">
              <w:rPr>
                <w:sz w:val="17"/>
                <w:szCs w:val="17"/>
              </w:rPr>
              <w:t>ignificance of the problem</w:t>
            </w:r>
            <w:r w:rsidRPr="00156B39">
              <w:rPr>
                <w:sz w:val="17"/>
                <w:szCs w:val="17"/>
              </w:rPr>
              <w:t>, or</w:t>
            </w:r>
            <w:r w:rsidRPr="00156B39" w:rsidR="007E4AE1">
              <w:rPr>
                <w:sz w:val="17"/>
                <w:szCs w:val="17"/>
              </w:rPr>
              <w:t xml:space="preserve"> more</w:t>
            </w:r>
            <w:r w:rsidRPr="00156B39">
              <w:rPr>
                <w:sz w:val="17"/>
                <w:szCs w:val="17"/>
              </w:rPr>
              <w:t xml:space="preserve"> </w:t>
            </w:r>
            <w:r w:rsidRPr="00156B39" w:rsidR="00080CD5">
              <w:rPr>
                <w:sz w:val="17"/>
                <w:szCs w:val="17"/>
              </w:rPr>
              <w:t>of individuals</w:t>
            </w:r>
            <w:r w:rsidRPr="00156B39" w:rsidR="00F837CE">
              <w:rPr>
                <w:sz w:val="17"/>
                <w:szCs w:val="17"/>
              </w:rPr>
              <w:t xml:space="preserve"> or </w:t>
            </w:r>
            <w:proofErr w:type="gramStart"/>
            <w:r w:rsidRPr="00156B39" w:rsidR="00F837CE">
              <w:rPr>
                <w:sz w:val="17"/>
                <w:szCs w:val="17"/>
              </w:rPr>
              <w:t>groups</w:t>
            </w:r>
            <w:proofErr w:type="gramEnd"/>
            <w:r w:rsidRPr="00156B39" w:rsidR="00080CD5">
              <w:rPr>
                <w:sz w:val="17"/>
                <w:szCs w:val="17"/>
              </w:rPr>
              <w:t xml:space="preserve"> ability to advocate?</w:t>
            </w:r>
          </w:p>
          <w:p w:rsidRPr="00156B39" w:rsidR="00DF27B7" w:rsidP="00201792" w:rsidRDefault="00DF27B7" w14:paraId="13525269" w14:textId="0CA07F0E">
            <w:pPr>
              <w:pStyle w:val="Tabletext"/>
              <w:cnfStyle w:val="000000010000" w:firstRow="0" w:lastRow="0" w:firstColumn="0" w:lastColumn="0" w:oddVBand="0" w:evenVBand="0" w:oddHBand="0" w:evenHBand="1" w:firstRowFirstColumn="0" w:firstRowLastColumn="0" w:lastRowFirstColumn="0" w:lastRowLastColumn="0"/>
              <w:rPr>
                <w:sz w:val="17"/>
                <w:szCs w:val="17"/>
              </w:rPr>
            </w:pPr>
            <w:r w:rsidRPr="00156B39">
              <w:rPr>
                <w:sz w:val="17"/>
                <w:szCs w:val="17"/>
              </w:rPr>
              <w:t>Are we appropriately prioritising industry tip</w:t>
            </w:r>
            <w:r w:rsidR="00FD0637">
              <w:rPr>
                <w:sz w:val="17"/>
                <w:szCs w:val="17"/>
              </w:rPr>
              <w:noBreakHyphen/>
            </w:r>
            <w:r w:rsidRPr="00156B39">
              <w:rPr>
                <w:sz w:val="17"/>
                <w:szCs w:val="17"/>
              </w:rPr>
              <w:t>offs and insights?</w:t>
            </w:r>
          </w:p>
          <w:p w:rsidRPr="00156B39" w:rsidR="00684831" w:rsidP="00201792" w:rsidRDefault="00684831" w14:paraId="451B3A08" w14:textId="155AC472">
            <w:pPr>
              <w:pStyle w:val="Tabletext"/>
              <w:cnfStyle w:val="000000010000" w:firstRow="0" w:lastRow="0" w:firstColumn="0" w:lastColumn="0" w:oddVBand="0" w:evenVBand="0" w:oddHBand="0" w:evenHBand="1" w:firstRowFirstColumn="0" w:firstRowLastColumn="0" w:lastRowFirstColumn="0" w:lastRowLastColumn="0"/>
              <w:rPr>
                <w:sz w:val="17"/>
                <w:szCs w:val="17"/>
              </w:rPr>
            </w:pPr>
            <w:r w:rsidRPr="00156B39">
              <w:rPr>
                <w:sz w:val="17"/>
                <w:szCs w:val="17"/>
              </w:rPr>
              <w:t>Can we justify our non</w:t>
            </w:r>
            <w:r w:rsidR="00FD0637">
              <w:rPr>
                <w:sz w:val="17"/>
                <w:szCs w:val="17"/>
              </w:rPr>
              <w:noBreakHyphen/>
            </w:r>
            <w:r w:rsidRPr="00156B39">
              <w:rPr>
                <w:sz w:val="17"/>
                <w:szCs w:val="17"/>
              </w:rPr>
              <w:t>attendance for some reports based on risk and intelligence?</w:t>
            </w:r>
          </w:p>
        </w:tc>
        <w:tc>
          <w:tcPr>
            <w:tcW w:w="2610" w:type="dxa"/>
            <w:hideMark/>
          </w:tcPr>
          <w:p w:rsidRPr="00156B39" w:rsidR="00684831" w:rsidP="00201792" w:rsidRDefault="64AF64DA" w14:paraId="408E112F" w14:textId="47176E6C">
            <w:pPr>
              <w:pStyle w:val="Tabletext"/>
              <w:cnfStyle w:val="000000010000" w:firstRow="0" w:lastRow="0" w:firstColumn="0" w:lastColumn="0" w:oddVBand="0" w:evenVBand="0" w:oddHBand="0" w:evenHBand="1" w:firstRowFirstColumn="0" w:firstRowLastColumn="0" w:lastRowFirstColumn="0" w:lastRowLastColumn="0"/>
              <w:rPr>
                <w:sz w:val="17"/>
                <w:szCs w:val="17"/>
              </w:rPr>
            </w:pPr>
            <w:r w:rsidRPr="69DB36DA">
              <w:rPr>
                <w:sz w:val="17"/>
                <w:szCs w:val="17"/>
              </w:rPr>
              <w:t>Number of</w:t>
            </w:r>
            <w:r w:rsidRPr="00156B39" w:rsidR="00684831">
              <w:rPr>
                <w:sz w:val="17"/>
                <w:szCs w:val="17"/>
              </w:rPr>
              <w:t xml:space="preserve"> monthly/quarterly reports</w:t>
            </w:r>
            <w:r w:rsidRPr="00156B39" w:rsidR="00201792">
              <w:rPr>
                <w:rFonts w:ascii="Calibri" w:hAnsi="Calibri" w:cs="Calibri"/>
                <w:sz w:val="17"/>
                <w:szCs w:val="17"/>
              </w:rPr>
              <w:t xml:space="preserve"> </w:t>
            </w:r>
          </w:p>
          <w:p w:rsidRPr="00156B39" w:rsidR="00684831" w:rsidP="00201792" w:rsidRDefault="608201D6" w14:paraId="25360E78" w14:textId="6D26BE4F">
            <w:pPr>
              <w:pStyle w:val="Tabletext"/>
              <w:cnfStyle w:val="000000010000" w:firstRow="0" w:lastRow="0" w:firstColumn="0" w:lastColumn="0" w:oddVBand="0" w:evenVBand="0" w:oddHBand="0" w:evenHBand="1" w:firstRowFirstColumn="0" w:firstRowLastColumn="0" w:lastRowFirstColumn="0" w:lastRowLastColumn="0"/>
              <w:rPr>
                <w:sz w:val="17"/>
                <w:szCs w:val="17"/>
              </w:rPr>
            </w:pPr>
            <w:r w:rsidRPr="69DB36DA">
              <w:rPr>
                <w:sz w:val="17"/>
                <w:szCs w:val="17"/>
              </w:rPr>
              <w:t>Number</w:t>
            </w:r>
            <w:r w:rsidRPr="00156B39" w:rsidR="00684831">
              <w:rPr>
                <w:sz w:val="17"/>
                <w:szCs w:val="17"/>
              </w:rPr>
              <w:t xml:space="preserve"> of inspections, desktop assessments closed with no further assessment</w:t>
            </w:r>
          </w:p>
          <w:p w:rsidR="00D20E56" w:rsidP="00201792" w:rsidRDefault="002605B6" w14:paraId="553CE468" w14:textId="709B4DE3">
            <w:pPr>
              <w:pStyle w:val="Tabletext"/>
              <w:cnfStyle w:val="000000010000" w:firstRow="0" w:lastRow="0" w:firstColumn="0" w:lastColumn="0" w:oddVBand="0" w:evenVBand="0" w:oddHBand="0" w:evenHBand="1" w:firstRowFirstColumn="0" w:firstRowLastColumn="0" w:lastRowFirstColumn="0" w:lastRowLastColumn="0"/>
              <w:rPr>
                <w:rFonts w:ascii="Calibri" w:hAnsi="Calibri" w:cs="Calibri"/>
                <w:sz w:val="17"/>
                <w:szCs w:val="17"/>
              </w:rPr>
            </w:pPr>
            <w:r>
              <w:rPr>
                <w:sz w:val="17"/>
                <w:szCs w:val="17"/>
              </w:rPr>
              <w:t>Percent</w:t>
            </w:r>
            <w:r w:rsidR="00DB4BD2">
              <w:rPr>
                <w:sz w:val="17"/>
                <w:szCs w:val="17"/>
              </w:rPr>
              <w:t>age</w:t>
            </w:r>
            <w:r>
              <w:rPr>
                <w:sz w:val="17"/>
                <w:szCs w:val="17"/>
              </w:rPr>
              <w:t xml:space="preserve"> of</w:t>
            </w:r>
            <w:r w:rsidRPr="00156B39" w:rsidR="00684831">
              <w:rPr>
                <w:sz w:val="17"/>
                <w:szCs w:val="17"/>
              </w:rPr>
              <w:t xml:space="preserve"> inspections detecting non</w:t>
            </w:r>
            <w:r w:rsidR="00FD0637">
              <w:rPr>
                <w:sz w:val="17"/>
                <w:szCs w:val="17"/>
              </w:rPr>
              <w:noBreakHyphen/>
            </w:r>
            <w:r w:rsidRPr="00156B39" w:rsidR="00684831">
              <w:rPr>
                <w:sz w:val="17"/>
                <w:szCs w:val="17"/>
              </w:rPr>
              <w:t>compliance</w:t>
            </w:r>
          </w:p>
          <w:p w:rsidRPr="00156B39" w:rsidR="00684831" w:rsidP="00201792" w:rsidRDefault="002605B6" w14:paraId="177158A2" w14:textId="379E76B6">
            <w:pPr>
              <w:pStyle w:val="Tabletext"/>
              <w:cnfStyle w:val="000000010000" w:firstRow="0" w:lastRow="0" w:firstColumn="0" w:lastColumn="0" w:oddVBand="0" w:evenVBand="0" w:oddHBand="0" w:evenHBand="1" w:firstRowFirstColumn="0" w:firstRowLastColumn="0" w:lastRowFirstColumn="0" w:lastRowLastColumn="0"/>
              <w:rPr>
                <w:sz w:val="17"/>
                <w:szCs w:val="17"/>
              </w:rPr>
            </w:pPr>
            <w:r>
              <w:rPr>
                <w:sz w:val="17"/>
                <w:szCs w:val="17"/>
              </w:rPr>
              <w:t>Percent</w:t>
            </w:r>
            <w:r w:rsidR="0094743B">
              <w:rPr>
                <w:sz w:val="17"/>
                <w:szCs w:val="17"/>
              </w:rPr>
              <w:t>age</w:t>
            </w:r>
            <w:r>
              <w:rPr>
                <w:sz w:val="17"/>
                <w:szCs w:val="17"/>
              </w:rPr>
              <w:t xml:space="preserve"> of</w:t>
            </w:r>
            <w:r w:rsidRPr="00156B39" w:rsidR="00684831">
              <w:rPr>
                <w:sz w:val="17"/>
                <w:szCs w:val="17"/>
              </w:rPr>
              <w:t xml:space="preserve"> desktop assessments detecting a breach</w:t>
            </w:r>
          </w:p>
          <w:p w:rsidRPr="00156B39" w:rsidR="00684831" w:rsidP="00201792" w:rsidRDefault="00134378" w14:paraId="7261FBD7" w14:textId="55B8764F">
            <w:pPr>
              <w:pStyle w:val="Tabletext"/>
              <w:cnfStyle w:val="000000010000" w:firstRow="0" w:lastRow="0" w:firstColumn="0" w:lastColumn="0" w:oddVBand="0" w:evenVBand="0" w:oddHBand="0" w:evenHBand="1" w:firstRowFirstColumn="0" w:firstRowLastColumn="0" w:lastRowFirstColumn="0" w:lastRowLastColumn="0"/>
              <w:rPr>
                <w:sz w:val="17"/>
                <w:szCs w:val="17"/>
              </w:rPr>
            </w:pPr>
            <w:r>
              <w:rPr>
                <w:sz w:val="17"/>
                <w:szCs w:val="17"/>
              </w:rPr>
              <w:t>Percentage of</w:t>
            </w:r>
            <w:r w:rsidRPr="00156B39" w:rsidR="00684831">
              <w:rPr>
                <w:sz w:val="17"/>
                <w:szCs w:val="17"/>
              </w:rPr>
              <w:t xml:space="preserve"> breaches resulting in action (remedial, enforcement)</w:t>
            </w:r>
          </w:p>
          <w:p w:rsidR="00D20E56" w:rsidP="00201792" w:rsidRDefault="008B2B75" w14:paraId="1E2E55E4" w14:textId="7DBE4A19">
            <w:pPr>
              <w:pStyle w:val="Tabletext"/>
              <w:cnfStyle w:val="000000010000" w:firstRow="0" w:lastRow="0" w:firstColumn="0" w:lastColumn="0" w:oddVBand="0" w:evenVBand="0" w:oddHBand="0" w:evenHBand="1" w:firstRowFirstColumn="0" w:firstRowLastColumn="0" w:lastRowFirstColumn="0" w:lastRowLastColumn="0"/>
              <w:rPr>
                <w:rFonts w:ascii="Calibri" w:hAnsi="Calibri" w:cs="Calibri"/>
                <w:sz w:val="17"/>
                <w:szCs w:val="17"/>
              </w:rPr>
            </w:pPr>
            <w:r>
              <w:rPr>
                <w:sz w:val="17"/>
                <w:szCs w:val="17"/>
              </w:rPr>
              <w:t>R</w:t>
            </w:r>
            <w:r w:rsidRPr="00156B39" w:rsidR="00684831">
              <w:rPr>
                <w:sz w:val="17"/>
                <w:szCs w:val="17"/>
              </w:rPr>
              <w:t xml:space="preserve">esources applied to servicing ‘failure demand’ or rework (where allocation of </w:t>
            </w:r>
            <w:r w:rsidR="009A7199">
              <w:rPr>
                <w:sz w:val="17"/>
                <w:szCs w:val="17"/>
              </w:rPr>
              <w:t xml:space="preserve">resources to service </w:t>
            </w:r>
            <w:r w:rsidRPr="00156B39" w:rsidR="00684831">
              <w:rPr>
                <w:sz w:val="17"/>
                <w:szCs w:val="17"/>
              </w:rPr>
              <w:t>reports was not sufficient, and escalation of these was required)</w:t>
            </w:r>
          </w:p>
          <w:p w:rsidRPr="00156B39" w:rsidR="00752D30" w:rsidP="00201792" w:rsidRDefault="008B2B75" w14:paraId="340761C4" w14:textId="6A485AE2">
            <w:pPr>
              <w:pStyle w:val="Tabletext"/>
              <w:cnfStyle w:val="000000010000" w:firstRow="0" w:lastRow="0" w:firstColumn="0" w:lastColumn="0" w:oddVBand="0" w:evenVBand="0" w:oddHBand="0" w:evenHBand="1" w:firstRowFirstColumn="0" w:firstRowLastColumn="0" w:lastRowFirstColumn="0" w:lastRowLastColumn="0"/>
              <w:rPr>
                <w:sz w:val="17"/>
                <w:szCs w:val="17"/>
              </w:rPr>
            </w:pPr>
            <w:r>
              <w:rPr>
                <w:sz w:val="17"/>
                <w:szCs w:val="17"/>
              </w:rPr>
              <w:t>C</w:t>
            </w:r>
            <w:r w:rsidRPr="00156B39" w:rsidR="00DC7A87">
              <w:rPr>
                <w:sz w:val="17"/>
                <w:szCs w:val="17"/>
              </w:rPr>
              <w:t xml:space="preserve">omparing </w:t>
            </w:r>
            <w:r w:rsidRPr="00156B39" w:rsidR="00DF27B7">
              <w:rPr>
                <w:sz w:val="17"/>
                <w:szCs w:val="17"/>
              </w:rPr>
              <w:t xml:space="preserve">data on </w:t>
            </w:r>
            <w:r w:rsidRPr="00156B39" w:rsidR="00752D30">
              <w:rPr>
                <w:sz w:val="17"/>
                <w:szCs w:val="17"/>
              </w:rPr>
              <w:t>the significance of non</w:t>
            </w:r>
            <w:r w:rsidRPr="00156B39" w:rsidR="73D85A4D">
              <w:rPr>
                <w:sz w:val="17"/>
                <w:szCs w:val="17"/>
              </w:rPr>
              <w:t>-</w:t>
            </w:r>
            <w:r w:rsidR="005712F9">
              <w:rPr>
                <w:sz w:val="17"/>
                <w:szCs w:val="17"/>
              </w:rPr>
              <w:noBreakHyphen/>
            </w:r>
            <w:r w:rsidRPr="00156B39" w:rsidR="00752D30">
              <w:rPr>
                <w:sz w:val="17"/>
                <w:szCs w:val="17"/>
              </w:rPr>
              <w:t>compliance</w:t>
            </w:r>
            <w:r w:rsidRPr="00156B39" w:rsidR="00DC7A87">
              <w:rPr>
                <w:sz w:val="17"/>
                <w:szCs w:val="17"/>
              </w:rPr>
              <w:t>s</w:t>
            </w:r>
            <w:r w:rsidRPr="00156B39" w:rsidR="00752D30">
              <w:rPr>
                <w:sz w:val="17"/>
                <w:szCs w:val="17"/>
              </w:rPr>
              <w:t xml:space="preserve">, in relation to the </w:t>
            </w:r>
            <w:r w:rsidRPr="00156B39" w:rsidR="00DC7A87">
              <w:rPr>
                <w:sz w:val="17"/>
                <w:szCs w:val="17"/>
              </w:rPr>
              <w:t xml:space="preserve">number or source of </w:t>
            </w:r>
            <w:r w:rsidRPr="00156B39" w:rsidR="00DF27B7">
              <w:rPr>
                <w:sz w:val="17"/>
                <w:szCs w:val="17"/>
              </w:rPr>
              <w:t xml:space="preserve">complaints or </w:t>
            </w:r>
            <w:r w:rsidRPr="00156B39" w:rsidR="00DC7A87">
              <w:rPr>
                <w:sz w:val="17"/>
                <w:szCs w:val="17"/>
              </w:rPr>
              <w:t>reports</w:t>
            </w:r>
            <w:r w:rsidRPr="00156B39" w:rsidR="00DF27B7">
              <w:rPr>
                <w:sz w:val="17"/>
                <w:szCs w:val="17"/>
              </w:rPr>
              <w:t xml:space="preserve"> (e.g</w:t>
            </w:r>
            <w:r w:rsidR="005712F9">
              <w:rPr>
                <w:sz w:val="17"/>
                <w:szCs w:val="17"/>
              </w:rPr>
              <w:t>.</w:t>
            </w:r>
            <w:r w:rsidRPr="00156B39" w:rsidR="00DF27B7">
              <w:rPr>
                <w:sz w:val="17"/>
                <w:szCs w:val="17"/>
              </w:rPr>
              <w:t xml:space="preserve"> community or industry)</w:t>
            </w:r>
          </w:p>
        </w:tc>
        <w:tc>
          <w:tcPr>
            <w:tcW w:w="2700" w:type="dxa"/>
            <w:hideMark/>
          </w:tcPr>
          <w:p w:rsidRPr="00156B39" w:rsidR="00684831" w:rsidP="00201792" w:rsidRDefault="00684831" w14:paraId="1A3E5D05" w14:textId="3BE5C828">
            <w:pPr>
              <w:pStyle w:val="Tabletext"/>
              <w:cnfStyle w:val="000000010000" w:firstRow="0" w:lastRow="0" w:firstColumn="0" w:lastColumn="0" w:oddVBand="0" w:evenVBand="0" w:oddHBand="0" w:evenHBand="1" w:firstRowFirstColumn="0" w:firstRowLastColumn="0" w:lastRowFirstColumn="0" w:lastRowLastColumn="0"/>
              <w:rPr>
                <w:sz w:val="17"/>
                <w:szCs w:val="17"/>
              </w:rPr>
            </w:pPr>
            <w:r w:rsidRPr="00156B39">
              <w:rPr>
                <w:sz w:val="17"/>
                <w:szCs w:val="17"/>
              </w:rPr>
              <w:t>Caller satisfaction with lodging reports of a breach</w:t>
            </w:r>
            <w:r w:rsidRPr="00156B39" w:rsidR="00156B39">
              <w:rPr>
                <w:sz w:val="17"/>
                <w:szCs w:val="17"/>
              </w:rPr>
              <w:t>/</w:t>
            </w:r>
            <w:r w:rsidR="0057697E">
              <w:rPr>
                <w:sz w:val="17"/>
                <w:szCs w:val="17"/>
              </w:rPr>
              <w:t xml:space="preserve"> </w:t>
            </w:r>
            <w:r w:rsidRPr="00156B39">
              <w:rPr>
                <w:sz w:val="17"/>
                <w:szCs w:val="17"/>
              </w:rPr>
              <w:t>non</w:t>
            </w:r>
            <w:r w:rsidR="005712F9">
              <w:rPr>
                <w:sz w:val="17"/>
                <w:szCs w:val="17"/>
              </w:rPr>
              <w:noBreakHyphen/>
            </w:r>
            <w:r w:rsidRPr="00156B39">
              <w:rPr>
                <w:sz w:val="17"/>
                <w:szCs w:val="17"/>
              </w:rPr>
              <w:t>compliance</w:t>
            </w:r>
            <w:r w:rsidRPr="00156B39" w:rsidR="00156B39">
              <w:rPr>
                <w:sz w:val="17"/>
                <w:szCs w:val="17"/>
              </w:rPr>
              <w:t>/</w:t>
            </w:r>
            <w:r w:rsidRPr="00156B39">
              <w:rPr>
                <w:sz w:val="17"/>
                <w:szCs w:val="17"/>
              </w:rPr>
              <w:t>risk</w:t>
            </w:r>
          </w:p>
          <w:p w:rsidRPr="00156B39" w:rsidR="00684831" w:rsidP="00201792" w:rsidRDefault="00684831" w14:paraId="658340DC" w14:textId="6E1490A1">
            <w:pPr>
              <w:pStyle w:val="Tabletext"/>
              <w:cnfStyle w:val="000000010000" w:firstRow="0" w:lastRow="0" w:firstColumn="0" w:lastColumn="0" w:oddVBand="0" w:evenVBand="0" w:oddHBand="0" w:evenHBand="1" w:firstRowFirstColumn="0" w:firstRowLastColumn="0" w:lastRowFirstColumn="0" w:lastRowLastColumn="0"/>
              <w:rPr>
                <w:sz w:val="17"/>
                <w:szCs w:val="17"/>
              </w:rPr>
            </w:pPr>
            <w:r w:rsidRPr="00156B39">
              <w:rPr>
                <w:sz w:val="17"/>
                <w:szCs w:val="17"/>
              </w:rPr>
              <w:t>Caller satisfaction with feedback provided on outcomes</w:t>
            </w:r>
            <w:r w:rsidRPr="00156B39" w:rsidR="00156B39">
              <w:rPr>
                <w:sz w:val="17"/>
                <w:szCs w:val="17"/>
              </w:rPr>
              <w:t>/</w:t>
            </w:r>
            <w:r w:rsidRPr="00156B39">
              <w:rPr>
                <w:sz w:val="17"/>
                <w:szCs w:val="17"/>
              </w:rPr>
              <w:t>actions taken</w:t>
            </w:r>
          </w:p>
          <w:p w:rsidRPr="00156B39" w:rsidR="00684831" w:rsidP="00201792" w:rsidRDefault="00684831" w14:paraId="775C3307" w14:textId="57479204">
            <w:pPr>
              <w:pStyle w:val="Tabletext"/>
              <w:cnfStyle w:val="000000010000" w:firstRow="0" w:lastRow="0" w:firstColumn="0" w:lastColumn="0" w:oddVBand="0" w:evenVBand="0" w:oddHBand="0" w:evenHBand="1" w:firstRowFirstColumn="0" w:firstRowLastColumn="0" w:lastRowFirstColumn="0" w:lastRowLastColumn="0"/>
              <w:rPr>
                <w:sz w:val="17"/>
                <w:szCs w:val="17"/>
              </w:rPr>
            </w:pPr>
            <w:r w:rsidRPr="00156B39">
              <w:rPr>
                <w:sz w:val="17"/>
                <w:szCs w:val="17"/>
              </w:rPr>
              <w:t>Staff assessment of the value of work allocated and undertaken</w:t>
            </w:r>
          </w:p>
          <w:p w:rsidRPr="00156B39" w:rsidR="00684831" w:rsidP="00201792" w:rsidRDefault="00684831" w14:paraId="271E7E18" w14:textId="63AA0F7A">
            <w:pPr>
              <w:pStyle w:val="Tabletext"/>
              <w:cnfStyle w:val="000000010000" w:firstRow="0" w:lastRow="0" w:firstColumn="0" w:lastColumn="0" w:oddVBand="0" w:evenVBand="0" w:oddHBand="0" w:evenHBand="1" w:firstRowFirstColumn="0" w:firstRowLastColumn="0" w:lastRowFirstColumn="0" w:lastRowLastColumn="0"/>
              <w:rPr>
                <w:sz w:val="17"/>
                <w:szCs w:val="17"/>
              </w:rPr>
            </w:pPr>
            <w:r w:rsidRPr="00156B39">
              <w:rPr>
                <w:sz w:val="17"/>
                <w:szCs w:val="17"/>
              </w:rPr>
              <w:t>Staff satisfaction with ‘making a difference’ through the sites</w:t>
            </w:r>
            <w:r w:rsidRPr="00156B39" w:rsidR="6DED51B6">
              <w:rPr>
                <w:sz w:val="17"/>
                <w:szCs w:val="17"/>
              </w:rPr>
              <w:t xml:space="preserve"> inspected or </w:t>
            </w:r>
            <w:r w:rsidRPr="00156B39">
              <w:rPr>
                <w:sz w:val="17"/>
                <w:szCs w:val="17"/>
              </w:rPr>
              <w:t>issues actioned</w:t>
            </w:r>
            <w:r w:rsidR="005712F9">
              <w:rPr>
                <w:rFonts w:ascii="Calibri" w:hAnsi="Calibri" w:cs="Calibri"/>
                <w:sz w:val="17"/>
                <w:szCs w:val="17"/>
              </w:rPr>
              <w:t xml:space="preserve"> </w:t>
            </w:r>
            <w:r w:rsidRPr="00156B39" w:rsidR="00057BEB">
              <w:rPr>
                <w:sz w:val="17"/>
                <w:szCs w:val="17"/>
              </w:rPr>
              <w:t xml:space="preserve">– </w:t>
            </w:r>
            <w:r w:rsidRPr="00156B39" w:rsidR="0F022153">
              <w:rPr>
                <w:sz w:val="17"/>
                <w:szCs w:val="17"/>
              </w:rPr>
              <w:t>and whether these are</w:t>
            </w:r>
            <w:r w:rsidRPr="00156B39" w:rsidR="00057BEB">
              <w:rPr>
                <w:sz w:val="17"/>
                <w:szCs w:val="17"/>
              </w:rPr>
              <w:t xml:space="preserve"> the </w:t>
            </w:r>
            <w:r w:rsidRPr="00156B39" w:rsidR="0F022153">
              <w:rPr>
                <w:sz w:val="17"/>
                <w:szCs w:val="17"/>
              </w:rPr>
              <w:t>right things to focus on</w:t>
            </w:r>
          </w:p>
          <w:p w:rsidRPr="00156B39" w:rsidR="00684831" w:rsidP="00201792" w:rsidRDefault="785F34AF" w14:paraId="57D81D95" w14:textId="404548E6">
            <w:pPr>
              <w:pStyle w:val="Tabletext"/>
              <w:cnfStyle w:val="000000010000" w:firstRow="0" w:lastRow="0" w:firstColumn="0" w:lastColumn="0" w:oddVBand="0" w:evenVBand="0" w:oddHBand="0" w:evenHBand="1" w:firstRowFirstColumn="0" w:firstRowLastColumn="0" w:lastRowFirstColumn="0" w:lastRowLastColumn="0"/>
              <w:rPr>
                <w:sz w:val="17"/>
                <w:szCs w:val="17"/>
              </w:rPr>
            </w:pPr>
            <w:r w:rsidRPr="00156B39">
              <w:rPr>
                <w:sz w:val="17"/>
                <w:szCs w:val="17"/>
              </w:rPr>
              <w:t xml:space="preserve">Level of staff concern with allocation of effort and </w:t>
            </w:r>
            <w:r w:rsidRPr="00156B39" w:rsidR="392DC391">
              <w:rPr>
                <w:sz w:val="17"/>
                <w:szCs w:val="17"/>
              </w:rPr>
              <w:t>concern over potentially missed risks/problems</w:t>
            </w:r>
          </w:p>
          <w:p w:rsidRPr="00156B39" w:rsidR="00684831" w:rsidP="00201792" w:rsidRDefault="00684831" w14:paraId="18F3C62E" w14:textId="25A94ED6">
            <w:pPr>
              <w:pStyle w:val="Tabletext"/>
              <w:cnfStyle w:val="000000010000" w:firstRow="0" w:lastRow="0" w:firstColumn="0" w:lastColumn="0" w:oddVBand="0" w:evenVBand="0" w:oddHBand="0" w:evenHBand="1" w:firstRowFirstColumn="0" w:firstRowLastColumn="0" w:lastRowFirstColumn="0" w:lastRowLastColumn="0"/>
              <w:rPr>
                <w:sz w:val="17"/>
                <w:szCs w:val="17"/>
              </w:rPr>
            </w:pPr>
            <w:r w:rsidRPr="00156B39">
              <w:rPr>
                <w:sz w:val="17"/>
                <w:szCs w:val="17"/>
              </w:rPr>
              <w:t>Regulated party views on whether inspections and follow up actions were justified and proportionate</w:t>
            </w:r>
            <w:r w:rsidRPr="00156B39" w:rsidR="00201792">
              <w:rPr>
                <w:rFonts w:ascii="Calibri" w:hAnsi="Calibri" w:cs="Calibri"/>
                <w:sz w:val="17"/>
                <w:szCs w:val="17"/>
              </w:rPr>
              <w:t xml:space="preserve"> </w:t>
            </w:r>
          </w:p>
        </w:tc>
      </w:tr>
      <w:tr w:rsidRPr="00156B39" w:rsidR="001C6136" w:rsidTr="005712F9" w14:paraId="44E8A59A" w14:textId="77777777">
        <w:trPr>
          <w:trHeight w:val="300"/>
        </w:trPr>
        <w:tc>
          <w:tcPr>
            <w:cnfStyle w:val="001000000000" w:firstRow="0" w:lastRow="0" w:firstColumn="1" w:lastColumn="0" w:oddVBand="0" w:evenVBand="0" w:oddHBand="0" w:evenHBand="0" w:firstRowFirstColumn="0" w:firstRowLastColumn="0" w:lastRowFirstColumn="0" w:lastRowLastColumn="0"/>
            <w:tcW w:w="1638" w:type="dxa"/>
            <w:hideMark/>
          </w:tcPr>
          <w:p w:rsidR="00D20E56" w:rsidP="00201792" w:rsidRDefault="00684831" w14:paraId="011C1A73" w14:textId="77777777">
            <w:pPr>
              <w:pStyle w:val="Tabletext"/>
              <w:rPr>
                <w:rFonts w:ascii="Calibri" w:hAnsi="Calibri" w:cs="Calibri"/>
                <w:sz w:val="17"/>
                <w:szCs w:val="17"/>
              </w:rPr>
            </w:pPr>
            <w:r w:rsidRPr="00156B39">
              <w:rPr>
                <w:sz w:val="17"/>
                <w:szCs w:val="17"/>
              </w:rPr>
              <w:t>How many licenced site inspections did we do?</w:t>
            </w:r>
          </w:p>
          <w:p w:rsidRPr="00156B39" w:rsidR="00BC32F7" w:rsidP="00201792" w:rsidRDefault="00BC32F7" w14:paraId="28224566" w14:textId="65EE46B9">
            <w:pPr>
              <w:pStyle w:val="Tabletext"/>
              <w:rPr>
                <w:sz w:val="17"/>
                <w:szCs w:val="17"/>
              </w:rPr>
            </w:pPr>
            <w:r w:rsidRPr="69DB36DA">
              <w:rPr>
                <w:sz w:val="17"/>
                <w:szCs w:val="17"/>
              </w:rPr>
              <w:t>(</w:t>
            </w:r>
            <w:r w:rsidRPr="69DB36DA" w:rsidR="6FCBA9B8">
              <w:rPr>
                <w:sz w:val="17"/>
                <w:szCs w:val="17"/>
              </w:rPr>
              <w:t>Number</w:t>
            </w:r>
            <w:r w:rsidRPr="00156B39">
              <w:rPr>
                <w:sz w:val="17"/>
                <w:szCs w:val="17"/>
              </w:rPr>
              <w:t xml:space="preserve"> of inspections)</w:t>
            </w:r>
          </w:p>
        </w:tc>
        <w:tc>
          <w:tcPr>
            <w:tcW w:w="2430" w:type="dxa"/>
            <w:hideMark/>
          </w:tcPr>
          <w:p w:rsidRPr="00156B39" w:rsidR="00684831" w:rsidP="00201792" w:rsidRDefault="7F955A6E" w14:paraId="45CD279B" w14:textId="6613DDEA">
            <w:pPr>
              <w:pStyle w:val="Tabletext"/>
              <w:cnfStyle w:val="000000000000" w:firstRow="0" w:lastRow="0" w:firstColumn="0" w:lastColumn="0" w:oddVBand="0" w:evenVBand="0" w:oddHBand="0" w:evenHBand="0" w:firstRowFirstColumn="0" w:firstRowLastColumn="0" w:lastRowFirstColumn="0" w:lastRowLastColumn="0"/>
              <w:rPr>
                <w:sz w:val="17"/>
                <w:szCs w:val="17"/>
              </w:rPr>
            </w:pPr>
            <w:r w:rsidRPr="00156B39">
              <w:rPr>
                <w:sz w:val="17"/>
                <w:szCs w:val="17"/>
              </w:rPr>
              <w:t>What was the compliance profile of these inspections</w:t>
            </w:r>
            <w:r w:rsidRPr="00156B39" w:rsidR="516F015A">
              <w:rPr>
                <w:sz w:val="17"/>
                <w:szCs w:val="17"/>
              </w:rPr>
              <w:t xml:space="preserve"> (e.g. good performers, non</w:t>
            </w:r>
            <w:r w:rsidR="00FD0637">
              <w:rPr>
                <w:sz w:val="17"/>
                <w:szCs w:val="17"/>
              </w:rPr>
              <w:noBreakHyphen/>
            </w:r>
            <w:r w:rsidRPr="00156B39" w:rsidR="516F015A">
              <w:rPr>
                <w:sz w:val="17"/>
                <w:szCs w:val="17"/>
              </w:rPr>
              <w:t>compliers, unknown)</w:t>
            </w:r>
            <w:r w:rsidRPr="00156B39">
              <w:rPr>
                <w:sz w:val="17"/>
                <w:szCs w:val="17"/>
              </w:rPr>
              <w:t>?</w:t>
            </w:r>
            <w:r w:rsidRPr="00156B39" w:rsidR="00201792">
              <w:rPr>
                <w:rFonts w:ascii="Calibri" w:hAnsi="Calibri" w:cs="Calibri"/>
                <w:sz w:val="17"/>
                <w:szCs w:val="17"/>
              </w:rPr>
              <w:t xml:space="preserve"> </w:t>
            </w:r>
          </w:p>
        </w:tc>
        <w:tc>
          <w:tcPr>
            <w:tcW w:w="2610" w:type="dxa"/>
            <w:hideMark/>
          </w:tcPr>
          <w:p w:rsidRPr="00156B39" w:rsidR="00684831" w:rsidP="00201792" w:rsidRDefault="1AF84FEC" w14:paraId="6A753F12" w14:textId="0AB0C507">
            <w:pPr>
              <w:pStyle w:val="Tabletext"/>
              <w:cnfStyle w:val="000000000000" w:firstRow="0" w:lastRow="0" w:firstColumn="0" w:lastColumn="0" w:oddVBand="0" w:evenVBand="0" w:oddHBand="0" w:evenHBand="0" w:firstRowFirstColumn="0" w:firstRowLastColumn="0" w:lastRowFirstColumn="0" w:lastRowLastColumn="0"/>
              <w:rPr>
                <w:sz w:val="17"/>
                <w:szCs w:val="17"/>
              </w:rPr>
            </w:pPr>
            <w:r w:rsidRPr="69DB36DA">
              <w:rPr>
                <w:sz w:val="17"/>
                <w:szCs w:val="17"/>
              </w:rPr>
              <w:t>Number</w:t>
            </w:r>
            <w:r w:rsidRPr="00156B39" w:rsidR="00684831">
              <w:rPr>
                <w:sz w:val="17"/>
                <w:szCs w:val="17"/>
              </w:rPr>
              <w:t xml:space="preserve"> of proactive inspections</w:t>
            </w:r>
          </w:p>
          <w:p w:rsidRPr="00156B39" w:rsidR="00684831" w:rsidP="00201792" w:rsidRDefault="008B6E42" w14:paraId="2F01869B" w14:textId="2B374C40">
            <w:pPr>
              <w:pStyle w:val="Tabletext"/>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 xml:space="preserve">Percentage </w:t>
            </w:r>
            <w:r w:rsidRPr="00156B39" w:rsidR="00684831">
              <w:rPr>
                <w:sz w:val="17"/>
                <w:szCs w:val="17"/>
              </w:rPr>
              <w:t>of inspections by type (e.g. extensive audit, overview)</w:t>
            </w:r>
          </w:p>
          <w:p w:rsidRPr="00156B39" w:rsidR="00684831" w:rsidP="00201792" w:rsidRDefault="00540D86" w14:paraId="6895C5D1" w14:textId="0C87FC9E">
            <w:pPr>
              <w:pStyle w:val="Tabletext"/>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Percentage</w:t>
            </w:r>
            <w:r w:rsidRPr="00156B39" w:rsidR="00684831">
              <w:rPr>
                <w:sz w:val="17"/>
                <w:szCs w:val="17"/>
              </w:rPr>
              <w:t xml:space="preserve"> detecting a non-compliance, significance of non</w:t>
            </w:r>
            <w:r w:rsidR="0057697E">
              <w:rPr>
                <w:sz w:val="17"/>
                <w:szCs w:val="17"/>
              </w:rPr>
              <w:noBreakHyphen/>
            </w:r>
            <w:r w:rsidRPr="00156B39" w:rsidR="00684831">
              <w:rPr>
                <w:sz w:val="17"/>
                <w:szCs w:val="17"/>
              </w:rPr>
              <w:t>compliance</w:t>
            </w:r>
          </w:p>
          <w:p w:rsidRPr="00156B39" w:rsidR="00AC0AA0" w:rsidP="00201792" w:rsidRDefault="00540D86" w14:paraId="54D2D723" w14:textId="76077646">
            <w:pPr>
              <w:pStyle w:val="Tabletext"/>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Percentage of</w:t>
            </w:r>
            <w:r w:rsidRPr="00156B39" w:rsidR="7F955A6E">
              <w:rPr>
                <w:sz w:val="17"/>
                <w:szCs w:val="17"/>
              </w:rPr>
              <w:t xml:space="preserve"> voluntary compliance undertaken during inspection</w:t>
            </w:r>
            <w:r w:rsidRPr="00156B39" w:rsidR="7F955A6E">
              <w:rPr>
                <w:rFonts w:ascii="Calibri" w:hAnsi="Calibri" w:cs="Calibri"/>
                <w:sz w:val="17"/>
                <w:szCs w:val="17"/>
              </w:rPr>
              <w:t> </w:t>
            </w:r>
            <w:r w:rsidRPr="00156B39" w:rsidR="37680ED9">
              <w:rPr>
                <w:sz w:val="17"/>
                <w:szCs w:val="17"/>
              </w:rPr>
              <w:t>(e.g. issue willingly fixed in officer presence)</w:t>
            </w:r>
          </w:p>
        </w:tc>
        <w:tc>
          <w:tcPr>
            <w:tcW w:w="2700" w:type="dxa"/>
            <w:hideMark/>
          </w:tcPr>
          <w:p w:rsidR="00D20E56" w:rsidP="00201792" w:rsidRDefault="00684831" w14:paraId="5CD36BD8" w14:textId="777777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17"/>
                <w:szCs w:val="17"/>
              </w:rPr>
            </w:pPr>
            <w:r w:rsidRPr="00156B39">
              <w:rPr>
                <w:sz w:val="17"/>
                <w:szCs w:val="17"/>
              </w:rPr>
              <w:t>Staff assessment of the value of work allocated and undertaken</w:t>
            </w:r>
          </w:p>
          <w:p w:rsidRPr="00156B39" w:rsidR="00684831" w:rsidP="00201792" w:rsidRDefault="00684831" w14:paraId="4FB51047" w14:textId="077CE114">
            <w:pPr>
              <w:pStyle w:val="Tabletext"/>
              <w:cnfStyle w:val="000000000000" w:firstRow="0" w:lastRow="0" w:firstColumn="0" w:lastColumn="0" w:oddVBand="0" w:evenVBand="0" w:oddHBand="0" w:evenHBand="0" w:firstRowFirstColumn="0" w:firstRowLastColumn="0" w:lastRowFirstColumn="0" w:lastRowLastColumn="0"/>
              <w:rPr>
                <w:sz w:val="17"/>
                <w:szCs w:val="17"/>
              </w:rPr>
            </w:pPr>
            <w:r w:rsidRPr="00156B39">
              <w:rPr>
                <w:sz w:val="17"/>
                <w:szCs w:val="17"/>
              </w:rPr>
              <w:t>Staff satisfaction with ‘making a difference’ through the sites/issues actioned</w:t>
            </w:r>
          </w:p>
          <w:p w:rsidRPr="00156B39" w:rsidR="00684831" w:rsidP="00201792" w:rsidRDefault="00684831" w14:paraId="703E52CD" w14:textId="613E6A4D">
            <w:pPr>
              <w:pStyle w:val="Tabletext"/>
              <w:cnfStyle w:val="000000000000" w:firstRow="0" w:lastRow="0" w:firstColumn="0" w:lastColumn="0" w:oddVBand="0" w:evenVBand="0" w:oddHBand="0" w:evenHBand="0" w:firstRowFirstColumn="0" w:firstRowLastColumn="0" w:lastRowFirstColumn="0" w:lastRowLastColumn="0"/>
              <w:rPr>
                <w:sz w:val="17"/>
                <w:szCs w:val="17"/>
              </w:rPr>
            </w:pPr>
            <w:r w:rsidRPr="00156B39">
              <w:rPr>
                <w:sz w:val="17"/>
                <w:szCs w:val="17"/>
              </w:rPr>
              <w:t>Regulated party views on whether inspections and follow up actions were justified and proportionate</w:t>
            </w:r>
          </w:p>
          <w:p w:rsidRPr="00156B39" w:rsidR="00684831" w:rsidP="00201792" w:rsidRDefault="00684831" w14:paraId="21FB689A" w14:textId="039CD21E">
            <w:pPr>
              <w:pStyle w:val="Tabletext"/>
              <w:cnfStyle w:val="000000000000" w:firstRow="0" w:lastRow="0" w:firstColumn="0" w:lastColumn="0" w:oddVBand="0" w:evenVBand="0" w:oddHBand="0" w:evenHBand="0" w:firstRowFirstColumn="0" w:firstRowLastColumn="0" w:lastRowFirstColumn="0" w:lastRowLastColumn="0"/>
              <w:rPr>
                <w:sz w:val="17"/>
                <w:szCs w:val="17"/>
              </w:rPr>
            </w:pPr>
            <w:r w:rsidRPr="00156B39">
              <w:rPr>
                <w:sz w:val="17"/>
                <w:szCs w:val="17"/>
              </w:rPr>
              <w:t>Feedback (e.g. requests for internal review) on suitability of operational staff actions</w:t>
            </w:r>
          </w:p>
        </w:tc>
      </w:tr>
      <w:tr w:rsidRPr="00156B39" w:rsidR="001C6136" w:rsidTr="005712F9" w14:paraId="580ECEDB"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8" w:type="dxa"/>
            <w:hideMark/>
          </w:tcPr>
          <w:p w:rsidR="00D20E56" w:rsidP="00201792" w:rsidRDefault="00684831" w14:paraId="48FC3BA1" w14:textId="77777777">
            <w:pPr>
              <w:pStyle w:val="Tabletext"/>
              <w:rPr>
                <w:rFonts w:ascii="Calibri" w:hAnsi="Calibri" w:cs="Calibri"/>
                <w:sz w:val="17"/>
                <w:szCs w:val="17"/>
              </w:rPr>
            </w:pPr>
            <w:r w:rsidRPr="00156B39">
              <w:rPr>
                <w:sz w:val="17"/>
                <w:szCs w:val="17"/>
              </w:rPr>
              <w:t>How many notices did we issue?</w:t>
            </w:r>
          </w:p>
          <w:p w:rsidRPr="00156B39" w:rsidR="00BC32F7" w:rsidP="00201792" w:rsidRDefault="00BC32F7" w14:paraId="2C25CDA1" w14:textId="2BB48FC5">
            <w:pPr>
              <w:pStyle w:val="Tabletext"/>
              <w:rPr>
                <w:sz w:val="17"/>
                <w:szCs w:val="17"/>
              </w:rPr>
            </w:pPr>
            <w:r w:rsidRPr="643287F6">
              <w:rPr>
                <w:sz w:val="17"/>
                <w:szCs w:val="17"/>
              </w:rPr>
              <w:t>(</w:t>
            </w:r>
            <w:r w:rsidRPr="643287F6" w:rsidR="5AD5A205">
              <w:rPr>
                <w:sz w:val="17"/>
                <w:szCs w:val="17"/>
              </w:rPr>
              <w:t>Number</w:t>
            </w:r>
            <w:r w:rsidRPr="00156B39">
              <w:rPr>
                <w:sz w:val="17"/>
                <w:szCs w:val="17"/>
              </w:rPr>
              <w:t xml:space="preserve"> of notices)</w:t>
            </w:r>
          </w:p>
        </w:tc>
        <w:tc>
          <w:tcPr>
            <w:tcW w:w="2430" w:type="dxa"/>
            <w:hideMark/>
          </w:tcPr>
          <w:p w:rsidRPr="00156B39" w:rsidR="00684831" w:rsidP="00201792" w:rsidRDefault="00684831" w14:paraId="414E544F" w14:textId="5D49EE90">
            <w:pPr>
              <w:pStyle w:val="Tabletext"/>
              <w:cnfStyle w:val="000000010000" w:firstRow="0" w:lastRow="0" w:firstColumn="0" w:lastColumn="0" w:oddVBand="0" w:evenVBand="0" w:oddHBand="0" w:evenHBand="1" w:firstRowFirstColumn="0" w:firstRowLastColumn="0" w:lastRowFirstColumn="0" w:lastRowLastColumn="0"/>
              <w:rPr>
                <w:sz w:val="17"/>
                <w:szCs w:val="17"/>
              </w:rPr>
            </w:pPr>
            <w:r w:rsidRPr="00156B39">
              <w:rPr>
                <w:sz w:val="17"/>
                <w:szCs w:val="17"/>
              </w:rPr>
              <w:t>Are we remediating harms when we find them?</w:t>
            </w:r>
          </w:p>
          <w:p w:rsidRPr="00156B39" w:rsidR="00684831" w:rsidP="00201792" w:rsidRDefault="00684831" w14:paraId="750524BA" w14:textId="3923E8D0">
            <w:pPr>
              <w:pStyle w:val="Tabletext"/>
              <w:cnfStyle w:val="000000010000" w:firstRow="0" w:lastRow="0" w:firstColumn="0" w:lastColumn="0" w:oddVBand="0" w:evenVBand="0" w:oddHBand="0" w:evenHBand="1" w:firstRowFirstColumn="0" w:firstRowLastColumn="0" w:lastRowFirstColumn="0" w:lastRowLastColumn="0"/>
              <w:rPr>
                <w:sz w:val="17"/>
                <w:szCs w:val="17"/>
              </w:rPr>
            </w:pPr>
            <w:r w:rsidRPr="00156B39">
              <w:rPr>
                <w:sz w:val="17"/>
                <w:szCs w:val="17"/>
              </w:rPr>
              <w:t>Are we re-issuing notices to the same parties for repeat breaches?</w:t>
            </w:r>
          </w:p>
        </w:tc>
        <w:tc>
          <w:tcPr>
            <w:tcW w:w="2610" w:type="dxa"/>
            <w:hideMark/>
          </w:tcPr>
          <w:p w:rsidR="00D20E56" w:rsidP="00201792" w:rsidRDefault="2AF3FF91" w14:paraId="1D7BAD6F" w14:textId="77777777">
            <w:pPr>
              <w:pStyle w:val="Tabletext"/>
              <w:cnfStyle w:val="000000010000" w:firstRow="0" w:lastRow="0" w:firstColumn="0" w:lastColumn="0" w:oddVBand="0" w:evenVBand="0" w:oddHBand="0" w:evenHBand="1" w:firstRowFirstColumn="0" w:firstRowLastColumn="0" w:lastRowFirstColumn="0" w:lastRowLastColumn="0"/>
              <w:rPr>
                <w:rFonts w:ascii="Calibri" w:hAnsi="Calibri" w:cs="Calibri"/>
                <w:sz w:val="17"/>
                <w:szCs w:val="17"/>
              </w:rPr>
            </w:pPr>
            <w:r w:rsidRPr="643287F6">
              <w:rPr>
                <w:sz w:val="17"/>
                <w:szCs w:val="17"/>
              </w:rPr>
              <w:t>Number</w:t>
            </w:r>
            <w:r w:rsidRPr="00156B39" w:rsidR="00684831">
              <w:rPr>
                <w:sz w:val="17"/>
                <w:szCs w:val="17"/>
              </w:rPr>
              <w:t xml:space="preserve"> of notices issued</w:t>
            </w:r>
          </w:p>
          <w:p w:rsidRPr="00156B39" w:rsidR="00684831" w:rsidP="00201792" w:rsidRDefault="00175752" w14:paraId="0FA16860" w14:textId="4494D9FE">
            <w:pPr>
              <w:pStyle w:val="Tabletext"/>
              <w:cnfStyle w:val="000000010000" w:firstRow="0" w:lastRow="0" w:firstColumn="0" w:lastColumn="0" w:oddVBand="0" w:evenVBand="0" w:oddHBand="0" w:evenHBand="1" w:firstRowFirstColumn="0" w:firstRowLastColumn="0" w:lastRowFirstColumn="0" w:lastRowLastColumn="0"/>
              <w:rPr>
                <w:sz w:val="17"/>
                <w:szCs w:val="17"/>
              </w:rPr>
            </w:pPr>
            <w:r>
              <w:rPr>
                <w:sz w:val="17"/>
                <w:szCs w:val="17"/>
              </w:rPr>
              <w:t>Percentage</w:t>
            </w:r>
            <w:r w:rsidR="00A806CC">
              <w:rPr>
                <w:sz w:val="17"/>
                <w:szCs w:val="17"/>
              </w:rPr>
              <w:t xml:space="preserve"> of</w:t>
            </w:r>
            <w:r w:rsidRPr="00156B39" w:rsidR="0A5F4B9B">
              <w:rPr>
                <w:sz w:val="17"/>
                <w:szCs w:val="17"/>
              </w:rPr>
              <w:t xml:space="preserve"> </w:t>
            </w:r>
            <w:r w:rsidRPr="00156B39" w:rsidR="03E5EC04">
              <w:rPr>
                <w:sz w:val="17"/>
                <w:szCs w:val="17"/>
              </w:rPr>
              <w:t>regulatory</w:t>
            </w:r>
            <w:r w:rsidRPr="00156B39" w:rsidR="0A5F4B9B">
              <w:rPr>
                <w:sz w:val="17"/>
                <w:szCs w:val="17"/>
              </w:rPr>
              <w:t xml:space="preserve"> activity </w:t>
            </w:r>
            <w:r w:rsidR="00F245D8">
              <w:rPr>
                <w:sz w:val="17"/>
                <w:szCs w:val="17"/>
              </w:rPr>
              <w:t xml:space="preserve">breakdown </w:t>
            </w:r>
            <w:r w:rsidRPr="00156B39" w:rsidR="0A5F4B9B">
              <w:rPr>
                <w:sz w:val="17"/>
                <w:szCs w:val="17"/>
              </w:rPr>
              <w:t>leading to notice (e.g. proactive, reactive, strategic)</w:t>
            </w:r>
          </w:p>
          <w:p w:rsidRPr="00156B39" w:rsidR="00684831" w:rsidP="00201792" w:rsidRDefault="00A806CC" w14:paraId="3E2DD762" w14:textId="7A8AD0A0">
            <w:pPr>
              <w:pStyle w:val="Tabletext"/>
              <w:cnfStyle w:val="000000010000" w:firstRow="0" w:lastRow="0" w:firstColumn="0" w:lastColumn="0" w:oddVBand="0" w:evenVBand="0" w:oddHBand="0" w:evenHBand="1" w:firstRowFirstColumn="0" w:firstRowLastColumn="0" w:lastRowFirstColumn="0" w:lastRowLastColumn="0"/>
              <w:rPr>
                <w:sz w:val="17"/>
                <w:szCs w:val="17"/>
              </w:rPr>
            </w:pPr>
            <w:r>
              <w:rPr>
                <w:sz w:val="17"/>
                <w:szCs w:val="17"/>
              </w:rPr>
              <w:t>Percentage</w:t>
            </w:r>
            <w:r w:rsidRPr="00156B39" w:rsidR="00684831">
              <w:rPr>
                <w:sz w:val="17"/>
                <w:szCs w:val="17"/>
              </w:rPr>
              <w:t xml:space="preserve"> followed up</w:t>
            </w:r>
            <w:r>
              <w:rPr>
                <w:sz w:val="17"/>
                <w:szCs w:val="17"/>
              </w:rPr>
              <w:t xml:space="preserve"> and</w:t>
            </w:r>
            <w:r w:rsidRPr="00156B39" w:rsidR="00684831">
              <w:rPr>
                <w:sz w:val="17"/>
                <w:szCs w:val="17"/>
              </w:rPr>
              <w:t xml:space="preserve"> monitored</w:t>
            </w:r>
            <w:r w:rsidRPr="00156B39" w:rsidR="00201792">
              <w:rPr>
                <w:rFonts w:ascii="Calibri" w:hAnsi="Calibri" w:cs="Calibri"/>
                <w:sz w:val="17"/>
                <w:szCs w:val="17"/>
              </w:rPr>
              <w:t xml:space="preserve"> </w:t>
            </w:r>
          </w:p>
        </w:tc>
        <w:tc>
          <w:tcPr>
            <w:tcW w:w="2700" w:type="dxa"/>
            <w:hideMark/>
          </w:tcPr>
          <w:p w:rsidRPr="00156B39" w:rsidR="00684831" w:rsidP="00201792" w:rsidRDefault="00684831" w14:paraId="7FACA064" w14:textId="3E74649F">
            <w:pPr>
              <w:pStyle w:val="Tabletext"/>
              <w:cnfStyle w:val="000000010000" w:firstRow="0" w:lastRow="0" w:firstColumn="0" w:lastColumn="0" w:oddVBand="0" w:evenVBand="0" w:oddHBand="0" w:evenHBand="1" w:firstRowFirstColumn="0" w:firstRowLastColumn="0" w:lastRowFirstColumn="0" w:lastRowLastColumn="0"/>
              <w:rPr>
                <w:sz w:val="17"/>
                <w:szCs w:val="17"/>
              </w:rPr>
            </w:pPr>
            <w:r w:rsidRPr="00156B39">
              <w:rPr>
                <w:sz w:val="17"/>
                <w:szCs w:val="17"/>
              </w:rPr>
              <w:t>Staff assessment of how proportionate and targeted efforts are</w:t>
            </w:r>
          </w:p>
          <w:p w:rsidRPr="00156B39" w:rsidR="00684831" w:rsidP="00201792" w:rsidRDefault="00684831" w14:paraId="1C921BB5" w14:textId="73CA5185">
            <w:pPr>
              <w:pStyle w:val="Tabletext"/>
              <w:cnfStyle w:val="000000010000" w:firstRow="0" w:lastRow="0" w:firstColumn="0" w:lastColumn="0" w:oddVBand="0" w:evenVBand="0" w:oddHBand="0" w:evenHBand="1" w:firstRowFirstColumn="0" w:firstRowLastColumn="0" w:lastRowFirstColumn="0" w:lastRowLastColumn="0"/>
              <w:rPr>
                <w:sz w:val="17"/>
                <w:szCs w:val="17"/>
              </w:rPr>
            </w:pPr>
            <w:r w:rsidRPr="00156B39">
              <w:rPr>
                <w:sz w:val="17"/>
                <w:szCs w:val="17"/>
              </w:rPr>
              <w:t>Internal reviewer assessment of quality and proportionality of notices</w:t>
            </w:r>
            <w:r w:rsidRPr="00156B39" w:rsidR="00156B39">
              <w:rPr>
                <w:sz w:val="17"/>
                <w:szCs w:val="17"/>
              </w:rPr>
              <w:t>/</w:t>
            </w:r>
            <w:r w:rsidRPr="00156B39">
              <w:rPr>
                <w:sz w:val="17"/>
                <w:szCs w:val="17"/>
              </w:rPr>
              <w:t>remedies drafted</w:t>
            </w:r>
          </w:p>
          <w:p w:rsidRPr="00156B39" w:rsidR="00684831" w:rsidP="00201792" w:rsidRDefault="00684831" w14:paraId="2C3DC081" w14:textId="68BBD4A8">
            <w:pPr>
              <w:pStyle w:val="Tabletext"/>
              <w:cnfStyle w:val="000000010000" w:firstRow="0" w:lastRow="0" w:firstColumn="0" w:lastColumn="0" w:oddVBand="0" w:evenVBand="0" w:oddHBand="0" w:evenHBand="1" w:firstRowFirstColumn="0" w:firstRowLastColumn="0" w:lastRowFirstColumn="0" w:lastRowLastColumn="0"/>
              <w:rPr>
                <w:sz w:val="17"/>
                <w:szCs w:val="17"/>
              </w:rPr>
            </w:pPr>
            <w:r w:rsidRPr="00156B39">
              <w:rPr>
                <w:sz w:val="17"/>
                <w:szCs w:val="17"/>
              </w:rPr>
              <w:t>Changes in recidivism and longitudinal assessment of improvement in problem cases</w:t>
            </w:r>
          </w:p>
        </w:tc>
      </w:tr>
      <w:tr w:rsidRPr="00156B39" w:rsidR="001C6136" w:rsidTr="005712F9" w14:paraId="61EAAFFC" w14:textId="77777777">
        <w:trPr>
          <w:trHeight w:val="300"/>
        </w:trPr>
        <w:tc>
          <w:tcPr>
            <w:cnfStyle w:val="001000000000" w:firstRow="0" w:lastRow="0" w:firstColumn="1" w:lastColumn="0" w:oddVBand="0" w:evenVBand="0" w:oddHBand="0" w:evenHBand="0" w:firstRowFirstColumn="0" w:firstRowLastColumn="0" w:lastRowFirstColumn="0" w:lastRowLastColumn="0"/>
            <w:tcW w:w="1638" w:type="dxa"/>
            <w:hideMark/>
          </w:tcPr>
          <w:p w:rsidR="00D20E56" w:rsidP="00201792" w:rsidRDefault="00684831" w14:paraId="0A19754B" w14:textId="77777777">
            <w:pPr>
              <w:pStyle w:val="Tabletext"/>
              <w:rPr>
                <w:rFonts w:ascii="Calibri" w:hAnsi="Calibri" w:cs="Calibri"/>
                <w:sz w:val="17"/>
                <w:szCs w:val="17"/>
              </w:rPr>
            </w:pPr>
            <w:r w:rsidRPr="00156B39">
              <w:rPr>
                <w:sz w:val="17"/>
                <w:szCs w:val="17"/>
              </w:rPr>
              <w:t>How many high consequence/ catastrophic</w:t>
            </w:r>
            <w:r w:rsidRPr="00156B39" w:rsidR="00201792">
              <w:rPr>
                <w:rFonts w:ascii="Calibri" w:hAnsi="Calibri" w:cs="Calibri"/>
                <w:sz w:val="17"/>
                <w:szCs w:val="17"/>
              </w:rPr>
              <w:t xml:space="preserve"> </w:t>
            </w:r>
            <w:r w:rsidRPr="00156B39">
              <w:rPr>
                <w:sz w:val="17"/>
                <w:szCs w:val="17"/>
              </w:rPr>
              <w:t>events have occurred?</w:t>
            </w:r>
          </w:p>
          <w:p w:rsidRPr="00156B39" w:rsidR="00BC32F7" w:rsidP="00201792" w:rsidRDefault="00BC32F7" w14:paraId="4B229807" w14:textId="6D73AF50">
            <w:pPr>
              <w:pStyle w:val="Tabletext"/>
              <w:rPr>
                <w:sz w:val="17"/>
                <w:szCs w:val="17"/>
              </w:rPr>
            </w:pPr>
            <w:r w:rsidRPr="00156B39">
              <w:rPr>
                <w:sz w:val="17"/>
                <w:szCs w:val="17"/>
              </w:rPr>
              <w:t>(# of events)</w:t>
            </w:r>
          </w:p>
        </w:tc>
        <w:tc>
          <w:tcPr>
            <w:tcW w:w="2430" w:type="dxa"/>
            <w:hideMark/>
          </w:tcPr>
          <w:p w:rsidRPr="00156B39" w:rsidR="00684831" w:rsidP="00201792" w:rsidRDefault="00684831" w14:paraId="092F10AC" w14:textId="37342DCD">
            <w:pPr>
              <w:pStyle w:val="Tabletext"/>
              <w:cnfStyle w:val="000000000000" w:firstRow="0" w:lastRow="0" w:firstColumn="0" w:lastColumn="0" w:oddVBand="0" w:evenVBand="0" w:oddHBand="0" w:evenHBand="0" w:firstRowFirstColumn="0" w:firstRowLastColumn="0" w:lastRowFirstColumn="0" w:lastRowLastColumn="0"/>
              <w:rPr>
                <w:sz w:val="17"/>
                <w:szCs w:val="17"/>
              </w:rPr>
            </w:pPr>
            <w:r w:rsidRPr="00156B39">
              <w:rPr>
                <w:sz w:val="17"/>
                <w:szCs w:val="17"/>
              </w:rPr>
              <w:t>What are the potential causes of these events? How can we measure these causes?</w:t>
            </w:r>
          </w:p>
          <w:p w:rsidRPr="00156B39" w:rsidR="00684831" w:rsidP="00201792" w:rsidRDefault="00684831" w14:paraId="160A0FD5" w14:textId="2F867B6E">
            <w:pPr>
              <w:pStyle w:val="Tabletext"/>
              <w:cnfStyle w:val="000000000000" w:firstRow="0" w:lastRow="0" w:firstColumn="0" w:lastColumn="0" w:oddVBand="0" w:evenVBand="0" w:oddHBand="0" w:evenHBand="0" w:firstRowFirstColumn="0" w:firstRowLastColumn="0" w:lastRowFirstColumn="0" w:lastRowLastColumn="0"/>
              <w:rPr>
                <w:sz w:val="17"/>
                <w:szCs w:val="17"/>
              </w:rPr>
            </w:pPr>
            <w:r w:rsidRPr="00156B39">
              <w:rPr>
                <w:sz w:val="17"/>
                <w:szCs w:val="17"/>
              </w:rPr>
              <w:t>What proxy indicators of ‘at risk’ situations can we obtain?</w:t>
            </w:r>
          </w:p>
        </w:tc>
        <w:tc>
          <w:tcPr>
            <w:tcW w:w="2610" w:type="dxa"/>
            <w:hideMark/>
          </w:tcPr>
          <w:p w:rsidRPr="00156B39" w:rsidR="00684831" w:rsidP="00201792" w:rsidRDefault="2DD1F651" w14:paraId="1B0E0E8F" w14:textId="2AE43C9A">
            <w:pPr>
              <w:pStyle w:val="Tabletext"/>
              <w:cnfStyle w:val="000000000000" w:firstRow="0" w:lastRow="0" w:firstColumn="0" w:lastColumn="0" w:oddVBand="0" w:evenVBand="0" w:oddHBand="0" w:evenHBand="0" w:firstRowFirstColumn="0" w:firstRowLastColumn="0" w:lastRowFirstColumn="0" w:lastRowLastColumn="0"/>
              <w:rPr>
                <w:sz w:val="17"/>
                <w:szCs w:val="17"/>
              </w:rPr>
            </w:pPr>
            <w:r w:rsidRPr="69DB36DA">
              <w:rPr>
                <w:sz w:val="17"/>
                <w:szCs w:val="17"/>
              </w:rPr>
              <w:t>Amount</w:t>
            </w:r>
            <w:r w:rsidRPr="00156B39" w:rsidR="00684831">
              <w:rPr>
                <w:sz w:val="17"/>
                <w:szCs w:val="17"/>
              </w:rPr>
              <w:t xml:space="preserve"> and recurrence of near misses or other failures (indicating activity that could lead to catastrophic events) reported (complaints or self-reporting)</w:t>
            </w:r>
          </w:p>
          <w:p w:rsidRPr="00156B39" w:rsidR="00684831" w:rsidP="00201792" w:rsidRDefault="7F955A6E" w14:paraId="055155ED" w14:textId="5FA7E61A">
            <w:pPr>
              <w:pStyle w:val="Tabletext"/>
              <w:cnfStyle w:val="000000000000" w:firstRow="0" w:lastRow="0" w:firstColumn="0" w:lastColumn="0" w:oddVBand="0" w:evenVBand="0" w:oddHBand="0" w:evenHBand="0" w:firstRowFirstColumn="0" w:firstRowLastColumn="0" w:lastRowFirstColumn="0" w:lastRowLastColumn="0"/>
              <w:rPr>
                <w:sz w:val="17"/>
                <w:szCs w:val="17"/>
              </w:rPr>
            </w:pPr>
            <w:r w:rsidRPr="00156B39">
              <w:rPr>
                <w:sz w:val="17"/>
                <w:szCs w:val="17"/>
              </w:rPr>
              <w:t xml:space="preserve">Uptake of </w:t>
            </w:r>
            <w:r w:rsidRPr="00156B39" w:rsidR="60EE8D01">
              <w:rPr>
                <w:sz w:val="17"/>
                <w:szCs w:val="17"/>
              </w:rPr>
              <w:t>duty holder (</w:t>
            </w:r>
            <w:r w:rsidRPr="00156B39">
              <w:rPr>
                <w:sz w:val="17"/>
                <w:szCs w:val="17"/>
              </w:rPr>
              <w:t xml:space="preserve">anonymous </w:t>
            </w:r>
            <w:r w:rsidRPr="00156B39" w:rsidR="5F387406">
              <w:rPr>
                <w:sz w:val="17"/>
                <w:szCs w:val="17"/>
              </w:rPr>
              <w:t xml:space="preserve">if applicable) </w:t>
            </w:r>
            <w:r w:rsidRPr="00156B39">
              <w:rPr>
                <w:sz w:val="17"/>
                <w:szCs w:val="17"/>
              </w:rPr>
              <w:t>reporting schemes for near misses, as % of regulated population</w:t>
            </w:r>
          </w:p>
          <w:p w:rsidRPr="00156B39" w:rsidR="00684831" w:rsidP="00201792" w:rsidRDefault="1062A1B8" w14:paraId="1C5A0DA3" w14:textId="7946A6FF">
            <w:pPr>
              <w:pStyle w:val="Tabletext"/>
              <w:cnfStyle w:val="000000000000" w:firstRow="0" w:lastRow="0" w:firstColumn="0" w:lastColumn="0" w:oddVBand="0" w:evenVBand="0" w:oddHBand="0" w:evenHBand="0" w:firstRowFirstColumn="0" w:firstRowLastColumn="0" w:lastRowFirstColumn="0" w:lastRowLastColumn="0"/>
              <w:rPr>
                <w:sz w:val="17"/>
                <w:szCs w:val="17"/>
              </w:rPr>
            </w:pPr>
            <w:proofErr w:type="gramStart"/>
            <w:r w:rsidRPr="69DB36DA">
              <w:rPr>
                <w:sz w:val="17"/>
                <w:szCs w:val="17"/>
              </w:rPr>
              <w:t>Amount</w:t>
            </w:r>
            <w:proofErr w:type="gramEnd"/>
            <w:r w:rsidRPr="69DB36DA">
              <w:rPr>
                <w:sz w:val="17"/>
                <w:szCs w:val="17"/>
              </w:rPr>
              <w:t xml:space="preserve"> of </w:t>
            </w:r>
            <w:r w:rsidRPr="00156B39" w:rsidR="00684831">
              <w:rPr>
                <w:sz w:val="17"/>
                <w:szCs w:val="17"/>
              </w:rPr>
              <w:t>audits identifying failures that could lead to catastrophic events</w:t>
            </w:r>
          </w:p>
        </w:tc>
        <w:tc>
          <w:tcPr>
            <w:tcW w:w="2700" w:type="dxa"/>
            <w:hideMark/>
          </w:tcPr>
          <w:p w:rsidR="005712F9" w:rsidP="00201792" w:rsidRDefault="00684831" w14:paraId="3B86FF95" w14:textId="777777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17"/>
                <w:szCs w:val="17"/>
              </w:rPr>
            </w:pPr>
            <w:r w:rsidRPr="00156B39">
              <w:rPr>
                <w:sz w:val="17"/>
                <w:szCs w:val="17"/>
              </w:rPr>
              <w:t>Industry attitudes towards compliance and prioritising maintenance</w:t>
            </w:r>
            <w:r w:rsidRPr="00156B39" w:rsidR="00156B39">
              <w:rPr>
                <w:sz w:val="17"/>
                <w:szCs w:val="17"/>
              </w:rPr>
              <w:t>/</w:t>
            </w:r>
            <w:r w:rsidRPr="00156B39">
              <w:rPr>
                <w:sz w:val="17"/>
                <w:szCs w:val="17"/>
              </w:rPr>
              <w:t>monitoring etc.</w:t>
            </w:r>
          </w:p>
          <w:p w:rsidRPr="00156B39" w:rsidR="00684831" w:rsidP="00201792" w:rsidRDefault="00684831" w14:paraId="6D3AFB41" w14:textId="4C211BA3">
            <w:pPr>
              <w:pStyle w:val="Tabletext"/>
              <w:cnfStyle w:val="000000000000" w:firstRow="0" w:lastRow="0" w:firstColumn="0" w:lastColumn="0" w:oddVBand="0" w:evenVBand="0" w:oddHBand="0" w:evenHBand="0" w:firstRowFirstColumn="0" w:firstRowLastColumn="0" w:lastRowFirstColumn="0" w:lastRowLastColumn="0"/>
              <w:rPr>
                <w:sz w:val="17"/>
                <w:szCs w:val="17"/>
              </w:rPr>
            </w:pPr>
            <w:r w:rsidRPr="00156B39">
              <w:rPr>
                <w:sz w:val="17"/>
                <w:szCs w:val="17"/>
              </w:rPr>
              <w:t>Examples of near misses or other failures</w:t>
            </w:r>
          </w:p>
          <w:p w:rsidRPr="00156B39" w:rsidR="00684831" w:rsidP="00201792" w:rsidRDefault="00684831" w14:paraId="0AC5D0DF" w14:textId="2F866714">
            <w:pPr>
              <w:pStyle w:val="Tabletext"/>
              <w:cnfStyle w:val="000000000000" w:firstRow="0" w:lastRow="0" w:firstColumn="0" w:lastColumn="0" w:oddVBand="0" w:evenVBand="0" w:oddHBand="0" w:evenHBand="0" w:firstRowFirstColumn="0" w:firstRowLastColumn="0" w:lastRowFirstColumn="0" w:lastRowLastColumn="0"/>
              <w:rPr>
                <w:sz w:val="17"/>
                <w:szCs w:val="17"/>
              </w:rPr>
            </w:pPr>
            <w:r w:rsidRPr="00156B39">
              <w:rPr>
                <w:sz w:val="17"/>
                <w:szCs w:val="17"/>
              </w:rPr>
              <w:t>Industry feedback on their internal quality management systems and how well local regulations recognise or promote these</w:t>
            </w:r>
          </w:p>
        </w:tc>
      </w:tr>
      <w:tr w:rsidRPr="00156B39" w:rsidR="001C6136" w:rsidTr="005712F9" w14:paraId="4EC35719"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8" w:type="dxa"/>
            <w:hideMark/>
          </w:tcPr>
          <w:p w:rsidRPr="00156B39" w:rsidR="008A0B30" w:rsidP="00201792" w:rsidRDefault="00684831" w14:paraId="64A33E80" w14:textId="77777777">
            <w:pPr>
              <w:pStyle w:val="Tabletext"/>
              <w:rPr>
                <w:sz w:val="17"/>
                <w:szCs w:val="17"/>
              </w:rPr>
            </w:pPr>
            <w:r w:rsidRPr="00156B39">
              <w:rPr>
                <w:sz w:val="17"/>
                <w:szCs w:val="17"/>
              </w:rPr>
              <w:t>What is the impact of agency activity on the harm(s) we are aiming to address?</w:t>
            </w:r>
          </w:p>
          <w:p w:rsidRPr="00156B39" w:rsidR="00684831" w:rsidP="00201792" w:rsidRDefault="008A0B30" w14:paraId="036E4080" w14:textId="060D8017">
            <w:pPr>
              <w:pStyle w:val="Tabletext"/>
              <w:rPr>
                <w:sz w:val="17"/>
                <w:szCs w:val="17"/>
              </w:rPr>
            </w:pPr>
            <w:r w:rsidRPr="00156B39">
              <w:rPr>
                <w:sz w:val="17"/>
                <w:szCs w:val="17"/>
              </w:rPr>
              <w:t>(# of breaches or of recidivism)</w:t>
            </w:r>
            <w:r w:rsidRPr="00156B39" w:rsidR="00684831">
              <w:rPr>
                <w:rFonts w:ascii="Calibri" w:hAnsi="Calibri" w:cs="Calibri"/>
                <w:sz w:val="17"/>
                <w:szCs w:val="17"/>
              </w:rPr>
              <w:t> </w:t>
            </w:r>
          </w:p>
        </w:tc>
        <w:tc>
          <w:tcPr>
            <w:tcW w:w="2430" w:type="dxa"/>
            <w:hideMark/>
          </w:tcPr>
          <w:p w:rsidRPr="00156B39" w:rsidR="00684831" w:rsidP="00201792" w:rsidRDefault="00684831" w14:paraId="37AD1BD5" w14:textId="30D54911">
            <w:pPr>
              <w:pStyle w:val="Tabletext"/>
              <w:cnfStyle w:val="000000010000" w:firstRow="0" w:lastRow="0" w:firstColumn="0" w:lastColumn="0" w:oddVBand="0" w:evenVBand="0" w:oddHBand="0" w:evenHBand="1" w:firstRowFirstColumn="0" w:firstRowLastColumn="0" w:lastRowFirstColumn="0" w:lastRowLastColumn="0"/>
              <w:rPr>
                <w:sz w:val="17"/>
                <w:szCs w:val="17"/>
              </w:rPr>
            </w:pPr>
            <w:r w:rsidRPr="00156B39">
              <w:rPr>
                <w:sz w:val="17"/>
                <w:szCs w:val="17"/>
              </w:rPr>
              <w:t>Are harms reducing or increasing?</w:t>
            </w:r>
          </w:p>
          <w:p w:rsidRPr="00156B39" w:rsidR="00684831" w:rsidP="00201792" w:rsidRDefault="00684831" w14:paraId="0711901A" w14:textId="18F0F7F2">
            <w:pPr>
              <w:pStyle w:val="Tabletext"/>
              <w:cnfStyle w:val="000000010000" w:firstRow="0" w:lastRow="0" w:firstColumn="0" w:lastColumn="0" w:oddVBand="0" w:evenVBand="0" w:oddHBand="0" w:evenHBand="1" w:firstRowFirstColumn="0" w:firstRowLastColumn="0" w:lastRowFirstColumn="0" w:lastRowLastColumn="0"/>
              <w:rPr>
                <w:sz w:val="17"/>
                <w:szCs w:val="17"/>
              </w:rPr>
            </w:pPr>
            <w:r w:rsidRPr="00156B39">
              <w:rPr>
                <w:sz w:val="17"/>
                <w:szCs w:val="17"/>
              </w:rPr>
              <w:t>Is there a clear causal or, at least, contributory link between agency activities and changes in the harm?</w:t>
            </w:r>
          </w:p>
        </w:tc>
        <w:tc>
          <w:tcPr>
            <w:tcW w:w="2610" w:type="dxa"/>
            <w:hideMark/>
          </w:tcPr>
          <w:p w:rsidRPr="00156B39" w:rsidR="00684831" w:rsidP="00201792" w:rsidRDefault="00B0132D" w14:paraId="59B684DB" w14:textId="62783263">
            <w:pPr>
              <w:pStyle w:val="Tabletext"/>
              <w:cnfStyle w:val="000000010000" w:firstRow="0" w:lastRow="0" w:firstColumn="0" w:lastColumn="0" w:oddVBand="0" w:evenVBand="0" w:oddHBand="0" w:evenHBand="1" w:firstRowFirstColumn="0" w:firstRowLastColumn="0" w:lastRowFirstColumn="0" w:lastRowLastColumn="0"/>
              <w:rPr>
                <w:sz w:val="17"/>
                <w:szCs w:val="17"/>
              </w:rPr>
            </w:pPr>
            <w:r>
              <w:rPr>
                <w:sz w:val="17"/>
                <w:szCs w:val="17"/>
              </w:rPr>
              <w:t>Percentage of</w:t>
            </w:r>
            <w:r w:rsidRPr="00156B39" w:rsidR="00684831">
              <w:rPr>
                <w:sz w:val="17"/>
                <w:szCs w:val="17"/>
              </w:rPr>
              <w:t xml:space="preserve"> reduction in harms</w:t>
            </w:r>
            <w:r>
              <w:rPr>
                <w:sz w:val="17"/>
                <w:szCs w:val="17"/>
              </w:rPr>
              <w:t xml:space="preserve"> </w:t>
            </w:r>
            <w:r w:rsidRPr="00156B39" w:rsidR="00684831">
              <w:rPr>
                <w:sz w:val="17"/>
                <w:szCs w:val="17"/>
              </w:rPr>
              <w:t>correlation with agency output performance</w:t>
            </w:r>
          </w:p>
          <w:p w:rsidRPr="00156B39" w:rsidR="00684831" w:rsidP="00201792" w:rsidRDefault="00902732" w14:paraId="4A13A58B" w14:textId="08CE0749">
            <w:pPr>
              <w:pStyle w:val="Tabletext"/>
              <w:cnfStyle w:val="000000010000" w:firstRow="0" w:lastRow="0" w:firstColumn="0" w:lastColumn="0" w:oddVBand="0" w:evenVBand="0" w:oddHBand="0" w:evenHBand="1" w:firstRowFirstColumn="0" w:firstRowLastColumn="0" w:lastRowFirstColumn="0" w:lastRowLastColumn="0"/>
              <w:rPr>
                <w:sz w:val="17"/>
                <w:szCs w:val="17"/>
              </w:rPr>
            </w:pPr>
            <w:r>
              <w:rPr>
                <w:sz w:val="17"/>
                <w:szCs w:val="17"/>
              </w:rPr>
              <w:t>I</w:t>
            </w:r>
            <w:r w:rsidRPr="00156B39" w:rsidR="00684831">
              <w:rPr>
                <w:sz w:val="17"/>
                <w:szCs w:val="17"/>
              </w:rPr>
              <w:t>mpact of control trials demonstrating causal impact of agency activity</w:t>
            </w:r>
          </w:p>
        </w:tc>
        <w:tc>
          <w:tcPr>
            <w:tcW w:w="2700" w:type="dxa"/>
            <w:hideMark/>
          </w:tcPr>
          <w:p w:rsidRPr="00156B39" w:rsidR="00684831" w:rsidP="00201792" w:rsidRDefault="00684831" w14:paraId="6EC2931F" w14:textId="28A39624">
            <w:pPr>
              <w:pStyle w:val="Tabletext"/>
              <w:cnfStyle w:val="000000010000" w:firstRow="0" w:lastRow="0" w:firstColumn="0" w:lastColumn="0" w:oddVBand="0" w:evenVBand="0" w:oddHBand="0" w:evenHBand="1" w:firstRowFirstColumn="0" w:firstRowLastColumn="0" w:lastRowFirstColumn="0" w:lastRowLastColumn="0"/>
              <w:rPr>
                <w:sz w:val="17"/>
                <w:szCs w:val="17"/>
              </w:rPr>
            </w:pPr>
            <w:r w:rsidRPr="00156B39">
              <w:rPr>
                <w:sz w:val="17"/>
                <w:szCs w:val="17"/>
              </w:rPr>
              <w:t>External stakeholder perceptions of changes in risk or quality of the environment/condition/issue</w:t>
            </w:r>
          </w:p>
          <w:p w:rsidRPr="00156B39" w:rsidR="00684831" w:rsidP="00201792" w:rsidRDefault="00684831" w14:paraId="3992ECFF" w14:textId="3BBEDB65">
            <w:pPr>
              <w:pStyle w:val="Tabletext"/>
              <w:cnfStyle w:val="000000010000" w:firstRow="0" w:lastRow="0" w:firstColumn="0" w:lastColumn="0" w:oddVBand="0" w:evenVBand="0" w:oddHBand="0" w:evenHBand="1" w:firstRowFirstColumn="0" w:firstRowLastColumn="0" w:lastRowFirstColumn="0" w:lastRowLastColumn="0"/>
              <w:rPr>
                <w:sz w:val="17"/>
                <w:szCs w:val="17"/>
              </w:rPr>
            </w:pPr>
            <w:r w:rsidRPr="00156B39">
              <w:rPr>
                <w:sz w:val="17"/>
                <w:szCs w:val="17"/>
              </w:rPr>
              <w:t>External stakeholder perceptions of performance of regulator</w:t>
            </w:r>
            <w:r w:rsidRPr="00156B39" w:rsidR="00201792">
              <w:rPr>
                <w:rFonts w:ascii="Calibri" w:hAnsi="Calibri" w:cs="Calibri"/>
                <w:sz w:val="17"/>
                <w:szCs w:val="17"/>
              </w:rPr>
              <w:t xml:space="preserve"> </w:t>
            </w:r>
          </w:p>
          <w:p w:rsidRPr="00156B39" w:rsidR="00684831" w:rsidP="00201792" w:rsidRDefault="00684831" w14:paraId="549AB94B" w14:textId="710459CD">
            <w:pPr>
              <w:pStyle w:val="Tabletext"/>
              <w:cnfStyle w:val="000000010000" w:firstRow="0" w:lastRow="0" w:firstColumn="0" w:lastColumn="0" w:oddVBand="0" w:evenVBand="0" w:oddHBand="0" w:evenHBand="1" w:firstRowFirstColumn="0" w:firstRowLastColumn="0" w:lastRowFirstColumn="0" w:lastRowLastColumn="0"/>
              <w:rPr>
                <w:sz w:val="17"/>
                <w:szCs w:val="17"/>
              </w:rPr>
            </w:pPr>
            <w:r w:rsidRPr="00156B39">
              <w:rPr>
                <w:sz w:val="17"/>
                <w:szCs w:val="17"/>
              </w:rPr>
              <w:t>Case studies or location</w:t>
            </w:r>
            <w:r w:rsidRPr="00156B39" w:rsidR="3E654910">
              <w:rPr>
                <w:sz w:val="17"/>
                <w:szCs w:val="17"/>
              </w:rPr>
              <w:t>-</w:t>
            </w:r>
            <w:r w:rsidR="00431093">
              <w:rPr>
                <w:sz w:val="17"/>
                <w:szCs w:val="17"/>
              </w:rPr>
              <w:noBreakHyphen/>
            </w:r>
            <w:r w:rsidRPr="00156B39">
              <w:rPr>
                <w:sz w:val="17"/>
                <w:szCs w:val="17"/>
              </w:rPr>
              <w:t>based assessment of change in condition</w:t>
            </w:r>
          </w:p>
        </w:tc>
      </w:tr>
    </w:tbl>
    <w:p w:rsidR="00CC56A4" w:rsidRDefault="00CC56A4" w14:paraId="1CEFC341" w14:textId="396FEEED">
      <w:pPr>
        <w:keepLines w:val="0"/>
        <w:spacing w:before="0" w:after="160" w:line="259" w:lineRule="auto"/>
      </w:pPr>
    </w:p>
    <w:p w:rsidRPr="004338DC" w:rsidR="00BA0974" w:rsidP="006D47C6" w:rsidRDefault="00EB664F" w14:paraId="2011D69A" w14:textId="71EAA4BD">
      <w:pPr>
        <w:pStyle w:val="Heading1"/>
        <w:pageBreakBefore/>
        <w:spacing w:before="240"/>
        <w:rPr>
          <w:rFonts w:ascii="VIC" w:hAnsi="VIC" w:cs="Calibri"/>
          <w:b/>
          <w:color w:val="000000"/>
          <w:sz w:val="20"/>
          <w:szCs w:val="20"/>
        </w:rPr>
      </w:pPr>
      <w:bookmarkStart w:name="_Toc177994582" w:id="9"/>
      <w:bookmarkStart w:name="_Toc442780673" w:id="10"/>
      <w:r>
        <w:t>Appendix</w:t>
      </w:r>
      <w:r w:rsidR="00574CC6">
        <w:t xml:space="preserve"> A</w:t>
      </w:r>
      <w:r>
        <w:t xml:space="preserve">: Inspection </w:t>
      </w:r>
      <w:r w:rsidR="00A101E7">
        <w:t xml:space="preserve">measurement </w:t>
      </w:r>
      <w:bookmarkEnd w:id="9"/>
    </w:p>
    <w:p w:rsidR="00464889" w:rsidP="00464889" w:rsidRDefault="005B00D6" w14:paraId="75483231" w14:textId="0C421E0D">
      <w:r>
        <w:t>Inspections are usually subject to significant scrutiny and measurement</w:t>
      </w:r>
      <w:r w:rsidR="00546480">
        <w:t xml:space="preserve">, </w:t>
      </w:r>
      <w:r w:rsidR="00AD148C">
        <w:t>often</w:t>
      </w:r>
      <w:r w:rsidR="00546480">
        <w:t xml:space="preserve"> in the form of targets </w:t>
      </w:r>
      <w:r w:rsidR="00DE2C5A">
        <w:t>for activity</w:t>
      </w:r>
      <w:r w:rsidR="001C46AE">
        <w:t xml:space="preserve">. </w:t>
      </w:r>
      <w:r w:rsidR="00546480">
        <w:t xml:space="preserve">Such </w:t>
      </w:r>
      <w:r w:rsidR="001C46AE">
        <w:t xml:space="preserve">measures </w:t>
      </w:r>
      <w:r w:rsidR="00546480">
        <w:t xml:space="preserve">can </w:t>
      </w:r>
      <w:r w:rsidR="001C46AE">
        <w:t xml:space="preserve">however </w:t>
      </w:r>
      <w:r w:rsidR="00A5682F">
        <w:t>have unintended impacts on inspection delivery</w:t>
      </w:r>
      <w:r w:rsidR="005825B4">
        <w:t xml:space="preserve">, in part because they do not usually account for the different kind of inspection </w:t>
      </w:r>
      <w:r w:rsidR="00DF2BB2">
        <w:t>activities performed</w:t>
      </w:r>
      <w:r w:rsidR="002A204F">
        <w:t xml:space="preserve"> and </w:t>
      </w:r>
      <w:r w:rsidR="005E6D9E">
        <w:t>their objectives</w:t>
      </w:r>
      <w:r w:rsidR="00DF2BB2">
        <w:t>.</w:t>
      </w:r>
    </w:p>
    <w:p w:rsidR="002B221A" w:rsidP="00464889" w:rsidRDefault="00DF2BB2" w14:paraId="3E72EE8D" w14:textId="20D1EFAB">
      <w:r>
        <w:t xml:space="preserve">To </w:t>
      </w:r>
      <w:r w:rsidR="00546480">
        <w:t>develop more suitable measures in your context</w:t>
      </w:r>
      <w:r>
        <w:t xml:space="preserve">, </w:t>
      </w:r>
      <w:r w:rsidR="00214805">
        <w:t>consider the follow</w:t>
      </w:r>
      <w:r w:rsidR="002D2F9F">
        <w:t>ing</w:t>
      </w:r>
      <w:r w:rsidR="00214805">
        <w:t xml:space="preserve"> </w:t>
      </w:r>
      <w:r w:rsidRPr="00464889" w:rsidR="00464889">
        <w:t xml:space="preserve">for </w:t>
      </w:r>
      <w:r w:rsidR="00F43431">
        <w:t xml:space="preserve">inspection </w:t>
      </w:r>
      <w:r w:rsidR="721DC65E">
        <w:t xml:space="preserve">categorisation and </w:t>
      </w:r>
      <w:r w:rsidR="00F43431">
        <w:t>measurement.</w:t>
      </w:r>
      <w:r w:rsidRPr="00464889" w:rsidR="00464889">
        <w:t xml:space="preserve"> </w:t>
      </w:r>
      <w:r w:rsidR="00F43431">
        <w:t xml:space="preserve">This </w:t>
      </w:r>
      <w:r w:rsidR="008B7071">
        <w:t xml:space="preserve">guidance </w:t>
      </w:r>
      <w:r w:rsidR="00F43431">
        <w:t xml:space="preserve">can </w:t>
      </w:r>
      <w:r w:rsidRPr="00464889" w:rsidR="00464889">
        <w:t xml:space="preserve">inform planning </w:t>
      </w:r>
      <w:r w:rsidR="00F43431">
        <w:t xml:space="preserve">and </w:t>
      </w:r>
      <w:r w:rsidRPr="00464889" w:rsidR="00464889">
        <w:t>design</w:t>
      </w:r>
      <w:r w:rsidR="00F43431">
        <w:t xml:space="preserve"> of inspection programs, and their associated</w:t>
      </w:r>
      <w:r w:rsidR="00214805">
        <w:t xml:space="preserve"> technology </w:t>
      </w:r>
      <w:r w:rsidR="00F43431">
        <w:t>systems</w:t>
      </w:r>
      <w:r w:rsidR="00214805">
        <w:t xml:space="preserve"> and data requirements</w:t>
      </w:r>
      <w:r w:rsidRPr="00464889" w:rsidR="00464889">
        <w:t xml:space="preserve">. </w:t>
      </w:r>
      <w:r w:rsidR="00546480">
        <w:t xml:space="preserve">It </w:t>
      </w:r>
      <w:r w:rsidRPr="00464889" w:rsidR="00464889">
        <w:t>covers general concepts that can be applied to most inspection contexts</w:t>
      </w:r>
      <w:r w:rsidR="00214805">
        <w:t>, and accounts</w:t>
      </w:r>
      <w:r w:rsidR="002B221A">
        <w:t xml:space="preserve"> for other kinds of compliance monitoring such a desktop assessment. </w:t>
      </w:r>
    </w:p>
    <w:p w:rsidRPr="00464889" w:rsidR="007C56EA" w:rsidP="00464889" w:rsidRDefault="0072068E" w14:paraId="5302BF8C" w14:textId="27242622">
      <w:r>
        <w:rPr>
          <w:rFonts w:eastAsia="VIC"/>
        </w:rPr>
        <w:t xml:space="preserve">Further detail about improving inspections is provided in BRV’s </w:t>
      </w:r>
      <w:r w:rsidRPr="000E4C2A">
        <w:rPr>
          <w:rStyle w:val="Hyperlink"/>
          <w:rFonts w:eastAsia="Times New Roman"/>
          <w:i/>
          <w:iCs/>
        </w:rPr>
        <w:t>Better Practice Inspections Playbook.</w:t>
      </w:r>
    </w:p>
    <w:p w:rsidRPr="00464889" w:rsidR="00464889" w:rsidP="006D47C6" w:rsidRDefault="00BB32F8" w14:paraId="3EE7096A" w14:textId="147E9A68">
      <w:pPr>
        <w:pStyle w:val="Heading2"/>
        <w:spacing w:before="240"/>
      </w:pPr>
      <w:bookmarkStart w:name="_Toc177994583" w:id="11"/>
      <w:r>
        <w:t>Objectives</w:t>
      </w:r>
      <w:bookmarkEnd w:id="11"/>
    </w:p>
    <w:p w:rsidRPr="00464889" w:rsidR="00464889" w:rsidP="00DE65AC" w:rsidRDefault="00464889" w14:paraId="6AA59DD2" w14:textId="5EDD38B9">
      <w:pPr>
        <w:spacing w:after="60"/>
      </w:pPr>
      <w:r w:rsidRPr="00464889">
        <w:t xml:space="preserve">This </w:t>
      </w:r>
      <w:r w:rsidR="008B7071">
        <w:t>guidance</w:t>
      </w:r>
      <w:r w:rsidRPr="00464889" w:rsidR="008B7071">
        <w:t xml:space="preserve"> </w:t>
      </w:r>
      <w:r w:rsidR="008B7071">
        <w:t>provides some suggested approaches</w:t>
      </w:r>
      <w:r w:rsidRPr="00464889">
        <w:t xml:space="preserve"> relating to inspection activity, including volume and ‘conversion’</w:t>
      </w:r>
      <w:r w:rsidR="00735070">
        <w:t xml:space="preserve"> </w:t>
      </w:r>
      <w:r w:rsidR="00B57A92">
        <w:t xml:space="preserve">measures </w:t>
      </w:r>
      <w:r w:rsidRPr="00464889">
        <w:t>(</w:t>
      </w:r>
      <w:r w:rsidR="00735070">
        <w:t xml:space="preserve">as </w:t>
      </w:r>
      <w:r w:rsidR="00B207B7">
        <w:t>percentage</w:t>
      </w:r>
      <w:r w:rsidR="00546480">
        <w:t xml:space="preserve"> </w:t>
      </w:r>
      <w:r w:rsidR="00735070">
        <w:t>rates</w:t>
      </w:r>
      <w:r w:rsidRPr="00464889">
        <w:t xml:space="preserve">) that </w:t>
      </w:r>
      <w:r w:rsidR="00E15B43">
        <w:t xml:space="preserve">can help to </w:t>
      </w:r>
      <w:r w:rsidRPr="00464889">
        <w:t>understand and manag</w:t>
      </w:r>
      <w:r w:rsidR="00E15B43">
        <w:t>e</w:t>
      </w:r>
      <w:r w:rsidRPr="00464889">
        <w:t xml:space="preserve"> </w:t>
      </w:r>
      <w:r w:rsidRPr="00464889" w:rsidR="00546480">
        <w:t>fieldwork</w:t>
      </w:r>
      <w:r w:rsidRPr="00464889">
        <w:t>. </w:t>
      </w:r>
      <w:r w:rsidR="0011776A">
        <w:t xml:space="preserve">For example, </w:t>
      </w:r>
      <w:r w:rsidR="000E2AD1">
        <w:t xml:space="preserve">conversion could examine what </w:t>
      </w:r>
      <w:r w:rsidR="00546480">
        <w:t>percentage of observed non-compliances was</w:t>
      </w:r>
      <w:r w:rsidR="00727C97">
        <w:t xml:space="preserve"> acted on, and the type of </w:t>
      </w:r>
      <w:r w:rsidR="00F10962">
        <w:t xml:space="preserve">enforcement action taken. </w:t>
      </w:r>
      <w:r w:rsidR="00E15B43">
        <w:t xml:space="preserve">Adopting this </w:t>
      </w:r>
      <w:r w:rsidR="00320E3A">
        <w:t xml:space="preserve">approach </w:t>
      </w:r>
      <w:r w:rsidR="00E15B43">
        <w:t xml:space="preserve">can help understand whether inspection activity </w:t>
      </w:r>
      <w:r w:rsidRPr="00464889">
        <w:t xml:space="preserve">is </w:t>
      </w:r>
      <w:r w:rsidR="00C67D0D">
        <w:t>appropriately delivered</w:t>
      </w:r>
      <w:r w:rsidR="00546480">
        <w:t>, in terms of</w:t>
      </w:r>
      <w:r w:rsidRPr="00464889">
        <w:t>:</w:t>
      </w:r>
      <w:r w:rsidR="00201792">
        <w:t xml:space="preserve"> </w:t>
      </w:r>
    </w:p>
    <w:p w:rsidRPr="00464889" w:rsidR="00464889" w:rsidP="00DE65AC" w:rsidRDefault="00464889" w14:paraId="6EA470EE" w14:textId="2703DB84">
      <w:pPr>
        <w:pStyle w:val="Numpara"/>
        <w:numPr>
          <w:ilvl w:val="0"/>
          <w:numId w:val="0"/>
        </w:numPr>
        <w:spacing w:before="60" w:after="60"/>
      </w:pPr>
      <w:r w:rsidRPr="00464889">
        <w:rPr>
          <w:b/>
        </w:rPr>
        <w:t>Targeting</w:t>
      </w:r>
      <w:r w:rsidR="00112B13">
        <w:t>:</w:t>
      </w:r>
      <w:r w:rsidRPr="00464889">
        <w:t xml:space="preserve"> </w:t>
      </w:r>
      <w:r w:rsidR="00112B13">
        <w:t>W</w:t>
      </w:r>
      <w:r w:rsidRPr="00464889">
        <w:t>hether inspections are achieving their intended purpose(s) including detection of non-compliance, supporting license performance</w:t>
      </w:r>
      <w:r w:rsidR="00B64C6F">
        <w:t>,</w:t>
      </w:r>
      <w:r w:rsidRPr="00464889">
        <w:t xml:space="preserve"> etc</w:t>
      </w:r>
    </w:p>
    <w:p w:rsidRPr="00464889" w:rsidR="00464889" w:rsidP="00DE65AC" w:rsidRDefault="71E997DA" w14:paraId="358D4D07" w14:textId="234DB652">
      <w:pPr>
        <w:pStyle w:val="Numpara"/>
        <w:numPr>
          <w:ilvl w:val="0"/>
          <w:numId w:val="0"/>
        </w:numPr>
        <w:spacing w:before="60" w:after="60"/>
      </w:pPr>
      <w:r w:rsidRPr="20D1143F">
        <w:rPr>
          <w:b/>
          <w:bCs/>
        </w:rPr>
        <w:t>I</w:t>
      </w:r>
      <w:r w:rsidRPr="20D1143F" w:rsidR="00464889">
        <w:rPr>
          <w:b/>
          <w:bCs/>
        </w:rPr>
        <w:t>mpact</w:t>
      </w:r>
      <w:r w:rsidR="005A1C4D">
        <w:t>: W</w:t>
      </w:r>
      <w:r w:rsidRPr="00464889" w:rsidR="00464889">
        <w:t>hether visits deliver outcomes such as remedy or guidance, depending on the purpose of the inspection</w:t>
      </w:r>
      <w:r w:rsidR="00201792">
        <w:rPr>
          <w:rFonts w:ascii="Calibri" w:hAnsi="Calibri" w:cs="Calibri"/>
        </w:rPr>
        <w:t xml:space="preserve"> </w:t>
      </w:r>
    </w:p>
    <w:p w:rsidRPr="00464889" w:rsidR="00464889" w:rsidP="00DE65AC" w:rsidRDefault="6A7D7562" w14:paraId="08D0D50C" w14:textId="264C01F2">
      <w:pPr>
        <w:pStyle w:val="Numpara"/>
        <w:numPr>
          <w:ilvl w:val="0"/>
          <w:numId w:val="0"/>
        </w:numPr>
        <w:spacing w:before="60"/>
      </w:pPr>
      <w:r w:rsidRPr="52F6E13B">
        <w:rPr>
          <w:b/>
          <w:bCs/>
        </w:rPr>
        <w:t>Delivery</w:t>
      </w:r>
      <w:r w:rsidR="00B64C6F">
        <w:t xml:space="preserve">: </w:t>
      </w:r>
      <w:r w:rsidR="009F1A4A">
        <w:t>C</w:t>
      </w:r>
      <w:r w:rsidR="00464889">
        <w:t>onversion</w:t>
      </w:r>
      <w:r w:rsidRPr="00464889" w:rsidR="00464889">
        <w:t xml:space="preserve"> of </w:t>
      </w:r>
      <w:r w:rsidR="00D61DD5">
        <w:t xml:space="preserve">observed </w:t>
      </w:r>
      <w:r w:rsidRPr="00464889" w:rsidR="00464889">
        <w:t xml:space="preserve">non-compliances to </w:t>
      </w:r>
      <w:r w:rsidR="00D61DD5">
        <w:t xml:space="preserve">enforcement </w:t>
      </w:r>
      <w:r w:rsidRPr="00464889" w:rsidR="00464889">
        <w:t>action</w:t>
      </w:r>
      <w:r w:rsidR="00C451E9">
        <w:t>,</w:t>
      </w:r>
      <w:r w:rsidRPr="00464889" w:rsidR="00464889">
        <w:t xml:space="preserve"> including remedy and sanction as appropriate.</w:t>
      </w:r>
      <w:r w:rsidR="00201792">
        <w:rPr>
          <w:rFonts w:ascii="Calibri" w:hAnsi="Calibri" w:cs="Calibri"/>
        </w:rPr>
        <w:t xml:space="preserve"> </w:t>
      </w:r>
    </w:p>
    <w:p w:rsidR="00A330C2" w:rsidP="00464889" w:rsidRDefault="00464889" w14:paraId="6D995A32" w14:textId="498A7046">
      <w:r w:rsidRPr="00464889">
        <w:t xml:space="preserve">This approach </w:t>
      </w:r>
      <w:r w:rsidR="00C67D0D">
        <w:t xml:space="preserve">requires </w:t>
      </w:r>
      <w:r w:rsidR="1D1D3B2E">
        <w:t>you</w:t>
      </w:r>
      <w:r w:rsidR="00C67D0D">
        <w:t xml:space="preserve"> to consider the </w:t>
      </w:r>
      <w:r w:rsidR="767E1BE5">
        <w:t>categories</w:t>
      </w:r>
      <w:r w:rsidR="00C67D0D">
        <w:t xml:space="preserve"> or types of inspections that </w:t>
      </w:r>
      <w:r w:rsidR="378AC76D">
        <w:t>you</w:t>
      </w:r>
      <w:r w:rsidR="00C67D0D">
        <w:t xml:space="preserve"> perform, and the types of objectives (and therefore measures) most applicable to </w:t>
      </w:r>
      <w:r w:rsidR="1430FFCF">
        <w:t>you</w:t>
      </w:r>
      <w:r w:rsidR="00C67D0D">
        <w:t xml:space="preserve">. </w:t>
      </w:r>
      <w:r w:rsidRPr="00464889">
        <w:t xml:space="preserve">For example, inspections for educating or raising awareness would not have a </w:t>
      </w:r>
      <w:r w:rsidR="00546480">
        <w:t xml:space="preserve">primary objective of detecting </w:t>
      </w:r>
      <w:r w:rsidRPr="00464889">
        <w:t>non-compliance, whereas response inspections or investigations would.</w:t>
      </w:r>
      <w:r w:rsidR="00201792">
        <w:t xml:space="preserve"> </w:t>
      </w:r>
    </w:p>
    <w:p w:rsidRPr="00464889" w:rsidR="00422004" w:rsidP="00422004" w:rsidRDefault="00546480" w14:paraId="1C05018A" w14:textId="39908FCC">
      <w:r>
        <w:t xml:space="preserve">In general, </w:t>
      </w:r>
      <w:r w:rsidR="00A330C2">
        <w:t xml:space="preserve">inspections might be either ‘responsive’ (e.g. </w:t>
      </w:r>
      <w:r w:rsidR="009A1B37">
        <w:t xml:space="preserve">following up on reports or incidents), ‘planned’ (e.g. scheduled against a body of permitted activities), or ‘strategic’ (designed under a program with a specific objective). </w:t>
      </w:r>
      <w:r w:rsidR="00422004">
        <w:t>With</w:t>
      </w:r>
      <w:r w:rsidRPr="00464889" w:rsidR="00422004">
        <w:t xml:space="preserve"> </w:t>
      </w:r>
      <w:r>
        <w:t xml:space="preserve">an appropriate </w:t>
      </w:r>
      <w:r w:rsidR="00422004">
        <w:t>approach to categorising inspections, you should be able to</w:t>
      </w:r>
      <w:r w:rsidRPr="00464889" w:rsidR="00422004">
        <w:t xml:space="preserve"> isolate and report on key measures</w:t>
      </w:r>
      <w:r w:rsidR="00422004">
        <w:t xml:space="preserve"> according to inspection category</w:t>
      </w:r>
      <w:r w:rsidRPr="00464889" w:rsidR="00422004">
        <w:t xml:space="preserve">, to give </w:t>
      </w:r>
      <w:r w:rsidR="00422004">
        <w:t xml:space="preserve">performance </w:t>
      </w:r>
      <w:r w:rsidRPr="00464889" w:rsidR="00422004">
        <w:t xml:space="preserve">insights. </w:t>
      </w:r>
      <w:r w:rsidR="00422004">
        <w:t>For example, reporting could help to explore questions such as</w:t>
      </w:r>
      <w:r w:rsidRPr="00464889" w:rsidR="00422004">
        <w:t>:</w:t>
      </w:r>
      <w:r w:rsidR="00201792">
        <w:t xml:space="preserve"> </w:t>
      </w:r>
    </w:p>
    <w:p w:rsidRPr="00464889" w:rsidR="00422004" w:rsidP="00C728D4" w:rsidRDefault="00422004" w14:paraId="0718BA7E" w14:textId="05296D47">
      <w:pPr>
        <w:pStyle w:val="Numpara"/>
        <w:numPr>
          <w:ilvl w:val="0"/>
          <w:numId w:val="32"/>
        </w:numPr>
        <w:contextualSpacing/>
      </w:pPr>
      <w:r w:rsidRPr="00464889">
        <w:t xml:space="preserve">Are we being effective </w:t>
      </w:r>
      <w:r w:rsidR="00546480">
        <w:t xml:space="preserve">when </w:t>
      </w:r>
      <w:r w:rsidRPr="00464889">
        <w:t>targeting responsive inspections (allocating resources effectively)?</w:t>
      </w:r>
      <w:r w:rsidR="00201792">
        <w:rPr>
          <w:rFonts w:ascii="Calibri" w:hAnsi="Calibri" w:cs="Calibri"/>
        </w:rPr>
        <w:t xml:space="preserve"> </w:t>
      </w:r>
    </w:p>
    <w:p w:rsidRPr="00464889" w:rsidR="00422004" w:rsidP="00C728D4" w:rsidRDefault="00422004" w14:paraId="5AB71F75" w14:textId="5F58DA4A">
      <w:pPr>
        <w:pStyle w:val="Numpara"/>
        <w:contextualSpacing/>
      </w:pPr>
      <w:r w:rsidRPr="00464889">
        <w:t>Are we detecting harms when we seek to?</w:t>
      </w:r>
      <w:r w:rsidR="00201792">
        <w:rPr>
          <w:rFonts w:ascii="Calibri" w:hAnsi="Calibri" w:cs="Calibri"/>
        </w:rPr>
        <w:t xml:space="preserve"> </w:t>
      </w:r>
    </w:p>
    <w:p w:rsidRPr="00464889" w:rsidR="00422004" w:rsidP="00C728D4" w:rsidRDefault="00422004" w14:paraId="3E3EA15F" w14:textId="1DC81284">
      <w:pPr>
        <w:pStyle w:val="Numpara"/>
        <w:contextualSpacing/>
      </w:pPr>
      <w:r w:rsidRPr="00464889">
        <w:t>Is sector performance improving as the result of a campaign or follow up pressure?</w:t>
      </w:r>
      <w:r w:rsidR="00201792">
        <w:rPr>
          <w:rFonts w:ascii="Calibri" w:hAnsi="Calibri" w:cs="Calibri"/>
        </w:rPr>
        <w:t xml:space="preserve"> </w:t>
      </w:r>
    </w:p>
    <w:p w:rsidRPr="00464889" w:rsidR="00422004" w:rsidP="00C728D4" w:rsidRDefault="00422004" w14:paraId="03C19980" w14:textId="51C4EE01">
      <w:pPr>
        <w:pStyle w:val="Numpara"/>
        <w:contextualSpacing/>
      </w:pPr>
      <w:r w:rsidRPr="00464889">
        <w:t>How effective is our planned/maintenance work in improving performance?</w:t>
      </w:r>
      <w:r w:rsidR="00201792">
        <w:rPr>
          <w:rFonts w:ascii="Calibri" w:hAnsi="Calibri" w:cs="Calibri"/>
        </w:rPr>
        <w:t xml:space="preserve"> </w:t>
      </w:r>
    </w:p>
    <w:p w:rsidRPr="00464889" w:rsidR="00422004" w:rsidP="00C728D4" w:rsidRDefault="00422004" w14:paraId="352A6AC3" w14:textId="099212FE">
      <w:pPr>
        <w:pStyle w:val="Numpara"/>
        <w:contextualSpacing/>
      </w:pPr>
      <w:r w:rsidRPr="00464889">
        <w:t>What activities flow from an initial responsive or planned inspection (and how do they promote outcomes)?</w:t>
      </w:r>
      <w:r w:rsidR="00201792">
        <w:rPr>
          <w:rFonts w:ascii="Calibri" w:hAnsi="Calibri" w:cs="Calibri"/>
        </w:rPr>
        <w:t xml:space="preserve"> </w:t>
      </w:r>
    </w:p>
    <w:p w:rsidR="00464889" w:rsidP="00C67D0D" w:rsidRDefault="00C67D0D" w14:paraId="7543569F" w14:textId="27F67A05">
      <w:pPr>
        <w:pStyle w:val="Heading2"/>
      </w:pPr>
      <w:bookmarkStart w:name="_Toc177994584" w:id="12"/>
      <w:r>
        <w:t xml:space="preserve">Model </w:t>
      </w:r>
      <w:r w:rsidRPr="00464889" w:rsidR="00464889">
        <w:t>measures</w:t>
      </w:r>
      <w:bookmarkEnd w:id="12"/>
      <w:r w:rsidRPr="00464889" w:rsidR="00464889">
        <w:t xml:space="preserve"> </w:t>
      </w:r>
    </w:p>
    <w:p w:rsidRPr="00001579" w:rsidR="00001579" w:rsidP="422D6581" w:rsidRDefault="00546480" w14:paraId="2B92F014" w14:textId="14E2AE26">
      <w:r>
        <w:t>Draw</w:t>
      </w:r>
      <w:r w:rsidR="00001579">
        <w:t xml:space="preserve"> on the following measures </w:t>
      </w:r>
      <w:r>
        <w:t xml:space="preserve">to build an approach that suits </w:t>
      </w:r>
      <w:r w:rsidR="00001579">
        <w:t xml:space="preserve">your circumstances. </w:t>
      </w:r>
      <w:r w:rsidR="5CDA6E63">
        <w:t xml:space="preserve">These measures should be developed within an overall approach to directing inspections </w:t>
      </w:r>
      <w:proofErr w:type="gramStart"/>
      <w:r w:rsidR="5CDA6E63">
        <w:t>on the basis of</w:t>
      </w:r>
      <w:proofErr w:type="gramEnd"/>
      <w:r w:rsidR="5CDA6E63">
        <w:t xml:space="preserve"> risk</w:t>
      </w:r>
      <w:r w:rsidR="70C583BE">
        <w:t>, such as developing a risk profile of industry sectors or individual sites</w:t>
      </w:r>
      <w:r w:rsidR="5CDA6E63">
        <w:t>.</w:t>
      </w:r>
      <w:r w:rsidR="47DF6E4F">
        <w:t xml:space="preserve"> </w:t>
      </w:r>
    </w:p>
    <w:tbl>
      <w:tblPr>
        <w:tblStyle w:val="Texttable"/>
        <w:tblW w:w="9242" w:type="dxa"/>
        <w:tblLook w:val="04A0" w:firstRow="1" w:lastRow="0" w:firstColumn="1" w:lastColumn="0" w:noHBand="0" w:noVBand="1"/>
      </w:tblPr>
      <w:tblGrid>
        <w:gridCol w:w="1748"/>
        <w:gridCol w:w="3220"/>
        <w:gridCol w:w="4274"/>
      </w:tblGrid>
      <w:tr w:rsidR="00CB625D" w:rsidTr="00D20E56" w14:paraId="23B2426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748" w:type="dxa"/>
          </w:tcPr>
          <w:p w:rsidRPr="00546480" w:rsidR="00CB625D" w:rsidP="00CB625D" w:rsidRDefault="00CB625D" w14:paraId="058403B1" w14:textId="390D3200">
            <w:pPr>
              <w:pStyle w:val="Tableheader"/>
            </w:pPr>
            <w:r w:rsidRPr="00546480">
              <w:t>Category</w:t>
            </w:r>
          </w:p>
        </w:tc>
        <w:tc>
          <w:tcPr>
            <w:tcW w:w="3220" w:type="dxa"/>
          </w:tcPr>
          <w:p w:rsidRPr="40204026" w:rsidR="00CB625D" w:rsidP="00CB625D" w:rsidRDefault="00CB625D" w14:paraId="348E459D" w14:textId="19ECB458">
            <w:pPr>
              <w:pStyle w:val="Tableheader"/>
              <w:cnfStyle w:val="100000000000" w:firstRow="1" w:lastRow="0" w:firstColumn="0" w:lastColumn="0" w:oddVBand="0" w:evenVBand="0" w:oddHBand="0" w:evenHBand="0" w:firstRowFirstColumn="0" w:firstRowLastColumn="0" w:lastRowFirstColumn="0" w:lastRowLastColumn="0"/>
            </w:pPr>
            <w:r w:rsidRPr="00546480">
              <w:t>Model measures</w:t>
            </w:r>
          </w:p>
        </w:tc>
        <w:tc>
          <w:tcPr>
            <w:tcW w:w="4274" w:type="dxa"/>
          </w:tcPr>
          <w:p w:rsidRPr="00546480" w:rsidR="00CB625D" w:rsidP="00CB625D" w:rsidRDefault="00CB625D" w14:paraId="5111673C" w14:textId="16751057">
            <w:pPr>
              <w:pStyle w:val="Tableheader"/>
              <w:cnfStyle w:val="100000000000" w:firstRow="1" w:lastRow="0" w:firstColumn="0" w:lastColumn="0" w:oddVBand="0" w:evenVBand="0" w:oddHBand="0" w:evenHBand="0" w:firstRowFirstColumn="0" w:firstRowLastColumn="0" w:lastRowFirstColumn="0" w:lastRowLastColumn="0"/>
            </w:pPr>
            <w:r w:rsidRPr="00546480">
              <w:t>Rationale and issues to consider</w:t>
            </w:r>
          </w:p>
        </w:tc>
      </w:tr>
      <w:tr w:rsidR="00EC27C3" w:rsidTr="00D20E56" w14:paraId="059502CA" w14:textId="77777777">
        <w:tc>
          <w:tcPr>
            <w:cnfStyle w:val="001000000000" w:firstRow="0" w:lastRow="0" w:firstColumn="1" w:lastColumn="0" w:oddVBand="0" w:evenVBand="0" w:oddHBand="0" w:evenHBand="0" w:firstRowFirstColumn="0" w:firstRowLastColumn="0" w:lastRowFirstColumn="0" w:lastRowLastColumn="0"/>
            <w:tcW w:w="1748" w:type="dxa"/>
            <w:vMerge w:val="restart"/>
          </w:tcPr>
          <w:p w:rsidRPr="00D20E56" w:rsidR="00EC27C3" w:rsidP="00201792" w:rsidRDefault="00EC27C3" w14:paraId="2451F05E" w14:textId="4F3308A9">
            <w:pPr>
              <w:pStyle w:val="Tabletext"/>
              <w:rPr>
                <w:rFonts w:asciiTheme="majorHAnsi" w:hAnsiTheme="majorHAnsi"/>
              </w:rPr>
            </w:pPr>
            <w:r w:rsidRPr="00D20E56">
              <w:rPr>
                <w:rFonts w:asciiTheme="majorHAnsi" w:hAnsiTheme="majorHAnsi"/>
              </w:rPr>
              <w:t>Increased adoption of risk controls in target sectors</w:t>
            </w:r>
            <w:r w:rsidRPr="00D20E56" w:rsidR="00201792">
              <w:rPr>
                <w:rFonts w:cs="Calibri" w:asciiTheme="majorHAnsi" w:hAnsiTheme="majorHAnsi"/>
              </w:rPr>
              <w:t xml:space="preserve"> </w:t>
            </w:r>
          </w:p>
        </w:tc>
        <w:tc>
          <w:tcPr>
            <w:tcW w:w="3220" w:type="dxa"/>
          </w:tcPr>
          <w:p w:rsidRPr="00546480" w:rsidR="00EC27C3" w:rsidP="00630AD2" w:rsidRDefault="001B5B80" w14:paraId="767F0BFB" w14:textId="11BBE074">
            <w:pPr>
              <w:pStyle w:val="Tabletext"/>
              <w:cnfStyle w:val="000000000000" w:firstRow="0" w:lastRow="0" w:firstColumn="0" w:lastColumn="0" w:oddVBand="0" w:evenVBand="0" w:oddHBand="0" w:evenHBand="0" w:firstRowFirstColumn="0" w:firstRowLastColumn="0" w:lastRowFirstColumn="0" w:lastRowLastColumn="0"/>
            </w:pPr>
            <w:r>
              <w:t>Percentage</w:t>
            </w:r>
            <w:r w:rsidRPr="40204026" w:rsidR="28BBC6D4">
              <w:t xml:space="preserve"> of duty holders </w:t>
            </w:r>
            <w:r w:rsidRPr="40204026" w:rsidR="4D268CD3">
              <w:t xml:space="preserve">inspected </w:t>
            </w:r>
            <w:r w:rsidRPr="40204026" w:rsidR="28BBC6D4">
              <w:t>with management systems</w:t>
            </w:r>
            <w:r w:rsidR="00156B39">
              <w:t>/</w:t>
            </w:r>
            <w:r w:rsidRPr="40204026" w:rsidR="28BBC6D4">
              <w:t>controls</w:t>
            </w:r>
            <w:r w:rsidRPr="40204026" w:rsidR="527FC80D">
              <w:t xml:space="preserve"> in place</w:t>
            </w:r>
            <w:r w:rsidR="00201792">
              <w:t>, e</w:t>
            </w:r>
            <w:r w:rsidRPr="40204026" w:rsidR="527FC80D">
              <w:t>.g.</w:t>
            </w:r>
            <w:r w:rsidR="00D20E56">
              <w:rPr>
                <w:rFonts w:ascii="Calibri" w:hAnsi="Calibri" w:cs="Calibri"/>
              </w:rPr>
              <w:t> </w:t>
            </w:r>
            <w:r w:rsidR="28BBC6D4">
              <w:t xml:space="preserve">consistent with relevant standards </w:t>
            </w:r>
            <w:r w:rsidRPr="00546480" w:rsidR="00E74F91">
              <w:t>(</w:t>
            </w:r>
            <w:r w:rsidRPr="00546480" w:rsidR="00EC27C3">
              <w:t>as observed in inspections or desktop assessments</w:t>
            </w:r>
            <w:r w:rsidRPr="00546480" w:rsidR="00E74F91">
              <w:t>)</w:t>
            </w:r>
          </w:p>
        </w:tc>
        <w:tc>
          <w:tcPr>
            <w:tcW w:w="4274" w:type="dxa"/>
          </w:tcPr>
          <w:p w:rsidRPr="00546480" w:rsidR="00A10B1D" w:rsidP="00201792" w:rsidRDefault="002E05A8" w14:paraId="02FB811E" w14:textId="79BA8C83">
            <w:pPr>
              <w:pStyle w:val="Tabletext"/>
              <w:cnfStyle w:val="000000000000" w:firstRow="0" w:lastRow="0" w:firstColumn="0" w:lastColumn="0" w:oddVBand="0" w:evenVBand="0" w:oddHBand="0" w:evenHBand="0" w:firstRowFirstColumn="0" w:firstRowLastColumn="0" w:lastRowFirstColumn="0" w:lastRowLastColumn="0"/>
            </w:pPr>
            <w:r w:rsidRPr="00546480">
              <w:t xml:space="preserve">Allows </w:t>
            </w:r>
            <w:r w:rsidRPr="00546480" w:rsidR="2C195F01">
              <w:t xml:space="preserve">you </w:t>
            </w:r>
            <w:r w:rsidRPr="00546480" w:rsidR="5C7C4ABE">
              <w:t>to</w:t>
            </w:r>
            <w:r w:rsidRPr="00546480">
              <w:t xml:space="preserve"> baseline and show improvements in duty holder performance (e.g. applying controls), by sector or legislative scheme. The figure should improve over time, but </w:t>
            </w:r>
            <w:r w:rsidRPr="00546480" w:rsidR="1F1E57F0">
              <w:t>also help you</w:t>
            </w:r>
            <w:r w:rsidRPr="00546480">
              <w:t xml:space="preserve"> to show performance improvements as </w:t>
            </w:r>
            <w:r w:rsidRPr="00546480" w:rsidR="75736365">
              <w:t xml:space="preserve">you </w:t>
            </w:r>
            <w:r w:rsidRPr="00546480" w:rsidR="5C7C4ABE">
              <w:t>target</w:t>
            </w:r>
            <w:r w:rsidRPr="00546480">
              <w:t xml:space="preserve"> new sectors or </w:t>
            </w:r>
            <w:r w:rsidRPr="00546480" w:rsidR="010233AD">
              <w:t>topics</w:t>
            </w:r>
            <w:r w:rsidRPr="00546480" w:rsidR="5C7C4ABE">
              <w:t>.</w:t>
            </w:r>
            <w:r w:rsidR="00201792">
              <w:rPr>
                <w:rFonts w:ascii="Calibri" w:hAnsi="Calibri" w:cs="Calibri"/>
              </w:rPr>
              <w:t xml:space="preserve"> </w:t>
            </w:r>
            <w:r w:rsidRPr="00546480" w:rsidR="00520806">
              <w:t xml:space="preserve">It is important to account for the population of sites </w:t>
            </w:r>
            <w:r w:rsidRPr="00546480" w:rsidR="007F3C12">
              <w:t xml:space="preserve">or entities </w:t>
            </w:r>
            <w:r w:rsidRPr="00546480" w:rsidR="00075DE0">
              <w:t>inspected when using this measure.</w:t>
            </w:r>
          </w:p>
        </w:tc>
      </w:tr>
      <w:tr w:rsidR="001C6136" w:rsidTr="00D20E56" w14:paraId="1B4F415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vMerge/>
          </w:tcPr>
          <w:p w:rsidRPr="00D20E56" w:rsidR="00EC27C3" w:rsidP="00201792" w:rsidRDefault="00EC27C3" w14:paraId="4098BD47" w14:textId="77777777">
            <w:pPr>
              <w:pStyle w:val="Tabletext"/>
              <w:rPr>
                <w:rFonts w:asciiTheme="majorHAnsi" w:hAnsiTheme="majorHAnsi"/>
              </w:rPr>
            </w:pPr>
          </w:p>
        </w:tc>
        <w:tc>
          <w:tcPr>
            <w:tcW w:w="3220" w:type="dxa"/>
          </w:tcPr>
          <w:p w:rsidRPr="00546480" w:rsidR="00EC27C3" w:rsidP="00201792" w:rsidRDefault="00364CD4" w14:paraId="3393897D" w14:textId="74253213">
            <w:pPr>
              <w:pStyle w:val="Tabletext"/>
              <w:cnfStyle w:val="000000010000" w:firstRow="0" w:lastRow="0" w:firstColumn="0" w:lastColumn="0" w:oddVBand="0" w:evenVBand="0" w:oddHBand="0" w:evenHBand="1" w:firstRowFirstColumn="0" w:firstRowLastColumn="0" w:lastRowFirstColumn="0" w:lastRowLastColumn="0"/>
            </w:pPr>
            <w:r>
              <w:t>Amount</w:t>
            </w:r>
            <w:r w:rsidRPr="422D6581">
              <w:t xml:space="preserve"> </w:t>
            </w:r>
            <w:r w:rsidRPr="422D6581" w:rsidR="67866035">
              <w:t xml:space="preserve">of </w:t>
            </w:r>
            <w:r w:rsidRPr="422D6581" w:rsidR="002B221A">
              <w:t xml:space="preserve">compliance guidance </w:t>
            </w:r>
            <w:r w:rsidRPr="422D6581" w:rsidR="5CBB4E2F">
              <w:t xml:space="preserve">or </w:t>
            </w:r>
            <w:r w:rsidRPr="422D6581" w:rsidR="002B221A">
              <w:t>information given, and remed</w:t>
            </w:r>
            <w:r w:rsidRPr="422D6581" w:rsidR="3F30ABC9">
              <w:t>ial notices</w:t>
            </w:r>
            <w:r w:rsidRPr="422D6581" w:rsidR="3546310C">
              <w:t>/direction</w:t>
            </w:r>
            <w:r w:rsidRPr="422D6581" w:rsidR="002B221A">
              <w:t xml:space="preserve"> issued by officers</w:t>
            </w:r>
            <w:r w:rsidR="00D20E56">
              <w:t xml:space="preserve"> – </w:t>
            </w:r>
            <w:r w:rsidRPr="422D6581" w:rsidR="002B221A">
              <w:t>by category of inspection type (e.g.</w:t>
            </w:r>
            <w:r w:rsidR="00D20E56">
              <w:t xml:space="preserve"> </w:t>
            </w:r>
            <w:r w:rsidRPr="422D6581" w:rsidR="002B221A">
              <w:t>education focused vs compliance monitoring</w:t>
            </w:r>
            <w:r w:rsidRPr="422D6581" w:rsidR="23FD84B4">
              <w:t xml:space="preserve"> inspection</w:t>
            </w:r>
            <w:r w:rsidRPr="422D6581" w:rsidR="002B221A">
              <w:t>)</w:t>
            </w:r>
            <w:r w:rsidR="00201792">
              <w:rPr>
                <w:rFonts w:ascii="Calibri" w:hAnsi="Calibri" w:cs="Calibri"/>
              </w:rPr>
              <w:t xml:space="preserve"> </w:t>
            </w:r>
          </w:p>
          <w:p w:rsidRPr="00546480" w:rsidR="008D5228" w:rsidP="00201792" w:rsidRDefault="000D3224" w14:paraId="3EA2189D" w14:textId="4D86AFF0">
            <w:pPr>
              <w:pStyle w:val="Tabletext"/>
              <w:cnfStyle w:val="000000010000" w:firstRow="0" w:lastRow="0" w:firstColumn="0" w:lastColumn="0" w:oddVBand="0" w:evenVBand="0" w:oddHBand="0" w:evenHBand="1" w:firstRowFirstColumn="0" w:firstRowLastColumn="0" w:lastRowFirstColumn="0" w:lastRowLastColumn="0"/>
            </w:pPr>
            <w:proofErr w:type="gramStart"/>
            <w:r w:rsidRPr="00546480">
              <w:t>Also</w:t>
            </w:r>
            <w:proofErr w:type="gramEnd"/>
            <w:r w:rsidRPr="00546480">
              <w:t xml:space="preserve"> as </w:t>
            </w:r>
            <w:r w:rsidR="0086406A">
              <w:t>percentage</w:t>
            </w:r>
            <w:r w:rsidRPr="00546480" w:rsidR="008D5228">
              <w:t xml:space="preserve"> </w:t>
            </w:r>
            <w:r w:rsidRPr="00546480">
              <w:t xml:space="preserve">of inspections where </w:t>
            </w:r>
            <w:r w:rsidRPr="00546480" w:rsidR="009A7852">
              <w:t>guidance</w:t>
            </w:r>
            <w:r w:rsidRPr="00546480">
              <w:t>/</w:t>
            </w:r>
            <w:r w:rsidRPr="00546480" w:rsidR="009A7852">
              <w:t>directions issued</w:t>
            </w:r>
          </w:p>
        </w:tc>
        <w:tc>
          <w:tcPr>
            <w:tcW w:w="4274" w:type="dxa"/>
          </w:tcPr>
          <w:p w:rsidRPr="00546480" w:rsidR="002E05A8" w:rsidP="00201792" w:rsidRDefault="002E05A8" w14:paraId="65DC679A" w14:textId="7A1E3D35">
            <w:pPr>
              <w:pStyle w:val="Tabletext"/>
              <w:cnfStyle w:val="000000010000" w:firstRow="0" w:lastRow="0" w:firstColumn="0" w:lastColumn="0" w:oddVBand="0" w:evenVBand="0" w:oddHBand="0" w:evenHBand="1" w:firstRowFirstColumn="0" w:firstRowLastColumn="0" w:lastRowFirstColumn="0" w:lastRowLastColumn="0"/>
              <w:rPr>
                <w:szCs w:val="18"/>
              </w:rPr>
            </w:pPr>
            <w:r w:rsidRPr="00546480">
              <w:t xml:space="preserve">Provides information </w:t>
            </w:r>
            <w:r w:rsidRPr="00546480">
              <w:rPr>
                <w:szCs w:val="18"/>
              </w:rPr>
              <w:t xml:space="preserve">showing that </w:t>
            </w:r>
            <w:r w:rsidRPr="00546480" w:rsidR="58D5392F">
              <w:rPr>
                <w:szCs w:val="18"/>
              </w:rPr>
              <w:t>officers</w:t>
            </w:r>
            <w:r w:rsidRPr="00546480">
              <w:rPr>
                <w:szCs w:val="18"/>
              </w:rPr>
              <w:t xml:space="preserve"> add value through guidance or issue of remedial notices, to build compliance. </w:t>
            </w:r>
          </w:p>
          <w:p w:rsidRPr="00546480" w:rsidR="00E50D9B" w:rsidP="00201792" w:rsidRDefault="002E05A8" w14:paraId="6B9702B1" w14:textId="6B82BF6E">
            <w:pPr>
              <w:pStyle w:val="Tabletext"/>
              <w:cnfStyle w:val="000000010000" w:firstRow="0" w:lastRow="0" w:firstColumn="0" w:lastColumn="0" w:oddVBand="0" w:evenVBand="0" w:oddHBand="0" w:evenHBand="1" w:firstRowFirstColumn="0" w:firstRowLastColumn="0" w:lastRowFirstColumn="0" w:lastRowLastColumn="0"/>
            </w:pPr>
            <w:r w:rsidRPr="00546480">
              <w:t xml:space="preserve">This </w:t>
            </w:r>
            <w:r w:rsidRPr="00546480" w:rsidR="00632B9B">
              <w:t xml:space="preserve">may require </w:t>
            </w:r>
            <w:r w:rsidRPr="00546480">
              <w:t>polic</w:t>
            </w:r>
            <w:r w:rsidRPr="00546480" w:rsidR="00632B9B">
              <w:t>ies</w:t>
            </w:r>
            <w:r w:rsidRPr="00546480">
              <w:t xml:space="preserve"> on decision-making where there is a non-compliance, e.g. when to give advice versus when to issue a notice, or to refer to sanction.</w:t>
            </w:r>
            <w:r w:rsidR="00201792">
              <w:rPr>
                <w:rFonts w:ascii="Calibri" w:hAnsi="Calibri" w:cs="Calibri"/>
              </w:rPr>
              <w:t xml:space="preserve"> </w:t>
            </w:r>
          </w:p>
        </w:tc>
      </w:tr>
      <w:tr w:rsidR="00E50D9B" w:rsidTr="00D20E56" w14:paraId="071DC07C" w14:textId="77777777">
        <w:tc>
          <w:tcPr>
            <w:cnfStyle w:val="001000000000" w:firstRow="0" w:lastRow="0" w:firstColumn="1" w:lastColumn="0" w:oddVBand="0" w:evenVBand="0" w:oddHBand="0" w:evenHBand="0" w:firstRowFirstColumn="0" w:firstRowLastColumn="0" w:lastRowFirstColumn="0" w:lastRowLastColumn="0"/>
            <w:tcW w:w="1748" w:type="dxa"/>
            <w:vMerge w:val="restart"/>
          </w:tcPr>
          <w:p w:rsidRPr="00D20E56" w:rsidR="00E50D9B" w:rsidP="00201792" w:rsidRDefault="00E50D9B" w14:paraId="4A8A0543" w14:textId="6836CF23">
            <w:pPr>
              <w:pStyle w:val="Tabletext"/>
              <w:rPr>
                <w:rFonts w:asciiTheme="majorHAnsi" w:hAnsiTheme="majorHAnsi"/>
              </w:rPr>
            </w:pPr>
            <w:r w:rsidRPr="00D20E56">
              <w:rPr>
                <w:rFonts w:asciiTheme="majorHAnsi" w:hAnsiTheme="majorHAnsi"/>
              </w:rPr>
              <w:t xml:space="preserve">Improved </w:t>
            </w:r>
            <w:r w:rsidRPr="00D20E56" w:rsidR="00681714">
              <w:rPr>
                <w:rFonts w:asciiTheme="majorHAnsi" w:hAnsiTheme="majorHAnsi"/>
              </w:rPr>
              <w:t xml:space="preserve">targeting </w:t>
            </w:r>
            <w:r w:rsidRPr="00D20E56">
              <w:rPr>
                <w:rFonts w:asciiTheme="majorHAnsi" w:hAnsiTheme="majorHAnsi"/>
              </w:rPr>
              <w:t>and compliance outcomes</w:t>
            </w:r>
            <w:r w:rsidRPr="00D20E56" w:rsidR="00201792">
              <w:rPr>
                <w:rFonts w:cs="Calibri" w:asciiTheme="majorHAnsi" w:hAnsiTheme="majorHAnsi"/>
              </w:rPr>
              <w:t xml:space="preserve"> </w:t>
            </w:r>
          </w:p>
        </w:tc>
        <w:tc>
          <w:tcPr>
            <w:tcW w:w="3220" w:type="dxa"/>
          </w:tcPr>
          <w:p w:rsidRPr="00546480" w:rsidR="00E50D9B" w:rsidP="00201792" w:rsidRDefault="0086406A" w14:paraId="23C4FF43" w14:textId="4D86AFF0">
            <w:pPr>
              <w:pStyle w:val="Tabletext"/>
              <w:cnfStyle w:val="000000000000" w:firstRow="0" w:lastRow="0" w:firstColumn="0" w:lastColumn="0" w:oddVBand="0" w:evenVBand="0" w:oddHBand="0" w:evenHBand="0" w:firstRowFirstColumn="0" w:firstRowLastColumn="0" w:lastRowFirstColumn="0" w:lastRowLastColumn="0"/>
            </w:pPr>
            <w:proofErr w:type="gramStart"/>
            <w:r>
              <w:t>Amount</w:t>
            </w:r>
            <w:proofErr w:type="gramEnd"/>
            <w:r w:rsidRPr="00546480">
              <w:t xml:space="preserve"> </w:t>
            </w:r>
            <w:r w:rsidRPr="00546480" w:rsidR="00E50D9B">
              <w:t>of non-compliances detected by inspection category (e.g. planned versus responsive)</w:t>
            </w:r>
            <w:r w:rsidR="00201792">
              <w:rPr>
                <w:rFonts w:ascii="Calibri" w:hAnsi="Calibri" w:cs="Calibri"/>
              </w:rPr>
              <w:t xml:space="preserve"> </w:t>
            </w:r>
          </w:p>
          <w:p w:rsidRPr="00546480" w:rsidR="00BF028C" w:rsidP="00201792" w:rsidRDefault="00BF028C" w14:paraId="2BF8BBB3" w14:textId="4D86AFF0">
            <w:pPr>
              <w:pStyle w:val="Tabletext"/>
              <w:cnfStyle w:val="000000000000" w:firstRow="0" w:lastRow="0" w:firstColumn="0" w:lastColumn="0" w:oddVBand="0" w:evenVBand="0" w:oddHBand="0" w:evenHBand="0" w:firstRowFirstColumn="0" w:firstRowLastColumn="0" w:lastRowFirstColumn="0" w:lastRowLastColumn="0"/>
            </w:pPr>
            <w:proofErr w:type="gramStart"/>
            <w:r w:rsidRPr="00546480">
              <w:t>Also</w:t>
            </w:r>
            <w:proofErr w:type="gramEnd"/>
            <w:r w:rsidRPr="00546480">
              <w:t xml:space="preserve"> as </w:t>
            </w:r>
            <w:r w:rsidR="003772BC">
              <w:t>percentage</w:t>
            </w:r>
            <w:r w:rsidRPr="00546480">
              <w:t xml:space="preserve"> of inspections where non-compliances detected</w:t>
            </w:r>
          </w:p>
        </w:tc>
        <w:tc>
          <w:tcPr>
            <w:tcW w:w="4274" w:type="dxa"/>
          </w:tcPr>
          <w:p w:rsidRPr="00546480" w:rsidR="00E50D9B" w:rsidP="00201792" w:rsidRDefault="00A81176" w14:paraId="74151353" w14:textId="48D6F340">
            <w:pPr>
              <w:pStyle w:val="Tabletext"/>
              <w:cnfStyle w:val="000000000000" w:firstRow="0" w:lastRow="0" w:firstColumn="0" w:lastColumn="0" w:oddVBand="0" w:evenVBand="0" w:oddHBand="0" w:evenHBand="0" w:firstRowFirstColumn="0" w:firstRowLastColumn="0" w:lastRowFirstColumn="0" w:lastRowLastColumn="0"/>
            </w:pPr>
            <w:r w:rsidRPr="00546480">
              <w:t xml:space="preserve">Shows </w:t>
            </w:r>
            <w:r w:rsidRPr="00546480" w:rsidR="00E50D9B">
              <w:t>targeting of effort, especially whether response work is well targeted to problems. The main areas of focus would be responsive inspections, planned inspections (announced and unannounced) and strategic project inspections (e.g. a specific blitz on an issue).</w:t>
            </w:r>
            <w:r w:rsidR="00201792">
              <w:rPr>
                <w:rFonts w:ascii="Calibri" w:hAnsi="Calibri" w:cs="Calibri"/>
              </w:rPr>
              <w:t xml:space="preserve"> </w:t>
            </w:r>
          </w:p>
          <w:p w:rsidRPr="00546480" w:rsidR="00EB61D7" w:rsidP="00201792" w:rsidRDefault="00EB61D7" w14:paraId="00458C23" w14:textId="75F27E7B">
            <w:pPr>
              <w:pStyle w:val="Tabletext"/>
              <w:cnfStyle w:val="000000000000" w:firstRow="0" w:lastRow="0" w:firstColumn="0" w:lastColumn="0" w:oddVBand="0" w:evenVBand="0" w:oddHBand="0" w:evenHBand="0" w:firstRowFirstColumn="0" w:firstRowLastColumn="0" w:lastRowFirstColumn="0" w:lastRowLastColumn="0"/>
            </w:pPr>
            <w:r w:rsidRPr="00546480">
              <w:t xml:space="preserve">There is a ‘tension’ in this measure between the </w:t>
            </w:r>
            <w:r w:rsidRPr="00546480">
              <w:rPr>
                <w:i/>
              </w:rPr>
              <w:t xml:space="preserve">number </w:t>
            </w:r>
            <w:r w:rsidRPr="00546480">
              <w:t>of response</w:t>
            </w:r>
            <w:r w:rsidRPr="00546480" w:rsidR="00001579">
              <w:t>/reactive</w:t>
            </w:r>
            <w:r w:rsidRPr="00546480">
              <w:t xml:space="preserve"> inspections, and the </w:t>
            </w:r>
            <w:r w:rsidRPr="00546480">
              <w:rPr>
                <w:i/>
              </w:rPr>
              <w:t xml:space="preserve">detection rate </w:t>
            </w:r>
            <w:r w:rsidRPr="00546480">
              <w:t xml:space="preserve">of those inspections. For example, a team may have a higher detection rate but more aggressively triage issues to respond </w:t>
            </w:r>
            <w:r w:rsidRPr="00546480" w:rsidR="00DF60D2">
              <w:t xml:space="preserve">only </w:t>
            </w:r>
            <w:r w:rsidRPr="00546480">
              <w:t xml:space="preserve">to the most severe </w:t>
            </w:r>
            <w:r w:rsidRPr="00546480" w:rsidR="00DF60D2">
              <w:t>cases</w:t>
            </w:r>
            <w:r w:rsidRPr="00546480">
              <w:t>. Therefore</w:t>
            </w:r>
            <w:r w:rsidRPr="00546480" w:rsidR="00E373E8">
              <w:t>,</w:t>
            </w:r>
            <w:r w:rsidRPr="00546480">
              <w:t xml:space="preserve"> reporting both inspection volume trends and detection </w:t>
            </w:r>
            <w:r w:rsidRPr="00546480" w:rsidR="00DF60D2">
              <w:t xml:space="preserve">rates </w:t>
            </w:r>
            <w:r w:rsidRPr="00546480">
              <w:t xml:space="preserve">is </w:t>
            </w:r>
            <w:r w:rsidRPr="00546480" w:rsidR="00DF60D2">
              <w:t xml:space="preserve">needed, </w:t>
            </w:r>
            <w:r w:rsidRPr="00546480">
              <w:t>to calibrate triage and dispatch</w:t>
            </w:r>
            <w:r w:rsidRPr="00546480" w:rsidR="009341A8">
              <w:t xml:space="preserve"> settings</w:t>
            </w:r>
            <w:r w:rsidRPr="00546480">
              <w:t>.</w:t>
            </w:r>
            <w:r w:rsidR="00201792">
              <w:rPr>
                <w:rFonts w:ascii="Calibri" w:hAnsi="Calibri" w:cs="Calibri"/>
              </w:rPr>
              <w:t xml:space="preserve"> </w:t>
            </w:r>
          </w:p>
        </w:tc>
      </w:tr>
      <w:tr w:rsidR="001C6136" w:rsidTr="00D20E56" w14:paraId="658807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vMerge/>
          </w:tcPr>
          <w:p w:rsidRPr="00546480" w:rsidR="00E50D9B" w:rsidP="00201792" w:rsidRDefault="00E50D9B" w14:paraId="4E34CA7F" w14:textId="77777777">
            <w:pPr>
              <w:pStyle w:val="Tabletext"/>
            </w:pPr>
          </w:p>
        </w:tc>
        <w:tc>
          <w:tcPr>
            <w:tcW w:w="3220" w:type="dxa"/>
          </w:tcPr>
          <w:p w:rsidRPr="00546480" w:rsidR="00E50D9B" w:rsidP="00201792" w:rsidRDefault="001F1695" w14:paraId="7112652C" w14:textId="1723B543">
            <w:pPr>
              <w:pStyle w:val="Tabletext"/>
              <w:cnfStyle w:val="000000010000" w:firstRow="0" w:lastRow="0" w:firstColumn="0" w:lastColumn="0" w:oddVBand="0" w:evenVBand="0" w:oddHBand="0" w:evenHBand="1" w:firstRowFirstColumn="0" w:firstRowLastColumn="0" w:lastRowFirstColumn="0" w:lastRowLastColumn="0"/>
            </w:pPr>
            <w:r>
              <w:t xml:space="preserve">Proportion </w:t>
            </w:r>
            <w:r w:rsidR="005E5EBD">
              <w:t xml:space="preserve">of </w:t>
            </w:r>
            <w:r w:rsidRPr="00546480" w:rsidR="00E50D9B">
              <w:t>significant non-compliances detected</w:t>
            </w:r>
            <w:r w:rsidRPr="00546480" w:rsidR="00BF028C">
              <w:t xml:space="preserve">, converted </w:t>
            </w:r>
            <w:r w:rsidRPr="00546480" w:rsidR="00E50D9B">
              <w:t>into compliance and enforcement pathways</w:t>
            </w:r>
            <w:r w:rsidR="00201792">
              <w:rPr>
                <w:rFonts w:ascii="Calibri" w:hAnsi="Calibri" w:cs="Calibri"/>
              </w:rPr>
              <w:t xml:space="preserve"> </w:t>
            </w:r>
          </w:p>
          <w:p w:rsidRPr="00546480" w:rsidR="00BF028C" w:rsidP="00201792" w:rsidRDefault="00BF028C" w14:paraId="5A495BCD" w14:textId="76CD0157">
            <w:pPr>
              <w:pStyle w:val="Tabletext"/>
              <w:cnfStyle w:val="000000010000" w:firstRow="0" w:lastRow="0" w:firstColumn="0" w:lastColumn="0" w:oddVBand="0" w:evenVBand="0" w:oddHBand="0" w:evenHBand="1" w:firstRowFirstColumn="0" w:firstRowLastColumn="0" w:lastRowFirstColumn="0" w:lastRowLastColumn="0"/>
            </w:pPr>
            <w:r w:rsidRPr="00546480">
              <w:t xml:space="preserve">(e.g. of </w:t>
            </w:r>
            <w:r w:rsidRPr="00546480" w:rsidR="00B61208">
              <w:t>all</w:t>
            </w:r>
            <w:r w:rsidRPr="00546480" w:rsidR="00611CAA">
              <w:t xml:space="preserve"> non-compliances, what % were closed out </w:t>
            </w:r>
            <w:r w:rsidRPr="00546480" w:rsidR="00E00023">
              <w:t xml:space="preserve">with advice, </w:t>
            </w:r>
            <w:r w:rsidRPr="00546480" w:rsidR="00611CAA">
              <w:t>vs</w:t>
            </w:r>
            <w:r w:rsidR="00546480">
              <w:t>.</w:t>
            </w:r>
            <w:r w:rsidRPr="00546480" w:rsidR="00611CAA">
              <w:t xml:space="preserve"> </w:t>
            </w:r>
            <w:r w:rsidRPr="00546480" w:rsidR="005433F0">
              <w:t xml:space="preserve">a </w:t>
            </w:r>
            <w:r w:rsidRPr="00546480" w:rsidR="00BD51FD">
              <w:t>penalty issued</w:t>
            </w:r>
            <w:r w:rsidRPr="00546480" w:rsidR="005433F0">
              <w:t>)</w:t>
            </w:r>
          </w:p>
        </w:tc>
        <w:tc>
          <w:tcPr>
            <w:tcW w:w="4274" w:type="dxa"/>
          </w:tcPr>
          <w:p w:rsidRPr="00546480" w:rsidR="00E50D9B" w:rsidP="00201792" w:rsidRDefault="090B07E9" w14:paraId="4B53B65E" w14:textId="66C62B9C">
            <w:pPr>
              <w:pStyle w:val="Tabletext"/>
              <w:cnfStyle w:val="000000010000" w:firstRow="0" w:lastRow="0" w:firstColumn="0" w:lastColumn="0" w:oddVBand="0" w:evenVBand="0" w:oddHBand="0" w:evenHBand="1" w:firstRowFirstColumn="0" w:firstRowLastColumn="0" w:lastRowFirstColumn="0" w:lastRowLastColumn="0"/>
            </w:pPr>
            <w:r w:rsidRPr="422D6581">
              <w:t>You</w:t>
            </w:r>
            <w:r w:rsidRPr="422D6581" w:rsidR="36A3DDE2">
              <w:t xml:space="preserve"> may need to consider what </w:t>
            </w:r>
            <w:r w:rsidRPr="422D6581" w:rsidR="7469BEDC">
              <w:t xml:space="preserve">‘significant’ </w:t>
            </w:r>
            <w:r w:rsidRPr="422D6581" w:rsidR="36A3DDE2">
              <w:t>means in</w:t>
            </w:r>
            <w:r w:rsidRPr="422D6581" w:rsidR="6B798520">
              <w:t xml:space="preserve"> </w:t>
            </w:r>
            <w:r w:rsidRPr="422D6581" w:rsidR="060F1AAF">
              <w:t>your</w:t>
            </w:r>
            <w:r w:rsidRPr="422D6581" w:rsidR="36A3DDE2">
              <w:t xml:space="preserve"> context, so </w:t>
            </w:r>
            <w:r w:rsidRPr="422D6581" w:rsidR="0547F340">
              <w:t>staff</w:t>
            </w:r>
            <w:r w:rsidRPr="422D6581" w:rsidR="36A3DDE2">
              <w:t xml:space="preserve"> aren’t </w:t>
            </w:r>
            <w:r w:rsidRPr="422D6581" w:rsidR="7469BEDC">
              <w:t xml:space="preserve">driven to </w:t>
            </w:r>
            <w:r w:rsidRPr="422D6581" w:rsidR="6B798520">
              <w:t xml:space="preserve">enforce </w:t>
            </w:r>
            <w:r w:rsidRPr="422D6581" w:rsidR="7469BEDC">
              <w:t xml:space="preserve">where issues are trivial, especially in the context of education of a new sector or topic. It also links to the second measure as looking at ‘detection rates’, and how </w:t>
            </w:r>
            <w:r w:rsidRPr="422D6581" w:rsidR="684C4EBD">
              <w:t xml:space="preserve">detection </w:t>
            </w:r>
            <w:r w:rsidRPr="422D6581" w:rsidR="6290C32C">
              <w:t>flows</w:t>
            </w:r>
            <w:r w:rsidRPr="422D6581" w:rsidR="7469BEDC">
              <w:t xml:space="preserve"> to enforcement outcomes.</w:t>
            </w:r>
            <w:r w:rsidRPr="422D6581" w:rsidR="7469BEDC">
              <w:rPr>
                <w:rFonts w:ascii="Calibri" w:hAnsi="Calibri" w:cs="Calibri"/>
              </w:rPr>
              <w:t> </w:t>
            </w:r>
          </w:p>
        </w:tc>
      </w:tr>
      <w:bookmarkEnd w:id="10"/>
    </w:tbl>
    <w:p w:rsidR="00DF191C" w:rsidP="00DF191C" w:rsidRDefault="00DF191C" w14:paraId="05128DE8" w14:textId="77777777">
      <w:pPr>
        <w:sectPr w:rsidR="00DF191C" w:rsidSect="00036D89">
          <w:footerReference w:type="default" r:id="rId56"/>
          <w:pgSz w:w="11906" w:h="16838" w:orient="portrait" w:code="9"/>
          <w:pgMar w:top="1440" w:right="1440" w:bottom="1728" w:left="1440" w:header="562" w:footer="461" w:gutter="0"/>
          <w:pgNumType w:start="1"/>
          <w:cols w:space="708"/>
          <w:docGrid w:linePitch="360"/>
        </w:sectPr>
      </w:pPr>
    </w:p>
    <w:p w:rsidR="04F5C6AB" w:rsidP="00DF191C" w:rsidRDefault="04F5C6AB" w14:paraId="33DAB481" w14:textId="77777777"/>
    <w:sectPr w:rsidR="04F5C6AB" w:rsidSect="00DF191C">
      <w:headerReference w:type="even" r:id="rId57"/>
      <w:footerReference w:type="even" r:id="rId58"/>
      <w:footerReference w:type="default" r:id="rId59"/>
      <w:headerReference w:type="first" r:id="rId60"/>
      <w:type w:val="evenPage"/>
      <w:pgSz w:w="11906" w:h="16838" w:orient="portrait" w:code="9"/>
      <w:pgMar w:top="1440" w:right="1440" w:bottom="1728" w:left="1440" w:header="562" w:footer="4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5E58" w:rsidP="00C671DA" w:rsidRDefault="00DF5E58" w14:paraId="589B953D" w14:textId="77777777">
      <w:pPr>
        <w:spacing w:after="0" w:line="240" w:lineRule="auto"/>
      </w:pPr>
      <w:r>
        <w:separator/>
      </w:r>
    </w:p>
  </w:endnote>
  <w:endnote w:type="continuationSeparator" w:id="0">
    <w:p w:rsidR="00DF5E58" w:rsidP="00C671DA" w:rsidRDefault="00DF5E58" w14:paraId="50994CA7" w14:textId="77777777">
      <w:pPr>
        <w:spacing w:after="0" w:line="240" w:lineRule="auto"/>
      </w:pPr>
      <w:r>
        <w:continuationSeparator/>
      </w:r>
    </w:p>
  </w:endnote>
  <w:endnote w:type="continuationNotice" w:id="1">
    <w:p w:rsidR="00DF5E58" w:rsidRDefault="00DF5E58" w14:paraId="427E432C"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 SemiBold">
    <w:panose1 w:val="00000700000000000000"/>
    <w:charset w:val="00"/>
    <w:family w:val="modern"/>
    <w:notTrueType/>
    <w:pitch w:val="variable"/>
    <w:sig w:usb0="00000007" w:usb1="00000000" w:usb2="00000000" w:usb3="00000000" w:csb0="00000093" w:csb1="00000000"/>
  </w:font>
  <w:font w:name="VIC">
    <w:panose1 w:val="000005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5FE" w:rsidP="00BA76EA" w:rsidRDefault="003365FE" w14:paraId="549A1AEA" w14:textId="7777777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16sdtfl w16du wp14">
  <w:p w:rsidR="003365FE" w:rsidP="00C75370" w:rsidRDefault="003365FE" w14:paraId="461561AA" w14:textId="77777777">
    <w:pPr>
      <w:pStyle w:val="Footer"/>
      <w:ind w:right="-450"/>
      <w:jc w:val="right"/>
    </w:pPr>
    <w:r>
      <w:drawing>
        <wp:inline distT="0" distB="0" distL="0" distR="0" wp14:anchorId="224DFF87" wp14:editId="2550A71A">
          <wp:extent cx="799063" cy="457200"/>
          <wp:effectExtent l="0" t="0" r="1270" b="0"/>
          <wp:docPr id="10" name="Picture 10" descr="State Government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Government Victoria logo"/>
                  <pic:cNvPicPr/>
                </pic:nvPicPr>
                <pic:blipFill>
                  <a:blip r:embed="rId1">
                    <a:extLst>
                      <a:ext uri="{28A0092B-C50C-407E-A947-70E740481C1C}">
                        <a14:useLocalDpi xmlns:a14="http://schemas.microsoft.com/office/drawing/2010/main" val="0"/>
                      </a:ext>
                    </a:extLst>
                  </a:blip>
                  <a:stretch>
                    <a:fillRect/>
                  </a:stretch>
                </pic:blipFill>
                <pic:spPr>
                  <a:xfrm>
                    <a:off x="0" y="0"/>
                    <a:ext cx="799063" cy="457200"/>
                  </a:xfrm>
                  <a:prstGeom prst="rect">
                    <a:avLst/>
                  </a:prstGeom>
                </pic:spPr>
              </pic:pic>
            </a:graphicData>
          </a:graphic>
        </wp:inline>
      </w:drawing>
    </w:r>
    <w:r>
      <mc:AlternateContent>
        <mc:Choice Requires="wpg">
          <w:drawing>
            <wp:anchor distT="0" distB="0" distL="114300" distR="114300" simplePos="0" relativeHeight="251658245" behindDoc="1" locked="1" layoutInCell="1" allowOverlap="1" wp14:anchorId="222747BF" wp14:editId="57F81FCF">
              <wp:simplePos x="0" y="0"/>
              <wp:positionH relativeFrom="page">
                <wp:posOffset>-13970</wp:posOffset>
              </wp:positionH>
              <wp:positionV relativeFrom="page">
                <wp:posOffset>5652770</wp:posOffset>
              </wp:positionV>
              <wp:extent cx="7574280" cy="5056505"/>
              <wp:effectExtent l="0" t="0" r="7620" b="29845"/>
              <wp:wrapNone/>
              <wp:docPr id="22" name="Group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74280" cy="5056505"/>
                        <a:chOff x="4761" y="0"/>
                        <a:chExt cx="7572834" cy="5054542"/>
                      </a:xfrm>
                    </wpg:grpSpPr>
                    <wps:wsp>
                      <wps:cNvPr id="18" name="Freeform: Shape 18"/>
                      <wps:cNvSpPr/>
                      <wps:spPr>
                        <a:xfrm rot="18900000">
                          <a:off x="3253984" y="754221"/>
                          <a:ext cx="3574033" cy="3574033"/>
                        </a:xfrm>
                        <a:custGeom>
                          <a:avLst/>
                          <a:gdLst>
                            <a:gd name="connsiteX0" fmla="*/ 0 w 3574033"/>
                            <a:gd name="connsiteY0" fmla="*/ 0 h 3574033"/>
                            <a:gd name="connsiteX1" fmla="*/ 3574033 w 3574033"/>
                            <a:gd name="connsiteY1" fmla="*/ 0 h 3574033"/>
                            <a:gd name="connsiteX2" fmla="*/ 3574033 w 3574033"/>
                            <a:gd name="connsiteY2" fmla="*/ 3574034 h 3574033"/>
                            <a:gd name="connsiteX3" fmla="*/ 0 w 3574033"/>
                            <a:gd name="connsiteY3" fmla="*/ 3574034 h 3574033"/>
                          </a:gdLst>
                          <a:ahLst/>
                          <a:cxnLst>
                            <a:cxn ang="0">
                              <a:pos x="connsiteX0" y="connsiteY0"/>
                            </a:cxn>
                            <a:cxn ang="0">
                              <a:pos x="connsiteX1" y="connsiteY1"/>
                            </a:cxn>
                            <a:cxn ang="0">
                              <a:pos x="connsiteX2" y="connsiteY2"/>
                            </a:cxn>
                            <a:cxn ang="0">
                              <a:pos x="connsiteX3" y="connsiteY3"/>
                            </a:cxn>
                          </a:cxnLst>
                          <a:rect l="l" t="t" r="r" b="b"/>
                          <a:pathLst>
                            <a:path w="3574033" h="3574033">
                              <a:moveTo>
                                <a:pt x="0" y="0"/>
                              </a:moveTo>
                              <a:lnTo>
                                <a:pt x="3574033" y="0"/>
                              </a:lnTo>
                              <a:lnTo>
                                <a:pt x="3574033" y="3574034"/>
                              </a:lnTo>
                              <a:lnTo>
                                <a:pt x="0" y="3574034"/>
                              </a:lnTo>
                              <a:close/>
                            </a:path>
                          </a:pathLst>
                        </a:custGeom>
                        <a:solidFill>
                          <a:schemeClr val="accent1"/>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19044" y="0"/>
                          <a:ext cx="2527271" cy="5054542"/>
                        </a:xfrm>
                        <a:custGeom>
                          <a:avLst/>
                          <a:gdLst>
                            <a:gd name="connsiteX0" fmla="*/ 0 w 2527271"/>
                            <a:gd name="connsiteY0" fmla="*/ 0 h 5054542"/>
                            <a:gd name="connsiteX1" fmla="*/ 0 w 2527271"/>
                            <a:gd name="connsiteY1" fmla="*/ 5054543 h 5054542"/>
                            <a:gd name="connsiteX2" fmla="*/ 2527272 w 2527271"/>
                            <a:gd name="connsiteY2" fmla="*/ 2527271 h 5054542"/>
                            <a:gd name="connsiteX3" fmla="*/ 0 w 2527271"/>
                            <a:gd name="connsiteY3" fmla="*/ 0 h 5054542"/>
                            <a:gd name="connsiteX4" fmla="*/ 0 w 2527271"/>
                            <a:gd name="connsiteY4" fmla="*/ 0 h 50545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27271" h="5054542">
                              <a:moveTo>
                                <a:pt x="0" y="0"/>
                              </a:moveTo>
                              <a:lnTo>
                                <a:pt x="0" y="5054543"/>
                              </a:lnTo>
                              <a:lnTo>
                                <a:pt x="2527272" y="2527271"/>
                              </a:lnTo>
                              <a:lnTo>
                                <a:pt x="0" y="0"/>
                              </a:lnTo>
                              <a:lnTo>
                                <a:pt x="0" y="0"/>
                              </a:lnTo>
                              <a:close/>
                            </a:path>
                          </a:pathLst>
                        </a:custGeom>
                        <a:solidFill>
                          <a:schemeClr val="accent6"/>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wps:cNvSpPr/>
                      <wps:spPr>
                        <a:xfrm>
                          <a:off x="4761" y="2519917"/>
                          <a:ext cx="5054542" cy="2527271"/>
                        </a:xfrm>
                        <a:custGeom>
                          <a:avLst/>
                          <a:gdLst>
                            <a:gd name="connsiteX0" fmla="*/ 0 w 5054542"/>
                            <a:gd name="connsiteY0" fmla="*/ 2527271 h 2527271"/>
                            <a:gd name="connsiteX1" fmla="*/ 5054543 w 5054542"/>
                            <a:gd name="connsiteY1" fmla="*/ 2527271 h 2527271"/>
                            <a:gd name="connsiteX2" fmla="*/ 2527272 w 5054542"/>
                            <a:gd name="connsiteY2" fmla="*/ 0 h 2527271"/>
                            <a:gd name="connsiteX3" fmla="*/ 0 w 5054542"/>
                            <a:gd name="connsiteY3" fmla="*/ 2527271 h 2527271"/>
                          </a:gdLst>
                          <a:ahLst/>
                          <a:cxnLst>
                            <a:cxn ang="0">
                              <a:pos x="connsiteX0" y="connsiteY0"/>
                            </a:cxn>
                            <a:cxn ang="0">
                              <a:pos x="connsiteX1" y="connsiteY1"/>
                            </a:cxn>
                            <a:cxn ang="0">
                              <a:pos x="connsiteX2" y="connsiteY2"/>
                            </a:cxn>
                            <a:cxn ang="0">
                              <a:pos x="connsiteX3" y="connsiteY3"/>
                            </a:cxn>
                          </a:cxnLst>
                          <a:rect l="l" t="t" r="r" b="b"/>
                          <a:pathLst>
                            <a:path w="5054542" h="2527271">
                              <a:moveTo>
                                <a:pt x="0" y="2527271"/>
                              </a:moveTo>
                              <a:lnTo>
                                <a:pt x="5054543" y="2527271"/>
                              </a:lnTo>
                              <a:lnTo>
                                <a:pt x="2527272" y="0"/>
                              </a:lnTo>
                              <a:lnTo>
                                <a:pt x="0" y="2527271"/>
                              </a:lnTo>
                              <a:close/>
                            </a:path>
                          </a:pathLst>
                        </a:custGeom>
                        <a:solidFill>
                          <a:schemeClr val="accent5"/>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eform: Shape 21"/>
                      <wps:cNvSpPr/>
                      <wps:spPr>
                        <a:xfrm>
                          <a:off x="5050465" y="2527271"/>
                          <a:ext cx="2527130" cy="2527271"/>
                        </a:xfrm>
                        <a:custGeom>
                          <a:avLst/>
                          <a:gdLst>
                            <a:gd name="connsiteX0" fmla="*/ 0 w 2527130"/>
                            <a:gd name="connsiteY0" fmla="*/ 2527130 h 2527271"/>
                            <a:gd name="connsiteX1" fmla="*/ 2527131 w 2527130"/>
                            <a:gd name="connsiteY1" fmla="*/ 2527271 h 2527271"/>
                            <a:gd name="connsiteX2" fmla="*/ 2527131 w 2527130"/>
                            <a:gd name="connsiteY2" fmla="*/ 0 h 2527271"/>
                            <a:gd name="connsiteX3" fmla="*/ 0 w 2527130"/>
                            <a:gd name="connsiteY3" fmla="*/ 2527130 h 2527271"/>
                          </a:gdLst>
                          <a:ahLst/>
                          <a:cxnLst>
                            <a:cxn ang="0">
                              <a:pos x="connsiteX0" y="connsiteY0"/>
                            </a:cxn>
                            <a:cxn ang="0">
                              <a:pos x="connsiteX1" y="connsiteY1"/>
                            </a:cxn>
                            <a:cxn ang="0">
                              <a:pos x="connsiteX2" y="connsiteY2"/>
                            </a:cxn>
                            <a:cxn ang="0">
                              <a:pos x="connsiteX3" y="connsiteY3"/>
                            </a:cxn>
                          </a:cxnLst>
                          <a:rect l="l" t="t" r="r" b="b"/>
                          <a:pathLst>
                            <a:path w="2527130" h="2527271">
                              <a:moveTo>
                                <a:pt x="0" y="2527130"/>
                              </a:moveTo>
                              <a:lnTo>
                                <a:pt x="2527131" y="2527271"/>
                              </a:lnTo>
                              <a:lnTo>
                                <a:pt x="2527131" y="0"/>
                              </a:lnTo>
                              <a:lnTo>
                                <a:pt x="0" y="2527130"/>
                              </a:lnTo>
                              <a:close/>
                            </a:path>
                          </a:pathLst>
                        </a:custGeom>
                        <a:solidFill>
                          <a:schemeClr val="tx2"/>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3165D86C">
            <v:group id="Group 22" style="position:absolute;margin-left:-1.1pt;margin-top:445.1pt;width:596.4pt;height:398.15pt;z-index:-251658235;mso-position-horizontal-relative:page;mso-position-vertical-relative:page;mso-width-relative:margin;mso-height-relative:margin" alt="&quot;&quot;" coordsize="75728,50545" coordorigin="47" o:spid="_x0000_s1026" w14:anchorId="67AA05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upgUAACseAAAOAAAAZHJzL2Uyb0RvYy54bWzsmV1v2zYUhu8H7D8Quhyw2pLlODbiFEG6&#10;FAOKLkA7tL1kZCoWIIkaycRuf/1efsmUHU9qGgwD5gCxJPPwHJ4PnkeSL15vq5I8MiELXi+j+NU4&#10;IqzO+Kqo75fRnx9vfj2PiFS0XtGS12wZfWUyen35808Xm2bBEr7m5YoJAiW1XGyaZbRWqlmMRjJb&#10;s4rKV7xhNQZzLiqqcCnuRytBN9BelaNkPD4bbbhYNYJnTEp8+8YORpdGf56zTP2R55IpUi4jrE2Z&#10;T2E+7/Tn6PKCLu4FbdZF5pZBn7GKihY1jLaq3lBFyYMoDlRVRSa45Ll6lfFqxPO8yJjxAd7E4z1v&#10;3gr+0Bhf7heb+6YNE0K7F6dnq83eP74VzYfmViASm+YesTBX2pdtLip9xCrJ1oTsaxsytlUkw5ez&#10;6SxNzhHZDGPT8fQM/zao2RqR1/PS2Vkckd3UbP3bbnJyPknbyek0TfTkkbc96qxo06BG5C4M8sfC&#10;8GFNG2aiKxcIw60gxQoljIKtaYVSvRGM6cJbECNJMGJiZKTbiMmFRPB8uIjgKLH4fD7Wf6YiXPQm&#10;yXQyP4evCMQMfiaxDZMP5ASBHE8mNhb+IowFXWQPUr1l3OSEPr6TCsOouBXO7IlbeMbrWhaKfUZa&#10;8qpEPf8yImOyIYFaPW9P/EtXfN0j/hlJbbU7zf02wklj0msjeY6Nw0lpvyVEvvVmQKxCcev8ng3U&#10;cJsZuvbJyra1yxbOCNVN0lZJw6XeK2HqUCj+EqmxpYBZOtU9k+12ayebSsN6hk1G9ELLfkMOm4yw&#10;hJMn4bLtCpz7Ap1Z9+TS9GQVEfRkERH05Du7LxqqdNS0t/qUbJaRL1+y3p3r8Yo/so/cSKq9RgWb&#10;u9GyDqVabViwD6+X8MfG6AslXa6dX17OH6089hF0Pi2ZlVwym0vtlul1ras6QsEel7wsVjdFWWrX&#10;DBHZdSnII0XcaJaxWvnMdiTLWgcrTuMErSyjgGpeUmV6Uc21OtM2GiHVGyrXVp1RYANfoXMIu8IS&#10;xYYW7FucPrvjq6/olKbNwU/ZZDcFNL2jUt1SgVaDL3E7gCa45uJbRDZA6zKSfz1QwSJS/l6jac/j&#10;NIWYMhfpdJbgQoQjd+FI/VBdc3iMooY1c6rlVelPc8GrT7gLuNJWMUTrDLaxeRQKyl5cK1xjCO08&#10;Y1dX5hz8ReDf1R+aTCs35QNPPm4/UdEQHZ5lpNCd33MPCrrwXReJ0gJWVs+s+dWD4nmhW7KJmI2T&#10;uwC0NFz/DXrNj9JrrtOrFwHWHaGX9sThKp6PUwsrd4/kOZVMk1kyQzIc8A+Y3a1hH7GgGx6A54BT&#10;3oYp1APxA07hlsOv4gmsdTilO3uP9pBQVvME9OixESLH6k/6LR1OivstheAZ4E1XvNcPpLxDwZ5Y&#10;dcU72rFFTvzr8K8X23a/tdhOHWQMeTUa2nuH58DTZ1LD0xez3u87PIbw8kDcjT6FOLc93Dq9hD9a&#10;fW43GCT6NXi6WBx35dGle4H8tMzLovXMeWXI6CF8Quv/F636LuXpB0OMfA9a2+fhZBrP5/FMT6YL&#10;z1e/Nw1fuxvGP4+H94jP4qu3MYCvbgXgUrCWPsq6vgAC9lgKWTvY0iE2NWt7LIWT9HNnjzddbPZq&#10;D8Wf9ONEQ8W+dGj4w0DzCddA89k8DjQvYdFzDGuucAfDympFbQ1EVncVHnwvCy7z+g3RPYHr9Exo&#10;3mjiTeMxcJn3B4OfCbE7xunZdH937NilyzuegJP62bBb6y/GLm9jILuwnP5uv4+heBK7pzftzRFL&#10;+5Pger+lEEPWkwGWwkkDvAlh5J8Q/8GPUNwFt+vHiV0vzi5fxMPZ5RKIXBxjlyun/d2JGZ4z/rh7&#10;MEOhfxe7dqvwul6KXWrrXzSfuPXf55b5XQ6/SJrX1+7XU/2TZ3ht3n3ufuO9/BsAAP//AwBQSwME&#10;FAAGAAgAAAAhANlH0t7hAAAADAEAAA8AAABkcnMvZG93bnJldi54bWxMj8FqwkAQhu+FvsMyhd50&#10;NymGGLMRkbYnKVQLxduaHZNgdjdk1yS+fcdTvf3DfPzzTb6eTMsG7H3jrIRoLoChLZ1ubCXh5/Ax&#10;S4H5oKxWrbMo4YYe1sXzU64y7Ub7jcM+VIxKrM+UhDqELuPclzUa5eeuQ0u7s+uNCjT2Fde9Gqnc&#10;tDwWIuFGNZYu1KrDbY3lZX81Ej5HNW7eovdhdzlvb8fD4ut3F6GUry/TZgUs4BT+YbjrkzoU5HRy&#10;V6s9ayXM4phICelSULgD0VIkwE6UkjRZAC9y/vhE8QcAAP//AwBQSwECLQAUAAYACAAAACEAtoM4&#10;kv4AAADhAQAAEwAAAAAAAAAAAAAAAAAAAAAAW0NvbnRlbnRfVHlwZXNdLnhtbFBLAQItABQABgAI&#10;AAAAIQA4/SH/1gAAAJQBAAALAAAAAAAAAAAAAAAAAC8BAABfcmVscy8ucmVsc1BLAQItABQABgAI&#10;AAAAIQBOFj+upgUAACseAAAOAAAAAAAAAAAAAAAAAC4CAABkcnMvZTJvRG9jLnhtbFBLAQItABQA&#10;BgAIAAAAIQDZR9Le4QAAAAwBAAAPAAAAAAAAAAAAAAAAAAAIAABkcnMvZG93bnJldi54bWxQSwUG&#10;AAAAAAQABADzAAAADgkAAAAA&#10;">
              <v:shape id="Freeform: Shape 18" style="position:absolute;left:32539;top:7542;width:35741;height:35740;rotation:-45;visibility:visible;mso-wrap-style:square;v-text-anchor:middle" coordsize="3574033,3574033" o:spid="_x0000_s1027" fillcolor="#71c5e8 [3204]" stroked="f" strokeweight=".39244mm" path="m,l3574033,r,3574034l,35740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6WgxQAAANsAAAAPAAAAZHJzL2Rvd25yZXYueG1sRI9PSwMx&#10;EMXvQr9DGMGbzSpFZG1atFDpH3qwFtrjsJluVjeTJYnd9dt3DoK3Gd6b934znQ++VReKqQls4GFc&#10;gCKugm24NnD4XN4/g0oZ2WIbmAz8UoL5bHQzxdKGnj/oss+1khBOJRpwOXel1qly5DGNQ0cs2jlE&#10;j1nWWGsbsZdw3+rHonjSHhuWBocdLRxV3/sfb2C72fW7pTtXx1PE+P42rL8mh86Yu9vh9QVUpiH/&#10;m/+uV1bwBVZ+kQH07AoAAP//AwBQSwECLQAUAAYACAAAACEA2+H2y+4AAACFAQAAEwAAAAAAAAAA&#10;AAAAAAAAAAAAW0NvbnRlbnRfVHlwZXNdLnhtbFBLAQItABQABgAIAAAAIQBa9CxbvwAAABUBAAAL&#10;AAAAAAAAAAAAAAAAAB8BAABfcmVscy8ucmVsc1BLAQItABQABgAIAAAAIQA3d6WgxQAAANsAAAAP&#10;AAAAAAAAAAAAAAAAAAcCAABkcnMvZG93bnJldi54bWxQSwUGAAAAAAMAAwC3AAAA+QIAAAAA&#10;">
                <v:stroke joinstyle="miter"/>
                <v:path arrowok="t" o:connecttype="custom" o:connectlocs="0,0;3574033,0;3574033,3574034;0,3574034" o:connectangles="0,0,0,0"/>
              </v:shape>
              <v:shape id="Freeform: Shape 19" style="position:absolute;left:190;width:25273;height:50545;visibility:visible;mso-wrap-style:square;v-text-anchor:middle" coordsize="2527271,5054542" o:spid="_x0000_s1028" fillcolor="#c4e7f6 [3209]" stroked="f" strokeweight=".39244mm" path="m,l,5054543,2527272,25272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6z2wwAAANsAAAAPAAAAZHJzL2Rvd25yZXYueG1sRI/NbsIw&#10;EITvlXgHa5F6Kw6IFgg4ESqt2is/F25LvMQW8TqK3ZC+fV2pUm+7mtn5Zjfl4BrRUxesZwXTSQaC&#10;uPLacq3gdHx/WoIIEVlj45kUfFOAshg9bDDX/s576g+xFimEQ44KTIxtLmWoDDkME98SJ+3qO4cx&#10;rV0tdYf3FO4aOcuyF+nQciIYbOnVUHU7fLnEPffPenc5ZwPqDzN3b3ax1Vapx/GwXYOINMR/89/1&#10;p071V/D7SxpAFj8AAAD//wMAUEsBAi0AFAAGAAgAAAAhANvh9svuAAAAhQEAABMAAAAAAAAAAAAA&#10;AAAAAAAAAFtDb250ZW50X1R5cGVzXS54bWxQSwECLQAUAAYACAAAACEAWvQsW78AAAAVAQAACwAA&#10;AAAAAAAAAAAAAAAfAQAAX3JlbHMvLnJlbHNQSwECLQAUAAYACAAAACEA+1us9sMAAADbAAAADwAA&#10;AAAAAAAAAAAAAAAHAgAAZHJzL2Rvd25yZXYueG1sUEsFBgAAAAADAAMAtwAAAPcCAAAAAA==&#10;">
                <v:stroke joinstyle="miter"/>
                <v:path arrowok="t" o:connecttype="custom" o:connectlocs="0,0;0,5054543;2527272,2527271;0,0;0,0" o:connectangles="0,0,0,0,0"/>
              </v:shape>
              <v:shape id="Freeform: Shape 20" style="position:absolute;left:47;top:25199;width:50546;height:25272;visibility:visible;mso-wrap-style:square;v-text-anchor:middle" coordsize="5054542,2527271" o:spid="_x0000_s1029" fillcolor="#98d5ef [3208]" stroked="f" strokeweight=".39244mm" path="m,2527271r5054543,l2527272,,,25272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madugAAANsAAAAPAAAAZHJzL2Rvd25yZXYueG1sRE9LCsIw&#10;EN0L3iGM4E5TuxCpRhFBcCX+DjA2Y1tsJrWJWm/vLASXj/dfrDpXqxe1ofJsYDJOQBHn3lZcGLic&#10;t6MZqBCRLdaeycCHAqyW/d4CM+vffKTXKRZKQjhkaKCMscm0DnlJDsPYN8TC3XzrMApsC21bfEu4&#10;q3WaJFPtsGJpKLGhTUn5/fR0BtLUp2vczs5VfFw73B+en4ndGzMcdOs5qEhd/It/7p0Vn6yXL/ID&#10;9PILAAD//wMAUEsBAi0AFAAGAAgAAAAhANvh9svuAAAAhQEAABMAAAAAAAAAAAAAAAAAAAAAAFtD&#10;b250ZW50X1R5cGVzXS54bWxQSwECLQAUAAYACAAAACEAWvQsW78AAAAVAQAACwAAAAAAAAAAAAAA&#10;AAAfAQAAX3JlbHMvLnJlbHNQSwECLQAUAAYACAAAACEAQC5mnboAAADbAAAADwAAAAAAAAAAAAAA&#10;AAAHAgAAZHJzL2Rvd25yZXYueG1sUEsFBgAAAAADAAMAtwAAAO4CAAAAAA==&#10;">
                <v:stroke joinstyle="miter"/>
                <v:path arrowok="t" o:connecttype="custom" o:connectlocs="0,2527271;5054543,2527271;2527272,0;0,2527271" o:connectangles="0,0,0,0"/>
              </v:shape>
              <v:shape id="Freeform: Shape 21" style="position:absolute;left:50504;top:25272;width:25271;height:25273;visibility:visible;mso-wrap-style:square;v-text-anchor:middle" coordsize="2527130,2527271" o:spid="_x0000_s1030" fillcolor="#1f2a44 [3215]" stroked="f" strokeweight=".39244mm" path="m,2527130r2527131,141l2527131,,,25271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yAsxAAAANsAAAAPAAAAZHJzL2Rvd25yZXYueG1sRI9Pi8Iw&#10;FMTvgt8hPMGL2FQXZK2N4i66ePUP6PHRPNti89Jtslr99EYQ9jjMzG+YdNGaSlypcaVlBaMoBkGc&#10;WV1yruCwXw8/QTiPrLGyTAru5GAx73ZSTLS98ZauO5+LAGGXoILC+zqR0mUFGXSRrYmDd7aNQR9k&#10;k0vd4C3ATSXHcTyRBksOCwXW9F1Qdtn9GQWP6enj6C9f++3pvvopB4/JcVX9KtXvtcsZCE+t/w+/&#10;2xutYDyC15fwA+T8CQAA//8DAFBLAQItABQABgAIAAAAIQDb4fbL7gAAAIUBAAATAAAAAAAAAAAA&#10;AAAAAAAAAABbQ29udGVudF9UeXBlc10ueG1sUEsBAi0AFAAGAAgAAAAhAFr0LFu/AAAAFQEAAAsA&#10;AAAAAAAAAAAAAAAAHwEAAF9yZWxzLy5yZWxzUEsBAi0AFAAGAAgAAAAhAANnICzEAAAA2wAAAA8A&#10;AAAAAAAAAAAAAAAABwIAAGRycy9kb3ducmV2LnhtbFBLBQYAAAAAAwADALcAAAD4AgAAAAA=&#10;">
                <v:stroke joinstyle="miter"/>
                <v:path arrowok="t" o:connecttype="custom" o:connectlocs="0,2527130;2527131,2527271;2527131,0;0,2527130" o:connectangles="0,0,0,0"/>
              </v:shape>
              <w10:wrap anchorx="page" anchory="page"/>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5FE" w:rsidP="00017347" w:rsidRDefault="003365FE" w14:paraId="0A1E136C" w14:textId="77777777">
    <w:pPr>
      <w:pStyle w:val="Footer"/>
      <w:pBdr>
        <w:top w:val="single" w:color="71C5E8" w:themeColor="accent1" w:sz="36" w:space="1"/>
      </w:pBdr>
    </w:pPr>
    <w:r>
      <w:rPr>
        <w:noProof w:val="0"/>
      </w:rPr>
      <w:fldChar w:fldCharType="begin"/>
    </w:r>
    <w:r>
      <w:instrText xml:space="preserve"> PAGE   \* MERGEFORMAT </w:instrText>
    </w:r>
    <w:r>
      <w:rPr>
        <w:noProof w:val="0"/>
      </w:rPr>
      <w:fldChar w:fldCharType="separate"/>
    </w:r>
    <w:r>
      <w:t>1</w:t>
    </w:r>
    <w:r>
      <w:fldChar w:fldCharType="end"/>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003365FE" w:rsidP="00036D89" w:rsidRDefault="003365FE" w14:paraId="0ED673D0" w14:textId="6D9FD5BC">
    <w:pPr>
      <w:pStyle w:val="Footer"/>
      <w:tabs>
        <w:tab w:val="clear" w:pos="9026"/>
        <w:tab w:val="right" w:pos="9090"/>
      </w:tabs>
      <w:spacing w:before="60"/>
      <w:ind w:right="-158"/>
    </w:pPr>
    <w:r>
      <mc:AlternateContent>
        <mc:Choice Requires="wpg">
          <w:drawing>
            <wp:anchor distT="0" distB="0" distL="114300" distR="114300" simplePos="0" relativeHeight="251658240" behindDoc="1" locked="0" layoutInCell="1" allowOverlap="1" wp14:anchorId="34419E31" wp14:editId="545E7AB7">
              <wp:simplePos x="0" y="0"/>
              <wp:positionH relativeFrom="page">
                <wp:posOffset>5725795</wp:posOffset>
              </wp:positionH>
              <wp:positionV relativeFrom="page">
                <wp:posOffset>9762818</wp:posOffset>
              </wp:positionV>
              <wp:extent cx="1859016" cy="928223"/>
              <wp:effectExtent l="0" t="19050" r="8255" b="5715"/>
              <wp:wrapNone/>
              <wp:docPr id="46" name="Group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9016" cy="928223"/>
                        <a:chOff x="0" y="0"/>
                        <a:chExt cx="2898963" cy="1449402"/>
                      </a:xfrm>
                    </wpg:grpSpPr>
                    <wps:wsp>
                      <wps:cNvPr id="47" name="Freeform: Shape 47"/>
                      <wps:cNvSpPr/>
                      <wps:spPr>
                        <a:xfrm rot="-2700000">
                          <a:off x="936995" y="212248"/>
                          <a:ext cx="1024933" cy="1024862"/>
                        </a:xfrm>
                        <a:custGeom>
                          <a:avLst/>
                          <a:gdLst>
                            <a:gd name="connsiteX0" fmla="*/ 0 w 1024933"/>
                            <a:gd name="connsiteY0" fmla="*/ 0 h 1024862"/>
                            <a:gd name="connsiteX1" fmla="*/ 1024933 w 1024933"/>
                            <a:gd name="connsiteY1" fmla="*/ 0 h 1024862"/>
                            <a:gd name="connsiteX2" fmla="*/ 1024933 w 1024933"/>
                            <a:gd name="connsiteY2" fmla="*/ 1024863 h 1024862"/>
                            <a:gd name="connsiteX3" fmla="*/ 0 w 1024933"/>
                            <a:gd name="connsiteY3" fmla="*/ 1024863 h 1024862"/>
                          </a:gdLst>
                          <a:ahLst/>
                          <a:cxnLst>
                            <a:cxn ang="0">
                              <a:pos x="connsiteX0" y="connsiteY0"/>
                            </a:cxn>
                            <a:cxn ang="0">
                              <a:pos x="connsiteX1" y="connsiteY1"/>
                            </a:cxn>
                            <a:cxn ang="0">
                              <a:pos x="connsiteX2" y="connsiteY2"/>
                            </a:cxn>
                            <a:cxn ang="0">
                              <a:pos x="connsiteX3" y="connsiteY3"/>
                            </a:cxn>
                          </a:cxnLst>
                          <a:rect l="l" t="t" r="r" b="b"/>
                          <a:pathLst>
                            <a:path w="1024933" h="1024862">
                              <a:moveTo>
                                <a:pt x="0" y="0"/>
                              </a:moveTo>
                              <a:lnTo>
                                <a:pt x="1024933" y="0"/>
                              </a:lnTo>
                              <a:lnTo>
                                <a:pt x="1024933" y="1024863"/>
                              </a:lnTo>
                              <a:lnTo>
                                <a:pt x="0" y="1024863"/>
                              </a:lnTo>
                              <a:close/>
                            </a:path>
                          </a:pathLst>
                        </a:custGeom>
                        <a:solidFill>
                          <a:schemeClr val="accent1"/>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Shape 48"/>
                      <wps:cNvSpPr/>
                      <wps:spPr>
                        <a:xfrm>
                          <a:off x="2174212" y="0"/>
                          <a:ext cx="724751" cy="1449402"/>
                        </a:xfrm>
                        <a:custGeom>
                          <a:avLst/>
                          <a:gdLst>
                            <a:gd name="connsiteX0" fmla="*/ 724751 w 724751"/>
                            <a:gd name="connsiteY0" fmla="*/ 0 h 1449402"/>
                            <a:gd name="connsiteX1" fmla="*/ 724711 w 724751"/>
                            <a:gd name="connsiteY1" fmla="*/ 1449402 h 1449402"/>
                            <a:gd name="connsiteX2" fmla="*/ 0 w 724751"/>
                            <a:gd name="connsiteY2" fmla="*/ 724701 h 1449402"/>
                            <a:gd name="connsiteX3" fmla="*/ 724711 w 724751"/>
                            <a:gd name="connsiteY3" fmla="*/ 0 h 1449402"/>
                            <a:gd name="connsiteX4" fmla="*/ 724751 w 724751"/>
                            <a:gd name="connsiteY4" fmla="*/ 0 h 14494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4751" h="1449402">
                              <a:moveTo>
                                <a:pt x="724751" y="0"/>
                              </a:moveTo>
                              <a:lnTo>
                                <a:pt x="724711" y="1449402"/>
                              </a:lnTo>
                              <a:lnTo>
                                <a:pt x="0" y="724701"/>
                              </a:lnTo>
                              <a:lnTo>
                                <a:pt x="724711" y="0"/>
                              </a:lnTo>
                              <a:lnTo>
                                <a:pt x="72475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Shape 49"/>
                      <wps:cNvSpPr/>
                      <wps:spPr>
                        <a:xfrm>
                          <a:off x="0" y="718239"/>
                          <a:ext cx="1449421" cy="724700"/>
                        </a:xfrm>
                        <a:custGeom>
                          <a:avLst/>
                          <a:gdLst>
                            <a:gd name="connsiteX0" fmla="*/ 724711 w 1449421"/>
                            <a:gd name="connsiteY0" fmla="*/ 0 h 724701"/>
                            <a:gd name="connsiteX1" fmla="*/ 1449421 w 1449421"/>
                            <a:gd name="connsiteY1" fmla="*/ 724661 h 724701"/>
                            <a:gd name="connsiteX2" fmla="*/ 724711 w 1449421"/>
                            <a:gd name="connsiteY2" fmla="*/ 724701 h 724701"/>
                            <a:gd name="connsiteX3" fmla="*/ 0 w 1449421"/>
                            <a:gd name="connsiteY3" fmla="*/ 724661 h 724701"/>
                            <a:gd name="connsiteX4" fmla="*/ 724711 w 1449421"/>
                            <a:gd name="connsiteY4" fmla="*/ 0 h 7247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9421" h="724701">
                              <a:moveTo>
                                <a:pt x="724711" y="0"/>
                              </a:moveTo>
                              <a:lnTo>
                                <a:pt x="1449421" y="724661"/>
                              </a:lnTo>
                              <a:lnTo>
                                <a:pt x="724711" y="724701"/>
                              </a:lnTo>
                              <a:lnTo>
                                <a:pt x="0" y="724661"/>
                              </a:lnTo>
                              <a:lnTo>
                                <a:pt x="72471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Freeform: Shape 50"/>
                      <wps:cNvSpPr/>
                      <wps:spPr>
                        <a:xfrm>
                          <a:off x="1449461" y="718240"/>
                          <a:ext cx="1449461" cy="724702"/>
                        </a:xfrm>
                        <a:custGeom>
                          <a:avLst/>
                          <a:gdLst>
                            <a:gd name="connsiteX0" fmla="*/ 1449462 w 1449461"/>
                            <a:gd name="connsiteY0" fmla="*/ 724701 h 724701"/>
                            <a:gd name="connsiteX1" fmla="*/ 0 w 1449461"/>
                            <a:gd name="connsiteY1" fmla="*/ 724701 h 724701"/>
                            <a:gd name="connsiteX2" fmla="*/ 724751 w 1449461"/>
                            <a:gd name="connsiteY2" fmla="*/ 0 h 724701"/>
                            <a:gd name="connsiteX3" fmla="*/ 1449462 w 1449461"/>
                            <a:gd name="connsiteY3" fmla="*/ 724701 h 724701"/>
                          </a:gdLst>
                          <a:ahLst/>
                          <a:cxnLst>
                            <a:cxn ang="0">
                              <a:pos x="connsiteX0" y="connsiteY0"/>
                            </a:cxn>
                            <a:cxn ang="0">
                              <a:pos x="connsiteX1" y="connsiteY1"/>
                            </a:cxn>
                            <a:cxn ang="0">
                              <a:pos x="connsiteX2" y="connsiteY2"/>
                            </a:cxn>
                            <a:cxn ang="0">
                              <a:pos x="connsiteX3" y="connsiteY3"/>
                            </a:cxn>
                          </a:cxnLst>
                          <a:rect l="l" t="t" r="r" b="b"/>
                          <a:pathLst>
                            <a:path w="1449461" h="724701">
                              <a:moveTo>
                                <a:pt x="1449462" y="724701"/>
                              </a:moveTo>
                              <a:lnTo>
                                <a:pt x="0" y="724701"/>
                              </a:lnTo>
                              <a:lnTo>
                                <a:pt x="724751" y="0"/>
                              </a:lnTo>
                              <a:lnTo>
                                <a:pt x="1449462" y="724701"/>
                              </a:lnTo>
                              <a:close/>
                            </a:path>
                          </a:pathLst>
                        </a:custGeom>
                        <a:solidFill>
                          <a:schemeClr val="accent5"/>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42CA90BE">
            <v:group id="Group 46" style="position:absolute;margin-left:450.85pt;margin-top:768.75pt;width:146.4pt;height:73.1pt;z-index:-251658240;mso-position-horizontal-relative:page;mso-position-vertical-relative:page;mso-width-relative:margin;mso-height-relative:margin" alt="&quot;&quot;" coordsize="28989,14494" o:spid="_x0000_s1026" w14:anchorId="7DB4E8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TTh5QUAAPgeAAAOAAAAZHJzL2Uyb0RvYy54bWzsmetv2zYQwL8P2P9A6OOA1pLiN+oUQbsU&#10;A4IuQDq0/cjIlC1AEjWSiZP+9bs7kjblR+Sm2VBgzgdLCu/BOx7vp8ebtw9Vye6F0oWsZ1HyOo6Y&#10;qDM5L+rFLPrr0+WrccS04fWcl7IWs+hR6Ojt+a+/vFk1U5HKpSznQjEwUuvpqplFS2Oaaa+ns6Wo&#10;uH4tG1HDYC5VxQ1cqkVvrvgKrFdlL43jYW8l1bxRMhNaw3/f28HonOznucjMn3muhWHlLIK5GfpV&#10;9HuLv73zN3y6ULxZFpmbBn/GLCpe1OB0beo9N5zdqWLHVFVkSmqZm9eZrHoyz4tMUAwQTRJvRfNB&#10;ybuGYllMV4tmnSZI7Vaenm02+3j/QTU3zbWCTKyaBeSCrjCWh1xVeIRZsgdK2eM6ZeLBsAz+mYwH&#10;kzgZRiyDsUk6TtMzm9NsCYnfUcuWvzvFdDwZT4ZnVjHp9yf9OEXNnvfba81m1UB96E0K9I+l4GbJ&#10;G0GZ1VNIwbVixXwW9UcRq3kFZXqphMCimzKSZDBC+SHpdbb0VEPifKqYklBer9JRjH9UDS5zk7Ph&#10;ZDKIGKQoTdK0P7YpWucwTvuTM58KuBgP26ng0+xOmw9C0nLw+yttbN3O4Yyqbu7mncm61oURX6DW&#10;86qEUv6tx2K2Yonz4fS2xL+2xZck7mYBNb1jPQmsO8vdPkKlmHX6SJ/jY1tpPDzr9gSZ/55cheIY&#10;/I4PKOGFXxm+9IuVPdRuteCMceyPtkgaqXGfhEsHheIvYWnsrgAtXOoOZUhyqJx8lzJkL1T2RXic&#10;Z0hLqExtADJByvbowlfQlLEdl9SOTcSgHauIQTu+tfui4QazhtHiKVtBm/FbZGnPsTZxvJL34pMk&#10;SbPVbMDnZrSsQ6m1NZiwT6+X8MeG7IWSbq1dRr2cP1p52Edgc79kVkot7FpiWNTq1qFihoI9rmVZ&#10;zC+LssTQCIbiXanYPYe88SwTtfEr25Isa0xWPx7APDIOOM1LbihRtURrtPsbpc17rpfWGunbvFfQ&#10;OJSdYAm1Bg3YNzg8u5XzR+iT1OTAvG6yywIsXXFtrrmCTgP/hBsBaIFLqb5FbAVQnUX67zuuRMTK&#10;P2po2RNo9CBm6KI/GKVwocKR23CkvqveSQgYahq80SnKm9Kf5kpWn4H/F+gVhnidgW/YOwbqyV68&#10;M3ANQ9DMM3FxQedAXsj7VX3TZGicqgci+fTwmauGYXpmkYHm/FF6TPCpb7qwTihgZVGzlhd3RuYF&#10;dmTKmM2TuwBkIVb/C3bBjdYBdhFucBJAugPswkgcrNJk1AdKUSG7+yMPqlHaHw1gNZD1+5DdrmGf&#10;sqAb7pIEl8ZzypoHkDg/VK07Krus2tw8dLEKDSdJp4eQVC5OpMjTfiBj60iQuE8HEUqjZJx0ewjB&#10;c2QkoQox9+kY+kEMdv6dgYQqWx5gr5w42OJgJ74hmyFE+w42LwNRV5EMGerqAPf9hpKWYV4sgONG&#10;pI07W4WWeZvKgnX3Yv4Y0hGVYo8vL+CPmykk9lbmaT7vmau39LK4HbqVIFx6MJ9w+//F7eQgbidY&#10;KkfjFgAIG22UjNMzUuRTT1vao6nDLW0avxf8g3l4x/gs2hILvZ8jcbvZvl20dYYBIR0uQt6C+eEQ&#10;Yfi0n21+HhPJtg4x92k3bX52BhKKHxlIyE+cyzGBhDrI3E0MJ+Qa8fUnQq4vfGSuW6VDyN3i3SHk&#10;ri1i16C94sjkueePOyRtVYmX8sctQMMWPNasb0re0om7p8dcepn/r7yixTcb+x9zYeR7uEv7CKrc&#10;0xfeSxAAW/TFcXzYpa3jX4e9CH2t+9Sz0W63PUBtPe3aHdxq+HtUvoQ4pXe/eGt+2EMofqSHbZIO&#10;8JnaZ/TAfUSo04bWvhhCkh6dq1BpTyQnOG7DETICj5Y/8l7WlVYH39wK2s0WPv4dopy7Kw5FPV/8&#10;ccM3fCUVPKx6AX+0ggen4MVellsDh8/T8+JP/3qWPjTC51V6Ie8+BeP32/CaXuduPlif/wMAAP//&#10;AwBQSwMEFAAGAAgAAAAhAJLD2D3jAAAADgEAAA8AAABkcnMvZG93bnJldi54bWxMj8FOwzAQRO9I&#10;/IO1SNyoY0KaNsSpqgo4VZVokRA3N94mUWM7it0k/Xu2J7jNap5mZ/LVZFo2YO8bZyWIWQQMbel0&#10;YysJX4f3pwUwH5TVqnUWJVzRw6q4v8tVpt1oP3HYh4pRiPWZklCH0GWc+7JGo/zMdWjJO7neqEBn&#10;X3Hdq5HCTcufo2jOjWosfahVh5say/P+YiR8jGpcx+Jt2J5Pm+vPIdl9bwVK+fgwrV+BBZzCHwy3&#10;+lQdCup0dBerPWslLCOREkpGEqcJsBsili+kjqTmizgFXuT8/4ziFwAA//8DAFBLAQItABQABgAI&#10;AAAAIQC2gziS/gAAAOEBAAATAAAAAAAAAAAAAAAAAAAAAABbQ29udGVudF9UeXBlc10ueG1sUEsB&#10;Ai0AFAAGAAgAAAAhADj9If/WAAAAlAEAAAsAAAAAAAAAAAAAAAAALwEAAF9yZWxzLy5yZWxzUEsB&#10;Ai0AFAAGAAgAAAAhADe1NOHlBQAA+B4AAA4AAAAAAAAAAAAAAAAALgIAAGRycy9lMm9Eb2MueG1s&#10;UEsBAi0AFAAGAAgAAAAhAJLD2D3jAAAADgEAAA8AAAAAAAAAAAAAAAAAPwgAAGRycy9kb3ducmV2&#10;LnhtbFBLBQYAAAAABAAEAPMAAABPCQAAAAA=&#10;">
              <v:shape id="Freeform: Shape 47" style="position:absolute;left:9369;top:2122;width:10250;height:10249;rotation:-45;visibility:visible;mso-wrap-style:square;v-text-anchor:middle" coordsize="1024933,1024862" o:spid="_x0000_s1027" fillcolor="#71c5e8 [3204]" stroked="f" strokeweight=".1125mm" path="m,l1024933,r,1024863l,10248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qo5xQAAANsAAAAPAAAAZHJzL2Rvd25yZXYueG1sRI9PawIx&#10;FMTvgt8hvIIXqVlbcWVrFLEVeqhC/YPXx+a5u7h5WZKo22/fCILHYWZ+w0znranFlZyvLCsYDhIQ&#10;xLnVFRcK9rvV6wSED8gaa8uk4I88zGfdzhQzbW/8S9dtKESEsM9QQRlCk0np85IM+oFtiKN3ss5g&#10;iNIVUju8Rbip5VuSjKXBiuNCiQ0tS8rP24tRsDy8bz6Px1O6+vpJ2Q1l0Of+WqneS7v4ABGoDc/w&#10;o/2tFYxSuH+JP0DO/gEAAP//AwBQSwECLQAUAAYACAAAACEA2+H2y+4AAACFAQAAEwAAAAAAAAAA&#10;AAAAAAAAAAAAW0NvbnRlbnRfVHlwZXNdLnhtbFBLAQItABQABgAIAAAAIQBa9CxbvwAAABUBAAAL&#10;AAAAAAAAAAAAAAAAAB8BAABfcmVscy8ucmVsc1BLAQItABQABgAIAAAAIQC2Eqo5xQAAANsAAAAP&#10;AAAAAAAAAAAAAAAAAAcCAABkcnMvZG93bnJldi54bWxQSwUGAAAAAAMAAwC3AAAA+QIAAAAA&#10;">
                <v:stroke joinstyle="miter"/>
                <v:path arrowok="t" o:connecttype="custom" o:connectlocs="0,0;1024933,0;1024933,1024863;0,1024863" o:connectangles="0,0,0,0"/>
              </v:shape>
              <v:shape id="Freeform: Shape 48" style="position:absolute;left:21742;width:7247;height:14494;visibility:visible;mso-wrap-style:square;v-text-anchor:middle" coordsize="724751,1449402" o:spid="_x0000_s1028" fillcolor="#c4e7f6 [3209]" stroked="f" strokeweight=".1125mm" path="m724751,r-40,1449402l,724701,724711,r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X+HvwAAANsAAAAPAAAAZHJzL2Rvd25yZXYueG1sRE/Pa8Iw&#10;FL4P9j+EN9htpupwo5qWIYjibTp2fjavTbF56ZLYdv/9chh4/Ph+b8rJdmIgH1rHCuazDARx5XTL&#10;jYKv8+7lHUSIyBo7x6TglwKUxePDBnPtRv6k4RQbkUI45KjAxNjnUobKkMUwcz1x4mrnLcYEfSO1&#10;xzGF204usmwlLbacGgz2tDVUXU83q4CPtTl0k/sZl8dY22F/cd/+Tannp+ljDSLSFO/if/dBK3hN&#10;Y9OX9ANk8QcAAP//AwBQSwECLQAUAAYACAAAACEA2+H2y+4AAACFAQAAEwAAAAAAAAAAAAAAAAAA&#10;AAAAW0NvbnRlbnRfVHlwZXNdLnhtbFBLAQItABQABgAIAAAAIQBa9CxbvwAAABUBAAALAAAAAAAA&#10;AAAAAAAAAB8BAABfcmVscy8ucmVsc1BLAQItABQABgAIAAAAIQC2UX+HvwAAANsAAAAPAAAAAAAA&#10;AAAAAAAAAAcCAABkcnMvZG93bnJldi54bWxQSwUGAAAAAAMAAwC3AAAA8wIAAAAA&#10;">
                <v:stroke joinstyle="miter"/>
                <v:path arrowok="t" o:connecttype="custom" o:connectlocs="724751,0;724711,1449402;0,724701;724711,0;724751,0" o:connectangles="0,0,0,0,0"/>
              </v:shape>
              <v:shape id="Freeform: Shape 49" style="position:absolute;top:7182;width:14494;height:7247;visibility:visible;mso-wrap-style:square;v-text-anchor:middle" coordsize="1449421,724701" o:spid="_x0000_s1029" fillcolor="#c4e7f6 [3209]" stroked="f" strokeweight=".1125mm" path="m724711,r724710,724661l724711,724701,,724661,7247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2S0xAAAANsAAAAPAAAAZHJzL2Rvd25yZXYueG1sRI9Li8JA&#10;EITvwv6HoRe8mYkPRLOOIoKPw16Mwl6bTJuEZHpCZqJxf/3OguCxqKqvqNWmN7W4U+tKywrGUQyC&#10;OLO65FzB9bIfLUA4j6yxtkwKnuRgs/4YrDDR9sFnuqc+FwHCLkEFhfdNIqXLCjLoItsQB+9mW4M+&#10;yDaXusVHgJtaTuJ4Lg2WHBYKbGhXUFalnVFwTOPqZzfrulNFh+nvcfm9dzpTavjZb79AeOr9O/xq&#10;n7SC2RL+v4QfINd/AAAA//8DAFBLAQItABQABgAIAAAAIQDb4fbL7gAAAIUBAAATAAAAAAAAAAAA&#10;AAAAAAAAAABbQ29udGVudF9UeXBlc10ueG1sUEsBAi0AFAAGAAgAAAAhAFr0LFu/AAAAFQEAAAsA&#10;AAAAAAAAAAAAAAAAHwEAAF9yZWxzLy5yZWxzUEsBAi0AFAAGAAgAAAAhAPMfZLTEAAAA2wAAAA8A&#10;AAAAAAAAAAAAAAAABwIAAGRycy9kb3ducmV2LnhtbFBLBQYAAAAAAwADALcAAAD4AgAAAAA=&#10;">
                <v:stroke joinstyle="miter"/>
                <v:path arrowok="t" o:connecttype="custom" o:connectlocs="724711,0;1449421,724660;724711,724700;0,724660;724711,0" o:connectangles="0,0,0,0,0"/>
              </v:shape>
              <v:shape id="Freeform: Shape 50" style="position:absolute;left:14494;top:7182;width:14495;height:7247;visibility:visible;mso-wrap-style:square;v-text-anchor:middle" coordsize="1449461,724701" o:spid="_x0000_s1030" fillcolor="#98d5ef [3208]" stroked="f" strokeweight=".1125mm" path="m1449462,724701l,724701,724751,r724711,724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Ne6wAAAANsAAAAPAAAAZHJzL2Rvd25yZXYueG1sRE9Ni8Iw&#10;EL0v+B/CCN7WVKEi1SgiCKLLulbB69CMbbWZlCbW+u/NQdjj433Pl52pREuNKy0rGA0jEMSZ1SXn&#10;Cs6nzfcUhPPIGivLpOBFDpaL3tccE22ffKQ29bkIIewSVFB4XydSuqwgg25oa+LAXW1j0AfY5FI3&#10;+AzhppLjKJpIgyWHhgJrWheU3dOHUZDu4svkx+wPx+1oKq9/t8Nv/GqVGvS71QyEp87/iz/urVYQ&#10;h/XhS/gBcvEGAAD//wMAUEsBAi0AFAAGAAgAAAAhANvh9svuAAAAhQEAABMAAAAAAAAAAAAAAAAA&#10;AAAAAFtDb250ZW50X1R5cGVzXS54bWxQSwECLQAUAAYACAAAACEAWvQsW78AAAAVAQAACwAAAAAA&#10;AAAAAAAAAAAfAQAAX3JlbHMvLnJlbHNQSwECLQAUAAYACAAAACEAVLTXusAAAADbAAAADwAAAAAA&#10;AAAAAAAAAAAHAgAAZHJzL2Rvd25yZXYueG1sUEsFBgAAAAADAAMAtwAAAPQCAAAAAA==&#10;">
                <v:stroke joinstyle="miter"/>
                <v:path arrowok="t" o:connecttype="custom" o:connectlocs="1449462,724702;0,724702;724751,0;1449462,724702" o:connectangles="0,0,0,0"/>
              </v:shape>
              <w10:wrap anchorx="page" anchory="page"/>
            </v:group>
          </w:pict>
        </mc:Fallback>
      </mc:AlternateContent>
    </w:r>
    <w:r w:rsidRPr="009057A9">
      <w:rPr>
        <w:rFonts w:asciiTheme="majorHAnsi" w:hAnsiTheme="majorHAnsi"/>
      </w:rPr>
      <w:fldChar w:fldCharType="begin"/>
    </w:r>
    <w:r w:rsidRPr="009057A9">
      <w:rPr>
        <w:rFonts w:asciiTheme="majorHAnsi" w:hAnsiTheme="majorHAnsi"/>
      </w:rPr>
      <w:instrText xml:space="preserve"> STYLEREF  Title  \* MERGEFORMAT </w:instrText>
    </w:r>
    <w:r w:rsidRPr="009057A9">
      <w:rPr>
        <w:rFonts w:asciiTheme="majorHAnsi" w:hAnsiTheme="majorHAnsi"/>
      </w:rPr>
      <w:fldChar w:fldCharType="separate"/>
    </w:r>
    <w:r w:rsidR="00FF6232">
      <w:rPr>
        <w:rFonts w:asciiTheme="majorHAnsi" w:hAnsiTheme="majorHAnsi"/>
      </w:rPr>
      <w:t>Towards Best Practice</w:t>
    </w:r>
    <w:r w:rsidRPr="009057A9">
      <w:rPr>
        <w:rFonts w:asciiTheme="majorHAnsi" w:hAnsiTheme="majorHAnsi"/>
      </w:rPr>
      <w:fldChar w:fldCharType="end"/>
    </w:r>
    <w:r w:rsidR="002E368F">
      <w:rPr>
        <w:rFonts w:asciiTheme="majorHAnsi" w:hAnsiTheme="majorHAnsi"/>
      </w:rPr>
      <w:t xml:space="preserve"> </w:t>
    </w:r>
    <w:r>
      <w:fldChar w:fldCharType="begin"/>
    </w:r>
    <w:r>
      <w:instrText> STYLEREF  Subtitle  \* MERGEFORMAT </w:instrText>
    </w:r>
    <w:r>
      <w:fldChar w:fldCharType="separate"/>
    </w:r>
    <w:r w:rsidRPr="00FF6232" w:rsidR="00FF6232">
      <w:rPr>
        <w:lang w:val="en-US"/>
      </w:rPr>
      <w:t>Monitoring and Reporting Practice Note</w:t>
    </w:r>
    <w:r>
      <w:fldChar w:fldCharType="end"/>
    </w:r>
    <w:r>
      <w:tab/>
    </w:r>
    <w:r w:rsidRPr="008351E2">
      <w:rPr>
        <w:noProof w:val="0"/>
        <w:color w:val="FFFFFF" w:themeColor="background1"/>
      </w:rPr>
      <w:fldChar w:fldCharType="begin"/>
    </w:r>
    <w:r w:rsidRPr="008351E2">
      <w:rPr>
        <w:color w:val="FFFFFF" w:themeColor="background1"/>
      </w:rPr>
      <w:instrText xml:space="preserve"> PAGE   \* MERGEFORMAT </w:instrText>
    </w:r>
    <w:r w:rsidRPr="008351E2">
      <w:rPr>
        <w:noProof w:val="0"/>
        <w:color w:val="FFFFFF" w:themeColor="background1"/>
      </w:rPr>
      <w:fldChar w:fldCharType="separate"/>
    </w:r>
    <w:r>
      <w:rPr>
        <w:color w:val="FFFFFF" w:themeColor="background1"/>
      </w:rPr>
      <w:t>3</w:t>
    </w:r>
    <w:r w:rsidRPr="008351E2">
      <w:rPr>
        <w:color w:val="FFFFFF" w:themeColor="background1"/>
      </w:rPr>
      <w:fldChar w:fldCharType="end"/>
    </w:r>
  </w:p>
  <w:p w:rsidRPr="00546AED" w:rsidR="003365FE" w:rsidP="00036D89" w:rsidRDefault="003365FE" w14:paraId="5425AA3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002E368F" w:rsidP="008C4A21" w:rsidRDefault="002E368F" w14:paraId="6F4E15A1" w14:textId="11AE839E">
    <w:pPr>
      <w:pStyle w:val="Footer"/>
    </w:pPr>
    <w:r>
      <mc:AlternateContent>
        <mc:Choice Requires="wpg">
          <w:drawing>
            <wp:anchor distT="0" distB="0" distL="114300" distR="114300" simplePos="0" relativeHeight="251658246" behindDoc="1" locked="0" layoutInCell="1" allowOverlap="1" wp14:anchorId="2BE09B54" wp14:editId="62B3BE14">
              <wp:simplePos x="0" y="0"/>
              <wp:positionH relativeFrom="page">
                <wp:posOffset>5725795</wp:posOffset>
              </wp:positionH>
              <wp:positionV relativeFrom="page">
                <wp:posOffset>9762818</wp:posOffset>
              </wp:positionV>
              <wp:extent cx="1859016" cy="928223"/>
              <wp:effectExtent l="0" t="19050" r="8255" b="5715"/>
              <wp:wrapNone/>
              <wp:docPr id="34" name="Group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9016" cy="928223"/>
                        <a:chOff x="0" y="0"/>
                        <a:chExt cx="2898963" cy="1449402"/>
                      </a:xfrm>
                    </wpg:grpSpPr>
                    <wps:wsp>
                      <wps:cNvPr id="35" name="Freeform: Shape 35"/>
                      <wps:cNvSpPr/>
                      <wps:spPr>
                        <a:xfrm rot="-2700000">
                          <a:off x="936995" y="212248"/>
                          <a:ext cx="1024933" cy="1024862"/>
                        </a:xfrm>
                        <a:custGeom>
                          <a:avLst/>
                          <a:gdLst>
                            <a:gd name="connsiteX0" fmla="*/ 0 w 1024933"/>
                            <a:gd name="connsiteY0" fmla="*/ 0 h 1024862"/>
                            <a:gd name="connsiteX1" fmla="*/ 1024933 w 1024933"/>
                            <a:gd name="connsiteY1" fmla="*/ 0 h 1024862"/>
                            <a:gd name="connsiteX2" fmla="*/ 1024933 w 1024933"/>
                            <a:gd name="connsiteY2" fmla="*/ 1024863 h 1024862"/>
                            <a:gd name="connsiteX3" fmla="*/ 0 w 1024933"/>
                            <a:gd name="connsiteY3" fmla="*/ 1024863 h 1024862"/>
                          </a:gdLst>
                          <a:ahLst/>
                          <a:cxnLst>
                            <a:cxn ang="0">
                              <a:pos x="connsiteX0" y="connsiteY0"/>
                            </a:cxn>
                            <a:cxn ang="0">
                              <a:pos x="connsiteX1" y="connsiteY1"/>
                            </a:cxn>
                            <a:cxn ang="0">
                              <a:pos x="connsiteX2" y="connsiteY2"/>
                            </a:cxn>
                            <a:cxn ang="0">
                              <a:pos x="connsiteX3" y="connsiteY3"/>
                            </a:cxn>
                          </a:cxnLst>
                          <a:rect l="l" t="t" r="r" b="b"/>
                          <a:pathLst>
                            <a:path w="1024933" h="1024862">
                              <a:moveTo>
                                <a:pt x="0" y="0"/>
                              </a:moveTo>
                              <a:lnTo>
                                <a:pt x="1024933" y="0"/>
                              </a:lnTo>
                              <a:lnTo>
                                <a:pt x="1024933" y="1024863"/>
                              </a:lnTo>
                              <a:lnTo>
                                <a:pt x="0" y="1024863"/>
                              </a:lnTo>
                              <a:close/>
                            </a:path>
                          </a:pathLst>
                        </a:custGeom>
                        <a:solidFill>
                          <a:schemeClr val="accent1"/>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eform: Shape 36"/>
                      <wps:cNvSpPr/>
                      <wps:spPr>
                        <a:xfrm>
                          <a:off x="2174212" y="0"/>
                          <a:ext cx="724751" cy="1449402"/>
                        </a:xfrm>
                        <a:custGeom>
                          <a:avLst/>
                          <a:gdLst>
                            <a:gd name="connsiteX0" fmla="*/ 724751 w 724751"/>
                            <a:gd name="connsiteY0" fmla="*/ 0 h 1449402"/>
                            <a:gd name="connsiteX1" fmla="*/ 724711 w 724751"/>
                            <a:gd name="connsiteY1" fmla="*/ 1449402 h 1449402"/>
                            <a:gd name="connsiteX2" fmla="*/ 0 w 724751"/>
                            <a:gd name="connsiteY2" fmla="*/ 724701 h 1449402"/>
                            <a:gd name="connsiteX3" fmla="*/ 724711 w 724751"/>
                            <a:gd name="connsiteY3" fmla="*/ 0 h 1449402"/>
                            <a:gd name="connsiteX4" fmla="*/ 724751 w 724751"/>
                            <a:gd name="connsiteY4" fmla="*/ 0 h 14494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4751" h="1449402">
                              <a:moveTo>
                                <a:pt x="724751" y="0"/>
                              </a:moveTo>
                              <a:lnTo>
                                <a:pt x="724711" y="1449402"/>
                              </a:lnTo>
                              <a:lnTo>
                                <a:pt x="0" y="724701"/>
                              </a:lnTo>
                              <a:lnTo>
                                <a:pt x="724711" y="0"/>
                              </a:lnTo>
                              <a:lnTo>
                                <a:pt x="72475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eform: Shape 37"/>
                      <wps:cNvSpPr/>
                      <wps:spPr>
                        <a:xfrm>
                          <a:off x="0" y="718239"/>
                          <a:ext cx="1449421" cy="724700"/>
                        </a:xfrm>
                        <a:custGeom>
                          <a:avLst/>
                          <a:gdLst>
                            <a:gd name="connsiteX0" fmla="*/ 724711 w 1449421"/>
                            <a:gd name="connsiteY0" fmla="*/ 0 h 724701"/>
                            <a:gd name="connsiteX1" fmla="*/ 1449421 w 1449421"/>
                            <a:gd name="connsiteY1" fmla="*/ 724661 h 724701"/>
                            <a:gd name="connsiteX2" fmla="*/ 724711 w 1449421"/>
                            <a:gd name="connsiteY2" fmla="*/ 724701 h 724701"/>
                            <a:gd name="connsiteX3" fmla="*/ 0 w 1449421"/>
                            <a:gd name="connsiteY3" fmla="*/ 724661 h 724701"/>
                            <a:gd name="connsiteX4" fmla="*/ 724711 w 1449421"/>
                            <a:gd name="connsiteY4" fmla="*/ 0 h 7247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9421" h="724701">
                              <a:moveTo>
                                <a:pt x="724711" y="0"/>
                              </a:moveTo>
                              <a:lnTo>
                                <a:pt x="1449421" y="724661"/>
                              </a:lnTo>
                              <a:lnTo>
                                <a:pt x="724711" y="724701"/>
                              </a:lnTo>
                              <a:lnTo>
                                <a:pt x="0" y="724661"/>
                              </a:lnTo>
                              <a:lnTo>
                                <a:pt x="72471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 name="Freeform: Shape 38"/>
                      <wps:cNvSpPr/>
                      <wps:spPr>
                        <a:xfrm>
                          <a:off x="1449461" y="718240"/>
                          <a:ext cx="1449461" cy="724702"/>
                        </a:xfrm>
                        <a:custGeom>
                          <a:avLst/>
                          <a:gdLst>
                            <a:gd name="connsiteX0" fmla="*/ 1449462 w 1449461"/>
                            <a:gd name="connsiteY0" fmla="*/ 724701 h 724701"/>
                            <a:gd name="connsiteX1" fmla="*/ 0 w 1449461"/>
                            <a:gd name="connsiteY1" fmla="*/ 724701 h 724701"/>
                            <a:gd name="connsiteX2" fmla="*/ 724751 w 1449461"/>
                            <a:gd name="connsiteY2" fmla="*/ 0 h 724701"/>
                            <a:gd name="connsiteX3" fmla="*/ 1449462 w 1449461"/>
                            <a:gd name="connsiteY3" fmla="*/ 724701 h 724701"/>
                          </a:gdLst>
                          <a:ahLst/>
                          <a:cxnLst>
                            <a:cxn ang="0">
                              <a:pos x="connsiteX0" y="connsiteY0"/>
                            </a:cxn>
                            <a:cxn ang="0">
                              <a:pos x="connsiteX1" y="connsiteY1"/>
                            </a:cxn>
                            <a:cxn ang="0">
                              <a:pos x="connsiteX2" y="connsiteY2"/>
                            </a:cxn>
                            <a:cxn ang="0">
                              <a:pos x="connsiteX3" y="connsiteY3"/>
                            </a:cxn>
                          </a:cxnLst>
                          <a:rect l="l" t="t" r="r" b="b"/>
                          <a:pathLst>
                            <a:path w="1449461" h="724701">
                              <a:moveTo>
                                <a:pt x="1449462" y="724701"/>
                              </a:moveTo>
                              <a:lnTo>
                                <a:pt x="0" y="724701"/>
                              </a:lnTo>
                              <a:lnTo>
                                <a:pt x="724751" y="0"/>
                              </a:lnTo>
                              <a:lnTo>
                                <a:pt x="1449462" y="724701"/>
                              </a:lnTo>
                              <a:close/>
                            </a:path>
                          </a:pathLst>
                        </a:custGeom>
                        <a:solidFill>
                          <a:schemeClr val="accent5"/>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1D2CB626">
            <v:group id="Group 34" style="position:absolute;margin-left:450.85pt;margin-top:768.75pt;width:146.4pt;height:73.1pt;z-index:-251658234;mso-position-horizontal-relative:page;mso-position-vertical-relative:page;mso-width-relative:margin;mso-height-relative:margin" alt="&quot;&quot;" coordsize="28989,14494" o:spid="_x0000_s1026" w14:anchorId="30A83C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RFA5QUAAPgeAAAOAAAAZHJzL2Uyb0RvYy54bWzsWVtv2zYUfh+w/0DocUBrSXZ8Q50iaJdi&#10;QNEVaIe2j4ws2QIkUSOZOO2v33d4selb5KbZsGHOgyWF58Lz8ZzzidSLl/d1xe5yqUrRzKLkeRyx&#10;vMnEvGwWs+iPj9fPxhFTmjdzXokmn0VfcxW9vPz5pxerdpqnYimqeS4ZjDRqumpn0VLrdtrrqWyZ&#10;11w9F23eYLAQsuYaj3LRm0u+gvW66qVxPOythJy3UmS5UvjvazsYXRr7RZFn+veiULlm1SzC3LT5&#10;leb3hn57ly/4dCF5uywzNw3+iFnUvGzgdG3qNdec3cpyz1RdZlIoUejnmah7oijKLDcxIJok3onm&#10;jRS3rYllMV0t2jVMgHYHp0ebzd7dvZHth/a9BBKrdgEszBPFcl/Imq6YJbs3kH1dQ5bfa5bhn8n4&#10;YhInw4hlGJuk4zTtW0yzJYDfU8uWvzrFdDwZT4Z9q5gMBpNBnJJmz/vtbc1m1SI/1AYC9WMQfFjy&#10;NjfIqikgeC9ZOZ9F/YuINbxGml7LPKekmzIjyTBi8DHSa7TUVAE4DxWTAun1LB3F9GeywSE36Q8n&#10;E9gGRGmSpoOxhWiNYZwOJn0PBR7Gw20o+DS7VfpNLsxy8Lu3Stu8nePOZN3czTsTTaNKnX9Grhd1&#10;hVT+pcditmKJ8+H0dsS/bIsvjbibBXJ6z3oSWHeWu32ESjHr9JE+xseu0njY7/YE5L8Hq1Ccgt/z&#10;gRRe+JXhS79Y2X3jVgt3jFN/tEnSCkV1Ei4dEsU/YmlsVUCLlrpDGSCHysl3KQO9UNkn4WmeAUuo&#10;bNoAkDDK9urCl2jK1I4r0451xNCOZcTQjm9sXbRcE2oULd2yFdqML5GlvafcpPFa3OUfhZHUO80G&#10;PjejVRNKra1hwh5eL+GvrbEXSrq1doh6OX+18qgj2DwsmVVC5XYtKSzT6tahEkJBjStRlfPrsqoo&#10;NEOG+atKsjsO3HiW5Y32K7slWTUE1iC+wDwyDjotKq4NUI0ga6b6W6n0a66W1prRt7jXaBzSTrBC&#10;rqEB+wZHdzdi/hV90jQ5mFdtdl3C0luu9Hsu0WnwT7wIoAUuhfwWsRVIdRapP2+5zCNW/dagZU/Q&#10;6CGmzcPgYpTiQYYjN+FIc1u/EggYOQ1v5pbkdeVvCynqT+D/K/KKId5k8I3a0cgn+/BK4xlDaOZZ&#10;fnVl7sG8wP1t86HNyLjJHkTy8f4Tly0jeGaRRnN+JzxN8KlvulgnErCypNmIq1stipI6skHM4uQe&#10;QFlEq/8Ed4GDj3DXkJaXJgGmO8JdFIkjqzQZDcBSJpHd+5EnqlE6GF1gNYjrD1H2dg57yIJuuM8k&#10;tDSep6x5EInzY7J1T2WfqzYvD11cRYaTpNNDyFQuTmKRh/0AsXUkxLgPBxFKk2ScdHsIiefESEIV&#10;w7kPxzAIYrDz7wwkVNnxgFo58+AWD3bSN9AMSXTgyOZpSNRlJCMOdXlAdb9hScthXiwgx43INt3Z&#10;LLSct8ksrLsX89eQHUkp9vTlBfx1M4XEvso8zM8H5uotPS3dmh6KwAxdemI+0+3/l25HR+l29F10&#10;CwJEoY2ScdqfkCKferY1NZo6ujVF42vBb8zDN8ZHsa3hQu/nRLrdlG8X2zrDoJAOFyHfwvxwSGT4&#10;sJ9d/jwlkl0dw7kPu9nmz85AQvETAwn5k+ZySiChDnHuJoYz5er8y7+Icn3iE+e6VTpGuTt8d4xy&#10;1xapa5hace8Invf8dY9Jt7LES/nrDkGjBE8165uSt3Tm3fM21xzm/z1HtPiecGSba05VT97mmjpC&#10;lnv2xbnEPvvSOG12Ten447AnYV/rPvXcaMvtAKFu7XZtBW81/AMqn0M6NWe/9Gp+3EMofqKHXSa9&#10;oD21R/TIe0Sos01ah2IImfRkrEKlA5GcyXGXHIEItpY/ci7rUquD39wK2mILt3/HWM69FYeinl/8&#10;dcNvdCQVbFa9gL9awaNT8GJPy1vme9F5v/hfOJ41HxrxedUcyLtPwfT9Nnw2x7mbD9aXfwEAAP//&#10;AwBQSwMEFAAGAAgAAAAhAJLD2D3jAAAADgEAAA8AAABkcnMvZG93bnJldi54bWxMj8FOwzAQRO9I&#10;/IO1SNyoY0KaNsSpqgo4VZVokRA3N94mUWM7it0k/Xu2J7jNap5mZ/LVZFo2YO8bZyWIWQQMbel0&#10;YysJX4f3pwUwH5TVqnUWJVzRw6q4v8tVpt1oP3HYh4pRiPWZklCH0GWc+7JGo/zMdWjJO7neqEBn&#10;X3Hdq5HCTcufo2jOjWosfahVh5say/P+YiR8jGpcx+Jt2J5Pm+vPIdl9bwVK+fgwrV+BBZzCHwy3&#10;+lQdCup0dBerPWslLCOREkpGEqcJsBsili+kjqTmizgFXuT8/4ziFwAA//8DAFBLAQItABQABgAI&#10;AAAAIQC2gziS/gAAAOEBAAATAAAAAAAAAAAAAAAAAAAAAABbQ29udGVudF9UeXBlc10ueG1sUEsB&#10;Ai0AFAAGAAgAAAAhADj9If/WAAAAlAEAAAsAAAAAAAAAAAAAAAAALwEAAF9yZWxzLy5yZWxzUEsB&#10;Ai0AFAAGAAgAAAAhABilEUDlBQAA+B4AAA4AAAAAAAAAAAAAAAAALgIAAGRycy9lMm9Eb2MueG1s&#10;UEsBAi0AFAAGAAgAAAAhAJLD2D3jAAAADgEAAA8AAAAAAAAAAAAAAAAAPwgAAGRycy9kb3ducmV2&#10;LnhtbFBLBQYAAAAABAAEAPMAAABPCQAAAAA=&#10;">
              <v:shape id="Freeform: Shape 35" style="position:absolute;left:9369;top:2122;width:10250;height:10249;rotation:-45;visibility:visible;mso-wrap-style:square;v-text-anchor:middle" coordsize="1024933,1024862" o:spid="_x0000_s1027" fillcolor="#71c5e8 [3204]" stroked="f" strokeweight=".1125mm" path="m,l1024933,r,1024863l,10248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uKoxQAAANsAAAAPAAAAZHJzL2Rvd25yZXYueG1sRI9Ba8JA&#10;FITvgv9heYKXYjYqbSTNKsVW6KEKVYvXR/aZBLNvw+5W03/fLRQ8DjPzDVOsetOKKznfWFYwTVIQ&#10;xKXVDVcKjofNZAHCB2SNrWVS8EMeVsvhoMBc2xt/0nUfKhEh7HNUUIfQ5VL6siaDPrEdcfTO1hkM&#10;UbpKaoe3CDetnKXpkzTYcFyosaN1TeVl/20UrL/mu9fT6Zxt3j4ydlMZ9OVhq9R41L88gwjUh3v4&#10;v/2uFcwf4e9L/AFy+QsAAP//AwBQSwECLQAUAAYACAAAACEA2+H2y+4AAACFAQAAEwAAAAAAAAAA&#10;AAAAAAAAAAAAW0NvbnRlbnRfVHlwZXNdLnhtbFBLAQItABQABgAIAAAAIQBa9CxbvwAAABUBAAAL&#10;AAAAAAAAAAAAAAAAAB8BAABfcmVscy8ucmVsc1BLAQItABQABgAIAAAAIQBxiuKoxQAAANsAAAAP&#10;AAAAAAAAAAAAAAAAAAcCAABkcnMvZG93bnJldi54bWxQSwUGAAAAAAMAAwC3AAAA+QIAAAAA&#10;">
                <v:stroke joinstyle="miter"/>
                <v:path arrowok="t" o:connecttype="custom" o:connectlocs="0,0;1024933,0;1024933,1024863;0,1024863" o:connectangles="0,0,0,0"/>
              </v:shape>
              <v:shape id="Freeform: Shape 36" style="position:absolute;left:21742;width:7247;height:14494;visibility:visible;mso-wrap-style:square;v-text-anchor:middle" coordsize="724751,1449402" o:spid="_x0000_s1028" fillcolor="#c4e7f6 [3209]" stroked="f" strokeweight=".1125mm" path="m724751,r-40,1449402l,724701,724711,r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D0TwgAAANsAAAAPAAAAZHJzL2Rvd25yZXYueG1sRI/NasMw&#10;EITvhbyD2EBvjZwGkuJGNqFQGnLLDz1vrbVlYq0cSbXdt68ChR6HmfmG2ZaT7cRAPrSOFSwXGQji&#10;yumWGwWX8/vTC4gQkTV2jknBDwUoi9nDFnPtRj7ScIqNSBAOOSowMfa5lKEyZDEsXE+cvNp5izFJ&#10;30jtcUxw28nnLFtLiy2nBYM9vRmqrqdvq4APtdl3k7uNq0Os7fDx5T79RqnH+bR7BRFpiv/hv/Ze&#10;K1it4f4l/QBZ/AIAAP//AwBQSwECLQAUAAYACAAAACEA2+H2y+4AAACFAQAAEwAAAAAAAAAAAAAA&#10;AAAAAAAAW0NvbnRlbnRfVHlwZXNdLnhtbFBLAQItABQABgAIAAAAIQBa9CxbvwAAABUBAAALAAAA&#10;AAAAAAAAAAAAAB8BAABfcmVscy8ucmVsc1BLAQItABQABgAIAAAAIQDwhD0TwgAAANsAAAAPAAAA&#10;AAAAAAAAAAAAAAcCAABkcnMvZG93bnJldi54bWxQSwUGAAAAAAMAAwC3AAAA9gIAAAAA&#10;">
                <v:stroke joinstyle="miter"/>
                <v:path arrowok="t" o:connecttype="custom" o:connectlocs="724751,0;724711,1449402;0,724701;724711,0;724751,0" o:connectangles="0,0,0,0,0"/>
              </v:shape>
              <v:shape id="Freeform: Shape 37" style="position:absolute;top:7182;width:14494;height:7247;visibility:visible;mso-wrap-style:square;v-text-anchor:middle" coordsize="1449421,724701" o:spid="_x0000_s1029" fillcolor="#c4e7f6 [3209]" stroked="f" strokeweight=".1125mm" path="m724711,r724710,724661l724711,724701,,724661,7247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iYgxQAAANsAAAAPAAAAZHJzL2Rvd25yZXYueG1sRI9Ba8JA&#10;FITvQv/D8gq96aaN2Jq6CUVI9eDFtOD1kX1NQrJvQ3ajqb++WxA8DjPzDbPJJtOJMw2usazgeRGB&#10;IC6tbrhS8P2Vz99AOI+ssbNMCn7JQZY+zDaYaHvhI50LX4kAYZeggtr7PpHSlTUZdAvbEwfvxw4G&#10;fZBDJfWAlwA3nXyJopU02HBYqLGnbU1lW4xGwa6I2tN2OY77lj7j6259yJ0ulXp6nD7eQXia/D18&#10;a++1gvgV/r+EHyDTPwAAAP//AwBQSwECLQAUAAYACAAAACEA2+H2y+4AAACFAQAAEwAAAAAAAAAA&#10;AAAAAAAAAAAAW0NvbnRlbnRfVHlwZXNdLnhtbFBLAQItABQABgAIAAAAIQBa9CxbvwAAABUBAAAL&#10;AAAAAAAAAAAAAAAAAB8BAABfcmVscy8ucmVsc1BLAQItABQABgAIAAAAIQC1yiYgxQAAANsAAAAP&#10;AAAAAAAAAAAAAAAAAAcCAABkcnMvZG93bnJldi54bWxQSwUGAAAAAAMAAwC3AAAA+QIAAAAA&#10;">
                <v:stroke joinstyle="miter"/>
                <v:path arrowok="t" o:connecttype="custom" o:connectlocs="724711,0;1449421,724660;724711,724700;0,724660;724711,0" o:connectangles="0,0,0,0,0"/>
              </v:shape>
              <v:shape id="Freeform: Shape 38" style="position:absolute;left:14494;top:7182;width:14495;height:7247;visibility:visible;mso-wrap-style:square;v-text-anchor:middle" coordsize="1449461,724701" o:spid="_x0000_s1030" fillcolor="#98d5ef [3208]" stroked="f" strokeweight=".1125mm" path="m1449462,724701l,724701,724751,r724711,724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T4cwwAAANsAAAAPAAAAZHJzL2Rvd25yZXYueG1sRE9Na8JA&#10;EL0X+h+WKfTWbLREJGaVUiiIFW3SQq9Ddkxis7Mhu03iv3cPgsfH+842k2nFQL1rLCuYRTEI4tLq&#10;hisFP98fL0sQziNrbC2Tggs52KwfHzJMtR05p6HwlQgh7FJUUHvfpVK6siaDLrIdceBOtjfoA+wr&#10;qXscQ7hp5TyOF9Jgw6Ghxo7eayr/in+joNglv4u9+Tzm29lSnr7Ox0NyGZR6fpreViA8Tf4uvrm3&#10;WsFrGBu+hB8g11cAAAD//wMAUEsBAi0AFAAGAAgAAAAhANvh9svuAAAAhQEAABMAAAAAAAAAAAAA&#10;AAAAAAAAAFtDb250ZW50X1R5cGVzXS54bWxQSwECLQAUAAYACAAAACEAWvQsW78AAAAVAQAACwAA&#10;AAAAAAAAAAAAAAAfAQAAX3JlbHMvLnJlbHNQSwECLQAUAAYACAAAACEAdx0+HMMAAADbAAAADwAA&#10;AAAAAAAAAAAAAAAHAgAAZHJzL2Rvd25yZXYueG1sUEsFBgAAAAADAAMAtwAAAPcCAAAAAA==&#10;">
                <v:stroke joinstyle="miter"/>
                <v:path arrowok="t" o:connecttype="custom" o:connectlocs="1449462,724702;0,724702;724751,0;1449462,724702" o:connectangles="0,0,0,0"/>
              </v:shape>
              <w10:wrap anchorx="page" anchory="page"/>
            </v:group>
          </w:pict>
        </mc:Fallback>
      </mc:AlternateContent>
    </w:r>
    <w:r w:rsidRPr="009057A9" w:rsidR="00DF191C">
      <w:rPr>
        <w:rFonts w:asciiTheme="majorHAnsi" w:hAnsiTheme="majorHAnsi"/>
      </w:rPr>
      <w:fldChar w:fldCharType="begin"/>
    </w:r>
    <w:r w:rsidRPr="009057A9" w:rsidR="00DF191C">
      <w:rPr>
        <w:rFonts w:asciiTheme="majorHAnsi" w:hAnsiTheme="majorHAnsi"/>
      </w:rPr>
      <w:instrText xml:space="preserve"> STYLEREF  Title  \* MERGEFORMAT </w:instrText>
    </w:r>
    <w:r w:rsidRPr="009057A9" w:rsidR="00DF191C">
      <w:rPr>
        <w:rFonts w:asciiTheme="majorHAnsi" w:hAnsiTheme="majorHAnsi"/>
      </w:rPr>
      <w:fldChar w:fldCharType="separate"/>
    </w:r>
    <w:r w:rsidR="00FF6232">
      <w:rPr>
        <w:rFonts w:asciiTheme="majorHAnsi" w:hAnsiTheme="majorHAnsi"/>
      </w:rPr>
      <w:t>Towards Best Practice</w:t>
    </w:r>
    <w:r w:rsidRPr="009057A9" w:rsidR="00DF191C">
      <w:rPr>
        <w:rFonts w:asciiTheme="majorHAnsi" w:hAnsiTheme="majorHAnsi"/>
      </w:rPr>
      <w:fldChar w:fldCharType="end"/>
    </w:r>
    <w:r>
      <w:rPr>
        <w:rFonts w:asciiTheme="majorHAnsi" w:hAnsiTheme="majorHAnsi"/>
      </w:rPr>
      <w:t xml:space="preserve"> </w:t>
    </w:r>
    <w:r>
      <w:fldChar w:fldCharType="begin"/>
    </w:r>
    <w:r>
      <w:instrText> STYLEREF  Subtitle  \* MERGEFORMAT </w:instrText>
    </w:r>
    <w:r>
      <w:fldChar w:fldCharType="separate"/>
    </w:r>
    <w:r w:rsidRPr="00FF6232" w:rsidR="00FF6232">
      <w:rPr>
        <w:lang w:val="en-US"/>
      </w:rPr>
      <w:t>Monitoring and Reporting Practice Note</w:t>
    </w:r>
    <w:r>
      <w:fldChar w:fldCharType="end"/>
    </w:r>
    <w:r>
      <w:tab/>
    </w:r>
    <w:r w:rsidRPr="008351E2">
      <w:rPr>
        <w:noProof w:val="0"/>
        <w:color w:val="FFFFFF" w:themeColor="background1"/>
      </w:rPr>
      <w:fldChar w:fldCharType="begin"/>
    </w:r>
    <w:r w:rsidRPr="008351E2">
      <w:rPr>
        <w:color w:val="FFFFFF" w:themeColor="background1"/>
      </w:rPr>
      <w:instrText xml:space="preserve"> PAGE   \* MERGEFORMAT </w:instrText>
    </w:r>
    <w:r w:rsidRPr="008351E2">
      <w:rPr>
        <w:noProof w:val="0"/>
        <w:color w:val="FFFFFF" w:themeColor="background1"/>
      </w:rPr>
      <w:fldChar w:fldCharType="separate"/>
    </w:r>
    <w:r>
      <w:rPr>
        <w:color w:val="FFFFFF" w:themeColor="background1"/>
      </w:rPr>
      <w:t>3</w:t>
    </w:r>
    <w:r w:rsidRPr="008351E2">
      <w:rPr>
        <w:color w:val="FFFFFF" w:themeColor="background1"/>
      </w:rPr>
      <w:fldChar w:fldCharType="end"/>
    </w:r>
  </w:p>
  <w:p w:rsidRPr="00546AED" w:rsidR="00DF191C" w:rsidP="00036D89" w:rsidRDefault="00DF191C" w14:paraId="21A0AB84" w14:textId="418F4DC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Pr="00DC0F10" w:rsidR="00242415" w:rsidP="00DC0F10" w:rsidRDefault="00242415" w14:paraId="630BD887" w14:textId="77777777">
    <w:pPr>
      <w:pStyle w:val="Footer"/>
    </w:pPr>
    <w:r>
      <w:rPr>
        <w:color w:val="2B579A"/>
        <w:shd w:val="clear" w:color="auto" w:fill="E6E6E6"/>
        <w:lang w:val="en-US" w:eastAsia="en-US"/>
      </w:rPr>
      <mc:AlternateContent>
        <mc:Choice Requires="wpg">
          <w:drawing>
            <wp:anchor distT="0" distB="0" distL="114300" distR="114300" simplePos="0" relativeHeight="251658241" behindDoc="0" locked="0" layoutInCell="1" allowOverlap="1" wp14:anchorId="0010738A" wp14:editId="41B72608">
              <wp:simplePos x="0" y="0"/>
              <wp:positionH relativeFrom="column">
                <wp:posOffset>-1078865</wp:posOffset>
              </wp:positionH>
              <wp:positionV relativeFrom="paragraph">
                <wp:posOffset>-7872095</wp:posOffset>
              </wp:positionV>
              <wp:extent cx="8999855" cy="8999855"/>
              <wp:effectExtent l="0" t="0" r="0" b="0"/>
              <wp:wrapNone/>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999855" cy="8999855"/>
                        <a:chOff x="0" y="0"/>
                        <a:chExt cx="8999855" cy="8999855"/>
                      </a:xfrm>
                    </wpg:grpSpPr>
                    <wps:wsp>
                      <wps:cNvPr id="12" name="Right Triangle 12"/>
                      <wps:cNvSpPr/>
                      <wps:spPr>
                        <a:xfrm rot="5400000" flipH="1">
                          <a:off x="0" y="0"/>
                          <a:ext cx="8999855" cy="8999855"/>
                        </a:xfrm>
                        <a:prstGeom prst="rtTriangl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Triangle 13"/>
                      <wps:cNvSpPr/>
                      <wps:spPr>
                        <a:xfrm rot="5400000" flipH="1">
                          <a:off x="0" y="4495800"/>
                          <a:ext cx="4499610" cy="4499610"/>
                        </a:xfrm>
                        <a:prstGeom prst="rtTriangle">
                          <a:avLst/>
                        </a:prstGeom>
                        <a:solidFill>
                          <a:srgbClr val="1F2A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ight Triangle 14"/>
                      <wps:cNvSpPr/>
                      <wps:spPr>
                        <a:xfrm flipH="1">
                          <a:off x="1257300" y="2438400"/>
                          <a:ext cx="6299835" cy="6299835"/>
                        </a:xfrm>
                        <a:prstGeom prst="rtTriangl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w14:anchorId="400FAE5F">
            <v:group id="Group 8" style="position:absolute;margin-left:-84.95pt;margin-top:-619.85pt;width:708.65pt;height:708.65pt;z-index:251658241" alt="&quot;&quot;" coordsize="89998,89998" o:spid="_x0000_s1026" w14:anchorId="22E24C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FabQMAAPkOAAAOAAAAZHJzL2Uyb0RvYy54bWzsV99P2zAQfp+0/8Hy+0ibpqyNCKiCwSYh&#10;QMDEs3GcH5Jje7ZLyv76nZ04FChMAjRpUnkwPvt8d/5y9/W8d7BqOLpj2tRSZHi8M8KICSrzWpQZ&#10;/nl9/GWGkbFE5IRLwTJ8zww+2P/8aa9VKYtlJXnONAIjwqStynBlrUqjyNCKNcTsSMUEbBZSN8SC&#10;qMso16QF6w2P4tFoN2qlzpWWlBkDq0fdJt739ouCUXteFIZZxDMMsVk/aj/eujHa3yNpqYmqatqH&#10;Qd4QRUNqAU4HU0fEErTU9TNTTU21NLKwO1Q2kSyKmjJ/B7jNePTkNidaLpW/S5m2pRpgAmif4PRm&#10;s/Ts7kSrK3WhAYlWlYCFl9xdVoVu3H+IEq08ZPcDZGxlEYXF2Xw+n02nGFHYC4IHlVaA/LNztPr2&#10;l5NRcBw9CqdVkCDmAQPzPgyuKqKYh9akgMGFRnUO+RtjJEgDeXpZl5VF17omouQMwYbHxysPaJnU&#10;AHABKqQlpNc0Gbk/jApeq+9g0qfFWyAcgCCp0saeMNkgN8mwtiEwb5zcnRoL4cGBoOhiMpLX+XHN&#10;uRdcQbFDrtEdgVIglDJhE3cpOPVIkwunL6Q72W27FfgY4bZ+Zu85c3pcXLICsINUiH0wvnKfOupA&#10;MBXJWed/6jHqvYfQfCzeoLNcgP/Bdm8gaK5fYtxfotd3R5kv/OHw6LXAuhiGE96zFHY43NRC6k0G&#10;uB08d/oBpA4ah9KtzO8hs3xeQEYYRY9r+ICnxNgLooFnYBG4057DUHDZZlj2M4wqqX9vWnf6kPqw&#10;i1ELvJVh82tJNMOI/xBQFPNxkjii80Iy/RqDoNd3btd3xLI5lJAPYx+dnzp9y8O00LK5AYpdOK+w&#10;RQQF3xmmVgfh0HZ8CiRN2WLh1YDcFLGn4krRUAIuNa9XN0SrPostcMiZDIVI0idp3Om67yHkYmll&#10;Ufscf8C1xxtIwTHXv2CHyUvsMPlAdkiS+XQGBAKJCZnckyUsznfHgL+j2SB0qRtYOpT+OzhCl7cD&#10;Q4yP40WyJYhQ41uCcPQVWGFLEJvbh+QlgvCF5EgKeo2X2odNDcM4nn6duG4Cyj5OJjNoLh4Tw24M&#10;/dek77+C8OHE8NrvrllvM7bNQ7FtHv635sE/NOB95fvP/i3oHnDrsm82Hl6s+38AAAD//wMAUEsD&#10;BBQABgAIAAAAIQCnfxw85AAAAA8BAAAPAAAAZHJzL2Rvd25yZXYueG1sTI/BToNAEIbvJr7DZky8&#10;tQu0giBL0zTqqTGxNTHepuwUSNldwm6Bvr3LSW//ZL78802+mVTLBuptY7SAcBkAI10a2ehKwNfx&#10;bfEMzDrUElujScCNLGyK+7scM2lG/UnDwVXMl2iboYDauS7j3JY1KbRL05H2u7PpFTo/9hWXPY6+&#10;XLU8CoKYK2y0v1BjR7uaysvhqgS8jzhuV+HrsL+cd7ef49PH9z4kIR4fpu0LMEeT+4Nh1vfqUHin&#10;k7lqaVkrYBHGaerZOUWrNAE2Q9E6WQM7+ZQkMfAi5///KH4BAAD//wMAUEsBAi0AFAAGAAgAAAAh&#10;ALaDOJL+AAAA4QEAABMAAAAAAAAAAAAAAAAAAAAAAFtDb250ZW50X1R5cGVzXS54bWxQSwECLQAU&#10;AAYACAAAACEAOP0h/9YAAACUAQAACwAAAAAAAAAAAAAAAAAvAQAAX3JlbHMvLnJlbHNQSwECLQAU&#10;AAYACAAAACEAAhKRWm0DAAD5DgAADgAAAAAAAAAAAAAAAAAuAgAAZHJzL2Uyb0RvYy54bWxQSwEC&#10;LQAUAAYACAAAACEAp38cPOQAAAAPAQAADwAAAAAAAAAAAAAAAADHBQAAZHJzL2Rvd25yZXYueG1s&#10;UEsFBgAAAAAEAAQA8wAAANgGAAAAAA==&#10;">
              <v:shapetype id="_x0000_t6" coordsize="21600,21600" o:spt="6" path="m,l,21600r21600,xe">
                <v:stroke joinstyle="miter"/>
                <v:path textboxrect="1800,12600,12600,19800" gradientshapeok="t" o:connecttype="custom" o:connectlocs="0,0;0,10800;0,21600;10800,21600;21600,21600;10800,10800"/>
              </v:shapetype>
              <v:shape id="Right Triangle 12" style="position:absolute;width:89998;height:89998;rotation:-90;flip:x;visibility:visible;mso-wrap-style:square;v-text-anchor:middle" o:spid="_x0000_s1027" fillcolor="#87189d [3207]"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twwAAANsAAAAPAAAAZHJzL2Rvd25yZXYueG1sRI9BawIx&#10;EIXvBf9DGMFbzepBymoUEUURD62ti8dhM24WN5Mlibr+e1Mo9DbDe/O+N7NFZxtxJx9qxwpGwwwE&#10;cel0zZWCn+/N+weIEJE1No5JwZMCLOa9txnm2j34i+7HWIkUwiFHBSbGNpcylIYshqFriZN2cd5i&#10;TKuvpPb4SOG2keMsm0iLNSeCwZZWhsrr8WYTZOtbsz5/Hop9QXw7L09Ftd4oNeh3yymISF38N/9d&#10;73SqP4bfX9IAcv4CAAD//wMAUEsBAi0AFAAGAAgAAAAhANvh9svuAAAAhQEAABMAAAAAAAAAAAAA&#10;AAAAAAAAAFtDb250ZW50X1R5cGVzXS54bWxQSwECLQAUAAYACAAAACEAWvQsW78AAAAVAQAACwAA&#10;AAAAAAAAAAAAAAAfAQAAX3JlbHMvLnJlbHNQSwECLQAUAAYACAAAACEAf0mDrcMAAADbAAAADwAA&#10;AAAAAAAAAAAAAAAHAgAAZHJzL2Rvd25yZXYueG1sUEsFBgAAAAADAAMAtwAAAPcCAAAAAA==&#10;"/>
              <v:shape id="Right Triangle 13" style="position:absolute;top:44958;width:44996;height:44996;rotation:-90;flip:x;visibility:visible;mso-wrap-style:square;v-text-anchor:middle" o:spid="_x0000_s1028" fillcolor="#1f2a44"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cycwgAAANsAAAAPAAAAZHJzL2Rvd25yZXYueG1sRE9Na8JA&#10;EL0X/A/LCN7qRoXSRFcRsWCLPSSK4G3IjkkwOxt2t5r+e7dQ8DaP9zmLVW9acSPnG8sKJuMEBHFp&#10;dcOVguPh4/UdhA/IGlvLpOCXPKyWg5cFZtreOadbESoRQ9hnqKAOocuk9GVNBv3YdsSRu1hnMETo&#10;Kqkd3mO4aeU0Sd6kwYZjQ40dbWoqr8WPUXAqZudtqdOiy/X2M5dun35/eaVGw349BxGoD0/xv3un&#10;4/wZ/P0SD5DLBwAAAP//AwBQSwECLQAUAAYACAAAACEA2+H2y+4AAACFAQAAEwAAAAAAAAAAAAAA&#10;AAAAAAAAW0NvbnRlbnRfVHlwZXNdLnhtbFBLAQItABQABgAIAAAAIQBa9CxbvwAAABUBAAALAAAA&#10;AAAAAAAAAAAAAB8BAABfcmVscy8ucmVsc1BLAQItABQABgAIAAAAIQDgOcycwgAAANsAAAAPAAAA&#10;AAAAAAAAAAAAAAcCAABkcnMvZG93bnJldi54bWxQSwUGAAAAAAMAAwC3AAAA9gIAAAAA&#10;"/>
              <v:shape id="Right Triangle 14" style="position:absolute;left:12573;top:24384;width:62998;height:62998;flip:x;visibility:visible;mso-wrap-style:square;v-text-anchor:middle" o:spid="_x0000_s1029" fillcolor="#71c5e8 [3204]"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UMzwAAAANsAAAAPAAAAZHJzL2Rvd25yZXYueG1sRE/bagIx&#10;EH0v9B/CFHzTRC1S1o3iFSwUSq0fMG5mN4ubybKJuv59Uyj0bQ7nOvmyd424URdqzxrGIwWCuPCm&#10;5krD6Xs/fAMRIrLBxjNpeFCA5eL5KcfM+Dt/0e0YK5FCOGSowcbYZlKGwpLDMPItceJK3zmMCXaV&#10;NB3eU7hr5ESpmXRYc2qw2NLGUnE5Xp0GU+7WbvzOn1OzxevJfqhz75TWg5d+NQcRqY//4j/3waT5&#10;r/D7SzpALn4AAAD//wMAUEsBAi0AFAAGAAgAAAAhANvh9svuAAAAhQEAABMAAAAAAAAAAAAAAAAA&#10;AAAAAFtDb250ZW50X1R5cGVzXS54bWxQSwECLQAUAAYACAAAACEAWvQsW78AAAAVAQAACwAAAAAA&#10;AAAAAAAAAAAfAQAAX3JlbHMvLnJlbHNQSwECLQAUAAYACAAAACEAyOFDM8AAAADbAAAADwAAAAAA&#10;AAAAAAAAAAAHAgAAZHJzL2Rvd25yZXYueG1sUEsFBgAAAAADAAMAtwAAAPQCAAAAAA==&#10;"/>
            </v:group>
          </w:pict>
        </mc:Fallback>
      </mc:AlternateConten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Pr="00546AED" w:rsidR="00FE480F" w:rsidP="00FE480F" w:rsidRDefault="00FE480F" w14:paraId="71AEADAC" w14:textId="77777777">
    <w:pPr>
      <w:pStyle w:val="Footer"/>
    </w:pPr>
    <w:r>
      <mc:AlternateContent>
        <mc:Choice Requires="wpg">
          <w:drawing>
            <wp:anchor distT="0" distB="0" distL="114300" distR="114300" simplePos="0" relativeHeight="251658244" behindDoc="1" locked="1" layoutInCell="1" allowOverlap="1" wp14:anchorId="55498D7A" wp14:editId="01C5740A">
              <wp:simplePos x="0" y="0"/>
              <wp:positionH relativeFrom="page">
                <wp:posOffset>-6350</wp:posOffset>
              </wp:positionH>
              <wp:positionV relativeFrom="page">
                <wp:posOffset>5645150</wp:posOffset>
              </wp:positionV>
              <wp:extent cx="7574280" cy="5056505"/>
              <wp:effectExtent l="0" t="0" r="7620" b="29845"/>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flipH="1">
                        <a:off x="0" y="0"/>
                        <a:ext cx="7574280" cy="5056505"/>
                        <a:chOff x="4761" y="0"/>
                        <a:chExt cx="7572834" cy="5054542"/>
                      </a:xfrm>
                    </wpg:grpSpPr>
                    <wps:wsp>
                      <wps:cNvPr id="28" name="Freeform: Shape 28"/>
                      <wps:cNvSpPr/>
                      <wps:spPr>
                        <a:xfrm rot="18900000">
                          <a:off x="3253984" y="754221"/>
                          <a:ext cx="3574033" cy="3574033"/>
                        </a:xfrm>
                        <a:custGeom>
                          <a:avLst/>
                          <a:gdLst>
                            <a:gd name="connsiteX0" fmla="*/ 0 w 3574033"/>
                            <a:gd name="connsiteY0" fmla="*/ 0 h 3574033"/>
                            <a:gd name="connsiteX1" fmla="*/ 3574033 w 3574033"/>
                            <a:gd name="connsiteY1" fmla="*/ 0 h 3574033"/>
                            <a:gd name="connsiteX2" fmla="*/ 3574033 w 3574033"/>
                            <a:gd name="connsiteY2" fmla="*/ 3574034 h 3574033"/>
                            <a:gd name="connsiteX3" fmla="*/ 0 w 3574033"/>
                            <a:gd name="connsiteY3" fmla="*/ 3574034 h 3574033"/>
                          </a:gdLst>
                          <a:ahLst/>
                          <a:cxnLst>
                            <a:cxn ang="0">
                              <a:pos x="connsiteX0" y="connsiteY0"/>
                            </a:cxn>
                            <a:cxn ang="0">
                              <a:pos x="connsiteX1" y="connsiteY1"/>
                            </a:cxn>
                            <a:cxn ang="0">
                              <a:pos x="connsiteX2" y="connsiteY2"/>
                            </a:cxn>
                            <a:cxn ang="0">
                              <a:pos x="connsiteX3" y="connsiteY3"/>
                            </a:cxn>
                          </a:cxnLst>
                          <a:rect l="l" t="t" r="r" b="b"/>
                          <a:pathLst>
                            <a:path w="3574033" h="3574033">
                              <a:moveTo>
                                <a:pt x="0" y="0"/>
                              </a:moveTo>
                              <a:lnTo>
                                <a:pt x="3574033" y="0"/>
                              </a:lnTo>
                              <a:lnTo>
                                <a:pt x="3574033" y="3574034"/>
                              </a:lnTo>
                              <a:lnTo>
                                <a:pt x="0" y="3574034"/>
                              </a:lnTo>
                              <a:close/>
                            </a:path>
                          </a:pathLst>
                        </a:custGeom>
                        <a:solidFill>
                          <a:schemeClr val="accent1"/>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eform: Shape 29"/>
                      <wps:cNvSpPr/>
                      <wps:spPr>
                        <a:xfrm>
                          <a:off x="19044" y="0"/>
                          <a:ext cx="2527271" cy="5054542"/>
                        </a:xfrm>
                        <a:custGeom>
                          <a:avLst/>
                          <a:gdLst>
                            <a:gd name="connsiteX0" fmla="*/ 0 w 2527271"/>
                            <a:gd name="connsiteY0" fmla="*/ 0 h 5054542"/>
                            <a:gd name="connsiteX1" fmla="*/ 0 w 2527271"/>
                            <a:gd name="connsiteY1" fmla="*/ 5054543 h 5054542"/>
                            <a:gd name="connsiteX2" fmla="*/ 2527272 w 2527271"/>
                            <a:gd name="connsiteY2" fmla="*/ 2527271 h 5054542"/>
                            <a:gd name="connsiteX3" fmla="*/ 0 w 2527271"/>
                            <a:gd name="connsiteY3" fmla="*/ 0 h 5054542"/>
                            <a:gd name="connsiteX4" fmla="*/ 0 w 2527271"/>
                            <a:gd name="connsiteY4" fmla="*/ 0 h 50545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27271" h="5054542">
                              <a:moveTo>
                                <a:pt x="0" y="0"/>
                              </a:moveTo>
                              <a:lnTo>
                                <a:pt x="0" y="5054543"/>
                              </a:lnTo>
                              <a:lnTo>
                                <a:pt x="2527272" y="2527271"/>
                              </a:lnTo>
                              <a:lnTo>
                                <a:pt x="0" y="0"/>
                              </a:lnTo>
                              <a:lnTo>
                                <a:pt x="0" y="0"/>
                              </a:lnTo>
                              <a:close/>
                            </a:path>
                          </a:pathLst>
                        </a:custGeom>
                        <a:solidFill>
                          <a:schemeClr val="accent6"/>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eform: Shape 32"/>
                      <wps:cNvSpPr/>
                      <wps:spPr>
                        <a:xfrm>
                          <a:off x="4761" y="2519917"/>
                          <a:ext cx="5054542" cy="2527271"/>
                        </a:xfrm>
                        <a:custGeom>
                          <a:avLst/>
                          <a:gdLst>
                            <a:gd name="connsiteX0" fmla="*/ 0 w 5054542"/>
                            <a:gd name="connsiteY0" fmla="*/ 2527271 h 2527271"/>
                            <a:gd name="connsiteX1" fmla="*/ 5054543 w 5054542"/>
                            <a:gd name="connsiteY1" fmla="*/ 2527271 h 2527271"/>
                            <a:gd name="connsiteX2" fmla="*/ 2527272 w 5054542"/>
                            <a:gd name="connsiteY2" fmla="*/ 0 h 2527271"/>
                            <a:gd name="connsiteX3" fmla="*/ 0 w 5054542"/>
                            <a:gd name="connsiteY3" fmla="*/ 2527271 h 2527271"/>
                          </a:gdLst>
                          <a:ahLst/>
                          <a:cxnLst>
                            <a:cxn ang="0">
                              <a:pos x="connsiteX0" y="connsiteY0"/>
                            </a:cxn>
                            <a:cxn ang="0">
                              <a:pos x="connsiteX1" y="connsiteY1"/>
                            </a:cxn>
                            <a:cxn ang="0">
                              <a:pos x="connsiteX2" y="connsiteY2"/>
                            </a:cxn>
                            <a:cxn ang="0">
                              <a:pos x="connsiteX3" y="connsiteY3"/>
                            </a:cxn>
                          </a:cxnLst>
                          <a:rect l="l" t="t" r="r" b="b"/>
                          <a:pathLst>
                            <a:path w="5054542" h="2527271">
                              <a:moveTo>
                                <a:pt x="0" y="2527271"/>
                              </a:moveTo>
                              <a:lnTo>
                                <a:pt x="5054543" y="2527271"/>
                              </a:lnTo>
                              <a:lnTo>
                                <a:pt x="2527272" y="0"/>
                              </a:lnTo>
                              <a:lnTo>
                                <a:pt x="0" y="2527271"/>
                              </a:lnTo>
                              <a:close/>
                            </a:path>
                          </a:pathLst>
                        </a:custGeom>
                        <a:solidFill>
                          <a:schemeClr val="accent5"/>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 name="Freeform: Shape 33"/>
                      <wps:cNvSpPr/>
                      <wps:spPr>
                        <a:xfrm>
                          <a:off x="5050465" y="2527271"/>
                          <a:ext cx="2527130" cy="2527271"/>
                        </a:xfrm>
                        <a:custGeom>
                          <a:avLst/>
                          <a:gdLst>
                            <a:gd name="connsiteX0" fmla="*/ 0 w 2527130"/>
                            <a:gd name="connsiteY0" fmla="*/ 2527130 h 2527271"/>
                            <a:gd name="connsiteX1" fmla="*/ 2527131 w 2527130"/>
                            <a:gd name="connsiteY1" fmla="*/ 2527271 h 2527271"/>
                            <a:gd name="connsiteX2" fmla="*/ 2527131 w 2527130"/>
                            <a:gd name="connsiteY2" fmla="*/ 0 h 2527271"/>
                            <a:gd name="connsiteX3" fmla="*/ 0 w 2527130"/>
                            <a:gd name="connsiteY3" fmla="*/ 2527130 h 2527271"/>
                          </a:gdLst>
                          <a:ahLst/>
                          <a:cxnLst>
                            <a:cxn ang="0">
                              <a:pos x="connsiteX0" y="connsiteY0"/>
                            </a:cxn>
                            <a:cxn ang="0">
                              <a:pos x="connsiteX1" y="connsiteY1"/>
                            </a:cxn>
                            <a:cxn ang="0">
                              <a:pos x="connsiteX2" y="connsiteY2"/>
                            </a:cxn>
                            <a:cxn ang="0">
                              <a:pos x="connsiteX3" y="connsiteY3"/>
                            </a:cxn>
                          </a:cxnLst>
                          <a:rect l="l" t="t" r="r" b="b"/>
                          <a:pathLst>
                            <a:path w="2527130" h="2527271">
                              <a:moveTo>
                                <a:pt x="0" y="2527130"/>
                              </a:moveTo>
                              <a:lnTo>
                                <a:pt x="2527131" y="2527271"/>
                              </a:lnTo>
                              <a:lnTo>
                                <a:pt x="2527131" y="0"/>
                              </a:lnTo>
                              <a:lnTo>
                                <a:pt x="0" y="2527130"/>
                              </a:lnTo>
                              <a:close/>
                            </a:path>
                          </a:pathLst>
                        </a:custGeom>
                        <a:solidFill>
                          <a:schemeClr val="tx2"/>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49DC3493">
            <v:group id="Group 27" style="position:absolute;margin-left:-.5pt;margin-top:444.5pt;width:596.4pt;height:398.15pt;flip:x;z-index:-251658236;mso-position-horizontal-relative:page;mso-position-vertical-relative:page;mso-width-relative:margin;mso-height-relative:margin" alt="&quot;&quot;" coordsize="75728,50545" coordorigin="47" o:spid="_x0000_s1026" w14:anchorId="4E351B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Kn1ogUAADUeAAAOAAAAZHJzL2Uyb0RvYy54bWzsmV1v2zYUhu8H7D8Quhyw2pLlODbiFEGy&#10;ZAOCLkAytL1kZCoWIIkaycTOfv1ekqJEOfGkpsEwYC7QmDIPz+H54Hkk+eTjtsjJExMy4+UyCD+M&#10;A8LKhK+y8mEZ/HF3+fNxQKSi5YrmvGTL4JnJ4OPpjz+cbKoFi/ia5ysmCJSUcrGplsFaqWoxGslk&#10;zQoqP/CKlZhMuSiowqV4GK0E3UB7kY+i8fhotOFiVQmeMCnx7YWdDE6N/jRlifo9TSVTJF8G2Jsy&#10;f4X5e6//jk5P6OJB0GqdJfU26Bt2UdCshNFG1QVVlDyK7IWqIksElzxVHxJejHiaZgkzPsCbcLzj&#10;zZXgj5Xx5WGxeaiaMCG0O3F6s9rk09OVqG6rG4FIbKoHxMJcaV+2qShImmfVr8is8Q77JVsTvOcm&#10;eGyrSIIvZ9NZHB0jxgnmpuPpEf7b8CZr5ECvi2dHYUDapcn6l3ZxdDyJm8XxNI704pHdBQadvW0q&#10;VItsAyK/LyC3a1oxE2e5QEBuBMlWyyBC6Za0QNFeCsZ0CS6IkSSYMdEy0k3s5EIijE3gBEexhcfz&#10;sf7nR28STSfzY/iKQMzgZxTaMLlAThDI8WRiY+Eu/FjQRfIo1RXjhTZGn66lwjRqb4WRHdQbT3hZ&#10;ykyxL0hLWuSo7J9GZEw2xFOr1+2If+2Kr3vEvyCpjfZac78Nf9GY9NqI3mLj5aK43xIi33gzIFa+&#10;uHV+xwZquMkMXbtkJduyzhZGhOp2aauk4lKfFT91KBR3idTYUsAqneqexfa4NYtNpWE/wxYjer5l&#10;dyCHLUZY/MUTf9t2B7X7Aj1ad+fcdGcVEHRnERB053t7LiqqdNS0t3pINsvAlS9Zt2M9X/AndseN&#10;pNppVLDZzualL9Vow4ZdeJ2E+6yMPl+yznXtl5Nzn1Ye5wg6X5dMci6ZzaV2y/S6xlUdIe+MS55n&#10;q8ssz7Vrho3sPBfkiSJuNElYqVxmO5J5qYMVxqFuZQkFXtOcKtOLSq7VmbZRCakuqFxbdUaBDXyB&#10;ziHsDnMUG1qwa3F6dM9Xz+iUps3BT1kllxk0XVOpbqhAq8GXuDFAE1xz8VdANoDsMpB/PlLBApL/&#10;VqJpz8M4hpgyF/F0FuFC+DP3/kz5WJxzeIyihjUz1PIqd8NU8OIz7gfOtFVM0TKBbRwehYKyF+cK&#10;15hCO0/Y2ZkZg8QI/HV5WyUOdDomd9vPVFRED5eBQnf+xB0o2q6LRLWyOjslP3tUPM10SzYRs3Gq&#10;LwAtjdl/g17zvfSa6/TqTYB1e+ilPalhH87HsYVVfbfkOBVNo1k0QzJq4L9gdreG38QpZ8MUaj+n&#10;cMvhdvEK1jqc0p29R7tPKKt5Anr02PCRY/VH/ZZeLgr7LfngGeBNV7zXD6S8Q8GeWHXFO9pxRA78&#10;6/CvF9v2vDXYjmvIGPJqNDT3Dm+Bp8ukhqcrZn3eWzz68HJAbGdfQ1x9POp9Ogn3afXVp8Eg0e3B&#10;0cXiuCuPLt0L5Ndl3hetR7VXhowOwge0/n/ROkG7fv3BEDPfgtbmeTiahvN5ONOL6cLx1Z1Nw9fu&#10;gdFP5lrUv0d8E1+djQF8rXcALnl76aNs3RdAwB5LPmsHW3qJTc3aHkv+Iv3c2eNNF5u92n3xV/04&#10;0FCxrx0afjfQXMI10Fw29wPNSVj07MNaXbiDYWW1orYGIqu7Cwe+9wWXef2G6B7AdXgmNG809UvF&#10;PeAyJ3LwMyFOxzg+mu6ejpZdurzDCe7O9LNht9bfjV3OxkB2YTv93X4XQ+EkrJ/etDd7LO0uguv9&#10;lnwMWU8GWPIXDfDGh5F7QvwHP3zxOrhdPw7send2uSIezq46gcjFPnbV5bR7OrHCccZ9tg9mKPRv&#10;Yle7C6frvdiltu5F84Fb/31umd/l8NukeX1d/46qf/z0r827z/bX3tO/AQAA//8DAFBLAwQUAAYA&#10;CAAAACEANeN10eAAAAAMAQAADwAAAGRycy9kb3ducmV2LnhtbEyPwU7DMBBE70j8g7VI3FonEKo0&#10;jVNVSCCEuDRA1aMbL4lFvI5itw1/z/YEtxntaHZeuZ5cL044ButJQTpPQCA13lhqFXy8P81yECFq&#10;Mrr3hAp+MMC6ur4qdWH8mbZ4qmMruIRCoRV0MQ6FlKHp0Okw9wMS37786HRkO7bSjPrM5a6Xd0my&#10;kE5b4g+dHvCxw+a7PjoFnxubYbbbv74lDeKLkfvn2mZK3d5MmxWIiFP8C8NlPk+Hijcd/JFMEL2C&#10;WcooUUGeL1lcAukyZZgDq0X+cA+yKuV/iOoXAAD//wMAUEsBAi0AFAAGAAgAAAAhALaDOJL+AAAA&#10;4QEAABMAAAAAAAAAAAAAAAAAAAAAAFtDb250ZW50X1R5cGVzXS54bWxQSwECLQAUAAYACAAAACEA&#10;OP0h/9YAAACUAQAACwAAAAAAAAAAAAAAAAAvAQAAX3JlbHMvLnJlbHNQSwECLQAUAAYACAAAACEA&#10;iHyp9aIFAAA1HgAADgAAAAAAAAAAAAAAAAAuAgAAZHJzL2Uyb0RvYy54bWxQSwECLQAUAAYACAAA&#10;ACEANeN10eAAAAAMAQAADwAAAAAAAAAAAAAAAAD8BwAAZHJzL2Rvd25yZXYueG1sUEsFBgAAAAAE&#10;AAQA8wAAAAkJAAAAAA==&#10;">
              <v:shape id="Freeform: Shape 28" style="position:absolute;left:32539;top:7542;width:35741;height:35740;rotation:-45;visibility:visible;mso-wrap-style:square;v-text-anchor:middle" coordsize="3574033,3574033" o:spid="_x0000_s1027" fillcolor="#71c5e8 [3204]" stroked="f" strokeweight=".39244mm" path="m,l3574033,r,3574034l,35740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28dwQAAANsAAAAPAAAAZHJzL2Rvd25yZXYueG1sRE9NawIx&#10;EL0L/Q9hCt40Wykiq1FswVIVD7WCHofNuNl2M1mS6K7/3hwEj4/3PVt0thZX8qFyrOBtmIEgLpyu&#10;uFRw+F0NJiBCRNZYOyYFNwqwmL/0Zphr1/IPXfexFCmEQ44KTIxNLmUoDFkMQ9cQJ+7svMWYoC+l&#10;9timcFvLUZaNpcWKU4PBhj4NFf/7i1Ww3eza3cqci+PJo//66NZ/74dGqf5rt5yCiNTFp/jh/tYK&#10;Rmls+pJ+gJzfAQAA//8DAFBLAQItABQABgAIAAAAIQDb4fbL7gAAAIUBAAATAAAAAAAAAAAAAAAA&#10;AAAAAABbQ29udGVudF9UeXBlc10ueG1sUEsBAi0AFAAGAAgAAAAhAFr0LFu/AAAAFQEAAAsAAAAA&#10;AAAAAAAAAAAAHwEAAF9yZWxzLy5yZWxzUEsBAi0AFAAGAAgAAAAhAPkbbx3BAAAA2wAAAA8AAAAA&#10;AAAAAAAAAAAABwIAAGRycy9kb3ducmV2LnhtbFBLBQYAAAAAAwADALcAAAD1AgAAAAA=&#10;">
                <v:stroke joinstyle="miter"/>
                <v:path arrowok="t" o:connecttype="custom" o:connectlocs="0,0;3574033,0;3574033,3574034;0,3574034" o:connectangles="0,0,0,0"/>
              </v:shape>
              <v:shape id="Freeform: Shape 29" style="position:absolute;left:190;width:25273;height:50545;visibility:visible;mso-wrap-style:square;v-text-anchor:middle" coordsize="2527271,5054542" o:spid="_x0000_s1028" fillcolor="#c4e7f6 [3209]" stroked="f" strokeweight=".39244mm" path="m,l,5054543,2527272,25272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2ZLwQAAANsAAAAPAAAAZHJzL2Rvd25yZXYueG1sRI9LawIx&#10;FIX3Bf9DuII7zVR81KlRpCp2q3bj7jq5nYROboZJOo7/3giFLg/n8XGW685VoqUmWM8KXkcZCOLC&#10;a8ulgq/zfvgGIkRkjZVnUnCnAOtV72WJufY3PlJ7iqVIIxxyVGBirHMpQ2HIYRj5mjh5375xGJNs&#10;SqkbvKVxV8lxls2kQ8uJYLCmD0PFz+nXJe6lnert9ZJ1qA9m4nZ2vtFWqUG/27yDiNTF//Bf+1Mr&#10;GC/g+SX9ALl6AAAA//8DAFBLAQItABQABgAIAAAAIQDb4fbL7gAAAIUBAAATAAAAAAAAAAAAAAAA&#10;AAAAAABbQ29udGVudF9UeXBlc10ueG1sUEsBAi0AFAAGAAgAAAAhAFr0LFu/AAAAFQEAAAsAAAAA&#10;AAAAAAAAAAAAHwEAAF9yZWxzLy5yZWxzUEsBAi0AFAAGAAgAAAAhADU3ZkvBAAAA2wAAAA8AAAAA&#10;AAAAAAAAAAAABwIAAGRycy9kb3ducmV2LnhtbFBLBQYAAAAAAwADALcAAAD1AgAAAAA=&#10;">
                <v:stroke joinstyle="miter"/>
                <v:path arrowok="t" o:connecttype="custom" o:connectlocs="0,0;0,5054543;2527272,2527271;0,0;0,0" o:connectangles="0,0,0,0,0"/>
              </v:shape>
              <v:shape id="Freeform: Shape 32" style="position:absolute;left:47;top:25199;width:50546;height:25272;visibility:visible;mso-wrap-style:square;v-text-anchor:middle" coordsize="5054542,2527271" o:spid="_x0000_s1029" fillcolor="#98d5ef [3208]" stroked="f" strokeweight=".39244mm" path="m,2527271r5054543,l2527272,,,25272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cusvgAAANsAAAAPAAAAZHJzL2Rvd25yZXYueG1sRI/NCsIw&#10;EITvgu8QVvCmqRFEqlFEEDyJfw+wNmtbbDa1iVrf3giCx2FmvmHmy9ZW4kmNLx1rGA0TEMSZMyXn&#10;Gs6nzWAKwgdkg5Vj0vAmD8tFtzPH1LgXH+h5DLmIEPYpaihCqFMpfVaQRT90NXH0rq6xGKJscmka&#10;fEW4raRKkom0WHJcKLCmdUHZ7fiwGpRyaoWb6akM90uLu/3jPTI7rfu9djUDEagN//CvvTUaxgq+&#10;X+IPkIsPAAAA//8DAFBLAQItABQABgAIAAAAIQDb4fbL7gAAAIUBAAATAAAAAAAAAAAAAAAAAAAA&#10;AABbQ29udGVudF9UeXBlc10ueG1sUEsBAi0AFAAGAAgAAAAhAFr0LFu/AAAAFQEAAAsAAAAAAAAA&#10;AAAAAAAAHwEAAF9yZWxzLy5yZWxzUEsBAi0AFAAGAAgAAAAhAFppy6y+AAAA2wAAAA8AAAAAAAAA&#10;AAAAAAAABwIAAGRycy9kb3ducmV2LnhtbFBLBQYAAAAAAwADALcAAADyAgAAAAA=&#10;">
                <v:stroke joinstyle="miter"/>
                <v:path arrowok="t" o:connecttype="custom" o:connectlocs="0,2527271;5054543,2527271;2527272,0;0,2527271" o:connectangles="0,0,0,0"/>
              </v:shape>
              <v:shape id="Freeform: Shape 33" style="position:absolute;left:50504;top:25272;width:25271;height:25273;visibility:visible;mso-wrap-style:square;v-text-anchor:middle" coordsize="2527130,2527271" o:spid="_x0000_s1030" fillcolor="#1f2a44 [3215]" stroked="f" strokeweight=".39244mm" path="m,2527130r2527131,141l2527131,,,25271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I0dxAAAANsAAAAPAAAAZHJzL2Rvd25yZXYueG1sRI9Bi8Iw&#10;FITvwv6H8Ba8yJpqQXarUXRR8apd0OOjebbF5qU2Wa3+eiMIHoeZ+YaZzFpTiQs1rrSsYNCPQBBn&#10;VpecK/hLV1/fIJxH1lhZJgU3cjCbfnQmmGh75S1ddj4XAcIuQQWF93UipcsKMuj6tiYO3tE2Bn2Q&#10;TS51g9cAN5UcRtFIGiw5LBRY029B2Wn3bxTcfw7x3p8W6fZwW67L3n20X1Znpbqf7XwMwlPr3+FX&#10;e6MVxDE8v4QfIKcPAAAA//8DAFBLAQItABQABgAIAAAAIQDb4fbL7gAAAIUBAAATAAAAAAAAAAAA&#10;AAAAAAAAAABbQ29udGVudF9UeXBlc10ueG1sUEsBAi0AFAAGAAgAAAAhAFr0LFu/AAAAFQEAAAsA&#10;AAAAAAAAAAAAAAAAHwEAAF9yZWxzLy5yZWxzUEsBAi0AFAAGAAgAAAAhABkgjR3EAAAA2wAAAA8A&#10;AAAAAAAAAAAAAAAABwIAAGRycy9kb3ducmV2LnhtbFBLBQYAAAAAAwADALcAAAD4AgAAAAA=&#10;">
                <v:stroke joinstyle="miter"/>
                <v:path arrowok="t" o:connecttype="custom" o:connectlocs="0,2527130;2527131,2527271;2527131,0;0,2527130" o:connectangles="0,0,0,0"/>
              </v:shape>
              <w10:wrap anchorx="page" anchory="page"/>
              <w10:anchorlock/>
            </v:group>
          </w:pict>
        </mc:Fallback>
      </mc:AlternateContent>
    </w:r>
  </w:p>
  <w:p w:rsidRPr="00546AED" w:rsidR="00242415" w:rsidP="00036D89" w:rsidRDefault="00242415" w14:paraId="37A7FC2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5E58" w:rsidP="00C671DA" w:rsidRDefault="00DF5E58" w14:paraId="0E948A50" w14:textId="77777777">
      <w:pPr>
        <w:spacing w:after="0" w:line="240" w:lineRule="auto"/>
      </w:pPr>
      <w:r>
        <w:separator/>
      </w:r>
    </w:p>
  </w:footnote>
  <w:footnote w:type="continuationSeparator" w:id="0">
    <w:p w:rsidR="00DF5E58" w:rsidP="00C671DA" w:rsidRDefault="00DF5E58" w14:paraId="2FCA2929" w14:textId="77777777">
      <w:pPr>
        <w:spacing w:after="0" w:line="240" w:lineRule="auto"/>
      </w:pPr>
      <w:r>
        <w:continuationSeparator/>
      </w:r>
    </w:p>
  </w:footnote>
  <w:footnote w:type="continuationNotice" w:id="1">
    <w:p w:rsidR="00DF5E58" w:rsidRDefault="00DF5E58" w14:paraId="1C9D992F" w14:textId="77777777">
      <w:pPr>
        <w:spacing w:before="0" w:after="0" w:line="240" w:lineRule="auto"/>
      </w:pPr>
    </w:p>
  </w:footnote>
  <w:footnote w:id="2">
    <w:p w:rsidR="00B42BD5" w:rsidRDefault="00B42BD5" w14:paraId="74D5CAF9" w14:textId="70C56882">
      <w:pPr>
        <w:pStyle w:val="FootnoteText"/>
      </w:pPr>
      <w:r>
        <w:rPr>
          <w:rStyle w:val="FootnoteReference"/>
        </w:rPr>
        <w:footnoteRef/>
      </w:r>
      <w:r>
        <w:t xml:space="preserve">  The toolkit is available at </w:t>
      </w:r>
      <w:hyperlink w:history="1" r:id="rId1">
        <w:r w:rsidRPr="004E5EBD" w:rsidR="004E5EBD">
          <w:rPr>
            <w:rStyle w:val="Hyperlink"/>
          </w:rPr>
          <w:t>2024-Evaluation-Toolkit.pdf (www.vic.gov.au)</w:t>
        </w:r>
      </w:hyperlink>
      <w:r w:rsidR="004E5EB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365FE" w:rsidRDefault="003365FE" w14:paraId="330B6547" w14:textId="77777777">
    <w:pPr>
      <w:pStyle w:val="Header"/>
    </w:pPr>
    <w:r>
      <w:rPr>
        <w:noProof/>
      </w:rPr>
      <w:drawing>
        <wp:inline distT="0" distB="0" distL="0" distR="0" wp14:anchorId="65D6769A" wp14:editId="6F90D526">
          <wp:extent cx="2730593" cy="624848"/>
          <wp:effectExtent l="0" t="0" r="0" b="3810"/>
          <wp:docPr id="91" name="Picture 91" descr="Better Regulation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descr="Better Regulation Victoria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30593" cy="62484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F29C2" w:rsidR="003365FE" w:rsidP="007F29C2" w:rsidRDefault="003365FE" w14:paraId="562156C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3365FE" w:rsidP="003A5CA0" w:rsidRDefault="003365FE" w14:paraId="14886AD5" w14:textId="77777777">
    <w:pPr>
      <w:pStyle w:val="Header"/>
    </w:pPr>
    <w:r>
      <w:rPr>
        <w:noProof/>
      </w:rPr>
      <w:drawing>
        <wp:inline distT="0" distB="0" distL="0" distR="0" wp14:anchorId="64E93598" wp14:editId="61B9E98D">
          <wp:extent cx="541165" cy="720000"/>
          <wp:effectExtent l="0" t="0" r="0" b="4445"/>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165" cy="720000"/>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5FE" w:rsidP="00B001DA" w:rsidRDefault="003365FE" w14:paraId="04F5061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DC0F10" w:rsidR="00242415" w:rsidP="00DC0F10" w:rsidRDefault="00242415" w14:paraId="540E8947" w14:textId="416320E8">
    <w:pPr>
      <w:pStyle w:val="Header"/>
    </w:pPr>
    <w:r>
      <w:rPr>
        <w:noProof/>
        <w:color w:val="2B579A"/>
        <w:shd w:val="clear" w:color="auto" w:fill="E6E6E6"/>
        <w:lang w:val="en-US" w:eastAsia="en-US"/>
      </w:rPr>
      <mc:AlternateContent>
        <mc:Choice Requires="wps">
          <w:drawing>
            <wp:anchor distT="0" distB="0" distL="0" distR="0" simplePos="0" relativeHeight="251658243" behindDoc="0" locked="0" layoutInCell="1" allowOverlap="1" wp14:anchorId="12F24E3C" wp14:editId="4FCD2E28">
              <wp:simplePos x="635" y="635"/>
              <wp:positionH relativeFrom="page">
                <wp:align>center</wp:align>
              </wp:positionH>
              <wp:positionV relativeFrom="page">
                <wp:align>top</wp:align>
              </wp:positionV>
              <wp:extent cx="459740" cy="429260"/>
              <wp:effectExtent l="0" t="0" r="16510" b="8890"/>
              <wp:wrapNone/>
              <wp:docPr id="7" name="Text Box 7"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9260"/>
                      </a:xfrm>
                      <a:prstGeom prst="rect">
                        <a:avLst/>
                      </a:prstGeom>
                      <a:noFill/>
                      <a:ln>
                        <a:noFill/>
                      </a:ln>
                    </wps:spPr>
                    <wps:txbx>
                      <w:txbxContent>
                        <w:p w:rsidRPr="00657AFF" w:rsidR="00242415" w:rsidP="00657AFF" w:rsidRDefault="00242415" w14:paraId="621505CC" w14:textId="5B8C5F57">
                          <w:pPr>
                            <w:spacing w:after="0"/>
                            <w:rPr>
                              <w:rFonts w:ascii="Calibri" w:hAnsi="Calibri" w:eastAsia="Calibri" w:cs="Calibri"/>
                              <w:noProof/>
                              <w:color w:val="000000"/>
                            </w:rPr>
                          </w:pPr>
                          <w:r w:rsidRPr="00657AFF">
                            <w:rPr>
                              <w:rFonts w:ascii="Calibri" w:hAnsi="Calibri" w:eastAsia="Calibri" w:cs="Calibri"/>
                              <w:noProof/>
                              <w:color w:val="00000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3CD392E">
            <v:shapetype id="_x0000_t202" coordsize="21600,21600" o:spt="202" path="m,l,21600r21600,l21600,xe" w14:anchorId="12F24E3C">
              <v:stroke joinstyle="miter"/>
              <v:path gradientshapeok="t" o:connecttype="rect"/>
            </v:shapetype>
            <v:shape id="Text Box 7" style="position:absolute;margin-left:0;margin-top:0;width:36.2pt;height:33.8pt;z-index:251658243;visibility:visible;mso-wrap-style:none;mso-wrap-distance-left:0;mso-wrap-distance-top:0;mso-wrap-distance-right:0;mso-wrap-distance-bottom:0;mso-position-horizontal:center;mso-position-horizontal-relative:page;mso-position-vertical:top;mso-position-vertical-relative:page;v-text-anchor:top" alt="OFFICIAL "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50CgIAABUEAAAOAAAAZHJzL2Uyb0RvYy54bWysU01v2zAMvQ/YfxB0X+wEabcYcYqsRYYB&#10;QVsgHXpWZCk2IImCpMTOfv0o2U66bqdhF5kiaX6897S867QiJ+F8A6ak00lOiTAcqsYcSvrjZfPp&#10;CyU+MFMxBUaU9Cw8vVt9/LBsbSFmUIOqhCNYxPiitSWtQ7BFlnleC838BKwwGJTgNAt4dYescqzF&#10;6lplszy/zVpwlXXAhffofeiDdJXqSyl4eJLSi0BUSXG2kE6Xzn08s9WSFQfHbN3wYQz2D1No1hhs&#10;ein1wAIjR9f8UUo33IEHGSYcdAZSNlykHXCbaf5um13NrEi7IDjeXmDy/68sfzzt7LMjofsKHRIY&#10;AWmtLzw64z6ddDp+cVKCcYTwfIFNdIFwdM5vFp/nGOEYms8Ws9sEa3b92TofvgnQJBoldchKAoud&#10;tj5gQ0wdU2IvA5tGqcSMMr85MDF6suuE0QrdvhvG3kN1xm0c9ER7yzcN9twyH56ZQ2ZxTFRreMJD&#10;KmhLCoNFSQ3u59/8MR8BxyglLSqlpAalTIn6bpCIKKpkTBf5TY43N7r3o2GO+h5Qf1N8CpYnM+YF&#10;NZrSgX5FHa9jIwwxw7FdScNo3odesvgOuFivUxLqx7KwNTvLY+mIUwTxpXtlzg5IB6ToEUYZseId&#10;4H1u/NPb9TEg7ImNiGkP5AA1ai+RNLyTKO6395R1fc2rXwAAAP//AwBQSwMEFAAGAAgAAAAhABhT&#10;U7zaAAAAAwEAAA8AAABkcnMvZG93bnJldi54bWxMj0FPwkAQhe8m/ofNmHiTbYkUU7slxIQDN0T0&#10;PHSHttidaboLVH69qxe9TPLyXt77pliMrlNnGnwrbCCdJKCIK7Et1wZ2b6uHJ1A+IFvshMnAF3lY&#10;lLc3BeZWLvxK522oVSxhn6OBJoQ+19pXDTn0E+mJo3eQwWGIcqi1HfASy12np0mSaYctx4UGe3pp&#10;qPrcnpyBdraUkNL7enX8cKmk1816dt0Yc383Lp9BBRrDXxh+8CM6lJFpLye2XnUG4iPh90ZvPn0E&#10;tTeQzTPQZaH/s5ffAAAA//8DAFBLAQItABQABgAIAAAAIQC2gziS/gAAAOEBAAATAAAAAAAAAAAA&#10;AAAAAAAAAABbQ29udGVudF9UeXBlc10ueG1sUEsBAi0AFAAGAAgAAAAhADj9If/WAAAAlAEAAAsA&#10;AAAAAAAAAAAAAAAALwEAAF9yZWxzLy5yZWxzUEsBAi0AFAAGAAgAAAAhAJyRznQKAgAAFQQAAA4A&#10;AAAAAAAAAAAAAAAALgIAAGRycy9lMm9Eb2MueG1sUEsBAi0AFAAGAAgAAAAhABhTU7zaAAAAAwEA&#10;AA8AAAAAAAAAAAAAAAAAZAQAAGRycy9kb3ducmV2LnhtbFBLBQYAAAAABAAEAPMAAABrBQAAAAA=&#10;">
              <v:textbox style="mso-fit-shape-to-text:t" inset="0,15pt,0,0">
                <w:txbxContent>
                  <w:p w:rsidRPr="00657AFF" w:rsidR="00242415" w:rsidP="00657AFF" w:rsidRDefault="00242415" w14:paraId="1391C272" w14:textId="5B8C5F57">
                    <w:pPr>
                      <w:spacing w:after="0"/>
                      <w:rPr>
                        <w:rFonts w:ascii="Calibri" w:hAnsi="Calibri" w:eastAsia="Calibri" w:cs="Calibri"/>
                        <w:noProof/>
                        <w:color w:val="000000"/>
                      </w:rPr>
                    </w:pPr>
                    <w:r w:rsidRPr="00657AFF">
                      <w:rPr>
                        <w:rFonts w:ascii="Calibri" w:hAnsi="Calibri" w:eastAsia="Calibri" w:cs="Calibri"/>
                        <w:noProof/>
                        <w:color w:val="000000"/>
                      </w:rPr>
                      <w:t xml:space="preserve">OFFICIAL </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42415" w:rsidRDefault="00242415" w14:paraId="00D4247E" w14:textId="64C8DE0A">
    <w:pPr>
      <w:pStyle w:val="Header"/>
    </w:pPr>
    <w:r>
      <w:rPr>
        <w:noProof/>
        <w:color w:val="2B579A"/>
        <w:shd w:val="clear" w:color="auto" w:fill="E6E6E6"/>
        <w:lang w:val="en-US" w:eastAsia="en-US"/>
      </w:rPr>
      <mc:AlternateContent>
        <mc:Choice Requires="wps">
          <w:drawing>
            <wp:anchor distT="0" distB="0" distL="0" distR="0" simplePos="0" relativeHeight="251658242" behindDoc="0" locked="0" layoutInCell="1" allowOverlap="1" wp14:anchorId="08FB11C2" wp14:editId="2BFE248E">
              <wp:simplePos x="635" y="635"/>
              <wp:positionH relativeFrom="page">
                <wp:align>center</wp:align>
              </wp:positionH>
              <wp:positionV relativeFrom="page">
                <wp:align>top</wp:align>
              </wp:positionV>
              <wp:extent cx="459740" cy="429260"/>
              <wp:effectExtent l="0" t="0" r="16510" b="8890"/>
              <wp:wrapNone/>
              <wp:docPr id="6" name="Text Box 6"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9260"/>
                      </a:xfrm>
                      <a:prstGeom prst="rect">
                        <a:avLst/>
                      </a:prstGeom>
                      <a:noFill/>
                      <a:ln>
                        <a:noFill/>
                      </a:ln>
                    </wps:spPr>
                    <wps:txbx>
                      <w:txbxContent>
                        <w:p w:rsidRPr="00657AFF" w:rsidR="00242415" w:rsidP="00657AFF" w:rsidRDefault="00242415" w14:paraId="7C22326F" w14:textId="46F5D585">
                          <w:pPr>
                            <w:spacing w:after="0"/>
                            <w:rPr>
                              <w:rFonts w:ascii="Calibri" w:hAnsi="Calibri" w:eastAsia="Calibri" w:cs="Calibri"/>
                              <w:noProof/>
                              <w:color w:val="000000"/>
                            </w:rPr>
                          </w:pPr>
                          <w:r w:rsidRPr="00657AFF">
                            <w:rPr>
                              <w:rFonts w:ascii="Calibri" w:hAnsi="Calibri" w:eastAsia="Calibri" w:cs="Calibri"/>
                              <w:noProof/>
                              <w:color w:val="00000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5300EDD1">
            <v:shapetype id="_x0000_t202" coordsize="21600,21600" o:spt="202" path="m,l,21600r21600,l21600,xe" w14:anchorId="08FB11C2">
              <v:stroke joinstyle="miter"/>
              <v:path gradientshapeok="t" o:connecttype="rect"/>
            </v:shapetype>
            <v:shape id="Text Box 6" style="position:absolute;margin-left:0;margin-top:0;width:36.2pt;height:33.8pt;z-index:251658242;visibility:visible;mso-wrap-style:none;mso-wrap-distance-left:0;mso-wrap-distance-top:0;mso-wrap-distance-right:0;mso-wrap-distance-bottom:0;mso-position-horizontal:center;mso-position-horizontal-relative:page;mso-position-vertical:top;mso-position-vertical-relative:page;v-text-anchor:top" alt="OFFICIAL "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i8DAIAABwEAAAOAAAAZHJzL2Uyb0RvYy54bWysU99v2jAQfp+0/8Hy+0hAtBsRoWKtmCah&#10;thKd+mwcm0RyfJZ9kLC/fmdDoOv2NO3FOd9d7sf3fZ7f9a1hB+VDA7bk41HOmbISqsbuSv7jZfXp&#10;C2cBha2EAatKflSB3y0+fph3rlATqMFUyjMqYkPRuZLXiK7IsiBr1YowAqcsBTX4ViBd/S6rvOio&#10;emuySZ7fZh34ynmQKgTyPpyCfJHqa60kPmkdFDJTcpoN0+nTuY1ntpiLYueFqxt5HkP8wxStaCw1&#10;vZR6ECjY3jd/lGob6SGAxpGENgOtG6nSDrTNOH+3zaYWTqVdCJzgLjCF/1dWPh427tkz7L9CTwRG&#10;QDoXikDOuE+vfRu/NCmjOEF4vMCmemSSnNOb2ecpRSSFppPZ5DbBml1/dj7gNwUti0bJPbGSwBKH&#10;dUBqSKlDSuxlYdUYk5gx9jcHJUZPdp0wWthve9ZUb6bfQnWkpTyc+A5OrhpqvRYBn4UngmlaEi0+&#10;0aENdCWHs8VZDf7n3/wxn3CnKGcdCabklhTNmfluiY+orWSMZ/lNTjc/uLeDYfftPZAMx/QinExm&#10;zEMzmNpD+0pyXsZGFBJWUruS42De40m59BykWi5TEsnICVzbjZOxdIQrYvnSvwrvzoAjMfUIg5pE&#10;8Q73U278M7jlHgn9REqE9gTkGXGSYOLq/Fyixt/eU9b1US9+AQAA//8DAFBLAwQUAAYACAAAACEA&#10;GFNTvNoAAAADAQAADwAAAGRycy9kb3ducmV2LnhtbEyPQU/CQBCF7yb+h82YeJNtiRRTuyXEhAM3&#10;RPQ8dIe22J1pugtUfr2rF71M8vJe3vumWIyuU2cafCtsIJ0koIgrsS3XBnZvq4cnUD4gW+yEycAX&#10;eViUtzcF5lYu/ErnbahVLGGfo4EmhD7X2lcNOfQT6Ymjd5DBYYhyqLUd8BLLXaenSZJphy3HhQZ7&#10;emmo+tyenIF2tpSQ0vt6dfxwqaTXzXp23Rhzfzcun0EFGsNfGH7wIzqUkWkvJ7ZedQbiI+H3Rm8+&#10;fQS1N5DNM9Blof+zl98AAAD//wMAUEsBAi0AFAAGAAgAAAAhALaDOJL+AAAA4QEAABMAAAAAAAAA&#10;AAAAAAAAAAAAAFtDb250ZW50X1R5cGVzXS54bWxQSwECLQAUAAYACAAAACEAOP0h/9YAAACUAQAA&#10;CwAAAAAAAAAAAAAAAAAvAQAAX3JlbHMvLnJlbHNQSwECLQAUAAYACAAAACEANflYvAwCAAAcBAAA&#10;DgAAAAAAAAAAAAAAAAAuAgAAZHJzL2Uyb0RvYy54bWxQSwECLQAUAAYACAAAACEAGFNTvNoAAAAD&#10;AQAADwAAAAAAAAAAAAAAAABmBAAAZHJzL2Rvd25yZXYueG1sUEsFBgAAAAAEAAQA8wAAAG0FAAAA&#10;AA==&#10;">
              <v:textbox style="mso-fit-shape-to-text:t" inset="0,15pt,0,0">
                <w:txbxContent>
                  <w:p w:rsidRPr="00657AFF" w:rsidR="00242415" w:rsidP="00657AFF" w:rsidRDefault="00242415" w14:paraId="50FD43D6" w14:textId="46F5D585">
                    <w:pPr>
                      <w:spacing w:after="0"/>
                      <w:rPr>
                        <w:rFonts w:ascii="Calibri" w:hAnsi="Calibri" w:eastAsia="Calibri" w:cs="Calibri"/>
                        <w:noProof/>
                        <w:color w:val="000000"/>
                      </w:rPr>
                    </w:pPr>
                    <w:r w:rsidRPr="00657AFF">
                      <w:rPr>
                        <w:rFonts w:ascii="Calibri" w:hAnsi="Calibri" w:eastAsia="Calibri" w:cs="Calibri"/>
                        <w:noProof/>
                        <w:color w:val="000000"/>
                      </w:rPr>
                      <w:t xml:space="preserve">OFFICIAL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3BA3"/>
    <w:multiLevelType w:val="hybridMultilevel"/>
    <w:tmpl w:val="BA6EAB2E"/>
    <w:lvl w:ilvl="0" w:tplc="A028A322">
      <w:start w:val="1"/>
      <w:numFmt w:val="bullet"/>
      <w:lvlText w:val=""/>
      <w:lvlJc w:val="left"/>
      <w:pPr>
        <w:ind w:left="720" w:hanging="360"/>
      </w:pPr>
      <w:rPr>
        <w:rFonts w:hint="default" w:ascii="Symbol" w:hAnsi="Symbol"/>
      </w:rPr>
    </w:lvl>
    <w:lvl w:ilvl="1" w:tplc="FCFE1EEC">
      <w:start w:val="1"/>
      <w:numFmt w:val="bullet"/>
      <w:lvlText w:val="o"/>
      <w:lvlJc w:val="left"/>
      <w:pPr>
        <w:ind w:left="1440" w:hanging="360"/>
      </w:pPr>
      <w:rPr>
        <w:rFonts w:hint="default" w:ascii="Courier New" w:hAnsi="Courier New"/>
      </w:rPr>
    </w:lvl>
    <w:lvl w:ilvl="2" w:tplc="9B5229A6">
      <w:start w:val="1"/>
      <w:numFmt w:val="bullet"/>
      <w:lvlText w:val=""/>
      <w:lvlJc w:val="left"/>
      <w:pPr>
        <w:ind w:left="2160" w:hanging="360"/>
      </w:pPr>
      <w:rPr>
        <w:rFonts w:hint="default" w:ascii="Wingdings" w:hAnsi="Wingdings"/>
      </w:rPr>
    </w:lvl>
    <w:lvl w:ilvl="3" w:tplc="1E54044A">
      <w:start w:val="1"/>
      <w:numFmt w:val="bullet"/>
      <w:lvlText w:val=""/>
      <w:lvlJc w:val="left"/>
      <w:pPr>
        <w:ind w:left="2880" w:hanging="360"/>
      </w:pPr>
      <w:rPr>
        <w:rFonts w:hint="default" w:ascii="Symbol" w:hAnsi="Symbol"/>
      </w:rPr>
    </w:lvl>
    <w:lvl w:ilvl="4" w:tplc="00645948">
      <w:start w:val="1"/>
      <w:numFmt w:val="bullet"/>
      <w:lvlText w:val="o"/>
      <w:lvlJc w:val="left"/>
      <w:pPr>
        <w:ind w:left="3600" w:hanging="360"/>
      </w:pPr>
      <w:rPr>
        <w:rFonts w:hint="default" w:ascii="Courier New" w:hAnsi="Courier New"/>
      </w:rPr>
    </w:lvl>
    <w:lvl w:ilvl="5" w:tplc="8048CBD4">
      <w:start w:val="1"/>
      <w:numFmt w:val="bullet"/>
      <w:lvlText w:val=""/>
      <w:lvlJc w:val="left"/>
      <w:pPr>
        <w:ind w:left="4320" w:hanging="360"/>
      </w:pPr>
      <w:rPr>
        <w:rFonts w:hint="default" w:ascii="Wingdings" w:hAnsi="Wingdings"/>
      </w:rPr>
    </w:lvl>
    <w:lvl w:ilvl="6" w:tplc="083A165E">
      <w:start w:val="1"/>
      <w:numFmt w:val="bullet"/>
      <w:lvlText w:val=""/>
      <w:lvlJc w:val="left"/>
      <w:pPr>
        <w:ind w:left="5040" w:hanging="360"/>
      </w:pPr>
      <w:rPr>
        <w:rFonts w:hint="default" w:ascii="Symbol" w:hAnsi="Symbol"/>
      </w:rPr>
    </w:lvl>
    <w:lvl w:ilvl="7" w:tplc="5E3450B2">
      <w:start w:val="1"/>
      <w:numFmt w:val="bullet"/>
      <w:lvlText w:val="o"/>
      <w:lvlJc w:val="left"/>
      <w:pPr>
        <w:ind w:left="5760" w:hanging="360"/>
      </w:pPr>
      <w:rPr>
        <w:rFonts w:hint="default" w:ascii="Courier New" w:hAnsi="Courier New"/>
      </w:rPr>
    </w:lvl>
    <w:lvl w:ilvl="8" w:tplc="3E26A1FE">
      <w:start w:val="1"/>
      <w:numFmt w:val="bullet"/>
      <w:lvlText w:val=""/>
      <w:lvlJc w:val="left"/>
      <w:pPr>
        <w:ind w:left="6480" w:hanging="360"/>
      </w:pPr>
      <w:rPr>
        <w:rFonts w:hint="default" w:ascii="Wingdings" w:hAnsi="Wingdings"/>
      </w:rPr>
    </w:lvl>
  </w:abstractNum>
  <w:abstractNum w:abstractNumId="1" w15:restartNumberingAfterBreak="0">
    <w:nsid w:val="0B7ADEBE"/>
    <w:multiLevelType w:val="hybridMultilevel"/>
    <w:tmpl w:val="1158A1A8"/>
    <w:lvl w:ilvl="0" w:tplc="3FA86ED8">
      <w:start w:val="1"/>
      <w:numFmt w:val="bullet"/>
      <w:lvlText w:val=""/>
      <w:lvlJc w:val="left"/>
      <w:pPr>
        <w:ind w:left="720" w:hanging="360"/>
      </w:pPr>
      <w:rPr>
        <w:rFonts w:hint="default" w:ascii="Symbol" w:hAnsi="Symbol"/>
      </w:rPr>
    </w:lvl>
    <w:lvl w:ilvl="1" w:tplc="DD34D752">
      <w:start w:val="1"/>
      <w:numFmt w:val="bullet"/>
      <w:lvlText w:val="o"/>
      <w:lvlJc w:val="left"/>
      <w:pPr>
        <w:ind w:left="1440" w:hanging="360"/>
      </w:pPr>
      <w:rPr>
        <w:rFonts w:hint="default" w:ascii="Courier New" w:hAnsi="Courier New"/>
      </w:rPr>
    </w:lvl>
    <w:lvl w:ilvl="2" w:tplc="0A98E024">
      <w:start w:val="1"/>
      <w:numFmt w:val="bullet"/>
      <w:lvlText w:val=""/>
      <w:lvlJc w:val="left"/>
      <w:pPr>
        <w:ind w:left="2160" w:hanging="360"/>
      </w:pPr>
      <w:rPr>
        <w:rFonts w:hint="default" w:ascii="Wingdings" w:hAnsi="Wingdings"/>
      </w:rPr>
    </w:lvl>
    <w:lvl w:ilvl="3" w:tplc="6494EA64">
      <w:start w:val="1"/>
      <w:numFmt w:val="bullet"/>
      <w:lvlText w:val=""/>
      <w:lvlJc w:val="left"/>
      <w:pPr>
        <w:ind w:left="2880" w:hanging="360"/>
      </w:pPr>
      <w:rPr>
        <w:rFonts w:hint="default" w:ascii="Symbol" w:hAnsi="Symbol"/>
      </w:rPr>
    </w:lvl>
    <w:lvl w:ilvl="4" w:tplc="B6C40CFE">
      <w:start w:val="1"/>
      <w:numFmt w:val="bullet"/>
      <w:lvlText w:val="o"/>
      <w:lvlJc w:val="left"/>
      <w:pPr>
        <w:ind w:left="3600" w:hanging="360"/>
      </w:pPr>
      <w:rPr>
        <w:rFonts w:hint="default" w:ascii="Courier New" w:hAnsi="Courier New"/>
      </w:rPr>
    </w:lvl>
    <w:lvl w:ilvl="5" w:tplc="EA8EF794">
      <w:start w:val="1"/>
      <w:numFmt w:val="bullet"/>
      <w:lvlText w:val=""/>
      <w:lvlJc w:val="left"/>
      <w:pPr>
        <w:ind w:left="4320" w:hanging="360"/>
      </w:pPr>
      <w:rPr>
        <w:rFonts w:hint="default" w:ascii="Wingdings" w:hAnsi="Wingdings"/>
      </w:rPr>
    </w:lvl>
    <w:lvl w:ilvl="6" w:tplc="70F4E18E">
      <w:start w:val="1"/>
      <w:numFmt w:val="bullet"/>
      <w:lvlText w:val=""/>
      <w:lvlJc w:val="left"/>
      <w:pPr>
        <w:ind w:left="5040" w:hanging="360"/>
      </w:pPr>
      <w:rPr>
        <w:rFonts w:hint="default" w:ascii="Symbol" w:hAnsi="Symbol"/>
      </w:rPr>
    </w:lvl>
    <w:lvl w:ilvl="7" w:tplc="A8320FFE">
      <w:start w:val="1"/>
      <w:numFmt w:val="bullet"/>
      <w:lvlText w:val="o"/>
      <w:lvlJc w:val="left"/>
      <w:pPr>
        <w:ind w:left="5760" w:hanging="360"/>
      </w:pPr>
      <w:rPr>
        <w:rFonts w:hint="default" w:ascii="Courier New" w:hAnsi="Courier New"/>
      </w:rPr>
    </w:lvl>
    <w:lvl w:ilvl="8" w:tplc="F8E4D462">
      <w:start w:val="1"/>
      <w:numFmt w:val="bullet"/>
      <w:lvlText w:val=""/>
      <w:lvlJc w:val="left"/>
      <w:pPr>
        <w:ind w:left="6480" w:hanging="360"/>
      </w:pPr>
      <w:rPr>
        <w:rFonts w:hint="default" w:ascii="Wingdings" w:hAnsi="Wingdings"/>
      </w:rPr>
    </w:lvl>
  </w:abstractNum>
  <w:abstractNum w:abstractNumId="2" w15:restartNumberingAfterBreak="0">
    <w:nsid w:val="0BE33240"/>
    <w:multiLevelType w:val="multilevel"/>
    <w:tmpl w:val="FF421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047DFC"/>
    <w:multiLevelType w:val="multilevel"/>
    <w:tmpl w:val="F3DA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23781C"/>
    <w:multiLevelType w:val="hybridMultilevel"/>
    <w:tmpl w:val="7B8060AC"/>
    <w:lvl w:ilvl="0" w:tplc="40F0880E">
      <w:start w:val="1"/>
      <w:numFmt w:val="bullet"/>
      <w:lvlText w:val=""/>
      <w:lvlJc w:val="left"/>
      <w:pPr>
        <w:ind w:left="720" w:hanging="360"/>
      </w:pPr>
      <w:rPr>
        <w:rFonts w:hint="default" w:ascii="Symbol" w:hAnsi="Symbol"/>
      </w:rPr>
    </w:lvl>
    <w:lvl w:ilvl="1" w:tplc="020E1622">
      <w:start w:val="1"/>
      <w:numFmt w:val="bullet"/>
      <w:lvlText w:val="o"/>
      <w:lvlJc w:val="left"/>
      <w:pPr>
        <w:ind w:left="1440" w:hanging="360"/>
      </w:pPr>
      <w:rPr>
        <w:rFonts w:hint="default" w:ascii="Courier New" w:hAnsi="Courier New"/>
      </w:rPr>
    </w:lvl>
    <w:lvl w:ilvl="2" w:tplc="5E5E9780">
      <w:start w:val="1"/>
      <w:numFmt w:val="bullet"/>
      <w:lvlText w:val=""/>
      <w:lvlJc w:val="left"/>
      <w:pPr>
        <w:ind w:left="2160" w:hanging="360"/>
      </w:pPr>
      <w:rPr>
        <w:rFonts w:hint="default" w:ascii="Wingdings" w:hAnsi="Wingdings"/>
      </w:rPr>
    </w:lvl>
    <w:lvl w:ilvl="3" w:tplc="8B5CB256">
      <w:start w:val="1"/>
      <w:numFmt w:val="bullet"/>
      <w:lvlText w:val=""/>
      <w:lvlJc w:val="left"/>
      <w:pPr>
        <w:ind w:left="2880" w:hanging="360"/>
      </w:pPr>
      <w:rPr>
        <w:rFonts w:hint="default" w:ascii="Symbol" w:hAnsi="Symbol"/>
      </w:rPr>
    </w:lvl>
    <w:lvl w:ilvl="4" w:tplc="1C2E8ECE">
      <w:start w:val="1"/>
      <w:numFmt w:val="bullet"/>
      <w:lvlText w:val="o"/>
      <w:lvlJc w:val="left"/>
      <w:pPr>
        <w:ind w:left="3600" w:hanging="360"/>
      </w:pPr>
      <w:rPr>
        <w:rFonts w:hint="default" w:ascii="Courier New" w:hAnsi="Courier New"/>
      </w:rPr>
    </w:lvl>
    <w:lvl w:ilvl="5" w:tplc="F3DAB270">
      <w:start w:val="1"/>
      <w:numFmt w:val="bullet"/>
      <w:lvlText w:val=""/>
      <w:lvlJc w:val="left"/>
      <w:pPr>
        <w:ind w:left="4320" w:hanging="360"/>
      </w:pPr>
      <w:rPr>
        <w:rFonts w:hint="default" w:ascii="Wingdings" w:hAnsi="Wingdings"/>
      </w:rPr>
    </w:lvl>
    <w:lvl w:ilvl="6" w:tplc="E576A1EC">
      <w:start w:val="1"/>
      <w:numFmt w:val="bullet"/>
      <w:lvlText w:val=""/>
      <w:lvlJc w:val="left"/>
      <w:pPr>
        <w:ind w:left="5040" w:hanging="360"/>
      </w:pPr>
      <w:rPr>
        <w:rFonts w:hint="default" w:ascii="Symbol" w:hAnsi="Symbol"/>
      </w:rPr>
    </w:lvl>
    <w:lvl w:ilvl="7" w:tplc="54B8850A">
      <w:start w:val="1"/>
      <w:numFmt w:val="bullet"/>
      <w:lvlText w:val="o"/>
      <w:lvlJc w:val="left"/>
      <w:pPr>
        <w:ind w:left="5760" w:hanging="360"/>
      </w:pPr>
      <w:rPr>
        <w:rFonts w:hint="default" w:ascii="Courier New" w:hAnsi="Courier New"/>
      </w:rPr>
    </w:lvl>
    <w:lvl w:ilvl="8" w:tplc="61149D42">
      <w:start w:val="1"/>
      <w:numFmt w:val="bullet"/>
      <w:lvlText w:val=""/>
      <w:lvlJc w:val="left"/>
      <w:pPr>
        <w:ind w:left="6480" w:hanging="360"/>
      </w:pPr>
      <w:rPr>
        <w:rFonts w:hint="default" w:ascii="Wingdings" w:hAnsi="Wingdings"/>
      </w:rPr>
    </w:lvl>
  </w:abstractNum>
  <w:abstractNum w:abstractNumId="5" w15:restartNumberingAfterBreak="0">
    <w:nsid w:val="1708346C"/>
    <w:multiLevelType w:val="multilevel"/>
    <w:tmpl w:val="A9E648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EA3F84"/>
    <w:multiLevelType w:val="hybridMultilevel"/>
    <w:tmpl w:val="D3202D7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26456FFD"/>
    <w:multiLevelType w:val="multilevel"/>
    <w:tmpl w:val="C0D2F066"/>
    <w:lvl w:ilvl="0">
      <w:start w:val="1"/>
      <w:numFmt w:val="bullet"/>
      <w:pStyle w:val="Tablebullet"/>
      <w:lvlText w:val=""/>
      <w:lvlJc w:val="left"/>
      <w:pPr>
        <w:ind w:left="288" w:hanging="288"/>
      </w:pPr>
      <w:rPr>
        <w:rFonts w:hint="default" w:ascii="Symbol" w:hAnsi="Symbol"/>
        <w:color w:val="auto"/>
      </w:rPr>
    </w:lvl>
    <w:lvl w:ilvl="1">
      <w:start w:val="1"/>
      <w:numFmt w:val="bullet"/>
      <w:pStyle w:val="Tabledash"/>
      <w:lvlText w:val="–"/>
      <w:lvlJc w:val="left"/>
      <w:pPr>
        <w:ind w:left="576" w:hanging="288"/>
      </w:pPr>
      <w:rPr>
        <w:rFonts w:hint="default" w:ascii="Calibri" w:hAnsi="Calibri"/>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99E3D96"/>
    <w:multiLevelType w:val="hybridMultilevel"/>
    <w:tmpl w:val="9ABC9068"/>
    <w:lvl w:ilvl="0" w:tplc="7F24286C">
      <w:start w:val="1"/>
      <w:numFmt w:val="bullet"/>
      <w:pStyle w:val="Highlightbox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30D048B5"/>
    <w:multiLevelType w:val="hybridMultilevel"/>
    <w:tmpl w:val="DD663846"/>
    <w:lvl w:ilvl="0" w:tplc="2FD08966">
      <w:start w:val="1"/>
      <w:numFmt w:val="bullet"/>
      <w:lvlText w:val=""/>
      <w:lvlJc w:val="left"/>
      <w:pPr>
        <w:tabs>
          <w:tab w:val="num" w:pos="720"/>
        </w:tabs>
        <w:ind w:left="720" w:hanging="360"/>
      </w:pPr>
      <w:rPr>
        <w:rFonts w:hint="default" w:ascii="Symbol" w:hAnsi="Symbol"/>
        <w:sz w:val="20"/>
      </w:rPr>
    </w:lvl>
    <w:lvl w:ilvl="1" w:tplc="9FFCF69A" w:tentative="1">
      <w:start w:val="1"/>
      <w:numFmt w:val="bullet"/>
      <w:lvlText w:val=""/>
      <w:lvlJc w:val="left"/>
      <w:pPr>
        <w:tabs>
          <w:tab w:val="num" w:pos="1440"/>
        </w:tabs>
        <w:ind w:left="1440" w:hanging="360"/>
      </w:pPr>
      <w:rPr>
        <w:rFonts w:hint="default" w:ascii="Symbol" w:hAnsi="Symbol"/>
        <w:sz w:val="20"/>
      </w:rPr>
    </w:lvl>
    <w:lvl w:ilvl="2" w:tplc="21A86F02" w:tentative="1">
      <w:start w:val="1"/>
      <w:numFmt w:val="bullet"/>
      <w:lvlText w:val=""/>
      <w:lvlJc w:val="left"/>
      <w:pPr>
        <w:tabs>
          <w:tab w:val="num" w:pos="2160"/>
        </w:tabs>
        <w:ind w:left="2160" w:hanging="360"/>
      </w:pPr>
      <w:rPr>
        <w:rFonts w:hint="default" w:ascii="Symbol" w:hAnsi="Symbol"/>
        <w:sz w:val="20"/>
      </w:rPr>
    </w:lvl>
    <w:lvl w:ilvl="3" w:tplc="13FAB41E" w:tentative="1">
      <w:start w:val="1"/>
      <w:numFmt w:val="bullet"/>
      <w:lvlText w:val=""/>
      <w:lvlJc w:val="left"/>
      <w:pPr>
        <w:tabs>
          <w:tab w:val="num" w:pos="2880"/>
        </w:tabs>
        <w:ind w:left="2880" w:hanging="360"/>
      </w:pPr>
      <w:rPr>
        <w:rFonts w:hint="default" w:ascii="Symbol" w:hAnsi="Symbol"/>
        <w:sz w:val="20"/>
      </w:rPr>
    </w:lvl>
    <w:lvl w:ilvl="4" w:tplc="504CE67A" w:tentative="1">
      <w:start w:val="1"/>
      <w:numFmt w:val="bullet"/>
      <w:lvlText w:val=""/>
      <w:lvlJc w:val="left"/>
      <w:pPr>
        <w:tabs>
          <w:tab w:val="num" w:pos="3600"/>
        </w:tabs>
        <w:ind w:left="3600" w:hanging="360"/>
      </w:pPr>
      <w:rPr>
        <w:rFonts w:hint="default" w:ascii="Symbol" w:hAnsi="Symbol"/>
        <w:sz w:val="20"/>
      </w:rPr>
    </w:lvl>
    <w:lvl w:ilvl="5" w:tplc="817C0346" w:tentative="1">
      <w:start w:val="1"/>
      <w:numFmt w:val="bullet"/>
      <w:lvlText w:val=""/>
      <w:lvlJc w:val="left"/>
      <w:pPr>
        <w:tabs>
          <w:tab w:val="num" w:pos="4320"/>
        </w:tabs>
        <w:ind w:left="4320" w:hanging="360"/>
      </w:pPr>
      <w:rPr>
        <w:rFonts w:hint="default" w:ascii="Symbol" w:hAnsi="Symbol"/>
        <w:sz w:val="20"/>
      </w:rPr>
    </w:lvl>
    <w:lvl w:ilvl="6" w:tplc="0DA26384" w:tentative="1">
      <w:start w:val="1"/>
      <w:numFmt w:val="bullet"/>
      <w:lvlText w:val=""/>
      <w:lvlJc w:val="left"/>
      <w:pPr>
        <w:tabs>
          <w:tab w:val="num" w:pos="5040"/>
        </w:tabs>
        <w:ind w:left="5040" w:hanging="360"/>
      </w:pPr>
      <w:rPr>
        <w:rFonts w:hint="default" w:ascii="Symbol" w:hAnsi="Symbol"/>
        <w:sz w:val="20"/>
      </w:rPr>
    </w:lvl>
    <w:lvl w:ilvl="7" w:tplc="4C70E2B2" w:tentative="1">
      <w:start w:val="1"/>
      <w:numFmt w:val="bullet"/>
      <w:lvlText w:val=""/>
      <w:lvlJc w:val="left"/>
      <w:pPr>
        <w:tabs>
          <w:tab w:val="num" w:pos="5760"/>
        </w:tabs>
        <w:ind w:left="5760" w:hanging="360"/>
      </w:pPr>
      <w:rPr>
        <w:rFonts w:hint="default" w:ascii="Symbol" w:hAnsi="Symbol"/>
        <w:sz w:val="20"/>
      </w:rPr>
    </w:lvl>
    <w:lvl w:ilvl="8" w:tplc="43BC077E"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1EE303B"/>
    <w:multiLevelType w:val="multilevel"/>
    <w:tmpl w:val="0A8AC3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507C2B"/>
    <w:multiLevelType w:val="hybridMultilevel"/>
    <w:tmpl w:val="B4DE442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38491A88"/>
    <w:multiLevelType w:val="multilevel"/>
    <w:tmpl w:val="07E8D3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2313E2"/>
    <w:multiLevelType w:val="hybridMultilevel"/>
    <w:tmpl w:val="FA9CD42A"/>
    <w:lvl w:ilvl="0" w:tplc="0502771E">
      <w:start w:val="1"/>
      <w:numFmt w:val="bullet"/>
      <w:lvlText w:val=""/>
      <w:lvlJc w:val="left"/>
      <w:pPr>
        <w:ind w:left="720" w:hanging="360"/>
      </w:pPr>
      <w:rPr>
        <w:rFonts w:hint="default" w:ascii="Symbol" w:hAnsi="Symbol"/>
      </w:rPr>
    </w:lvl>
    <w:lvl w:ilvl="1" w:tplc="18C6D38C">
      <w:start w:val="1"/>
      <w:numFmt w:val="bullet"/>
      <w:lvlText w:val="o"/>
      <w:lvlJc w:val="left"/>
      <w:pPr>
        <w:ind w:left="1440" w:hanging="360"/>
      </w:pPr>
      <w:rPr>
        <w:rFonts w:hint="default" w:ascii="Courier New" w:hAnsi="Courier New"/>
      </w:rPr>
    </w:lvl>
    <w:lvl w:ilvl="2" w:tplc="2004B988">
      <w:start w:val="1"/>
      <w:numFmt w:val="bullet"/>
      <w:lvlText w:val=""/>
      <w:lvlJc w:val="left"/>
      <w:pPr>
        <w:ind w:left="2160" w:hanging="360"/>
      </w:pPr>
      <w:rPr>
        <w:rFonts w:hint="default" w:ascii="Wingdings" w:hAnsi="Wingdings"/>
      </w:rPr>
    </w:lvl>
    <w:lvl w:ilvl="3" w:tplc="3D30E718">
      <w:start w:val="1"/>
      <w:numFmt w:val="bullet"/>
      <w:lvlText w:val=""/>
      <w:lvlJc w:val="left"/>
      <w:pPr>
        <w:ind w:left="2880" w:hanging="360"/>
      </w:pPr>
      <w:rPr>
        <w:rFonts w:hint="default" w:ascii="Symbol" w:hAnsi="Symbol"/>
      </w:rPr>
    </w:lvl>
    <w:lvl w:ilvl="4" w:tplc="40DC9624">
      <w:start w:val="1"/>
      <w:numFmt w:val="bullet"/>
      <w:lvlText w:val="o"/>
      <w:lvlJc w:val="left"/>
      <w:pPr>
        <w:ind w:left="3600" w:hanging="360"/>
      </w:pPr>
      <w:rPr>
        <w:rFonts w:hint="default" w:ascii="Courier New" w:hAnsi="Courier New"/>
      </w:rPr>
    </w:lvl>
    <w:lvl w:ilvl="5" w:tplc="533240AA">
      <w:start w:val="1"/>
      <w:numFmt w:val="bullet"/>
      <w:lvlText w:val=""/>
      <w:lvlJc w:val="left"/>
      <w:pPr>
        <w:ind w:left="4320" w:hanging="360"/>
      </w:pPr>
      <w:rPr>
        <w:rFonts w:hint="default" w:ascii="Wingdings" w:hAnsi="Wingdings"/>
      </w:rPr>
    </w:lvl>
    <w:lvl w:ilvl="6" w:tplc="26C237EC">
      <w:start w:val="1"/>
      <w:numFmt w:val="bullet"/>
      <w:lvlText w:val=""/>
      <w:lvlJc w:val="left"/>
      <w:pPr>
        <w:ind w:left="5040" w:hanging="360"/>
      </w:pPr>
      <w:rPr>
        <w:rFonts w:hint="default" w:ascii="Symbol" w:hAnsi="Symbol"/>
      </w:rPr>
    </w:lvl>
    <w:lvl w:ilvl="7" w:tplc="C220E7F8">
      <w:start w:val="1"/>
      <w:numFmt w:val="bullet"/>
      <w:lvlText w:val="o"/>
      <w:lvlJc w:val="left"/>
      <w:pPr>
        <w:ind w:left="5760" w:hanging="360"/>
      </w:pPr>
      <w:rPr>
        <w:rFonts w:hint="default" w:ascii="Courier New" w:hAnsi="Courier New"/>
      </w:rPr>
    </w:lvl>
    <w:lvl w:ilvl="8" w:tplc="A2ECCBC0">
      <w:start w:val="1"/>
      <w:numFmt w:val="bullet"/>
      <w:lvlText w:val=""/>
      <w:lvlJc w:val="left"/>
      <w:pPr>
        <w:ind w:left="6480" w:hanging="360"/>
      </w:pPr>
      <w:rPr>
        <w:rFonts w:hint="default" w:ascii="Wingdings" w:hAnsi="Wingdings"/>
      </w:rPr>
    </w:lvl>
  </w:abstractNum>
  <w:abstractNum w:abstractNumId="14" w15:restartNumberingAfterBreak="0">
    <w:nsid w:val="446D3A6A"/>
    <w:multiLevelType w:val="multilevel"/>
    <w:tmpl w:val="4F002AC6"/>
    <w:lvl w:ilvl="0">
      <w:start w:val="1"/>
      <w:numFmt w:val="bullet"/>
      <w:pStyle w:val="Bullet1"/>
      <w:lvlText w:val=""/>
      <w:lvlJc w:val="left"/>
      <w:pPr>
        <w:tabs>
          <w:tab w:val="num" w:pos="360"/>
        </w:tabs>
        <w:ind w:left="360" w:hanging="360"/>
      </w:pPr>
      <w:rPr>
        <w:rFonts w:hint="default" w:ascii="Symbol" w:hAnsi="Symbol"/>
        <w:b w:val="0"/>
        <w:i w:val="0"/>
        <w:vanish w:val="0"/>
        <w:color w:val="auto"/>
        <w:sz w:val="22"/>
      </w:rPr>
    </w:lvl>
    <w:lvl w:ilvl="1">
      <w:start w:val="1"/>
      <w:numFmt w:val="bullet"/>
      <w:pStyle w:val="Bullet2"/>
      <w:lvlText w:val="–"/>
      <w:lvlJc w:val="left"/>
      <w:pPr>
        <w:tabs>
          <w:tab w:val="num" w:pos="720"/>
        </w:tabs>
        <w:ind w:left="720" w:hanging="360"/>
      </w:pPr>
      <w:rPr>
        <w:rFonts w:hint="default" w:ascii="Calibri" w:hAnsi="Calibri"/>
        <w:b w:val="0"/>
        <w:i w:val="0"/>
        <w:vanish w:val="0"/>
        <w:color w:val="auto"/>
        <w:sz w:val="22"/>
      </w:rPr>
    </w:lvl>
    <w:lvl w:ilvl="2">
      <w:start w:val="1"/>
      <w:numFmt w:val="bullet"/>
      <w:pStyle w:val="Bulletindent"/>
      <w:lvlText w:val=""/>
      <w:lvlJc w:val="left"/>
      <w:pPr>
        <w:tabs>
          <w:tab w:val="num" w:pos="1152"/>
        </w:tabs>
        <w:ind w:left="1152" w:hanging="360"/>
      </w:pPr>
      <w:rPr>
        <w:rFonts w:hint="default" w:ascii="Symbol" w:hAnsi="Symbol"/>
        <w:b w:val="0"/>
        <w:i w:val="0"/>
        <w:vanish w:val="0"/>
        <w:color w:val="auto"/>
        <w:sz w:val="22"/>
      </w:rPr>
    </w:lvl>
    <w:lvl w:ilvl="3">
      <w:start w:val="1"/>
      <w:numFmt w:val="bullet"/>
      <w:pStyle w:val="Bulletindent2"/>
      <w:lvlText w:val="–"/>
      <w:lvlJc w:val="left"/>
      <w:pPr>
        <w:tabs>
          <w:tab w:val="num" w:pos="1512"/>
        </w:tabs>
        <w:ind w:left="1512" w:hanging="360"/>
      </w:pPr>
      <w:rPr>
        <w:rFonts w:hint="default" w:ascii="Calibri" w:hAnsi="Calibri"/>
        <w:b w:val="0"/>
        <w:i w:val="0"/>
        <w:vanish w:val="0"/>
        <w:color w:val="auto"/>
        <w:sz w:val="22"/>
      </w:rPr>
    </w:lvl>
    <w:lvl w:ilvl="4">
      <w:start w:val="1"/>
      <w:numFmt w:val="bullet"/>
      <w:lvlText w:val=""/>
      <w:lvlJc w:val="left"/>
      <w:pPr>
        <w:tabs>
          <w:tab w:val="num" w:pos="2211"/>
        </w:tabs>
        <w:ind w:left="2211" w:hanging="283"/>
      </w:pPr>
      <w:rPr>
        <w:rFonts w:hint="default" w:ascii="Symbol" w:hAnsi="Symbol"/>
        <w:b w:val="0"/>
        <w:i w:val="0"/>
        <w:vanish w:val="0"/>
        <w:color w:val="auto"/>
        <w:sz w:val="22"/>
      </w:rPr>
    </w:lvl>
    <w:lvl w:ilvl="5">
      <w:start w:val="1"/>
      <w:numFmt w:val="bullet"/>
      <w:lvlText w:val=""/>
      <w:lvlJc w:val="left"/>
      <w:pPr>
        <w:tabs>
          <w:tab w:val="num" w:pos="2495"/>
        </w:tabs>
        <w:ind w:left="2495" w:hanging="284"/>
      </w:pPr>
      <w:rPr>
        <w:rFonts w:hint="default" w:ascii="Symbol" w:hAnsi="Symbol"/>
        <w:b w:val="0"/>
        <w:i w:val="0"/>
        <w:vanish w:val="0"/>
        <w:color w:val="auto"/>
        <w:sz w:val="22"/>
      </w:rPr>
    </w:lvl>
    <w:lvl w:ilvl="6">
      <w:start w:val="1"/>
      <w:numFmt w:val="bullet"/>
      <w:lvlText w:val=""/>
      <w:lvlJc w:val="left"/>
      <w:pPr>
        <w:tabs>
          <w:tab w:val="num" w:pos="2778"/>
        </w:tabs>
        <w:ind w:left="2778" w:hanging="283"/>
      </w:pPr>
      <w:rPr>
        <w:rFonts w:hint="default" w:ascii="Symbol" w:hAnsi="Symbol"/>
        <w:b w:val="0"/>
        <w:i w:val="0"/>
        <w:vanish w:val="0"/>
        <w:color w:val="auto"/>
        <w:sz w:val="22"/>
      </w:rPr>
    </w:lvl>
    <w:lvl w:ilvl="7">
      <w:start w:val="1"/>
      <w:numFmt w:val="bullet"/>
      <w:lvlText w:val=""/>
      <w:lvlJc w:val="left"/>
      <w:pPr>
        <w:tabs>
          <w:tab w:val="num" w:pos="3062"/>
        </w:tabs>
        <w:ind w:left="3062" w:hanging="284"/>
      </w:pPr>
      <w:rPr>
        <w:rFonts w:hint="default" w:ascii="Symbol" w:hAnsi="Symbol"/>
        <w:b w:val="0"/>
        <w:i w:val="0"/>
        <w:vanish w:val="0"/>
        <w:color w:val="auto"/>
        <w:sz w:val="22"/>
      </w:rPr>
    </w:lvl>
    <w:lvl w:ilvl="8">
      <w:start w:val="1"/>
      <w:numFmt w:val="bullet"/>
      <w:lvlText w:val=""/>
      <w:lvlJc w:val="left"/>
      <w:pPr>
        <w:tabs>
          <w:tab w:val="num" w:pos="3345"/>
        </w:tabs>
        <w:ind w:left="3345" w:hanging="283"/>
      </w:pPr>
      <w:rPr>
        <w:rFonts w:hint="default" w:ascii="Symbol" w:hAnsi="Symbol"/>
        <w:b w:val="0"/>
        <w:i w:val="0"/>
        <w:vanish w:val="0"/>
        <w:color w:val="auto"/>
        <w:sz w:val="22"/>
      </w:rPr>
    </w:lvl>
  </w:abstractNum>
  <w:abstractNum w:abstractNumId="15" w15:restartNumberingAfterBreak="0">
    <w:nsid w:val="4E7A007D"/>
    <w:multiLevelType w:val="hybridMultilevel"/>
    <w:tmpl w:val="833C04B2"/>
    <w:lvl w:ilvl="0" w:tplc="6C3CB074">
      <w:start w:val="1"/>
      <w:numFmt w:val="bullet"/>
      <w:lvlText w:val=""/>
      <w:lvlJc w:val="left"/>
      <w:pPr>
        <w:ind w:left="720" w:hanging="360"/>
      </w:pPr>
      <w:rPr>
        <w:rFonts w:hint="default" w:ascii="Symbol" w:hAnsi="Symbol"/>
      </w:rPr>
    </w:lvl>
    <w:lvl w:ilvl="1" w:tplc="CB66BE16">
      <w:start w:val="1"/>
      <w:numFmt w:val="bullet"/>
      <w:lvlText w:val="o"/>
      <w:lvlJc w:val="left"/>
      <w:pPr>
        <w:ind w:left="1440" w:hanging="360"/>
      </w:pPr>
      <w:rPr>
        <w:rFonts w:hint="default" w:ascii="Courier New" w:hAnsi="Courier New"/>
      </w:rPr>
    </w:lvl>
    <w:lvl w:ilvl="2" w:tplc="E4788152">
      <w:start w:val="1"/>
      <w:numFmt w:val="bullet"/>
      <w:lvlText w:val=""/>
      <w:lvlJc w:val="left"/>
      <w:pPr>
        <w:ind w:left="2160" w:hanging="360"/>
      </w:pPr>
      <w:rPr>
        <w:rFonts w:hint="default" w:ascii="Wingdings" w:hAnsi="Wingdings"/>
      </w:rPr>
    </w:lvl>
    <w:lvl w:ilvl="3" w:tplc="862EF1CE">
      <w:start w:val="1"/>
      <w:numFmt w:val="bullet"/>
      <w:lvlText w:val=""/>
      <w:lvlJc w:val="left"/>
      <w:pPr>
        <w:ind w:left="2880" w:hanging="360"/>
      </w:pPr>
      <w:rPr>
        <w:rFonts w:hint="default" w:ascii="Symbol" w:hAnsi="Symbol"/>
      </w:rPr>
    </w:lvl>
    <w:lvl w:ilvl="4" w:tplc="0616BE7A">
      <w:start w:val="1"/>
      <w:numFmt w:val="bullet"/>
      <w:lvlText w:val="o"/>
      <w:lvlJc w:val="left"/>
      <w:pPr>
        <w:ind w:left="3600" w:hanging="360"/>
      </w:pPr>
      <w:rPr>
        <w:rFonts w:hint="default" w:ascii="Courier New" w:hAnsi="Courier New"/>
      </w:rPr>
    </w:lvl>
    <w:lvl w:ilvl="5" w:tplc="D1900982">
      <w:start w:val="1"/>
      <w:numFmt w:val="bullet"/>
      <w:lvlText w:val=""/>
      <w:lvlJc w:val="left"/>
      <w:pPr>
        <w:ind w:left="4320" w:hanging="360"/>
      </w:pPr>
      <w:rPr>
        <w:rFonts w:hint="default" w:ascii="Wingdings" w:hAnsi="Wingdings"/>
      </w:rPr>
    </w:lvl>
    <w:lvl w:ilvl="6" w:tplc="301C0C62">
      <w:start w:val="1"/>
      <w:numFmt w:val="bullet"/>
      <w:lvlText w:val=""/>
      <w:lvlJc w:val="left"/>
      <w:pPr>
        <w:ind w:left="5040" w:hanging="360"/>
      </w:pPr>
      <w:rPr>
        <w:rFonts w:hint="default" w:ascii="Symbol" w:hAnsi="Symbol"/>
      </w:rPr>
    </w:lvl>
    <w:lvl w:ilvl="7" w:tplc="534AA9F2">
      <w:start w:val="1"/>
      <w:numFmt w:val="bullet"/>
      <w:lvlText w:val="o"/>
      <w:lvlJc w:val="left"/>
      <w:pPr>
        <w:ind w:left="5760" w:hanging="360"/>
      </w:pPr>
      <w:rPr>
        <w:rFonts w:hint="default" w:ascii="Courier New" w:hAnsi="Courier New"/>
      </w:rPr>
    </w:lvl>
    <w:lvl w:ilvl="8" w:tplc="39CE0328">
      <w:start w:val="1"/>
      <w:numFmt w:val="bullet"/>
      <w:lvlText w:val=""/>
      <w:lvlJc w:val="left"/>
      <w:pPr>
        <w:ind w:left="6480" w:hanging="360"/>
      </w:pPr>
      <w:rPr>
        <w:rFonts w:hint="default" w:ascii="Wingdings" w:hAnsi="Wingdings"/>
      </w:rPr>
    </w:lvl>
  </w:abstractNum>
  <w:abstractNum w:abstractNumId="16" w15:restartNumberingAfterBreak="0">
    <w:nsid w:val="4E842095"/>
    <w:multiLevelType w:val="hybridMultilevel"/>
    <w:tmpl w:val="FFFFFFFF"/>
    <w:lvl w:ilvl="0" w:tplc="41523FC2">
      <w:start w:val="1"/>
      <w:numFmt w:val="bullet"/>
      <w:lvlText w:val=""/>
      <w:lvlJc w:val="left"/>
      <w:pPr>
        <w:ind w:left="720" w:hanging="360"/>
      </w:pPr>
      <w:rPr>
        <w:rFonts w:hint="default" w:ascii="Symbol" w:hAnsi="Symbol"/>
      </w:rPr>
    </w:lvl>
    <w:lvl w:ilvl="1" w:tplc="5B4C02A4">
      <w:start w:val="1"/>
      <w:numFmt w:val="bullet"/>
      <w:lvlText w:val="o"/>
      <w:lvlJc w:val="left"/>
      <w:pPr>
        <w:ind w:left="1440" w:hanging="360"/>
      </w:pPr>
      <w:rPr>
        <w:rFonts w:hint="default" w:ascii="Courier New" w:hAnsi="Courier New"/>
      </w:rPr>
    </w:lvl>
    <w:lvl w:ilvl="2" w:tplc="B096FA62">
      <w:start w:val="1"/>
      <w:numFmt w:val="bullet"/>
      <w:lvlText w:val=""/>
      <w:lvlJc w:val="left"/>
      <w:pPr>
        <w:ind w:left="2160" w:hanging="360"/>
      </w:pPr>
      <w:rPr>
        <w:rFonts w:hint="default" w:ascii="Wingdings" w:hAnsi="Wingdings"/>
      </w:rPr>
    </w:lvl>
    <w:lvl w:ilvl="3" w:tplc="39E0D206">
      <w:start w:val="1"/>
      <w:numFmt w:val="bullet"/>
      <w:lvlText w:val=""/>
      <w:lvlJc w:val="left"/>
      <w:pPr>
        <w:ind w:left="2880" w:hanging="360"/>
      </w:pPr>
      <w:rPr>
        <w:rFonts w:hint="default" w:ascii="Symbol" w:hAnsi="Symbol"/>
      </w:rPr>
    </w:lvl>
    <w:lvl w:ilvl="4" w:tplc="ABAEE71C">
      <w:start w:val="1"/>
      <w:numFmt w:val="bullet"/>
      <w:lvlText w:val="o"/>
      <w:lvlJc w:val="left"/>
      <w:pPr>
        <w:ind w:left="3600" w:hanging="360"/>
      </w:pPr>
      <w:rPr>
        <w:rFonts w:hint="default" w:ascii="Courier New" w:hAnsi="Courier New"/>
      </w:rPr>
    </w:lvl>
    <w:lvl w:ilvl="5" w:tplc="CF7AF798">
      <w:start w:val="1"/>
      <w:numFmt w:val="bullet"/>
      <w:lvlText w:val=""/>
      <w:lvlJc w:val="left"/>
      <w:pPr>
        <w:ind w:left="4320" w:hanging="360"/>
      </w:pPr>
      <w:rPr>
        <w:rFonts w:hint="default" w:ascii="Wingdings" w:hAnsi="Wingdings"/>
      </w:rPr>
    </w:lvl>
    <w:lvl w:ilvl="6" w:tplc="415AA746">
      <w:start w:val="1"/>
      <w:numFmt w:val="bullet"/>
      <w:lvlText w:val=""/>
      <w:lvlJc w:val="left"/>
      <w:pPr>
        <w:ind w:left="5040" w:hanging="360"/>
      </w:pPr>
      <w:rPr>
        <w:rFonts w:hint="default" w:ascii="Symbol" w:hAnsi="Symbol"/>
      </w:rPr>
    </w:lvl>
    <w:lvl w:ilvl="7" w:tplc="9CE0D2A8">
      <w:start w:val="1"/>
      <w:numFmt w:val="bullet"/>
      <w:lvlText w:val="o"/>
      <w:lvlJc w:val="left"/>
      <w:pPr>
        <w:ind w:left="5760" w:hanging="360"/>
      </w:pPr>
      <w:rPr>
        <w:rFonts w:hint="default" w:ascii="Courier New" w:hAnsi="Courier New"/>
      </w:rPr>
    </w:lvl>
    <w:lvl w:ilvl="8" w:tplc="2C064E8C">
      <w:start w:val="1"/>
      <w:numFmt w:val="bullet"/>
      <w:lvlText w:val=""/>
      <w:lvlJc w:val="left"/>
      <w:pPr>
        <w:ind w:left="6480" w:hanging="360"/>
      </w:pPr>
      <w:rPr>
        <w:rFonts w:hint="default" w:ascii="Wingdings" w:hAnsi="Wingdings"/>
      </w:rPr>
    </w:lvl>
  </w:abstractNum>
  <w:abstractNum w:abstractNumId="17" w15:restartNumberingAfterBreak="0">
    <w:nsid w:val="52EE319F"/>
    <w:multiLevelType w:val="hybridMultilevel"/>
    <w:tmpl w:val="B98A5B8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56682877"/>
    <w:multiLevelType w:val="hybridMultilevel"/>
    <w:tmpl w:val="4F20F9D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57CE5153"/>
    <w:multiLevelType w:val="multilevel"/>
    <w:tmpl w:val="4CDCF4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DA83831"/>
    <w:multiLevelType w:val="hybridMultilevel"/>
    <w:tmpl w:val="F20664F8"/>
    <w:lvl w:ilvl="0" w:tplc="19C62818">
      <w:start w:val="1"/>
      <w:numFmt w:val="bullet"/>
      <w:lvlText w:val=""/>
      <w:lvlJc w:val="left"/>
      <w:pPr>
        <w:ind w:left="720" w:hanging="360"/>
      </w:pPr>
      <w:rPr>
        <w:rFonts w:hint="default" w:ascii="Symbol" w:hAnsi="Symbol"/>
      </w:rPr>
    </w:lvl>
    <w:lvl w:ilvl="1" w:tplc="863A022C">
      <w:start w:val="1"/>
      <w:numFmt w:val="bullet"/>
      <w:lvlText w:val="o"/>
      <w:lvlJc w:val="left"/>
      <w:pPr>
        <w:ind w:left="1440" w:hanging="360"/>
      </w:pPr>
      <w:rPr>
        <w:rFonts w:hint="default" w:ascii="Courier New" w:hAnsi="Courier New"/>
      </w:rPr>
    </w:lvl>
    <w:lvl w:ilvl="2" w:tplc="8D8CCC06">
      <w:start w:val="1"/>
      <w:numFmt w:val="bullet"/>
      <w:lvlText w:val=""/>
      <w:lvlJc w:val="left"/>
      <w:pPr>
        <w:ind w:left="2160" w:hanging="360"/>
      </w:pPr>
      <w:rPr>
        <w:rFonts w:hint="default" w:ascii="Wingdings" w:hAnsi="Wingdings"/>
      </w:rPr>
    </w:lvl>
    <w:lvl w:ilvl="3" w:tplc="80189988">
      <w:start w:val="1"/>
      <w:numFmt w:val="bullet"/>
      <w:lvlText w:val=""/>
      <w:lvlJc w:val="left"/>
      <w:pPr>
        <w:ind w:left="2880" w:hanging="360"/>
      </w:pPr>
      <w:rPr>
        <w:rFonts w:hint="default" w:ascii="Symbol" w:hAnsi="Symbol"/>
      </w:rPr>
    </w:lvl>
    <w:lvl w:ilvl="4" w:tplc="8932A61C">
      <w:start w:val="1"/>
      <w:numFmt w:val="bullet"/>
      <w:lvlText w:val="o"/>
      <w:lvlJc w:val="left"/>
      <w:pPr>
        <w:ind w:left="3600" w:hanging="360"/>
      </w:pPr>
      <w:rPr>
        <w:rFonts w:hint="default" w:ascii="Courier New" w:hAnsi="Courier New"/>
      </w:rPr>
    </w:lvl>
    <w:lvl w:ilvl="5" w:tplc="F162EB24">
      <w:start w:val="1"/>
      <w:numFmt w:val="bullet"/>
      <w:lvlText w:val=""/>
      <w:lvlJc w:val="left"/>
      <w:pPr>
        <w:ind w:left="4320" w:hanging="360"/>
      </w:pPr>
      <w:rPr>
        <w:rFonts w:hint="default" w:ascii="Wingdings" w:hAnsi="Wingdings"/>
      </w:rPr>
    </w:lvl>
    <w:lvl w:ilvl="6" w:tplc="523E929A">
      <w:start w:val="1"/>
      <w:numFmt w:val="bullet"/>
      <w:lvlText w:val=""/>
      <w:lvlJc w:val="left"/>
      <w:pPr>
        <w:ind w:left="5040" w:hanging="360"/>
      </w:pPr>
      <w:rPr>
        <w:rFonts w:hint="default" w:ascii="Symbol" w:hAnsi="Symbol"/>
      </w:rPr>
    </w:lvl>
    <w:lvl w:ilvl="7" w:tplc="B9AC7CE8">
      <w:start w:val="1"/>
      <w:numFmt w:val="bullet"/>
      <w:lvlText w:val="o"/>
      <w:lvlJc w:val="left"/>
      <w:pPr>
        <w:ind w:left="5760" w:hanging="360"/>
      </w:pPr>
      <w:rPr>
        <w:rFonts w:hint="default" w:ascii="Courier New" w:hAnsi="Courier New"/>
      </w:rPr>
    </w:lvl>
    <w:lvl w:ilvl="8" w:tplc="56A8C66E">
      <w:start w:val="1"/>
      <w:numFmt w:val="bullet"/>
      <w:lvlText w:val=""/>
      <w:lvlJc w:val="left"/>
      <w:pPr>
        <w:ind w:left="6480" w:hanging="360"/>
      </w:pPr>
      <w:rPr>
        <w:rFonts w:hint="default" w:ascii="Wingdings" w:hAnsi="Wingdings"/>
      </w:rPr>
    </w:lvl>
  </w:abstractNum>
  <w:abstractNum w:abstractNumId="21" w15:restartNumberingAfterBreak="0">
    <w:nsid w:val="5E1C28A3"/>
    <w:multiLevelType w:val="hybridMultilevel"/>
    <w:tmpl w:val="9EBADC80"/>
    <w:lvl w:ilvl="0" w:tplc="C9CAF586">
      <w:start w:val="1"/>
      <w:numFmt w:val="bullet"/>
      <w:lvlText w:val=""/>
      <w:lvlJc w:val="left"/>
      <w:pPr>
        <w:ind w:left="720" w:hanging="360"/>
      </w:pPr>
      <w:rPr>
        <w:rFonts w:hint="default" w:ascii="Symbol" w:hAnsi="Symbol"/>
      </w:rPr>
    </w:lvl>
    <w:lvl w:ilvl="1" w:tplc="9F783578">
      <w:start w:val="1"/>
      <w:numFmt w:val="bullet"/>
      <w:lvlText w:val="o"/>
      <w:lvlJc w:val="left"/>
      <w:pPr>
        <w:ind w:left="1440" w:hanging="360"/>
      </w:pPr>
      <w:rPr>
        <w:rFonts w:hint="default" w:ascii="Courier New" w:hAnsi="Courier New"/>
      </w:rPr>
    </w:lvl>
    <w:lvl w:ilvl="2" w:tplc="CC5C8484">
      <w:start w:val="1"/>
      <w:numFmt w:val="bullet"/>
      <w:lvlText w:val=""/>
      <w:lvlJc w:val="left"/>
      <w:pPr>
        <w:ind w:left="2160" w:hanging="360"/>
      </w:pPr>
      <w:rPr>
        <w:rFonts w:hint="default" w:ascii="Wingdings" w:hAnsi="Wingdings"/>
      </w:rPr>
    </w:lvl>
    <w:lvl w:ilvl="3" w:tplc="2236D7EE">
      <w:start w:val="1"/>
      <w:numFmt w:val="bullet"/>
      <w:lvlText w:val=""/>
      <w:lvlJc w:val="left"/>
      <w:pPr>
        <w:ind w:left="2880" w:hanging="360"/>
      </w:pPr>
      <w:rPr>
        <w:rFonts w:hint="default" w:ascii="Symbol" w:hAnsi="Symbol"/>
      </w:rPr>
    </w:lvl>
    <w:lvl w:ilvl="4" w:tplc="3E2A2D86">
      <w:start w:val="1"/>
      <w:numFmt w:val="bullet"/>
      <w:lvlText w:val="o"/>
      <w:lvlJc w:val="left"/>
      <w:pPr>
        <w:ind w:left="3600" w:hanging="360"/>
      </w:pPr>
      <w:rPr>
        <w:rFonts w:hint="default" w:ascii="Courier New" w:hAnsi="Courier New"/>
      </w:rPr>
    </w:lvl>
    <w:lvl w:ilvl="5" w:tplc="DED42B00">
      <w:start w:val="1"/>
      <w:numFmt w:val="bullet"/>
      <w:lvlText w:val=""/>
      <w:lvlJc w:val="left"/>
      <w:pPr>
        <w:ind w:left="4320" w:hanging="360"/>
      </w:pPr>
      <w:rPr>
        <w:rFonts w:hint="default" w:ascii="Wingdings" w:hAnsi="Wingdings"/>
      </w:rPr>
    </w:lvl>
    <w:lvl w:ilvl="6" w:tplc="26B08586">
      <w:start w:val="1"/>
      <w:numFmt w:val="bullet"/>
      <w:lvlText w:val=""/>
      <w:lvlJc w:val="left"/>
      <w:pPr>
        <w:ind w:left="5040" w:hanging="360"/>
      </w:pPr>
      <w:rPr>
        <w:rFonts w:hint="default" w:ascii="Symbol" w:hAnsi="Symbol"/>
      </w:rPr>
    </w:lvl>
    <w:lvl w:ilvl="7" w:tplc="C53E59AC">
      <w:start w:val="1"/>
      <w:numFmt w:val="bullet"/>
      <w:lvlText w:val="o"/>
      <w:lvlJc w:val="left"/>
      <w:pPr>
        <w:ind w:left="5760" w:hanging="360"/>
      </w:pPr>
      <w:rPr>
        <w:rFonts w:hint="default" w:ascii="Courier New" w:hAnsi="Courier New"/>
      </w:rPr>
    </w:lvl>
    <w:lvl w:ilvl="8" w:tplc="A8A676AA">
      <w:start w:val="1"/>
      <w:numFmt w:val="bullet"/>
      <w:lvlText w:val=""/>
      <w:lvlJc w:val="left"/>
      <w:pPr>
        <w:ind w:left="6480" w:hanging="360"/>
      </w:pPr>
      <w:rPr>
        <w:rFonts w:hint="default" w:ascii="Wingdings" w:hAnsi="Wingdings"/>
      </w:rPr>
    </w:lvl>
  </w:abstractNum>
  <w:abstractNum w:abstractNumId="22" w15:restartNumberingAfterBreak="0">
    <w:nsid w:val="63A0503B"/>
    <w:multiLevelType w:val="multilevel"/>
    <w:tmpl w:val="61E62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A25F52"/>
    <w:multiLevelType w:val="multilevel"/>
    <w:tmpl w:val="0CE4F03C"/>
    <w:lvl w:ilvl="0">
      <w:start w:val="1"/>
      <w:numFmt w:val="decimal"/>
      <w:pStyle w:val="Principle"/>
      <w:lvlText w:val="Principle %1"/>
      <w:lvlJc w:val="left"/>
      <w:pPr>
        <w:tabs>
          <w:tab w:val="num" w:pos="1440"/>
        </w:tabs>
        <w:ind w:left="1440" w:hanging="1440"/>
      </w:pPr>
      <w:rPr>
        <w:rFonts w:hint="default"/>
      </w:rPr>
    </w:lvl>
    <w:lvl w:ilvl="1">
      <w:start w:val="1"/>
      <w:numFmt w:val="decimal"/>
      <w:pStyle w:val="Sub-principle"/>
      <w:lvlText w:val="%1.%2"/>
      <w:lvlJc w:val="left"/>
      <w:pPr>
        <w:tabs>
          <w:tab w:val="num" w:pos="432"/>
        </w:tabs>
        <w:ind w:left="432" w:hanging="432"/>
      </w:pPr>
      <w:rPr>
        <w:rFonts w:hint="default" w:asciiTheme="majorHAnsi" w:hAnsiTheme="majorHAnsi"/>
        <w:sz w:val="19"/>
        <w:szCs w:val="19"/>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3DA3017"/>
    <w:multiLevelType w:val="multilevel"/>
    <w:tmpl w:val="4D2607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FE3159"/>
    <w:multiLevelType w:val="hybridMultilevel"/>
    <w:tmpl w:val="58B2401E"/>
    <w:lvl w:ilvl="0" w:tplc="2F9E198E">
      <w:start w:val="1"/>
      <w:numFmt w:val="bullet"/>
      <w:lvlText w:val=""/>
      <w:lvlJc w:val="left"/>
      <w:pPr>
        <w:ind w:left="720" w:hanging="360"/>
      </w:pPr>
      <w:rPr>
        <w:rFonts w:hint="default" w:ascii="Symbol" w:hAnsi="Symbol"/>
      </w:rPr>
    </w:lvl>
    <w:lvl w:ilvl="1" w:tplc="D08C0854">
      <w:start w:val="1"/>
      <w:numFmt w:val="bullet"/>
      <w:lvlText w:val="o"/>
      <w:lvlJc w:val="left"/>
      <w:pPr>
        <w:ind w:left="1440" w:hanging="360"/>
      </w:pPr>
      <w:rPr>
        <w:rFonts w:hint="default" w:ascii="Courier New" w:hAnsi="Courier New"/>
      </w:rPr>
    </w:lvl>
    <w:lvl w:ilvl="2" w:tplc="D7402AD4">
      <w:start w:val="1"/>
      <w:numFmt w:val="bullet"/>
      <w:lvlText w:val=""/>
      <w:lvlJc w:val="left"/>
      <w:pPr>
        <w:ind w:left="2160" w:hanging="360"/>
      </w:pPr>
      <w:rPr>
        <w:rFonts w:hint="default" w:ascii="Wingdings" w:hAnsi="Wingdings"/>
      </w:rPr>
    </w:lvl>
    <w:lvl w:ilvl="3" w:tplc="5C327A02">
      <w:start w:val="1"/>
      <w:numFmt w:val="bullet"/>
      <w:lvlText w:val=""/>
      <w:lvlJc w:val="left"/>
      <w:pPr>
        <w:ind w:left="2880" w:hanging="360"/>
      </w:pPr>
      <w:rPr>
        <w:rFonts w:hint="default" w:ascii="Symbol" w:hAnsi="Symbol"/>
      </w:rPr>
    </w:lvl>
    <w:lvl w:ilvl="4" w:tplc="14DC9B62">
      <w:start w:val="1"/>
      <w:numFmt w:val="bullet"/>
      <w:lvlText w:val="o"/>
      <w:lvlJc w:val="left"/>
      <w:pPr>
        <w:ind w:left="3600" w:hanging="360"/>
      </w:pPr>
      <w:rPr>
        <w:rFonts w:hint="default" w:ascii="Courier New" w:hAnsi="Courier New"/>
      </w:rPr>
    </w:lvl>
    <w:lvl w:ilvl="5" w:tplc="A200786C">
      <w:start w:val="1"/>
      <w:numFmt w:val="bullet"/>
      <w:lvlText w:val=""/>
      <w:lvlJc w:val="left"/>
      <w:pPr>
        <w:ind w:left="4320" w:hanging="360"/>
      </w:pPr>
      <w:rPr>
        <w:rFonts w:hint="default" w:ascii="Wingdings" w:hAnsi="Wingdings"/>
      </w:rPr>
    </w:lvl>
    <w:lvl w:ilvl="6" w:tplc="64429124">
      <w:start w:val="1"/>
      <w:numFmt w:val="bullet"/>
      <w:lvlText w:val=""/>
      <w:lvlJc w:val="left"/>
      <w:pPr>
        <w:ind w:left="5040" w:hanging="360"/>
      </w:pPr>
      <w:rPr>
        <w:rFonts w:hint="default" w:ascii="Symbol" w:hAnsi="Symbol"/>
      </w:rPr>
    </w:lvl>
    <w:lvl w:ilvl="7" w:tplc="99A242F0">
      <w:start w:val="1"/>
      <w:numFmt w:val="bullet"/>
      <w:lvlText w:val="o"/>
      <w:lvlJc w:val="left"/>
      <w:pPr>
        <w:ind w:left="5760" w:hanging="360"/>
      </w:pPr>
      <w:rPr>
        <w:rFonts w:hint="default" w:ascii="Courier New" w:hAnsi="Courier New"/>
      </w:rPr>
    </w:lvl>
    <w:lvl w:ilvl="8" w:tplc="503C7018">
      <w:start w:val="1"/>
      <w:numFmt w:val="bullet"/>
      <w:lvlText w:val=""/>
      <w:lvlJc w:val="left"/>
      <w:pPr>
        <w:ind w:left="6480" w:hanging="360"/>
      </w:pPr>
      <w:rPr>
        <w:rFonts w:hint="default" w:ascii="Wingdings" w:hAnsi="Wingdings"/>
      </w:rPr>
    </w:lvl>
  </w:abstractNum>
  <w:abstractNum w:abstractNumId="26" w15:restartNumberingAfterBreak="0">
    <w:nsid w:val="74CFCEDA"/>
    <w:multiLevelType w:val="hybridMultilevel"/>
    <w:tmpl w:val="FFFFFFFF"/>
    <w:lvl w:ilvl="0" w:tplc="D1E61356">
      <w:start w:val="1"/>
      <w:numFmt w:val="bullet"/>
      <w:lvlText w:val=""/>
      <w:lvlJc w:val="left"/>
      <w:pPr>
        <w:ind w:left="720" w:hanging="360"/>
      </w:pPr>
      <w:rPr>
        <w:rFonts w:hint="default" w:ascii="Symbol" w:hAnsi="Symbol"/>
      </w:rPr>
    </w:lvl>
    <w:lvl w:ilvl="1" w:tplc="52C8239E">
      <w:start w:val="1"/>
      <w:numFmt w:val="bullet"/>
      <w:lvlText w:val="o"/>
      <w:lvlJc w:val="left"/>
      <w:pPr>
        <w:ind w:left="1440" w:hanging="360"/>
      </w:pPr>
      <w:rPr>
        <w:rFonts w:hint="default" w:ascii="Courier New" w:hAnsi="Courier New"/>
      </w:rPr>
    </w:lvl>
    <w:lvl w:ilvl="2" w:tplc="D97C0A72">
      <w:start w:val="1"/>
      <w:numFmt w:val="bullet"/>
      <w:lvlText w:val=""/>
      <w:lvlJc w:val="left"/>
      <w:pPr>
        <w:ind w:left="2160" w:hanging="360"/>
      </w:pPr>
      <w:rPr>
        <w:rFonts w:hint="default" w:ascii="Wingdings" w:hAnsi="Wingdings"/>
      </w:rPr>
    </w:lvl>
    <w:lvl w:ilvl="3" w:tplc="3070B8D8">
      <w:start w:val="1"/>
      <w:numFmt w:val="bullet"/>
      <w:lvlText w:val=""/>
      <w:lvlJc w:val="left"/>
      <w:pPr>
        <w:ind w:left="2880" w:hanging="360"/>
      </w:pPr>
      <w:rPr>
        <w:rFonts w:hint="default" w:ascii="Symbol" w:hAnsi="Symbol"/>
      </w:rPr>
    </w:lvl>
    <w:lvl w:ilvl="4" w:tplc="D1E85A58">
      <w:start w:val="1"/>
      <w:numFmt w:val="bullet"/>
      <w:lvlText w:val="o"/>
      <w:lvlJc w:val="left"/>
      <w:pPr>
        <w:ind w:left="3600" w:hanging="360"/>
      </w:pPr>
      <w:rPr>
        <w:rFonts w:hint="default" w:ascii="Courier New" w:hAnsi="Courier New"/>
      </w:rPr>
    </w:lvl>
    <w:lvl w:ilvl="5" w:tplc="6FA22F9E">
      <w:start w:val="1"/>
      <w:numFmt w:val="bullet"/>
      <w:lvlText w:val=""/>
      <w:lvlJc w:val="left"/>
      <w:pPr>
        <w:ind w:left="4320" w:hanging="360"/>
      </w:pPr>
      <w:rPr>
        <w:rFonts w:hint="default" w:ascii="Wingdings" w:hAnsi="Wingdings"/>
      </w:rPr>
    </w:lvl>
    <w:lvl w:ilvl="6" w:tplc="0A165C72">
      <w:start w:val="1"/>
      <w:numFmt w:val="bullet"/>
      <w:lvlText w:val=""/>
      <w:lvlJc w:val="left"/>
      <w:pPr>
        <w:ind w:left="5040" w:hanging="360"/>
      </w:pPr>
      <w:rPr>
        <w:rFonts w:hint="default" w:ascii="Symbol" w:hAnsi="Symbol"/>
      </w:rPr>
    </w:lvl>
    <w:lvl w:ilvl="7" w:tplc="F2F43A90">
      <w:start w:val="1"/>
      <w:numFmt w:val="bullet"/>
      <w:lvlText w:val="o"/>
      <w:lvlJc w:val="left"/>
      <w:pPr>
        <w:ind w:left="5760" w:hanging="360"/>
      </w:pPr>
      <w:rPr>
        <w:rFonts w:hint="default" w:ascii="Courier New" w:hAnsi="Courier New"/>
      </w:rPr>
    </w:lvl>
    <w:lvl w:ilvl="8" w:tplc="FA5660D2">
      <w:start w:val="1"/>
      <w:numFmt w:val="bullet"/>
      <w:lvlText w:val=""/>
      <w:lvlJc w:val="left"/>
      <w:pPr>
        <w:ind w:left="6480" w:hanging="360"/>
      </w:pPr>
      <w:rPr>
        <w:rFonts w:hint="default" w:ascii="Wingdings" w:hAnsi="Wingdings"/>
      </w:rPr>
    </w:lvl>
  </w:abstractNum>
  <w:abstractNum w:abstractNumId="27" w15:restartNumberingAfterBreak="0">
    <w:nsid w:val="74FF1A11"/>
    <w:multiLevelType w:val="multilevel"/>
    <w:tmpl w:val="50706E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F49C45"/>
    <w:multiLevelType w:val="hybridMultilevel"/>
    <w:tmpl w:val="FFFFFFFF"/>
    <w:lvl w:ilvl="0" w:tplc="3698B3AC">
      <w:start w:val="1"/>
      <w:numFmt w:val="bullet"/>
      <w:lvlText w:val=""/>
      <w:lvlJc w:val="left"/>
      <w:pPr>
        <w:ind w:left="720" w:hanging="360"/>
      </w:pPr>
      <w:rPr>
        <w:rFonts w:hint="default" w:ascii="Symbol" w:hAnsi="Symbol"/>
      </w:rPr>
    </w:lvl>
    <w:lvl w:ilvl="1" w:tplc="674666DE">
      <w:start w:val="1"/>
      <w:numFmt w:val="bullet"/>
      <w:lvlText w:val="o"/>
      <w:lvlJc w:val="left"/>
      <w:pPr>
        <w:ind w:left="1440" w:hanging="360"/>
      </w:pPr>
      <w:rPr>
        <w:rFonts w:hint="default" w:ascii="Courier New" w:hAnsi="Courier New"/>
      </w:rPr>
    </w:lvl>
    <w:lvl w:ilvl="2" w:tplc="A83A487A">
      <w:start w:val="1"/>
      <w:numFmt w:val="bullet"/>
      <w:lvlText w:val=""/>
      <w:lvlJc w:val="left"/>
      <w:pPr>
        <w:ind w:left="2160" w:hanging="360"/>
      </w:pPr>
      <w:rPr>
        <w:rFonts w:hint="default" w:ascii="Wingdings" w:hAnsi="Wingdings"/>
      </w:rPr>
    </w:lvl>
    <w:lvl w:ilvl="3" w:tplc="C876D944">
      <w:start w:val="1"/>
      <w:numFmt w:val="bullet"/>
      <w:lvlText w:val=""/>
      <w:lvlJc w:val="left"/>
      <w:pPr>
        <w:ind w:left="2880" w:hanging="360"/>
      </w:pPr>
      <w:rPr>
        <w:rFonts w:hint="default" w:ascii="Symbol" w:hAnsi="Symbol"/>
      </w:rPr>
    </w:lvl>
    <w:lvl w:ilvl="4" w:tplc="A420DE48">
      <w:start w:val="1"/>
      <w:numFmt w:val="bullet"/>
      <w:lvlText w:val="o"/>
      <w:lvlJc w:val="left"/>
      <w:pPr>
        <w:ind w:left="3600" w:hanging="360"/>
      </w:pPr>
      <w:rPr>
        <w:rFonts w:hint="default" w:ascii="Courier New" w:hAnsi="Courier New"/>
      </w:rPr>
    </w:lvl>
    <w:lvl w:ilvl="5" w:tplc="FDB83E16">
      <w:start w:val="1"/>
      <w:numFmt w:val="bullet"/>
      <w:lvlText w:val=""/>
      <w:lvlJc w:val="left"/>
      <w:pPr>
        <w:ind w:left="4320" w:hanging="360"/>
      </w:pPr>
      <w:rPr>
        <w:rFonts w:hint="default" w:ascii="Wingdings" w:hAnsi="Wingdings"/>
      </w:rPr>
    </w:lvl>
    <w:lvl w:ilvl="6" w:tplc="5A0CF6DA">
      <w:start w:val="1"/>
      <w:numFmt w:val="bullet"/>
      <w:lvlText w:val=""/>
      <w:lvlJc w:val="left"/>
      <w:pPr>
        <w:ind w:left="5040" w:hanging="360"/>
      </w:pPr>
      <w:rPr>
        <w:rFonts w:hint="default" w:ascii="Symbol" w:hAnsi="Symbol"/>
      </w:rPr>
    </w:lvl>
    <w:lvl w:ilvl="7" w:tplc="D33C2012">
      <w:start w:val="1"/>
      <w:numFmt w:val="bullet"/>
      <w:lvlText w:val="o"/>
      <w:lvlJc w:val="left"/>
      <w:pPr>
        <w:ind w:left="5760" w:hanging="360"/>
      </w:pPr>
      <w:rPr>
        <w:rFonts w:hint="default" w:ascii="Courier New" w:hAnsi="Courier New"/>
      </w:rPr>
    </w:lvl>
    <w:lvl w:ilvl="8" w:tplc="CA98A5A2">
      <w:start w:val="1"/>
      <w:numFmt w:val="bullet"/>
      <w:lvlText w:val=""/>
      <w:lvlJc w:val="left"/>
      <w:pPr>
        <w:ind w:left="6480" w:hanging="360"/>
      </w:pPr>
      <w:rPr>
        <w:rFonts w:hint="default" w:ascii="Wingdings" w:hAnsi="Wingdings"/>
      </w:rPr>
    </w:lvl>
  </w:abstractNum>
  <w:abstractNum w:abstractNumId="29" w15:restartNumberingAfterBreak="0">
    <w:nsid w:val="7A7E12E5"/>
    <w:multiLevelType w:val="hybridMultilevel"/>
    <w:tmpl w:val="3A5E8A9C"/>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573200364">
    <w:abstractNumId w:val="28"/>
  </w:num>
  <w:num w:numId="2" w16cid:durableId="1754204449">
    <w:abstractNumId w:val="26"/>
  </w:num>
  <w:num w:numId="3" w16cid:durableId="1711681708">
    <w:abstractNumId w:val="16"/>
  </w:num>
  <w:num w:numId="4" w16cid:durableId="749349783">
    <w:abstractNumId w:val="21"/>
  </w:num>
  <w:num w:numId="5" w16cid:durableId="682511072">
    <w:abstractNumId w:val="1"/>
  </w:num>
  <w:num w:numId="6" w16cid:durableId="1389036513">
    <w:abstractNumId w:val="0"/>
  </w:num>
  <w:num w:numId="7" w16cid:durableId="171381577">
    <w:abstractNumId w:val="20"/>
  </w:num>
  <w:num w:numId="8" w16cid:durableId="1571504625">
    <w:abstractNumId w:val="15"/>
  </w:num>
  <w:num w:numId="9" w16cid:durableId="1046222211">
    <w:abstractNumId w:val="4"/>
  </w:num>
  <w:num w:numId="10" w16cid:durableId="2091149573">
    <w:abstractNumId w:val="25"/>
  </w:num>
  <w:num w:numId="11" w16cid:durableId="567769316">
    <w:abstractNumId w:val="13"/>
  </w:num>
  <w:num w:numId="12" w16cid:durableId="725450376">
    <w:abstractNumId w:val="14"/>
  </w:num>
  <w:num w:numId="13" w16cid:durableId="2075545014">
    <w:abstractNumId w:val="29"/>
  </w:num>
  <w:num w:numId="14" w16cid:durableId="77294107">
    <w:abstractNumId w:val="30"/>
  </w:num>
  <w:num w:numId="15" w16cid:durableId="1893737391">
    <w:abstractNumId w:val="7"/>
  </w:num>
  <w:num w:numId="16" w16cid:durableId="2081950391">
    <w:abstractNumId w:val="8"/>
  </w:num>
  <w:num w:numId="17" w16cid:durableId="671492642">
    <w:abstractNumId w:val="23"/>
  </w:num>
  <w:num w:numId="18" w16cid:durableId="1684437021">
    <w:abstractNumId w:val="3"/>
  </w:num>
  <w:num w:numId="19" w16cid:durableId="1515025015">
    <w:abstractNumId w:val="27"/>
  </w:num>
  <w:num w:numId="20" w16cid:durableId="838541618">
    <w:abstractNumId w:val="2"/>
  </w:num>
  <w:num w:numId="21" w16cid:durableId="1466239218">
    <w:abstractNumId w:val="22"/>
  </w:num>
  <w:num w:numId="22" w16cid:durableId="1996103039">
    <w:abstractNumId w:val="24"/>
  </w:num>
  <w:num w:numId="23" w16cid:durableId="1974745701">
    <w:abstractNumId w:val="12"/>
  </w:num>
  <w:num w:numId="24" w16cid:durableId="184173887">
    <w:abstractNumId w:val="10"/>
  </w:num>
  <w:num w:numId="25" w16cid:durableId="1375302792">
    <w:abstractNumId w:val="5"/>
  </w:num>
  <w:num w:numId="26" w16cid:durableId="1998461329">
    <w:abstractNumId w:val="19"/>
  </w:num>
  <w:num w:numId="27" w16cid:durableId="543294639">
    <w:abstractNumId w:val="9"/>
  </w:num>
  <w:num w:numId="28" w16cid:durableId="1147278962">
    <w:abstractNumId w:val="11"/>
  </w:num>
  <w:num w:numId="29" w16cid:durableId="405691078">
    <w:abstractNumId w:val="6"/>
  </w:num>
  <w:num w:numId="30" w16cid:durableId="1921131854">
    <w:abstractNumId w:val="17"/>
  </w:num>
  <w:num w:numId="31" w16cid:durableId="1310473922">
    <w:abstractNumId w:val="18"/>
  </w:num>
  <w:num w:numId="32" w16cid:durableId="295454448">
    <w:abstractNumId w:val="29"/>
    <w:lvlOverride w:ilvl="0">
      <w:startOverride w:val="1"/>
    </w:lvlOverride>
  </w:num>
  <w:numIdMacAtCleanup w:val="2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5228"/>
    <w:rsid w:val="00000173"/>
    <w:rsid w:val="000007F2"/>
    <w:rsid w:val="00000890"/>
    <w:rsid w:val="00001325"/>
    <w:rsid w:val="00001579"/>
    <w:rsid w:val="000020BA"/>
    <w:rsid w:val="0000303F"/>
    <w:rsid w:val="00003CBC"/>
    <w:rsid w:val="00004696"/>
    <w:rsid w:val="000048F4"/>
    <w:rsid w:val="00004D27"/>
    <w:rsid w:val="0000509B"/>
    <w:rsid w:val="00005869"/>
    <w:rsid w:val="00006709"/>
    <w:rsid w:val="00006D27"/>
    <w:rsid w:val="0001022B"/>
    <w:rsid w:val="000106B1"/>
    <w:rsid w:val="00010C82"/>
    <w:rsid w:val="000111B9"/>
    <w:rsid w:val="000116B0"/>
    <w:rsid w:val="00011803"/>
    <w:rsid w:val="00011B96"/>
    <w:rsid w:val="00012D95"/>
    <w:rsid w:val="00012F72"/>
    <w:rsid w:val="00013221"/>
    <w:rsid w:val="00014972"/>
    <w:rsid w:val="00014F74"/>
    <w:rsid w:val="00015619"/>
    <w:rsid w:val="00015883"/>
    <w:rsid w:val="00016038"/>
    <w:rsid w:val="00016821"/>
    <w:rsid w:val="000171EE"/>
    <w:rsid w:val="000172E5"/>
    <w:rsid w:val="00017347"/>
    <w:rsid w:val="00017DB0"/>
    <w:rsid w:val="00017FFE"/>
    <w:rsid w:val="00020E51"/>
    <w:rsid w:val="00021C31"/>
    <w:rsid w:val="0002279B"/>
    <w:rsid w:val="00023625"/>
    <w:rsid w:val="00023EB3"/>
    <w:rsid w:val="00024382"/>
    <w:rsid w:val="000248EB"/>
    <w:rsid w:val="0002550E"/>
    <w:rsid w:val="00026282"/>
    <w:rsid w:val="000265B5"/>
    <w:rsid w:val="0002759A"/>
    <w:rsid w:val="00030D70"/>
    <w:rsid w:val="000314DA"/>
    <w:rsid w:val="0003253A"/>
    <w:rsid w:val="000328D6"/>
    <w:rsid w:val="00032C94"/>
    <w:rsid w:val="00032FAE"/>
    <w:rsid w:val="00033AA1"/>
    <w:rsid w:val="00033BB7"/>
    <w:rsid w:val="00034882"/>
    <w:rsid w:val="00034AC5"/>
    <w:rsid w:val="00034D14"/>
    <w:rsid w:val="0003521D"/>
    <w:rsid w:val="00035541"/>
    <w:rsid w:val="00036D0E"/>
    <w:rsid w:val="00036D89"/>
    <w:rsid w:val="00040B83"/>
    <w:rsid w:val="00041835"/>
    <w:rsid w:val="00041AA0"/>
    <w:rsid w:val="00041D32"/>
    <w:rsid w:val="0004225D"/>
    <w:rsid w:val="00042A5C"/>
    <w:rsid w:val="00042F24"/>
    <w:rsid w:val="00043416"/>
    <w:rsid w:val="00043590"/>
    <w:rsid w:val="00044448"/>
    <w:rsid w:val="00044D41"/>
    <w:rsid w:val="00045109"/>
    <w:rsid w:val="000463DF"/>
    <w:rsid w:val="00046941"/>
    <w:rsid w:val="000477BC"/>
    <w:rsid w:val="0005102C"/>
    <w:rsid w:val="00051A2C"/>
    <w:rsid w:val="00051D7F"/>
    <w:rsid w:val="0005230E"/>
    <w:rsid w:val="0005287C"/>
    <w:rsid w:val="0005295D"/>
    <w:rsid w:val="000538EE"/>
    <w:rsid w:val="00053C32"/>
    <w:rsid w:val="00053C73"/>
    <w:rsid w:val="00054B4F"/>
    <w:rsid w:val="00054F26"/>
    <w:rsid w:val="00056891"/>
    <w:rsid w:val="00056CB1"/>
    <w:rsid w:val="00056D52"/>
    <w:rsid w:val="00056E56"/>
    <w:rsid w:val="00057BEB"/>
    <w:rsid w:val="00057C5F"/>
    <w:rsid w:val="00057FB7"/>
    <w:rsid w:val="00060606"/>
    <w:rsid w:val="0006078C"/>
    <w:rsid w:val="00060CE7"/>
    <w:rsid w:val="00060E05"/>
    <w:rsid w:val="000614B5"/>
    <w:rsid w:val="00061CD5"/>
    <w:rsid w:val="0006264C"/>
    <w:rsid w:val="0006298A"/>
    <w:rsid w:val="00062FC3"/>
    <w:rsid w:val="00064607"/>
    <w:rsid w:val="00064D23"/>
    <w:rsid w:val="00064F45"/>
    <w:rsid w:val="00065B53"/>
    <w:rsid w:val="00067299"/>
    <w:rsid w:val="00071671"/>
    <w:rsid w:val="00071A38"/>
    <w:rsid w:val="00072E3C"/>
    <w:rsid w:val="00073582"/>
    <w:rsid w:val="000738E6"/>
    <w:rsid w:val="00075D57"/>
    <w:rsid w:val="00075DE0"/>
    <w:rsid w:val="0007683A"/>
    <w:rsid w:val="00076A76"/>
    <w:rsid w:val="000770AC"/>
    <w:rsid w:val="00077441"/>
    <w:rsid w:val="00077EA5"/>
    <w:rsid w:val="00080079"/>
    <w:rsid w:val="00080784"/>
    <w:rsid w:val="00080CD5"/>
    <w:rsid w:val="00081BDB"/>
    <w:rsid w:val="00082129"/>
    <w:rsid w:val="000842B2"/>
    <w:rsid w:val="00084ED9"/>
    <w:rsid w:val="00084F3C"/>
    <w:rsid w:val="00085216"/>
    <w:rsid w:val="00085835"/>
    <w:rsid w:val="0008584B"/>
    <w:rsid w:val="00085E07"/>
    <w:rsid w:val="00086081"/>
    <w:rsid w:val="000865C0"/>
    <w:rsid w:val="00090566"/>
    <w:rsid w:val="00090BA2"/>
    <w:rsid w:val="00091A99"/>
    <w:rsid w:val="0009215C"/>
    <w:rsid w:val="00092C27"/>
    <w:rsid w:val="00092E73"/>
    <w:rsid w:val="00093649"/>
    <w:rsid w:val="000937A1"/>
    <w:rsid w:val="00093FEA"/>
    <w:rsid w:val="0009465B"/>
    <w:rsid w:val="0009495E"/>
    <w:rsid w:val="00094D8E"/>
    <w:rsid w:val="00094FCA"/>
    <w:rsid w:val="000951E1"/>
    <w:rsid w:val="00095252"/>
    <w:rsid w:val="000968B4"/>
    <w:rsid w:val="00096BB7"/>
    <w:rsid w:val="00097138"/>
    <w:rsid w:val="00097828"/>
    <w:rsid w:val="000A1D67"/>
    <w:rsid w:val="000A1D68"/>
    <w:rsid w:val="000A24FD"/>
    <w:rsid w:val="000A3C62"/>
    <w:rsid w:val="000A3D82"/>
    <w:rsid w:val="000A4267"/>
    <w:rsid w:val="000A469B"/>
    <w:rsid w:val="000A4988"/>
    <w:rsid w:val="000A5988"/>
    <w:rsid w:val="000A669B"/>
    <w:rsid w:val="000A691F"/>
    <w:rsid w:val="000A7066"/>
    <w:rsid w:val="000A717D"/>
    <w:rsid w:val="000B1CDC"/>
    <w:rsid w:val="000B2680"/>
    <w:rsid w:val="000B289F"/>
    <w:rsid w:val="000B3016"/>
    <w:rsid w:val="000B3418"/>
    <w:rsid w:val="000B3E09"/>
    <w:rsid w:val="000B418A"/>
    <w:rsid w:val="000B526D"/>
    <w:rsid w:val="000B5C31"/>
    <w:rsid w:val="000B64E9"/>
    <w:rsid w:val="000B6A07"/>
    <w:rsid w:val="000C0C88"/>
    <w:rsid w:val="000C10D3"/>
    <w:rsid w:val="000C19EF"/>
    <w:rsid w:val="000C2233"/>
    <w:rsid w:val="000C3CC7"/>
    <w:rsid w:val="000C477A"/>
    <w:rsid w:val="000C4877"/>
    <w:rsid w:val="000C4A9F"/>
    <w:rsid w:val="000C4F80"/>
    <w:rsid w:val="000C5472"/>
    <w:rsid w:val="000C5B0D"/>
    <w:rsid w:val="000C5B7F"/>
    <w:rsid w:val="000C6BCC"/>
    <w:rsid w:val="000C780A"/>
    <w:rsid w:val="000C7ED6"/>
    <w:rsid w:val="000D000E"/>
    <w:rsid w:val="000D0FFB"/>
    <w:rsid w:val="000D144E"/>
    <w:rsid w:val="000D1845"/>
    <w:rsid w:val="000D27DE"/>
    <w:rsid w:val="000D28A8"/>
    <w:rsid w:val="000D2A66"/>
    <w:rsid w:val="000D313E"/>
    <w:rsid w:val="000D3224"/>
    <w:rsid w:val="000D394C"/>
    <w:rsid w:val="000D3C9A"/>
    <w:rsid w:val="000D426E"/>
    <w:rsid w:val="000D465B"/>
    <w:rsid w:val="000D574F"/>
    <w:rsid w:val="000D5BBC"/>
    <w:rsid w:val="000D6EF5"/>
    <w:rsid w:val="000D7811"/>
    <w:rsid w:val="000D7FB2"/>
    <w:rsid w:val="000E02EB"/>
    <w:rsid w:val="000E063E"/>
    <w:rsid w:val="000E0DE9"/>
    <w:rsid w:val="000E23B2"/>
    <w:rsid w:val="000E28E1"/>
    <w:rsid w:val="000E2A27"/>
    <w:rsid w:val="000E2AD1"/>
    <w:rsid w:val="000E44A0"/>
    <w:rsid w:val="000E44CA"/>
    <w:rsid w:val="000E45E7"/>
    <w:rsid w:val="000E4B7E"/>
    <w:rsid w:val="000E4C2A"/>
    <w:rsid w:val="000E522E"/>
    <w:rsid w:val="000E6051"/>
    <w:rsid w:val="000E7526"/>
    <w:rsid w:val="000E79A9"/>
    <w:rsid w:val="000F0054"/>
    <w:rsid w:val="000F0C60"/>
    <w:rsid w:val="000F117D"/>
    <w:rsid w:val="000F19F0"/>
    <w:rsid w:val="000F1AB9"/>
    <w:rsid w:val="000F2AFB"/>
    <w:rsid w:val="000F3224"/>
    <w:rsid w:val="000F3371"/>
    <w:rsid w:val="000F3B65"/>
    <w:rsid w:val="000F472F"/>
    <w:rsid w:val="000F5064"/>
    <w:rsid w:val="000F6A2C"/>
    <w:rsid w:val="000F6B92"/>
    <w:rsid w:val="000F78F2"/>
    <w:rsid w:val="00100CDE"/>
    <w:rsid w:val="00101491"/>
    <w:rsid w:val="00101F5E"/>
    <w:rsid w:val="001020AF"/>
    <w:rsid w:val="001024EB"/>
    <w:rsid w:val="00103AF5"/>
    <w:rsid w:val="00106BEE"/>
    <w:rsid w:val="00110BC1"/>
    <w:rsid w:val="00111934"/>
    <w:rsid w:val="001126E5"/>
    <w:rsid w:val="00112B13"/>
    <w:rsid w:val="00113100"/>
    <w:rsid w:val="001142DC"/>
    <w:rsid w:val="00115777"/>
    <w:rsid w:val="00115813"/>
    <w:rsid w:val="0011652E"/>
    <w:rsid w:val="0011776A"/>
    <w:rsid w:val="00120B16"/>
    <w:rsid w:val="00120D37"/>
    <w:rsid w:val="00123568"/>
    <w:rsid w:val="00123876"/>
    <w:rsid w:val="00123902"/>
    <w:rsid w:val="00123A66"/>
    <w:rsid w:val="0012403F"/>
    <w:rsid w:val="00125633"/>
    <w:rsid w:val="001256B1"/>
    <w:rsid w:val="00125BF4"/>
    <w:rsid w:val="001265EA"/>
    <w:rsid w:val="00127637"/>
    <w:rsid w:val="00127D29"/>
    <w:rsid w:val="00130023"/>
    <w:rsid w:val="001302EF"/>
    <w:rsid w:val="001303E4"/>
    <w:rsid w:val="001313D2"/>
    <w:rsid w:val="001318EB"/>
    <w:rsid w:val="0013253A"/>
    <w:rsid w:val="001340BE"/>
    <w:rsid w:val="00134378"/>
    <w:rsid w:val="00134485"/>
    <w:rsid w:val="00134557"/>
    <w:rsid w:val="00134983"/>
    <w:rsid w:val="0013514E"/>
    <w:rsid w:val="0013619E"/>
    <w:rsid w:val="001362D8"/>
    <w:rsid w:val="00136610"/>
    <w:rsid w:val="0013691C"/>
    <w:rsid w:val="00136E40"/>
    <w:rsid w:val="001378CA"/>
    <w:rsid w:val="001400C8"/>
    <w:rsid w:val="00140706"/>
    <w:rsid w:val="00140EEE"/>
    <w:rsid w:val="00141013"/>
    <w:rsid w:val="00141378"/>
    <w:rsid w:val="001413B8"/>
    <w:rsid w:val="001415DB"/>
    <w:rsid w:val="001431B0"/>
    <w:rsid w:val="00143246"/>
    <w:rsid w:val="00143F9C"/>
    <w:rsid w:val="00144503"/>
    <w:rsid w:val="00144D36"/>
    <w:rsid w:val="001457E7"/>
    <w:rsid w:val="00146E44"/>
    <w:rsid w:val="001479D5"/>
    <w:rsid w:val="00150214"/>
    <w:rsid w:val="001508B8"/>
    <w:rsid w:val="00150B0A"/>
    <w:rsid w:val="00152011"/>
    <w:rsid w:val="00152192"/>
    <w:rsid w:val="001522F5"/>
    <w:rsid w:val="00152CE7"/>
    <w:rsid w:val="00153640"/>
    <w:rsid w:val="001538D8"/>
    <w:rsid w:val="00154465"/>
    <w:rsid w:val="0015479A"/>
    <w:rsid w:val="001554EA"/>
    <w:rsid w:val="00155AB7"/>
    <w:rsid w:val="00155B74"/>
    <w:rsid w:val="00156230"/>
    <w:rsid w:val="00156269"/>
    <w:rsid w:val="00156313"/>
    <w:rsid w:val="00156B39"/>
    <w:rsid w:val="00157333"/>
    <w:rsid w:val="001574E4"/>
    <w:rsid w:val="00157FC6"/>
    <w:rsid w:val="00160595"/>
    <w:rsid w:val="001607B6"/>
    <w:rsid w:val="00160A47"/>
    <w:rsid w:val="00160D14"/>
    <w:rsid w:val="00162525"/>
    <w:rsid w:val="00162CCE"/>
    <w:rsid w:val="00163834"/>
    <w:rsid w:val="001639C0"/>
    <w:rsid w:val="00164068"/>
    <w:rsid w:val="00164112"/>
    <w:rsid w:val="0016423B"/>
    <w:rsid w:val="00164E7A"/>
    <w:rsid w:val="0016572D"/>
    <w:rsid w:val="00165C2C"/>
    <w:rsid w:val="00165D66"/>
    <w:rsid w:val="0016623A"/>
    <w:rsid w:val="00166E73"/>
    <w:rsid w:val="0016743C"/>
    <w:rsid w:val="00167A53"/>
    <w:rsid w:val="00167F68"/>
    <w:rsid w:val="00170FA3"/>
    <w:rsid w:val="00170FCC"/>
    <w:rsid w:val="0017158B"/>
    <w:rsid w:val="001716EA"/>
    <w:rsid w:val="00172122"/>
    <w:rsid w:val="00173106"/>
    <w:rsid w:val="00173777"/>
    <w:rsid w:val="00173F21"/>
    <w:rsid w:val="00174468"/>
    <w:rsid w:val="001748A8"/>
    <w:rsid w:val="00174CDD"/>
    <w:rsid w:val="00175752"/>
    <w:rsid w:val="00175D12"/>
    <w:rsid w:val="00175EB0"/>
    <w:rsid w:val="00177E91"/>
    <w:rsid w:val="0018054B"/>
    <w:rsid w:val="00181371"/>
    <w:rsid w:val="0018176D"/>
    <w:rsid w:val="00181961"/>
    <w:rsid w:val="001819B9"/>
    <w:rsid w:val="0018212C"/>
    <w:rsid w:val="00182E74"/>
    <w:rsid w:val="00183683"/>
    <w:rsid w:val="00183BB8"/>
    <w:rsid w:val="00184092"/>
    <w:rsid w:val="0018422E"/>
    <w:rsid w:val="00184231"/>
    <w:rsid w:val="00184B7D"/>
    <w:rsid w:val="00184F02"/>
    <w:rsid w:val="00185302"/>
    <w:rsid w:val="001857E9"/>
    <w:rsid w:val="001863C0"/>
    <w:rsid w:val="001869A4"/>
    <w:rsid w:val="00187E93"/>
    <w:rsid w:val="00190AB3"/>
    <w:rsid w:val="00191670"/>
    <w:rsid w:val="00191E36"/>
    <w:rsid w:val="00192268"/>
    <w:rsid w:val="00192C6D"/>
    <w:rsid w:val="00192EC9"/>
    <w:rsid w:val="001938DC"/>
    <w:rsid w:val="001947DA"/>
    <w:rsid w:val="0019524E"/>
    <w:rsid w:val="0019684D"/>
    <w:rsid w:val="001A01DC"/>
    <w:rsid w:val="001A0996"/>
    <w:rsid w:val="001A134E"/>
    <w:rsid w:val="001A17A4"/>
    <w:rsid w:val="001A1CE0"/>
    <w:rsid w:val="001A24F2"/>
    <w:rsid w:val="001A2657"/>
    <w:rsid w:val="001A30FF"/>
    <w:rsid w:val="001A334A"/>
    <w:rsid w:val="001A58B0"/>
    <w:rsid w:val="001A599A"/>
    <w:rsid w:val="001A613C"/>
    <w:rsid w:val="001A6D9B"/>
    <w:rsid w:val="001A7701"/>
    <w:rsid w:val="001B03EF"/>
    <w:rsid w:val="001B05E2"/>
    <w:rsid w:val="001B09B8"/>
    <w:rsid w:val="001B0B51"/>
    <w:rsid w:val="001B13CB"/>
    <w:rsid w:val="001B175B"/>
    <w:rsid w:val="001B3573"/>
    <w:rsid w:val="001B3A13"/>
    <w:rsid w:val="001B3F86"/>
    <w:rsid w:val="001B40A7"/>
    <w:rsid w:val="001B5B80"/>
    <w:rsid w:val="001B6244"/>
    <w:rsid w:val="001B6B86"/>
    <w:rsid w:val="001B71DC"/>
    <w:rsid w:val="001B7286"/>
    <w:rsid w:val="001B7324"/>
    <w:rsid w:val="001B73A3"/>
    <w:rsid w:val="001B7BBD"/>
    <w:rsid w:val="001B7CE3"/>
    <w:rsid w:val="001B7D0A"/>
    <w:rsid w:val="001B7F0F"/>
    <w:rsid w:val="001C08F5"/>
    <w:rsid w:val="001C0DFB"/>
    <w:rsid w:val="001C1411"/>
    <w:rsid w:val="001C2250"/>
    <w:rsid w:val="001C22D4"/>
    <w:rsid w:val="001C2ABE"/>
    <w:rsid w:val="001C3FC5"/>
    <w:rsid w:val="001C46AE"/>
    <w:rsid w:val="001C6136"/>
    <w:rsid w:val="001C64BF"/>
    <w:rsid w:val="001D05FA"/>
    <w:rsid w:val="001D09B6"/>
    <w:rsid w:val="001D124E"/>
    <w:rsid w:val="001D158C"/>
    <w:rsid w:val="001D168F"/>
    <w:rsid w:val="001D1B89"/>
    <w:rsid w:val="001D1C06"/>
    <w:rsid w:val="001D2A04"/>
    <w:rsid w:val="001D34C5"/>
    <w:rsid w:val="001D3832"/>
    <w:rsid w:val="001D3BC2"/>
    <w:rsid w:val="001D3EF3"/>
    <w:rsid w:val="001D4098"/>
    <w:rsid w:val="001D4D01"/>
    <w:rsid w:val="001D4EE7"/>
    <w:rsid w:val="001D5AC9"/>
    <w:rsid w:val="001D6B1E"/>
    <w:rsid w:val="001D7618"/>
    <w:rsid w:val="001D7FF3"/>
    <w:rsid w:val="001E056C"/>
    <w:rsid w:val="001E0BD8"/>
    <w:rsid w:val="001E1CCE"/>
    <w:rsid w:val="001E20D9"/>
    <w:rsid w:val="001E235F"/>
    <w:rsid w:val="001E3AA8"/>
    <w:rsid w:val="001E3CD4"/>
    <w:rsid w:val="001E412E"/>
    <w:rsid w:val="001E541C"/>
    <w:rsid w:val="001E5508"/>
    <w:rsid w:val="001E68AE"/>
    <w:rsid w:val="001E6AD2"/>
    <w:rsid w:val="001E756E"/>
    <w:rsid w:val="001E79A4"/>
    <w:rsid w:val="001F0578"/>
    <w:rsid w:val="001F0786"/>
    <w:rsid w:val="001F07A4"/>
    <w:rsid w:val="001F0B5C"/>
    <w:rsid w:val="001F0C98"/>
    <w:rsid w:val="001F0F29"/>
    <w:rsid w:val="001F12DE"/>
    <w:rsid w:val="001F1695"/>
    <w:rsid w:val="001F2DA3"/>
    <w:rsid w:val="001F31F7"/>
    <w:rsid w:val="001F4265"/>
    <w:rsid w:val="001F472E"/>
    <w:rsid w:val="001F5189"/>
    <w:rsid w:val="001F5196"/>
    <w:rsid w:val="001F5C58"/>
    <w:rsid w:val="001F6587"/>
    <w:rsid w:val="001F65FC"/>
    <w:rsid w:val="001F6CDD"/>
    <w:rsid w:val="002014E1"/>
    <w:rsid w:val="00201792"/>
    <w:rsid w:val="00201DD8"/>
    <w:rsid w:val="00201EFD"/>
    <w:rsid w:val="00202606"/>
    <w:rsid w:val="00202D04"/>
    <w:rsid w:val="00203763"/>
    <w:rsid w:val="002037A1"/>
    <w:rsid w:val="00203C0D"/>
    <w:rsid w:val="00203F04"/>
    <w:rsid w:val="00203FDE"/>
    <w:rsid w:val="002043C8"/>
    <w:rsid w:val="002044FE"/>
    <w:rsid w:val="00205004"/>
    <w:rsid w:val="002054A6"/>
    <w:rsid w:val="0020555A"/>
    <w:rsid w:val="00205F0D"/>
    <w:rsid w:val="002062AD"/>
    <w:rsid w:val="002074BF"/>
    <w:rsid w:val="00207EFE"/>
    <w:rsid w:val="00210457"/>
    <w:rsid w:val="002105EA"/>
    <w:rsid w:val="002111F9"/>
    <w:rsid w:val="0021138D"/>
    <w:rsid w:val="002118B0"/>
    <w:rsid w:val="00212708"/>
    <w:rsid w:val="002130F4"/>
    <w:rsid w:val="00213465"/>
    <w:rsid w:val="002142C0"/>
    <w:rsid w:val="0021475B"/>
    <w:rsid w:val="00214805"/>
    <w:rsid w:val="002151FA"/>
    <w:rsid w:val="00215785"/>
    <w:rsid w:val="002160FA"/>
    <w:rsid w:val="0021611F"/>
    <w:rsid w:val="00216CEF"/>
    <w:rsid w:val="00216EEC"/>
    <w:rsid w:val="00217C04"/>
    <w:rsid w:val="0022029C"/>
    <w:rsid w:val="00220840"/>
    <w:rsid w:val="00220AAC"/>
    <w:rsid w:val="00220BF2"/>
    <w:rsid w:val="00221151"/>
    <w:rsid w:val="00221A47"/>
    <w:rsid w:val="002221F0"/>
    <w:rsid w:val="00222A49"/>
    <w:rsid w:val="00222DB7"/>
    <w:rsid w:val="00223611"/>
    <w:rsid w:val="00223A9C"/>
    <w:rsid w:val="00223C2C"/>
    <w:rsid w:val="00224684"/>
    <w:rsid w:val="002249A0"/>
    <w:rsid w:val="002254DD"/>
    <w:rsid w:val="00225987"/>
    <w:rsid w:val="002266DA"/>
    <w:rsid w:val="0022790F"/>
    <w:rsid w:val="00227AAE"/>
    <w:rsid w:val="00227BB5"/>
    <w:rsid w:val="00227CE0"/>
    <w:rsid w:val="00227E0E"/>
    <w:rsid w:val="002300E9"/>
    <w:rsid w:val="002303E6"/>
    <w:rsid w:val="002305F4"/>
    <w:rsid w:val="00230746"/>
    <w:rsid w:val="00230CC2"/>
    <w:rsid w:val="0023212C"/>
    <w:rsid w:val="00232305"/>
    <w:rsid w:val="00232F82"/>
    <w:rsid w:val="002333C1"/>
    <w:rsid w:val="00233C6A"/>
    <w:rsid w:val="00233D8D"/>
    <w:rsid w:val="00233D96"/>
    <w:rsid w:val="0023408C"/>
    <w:rsid w:val="00234240"/>
    <w:rsid w:val="002342DD"/>
    <w:rsid w:val="002345EE"/>
    <w:rsid w:val="00234FF0"/>
    <w:rsid w:val="00235139"/>
    <w:rsid w:val="002358FF"/>
    <w:rsid w:val="002359F0"/>
    <w:rsid w:val="00236BC6"/>
    <w:rsid w:val="00236D7D"/>
    <w:rsid w:val="00237343"/>
    <w:rsid w:val="0023749D"/>
    <w:rsid w:val="00237AF2"/>
    <w:rsid w:val="00237C1B"/>
    <w:rsid w:val="00237C6A"/>
    <w:rsid w:val="00240247"/>
    <w:rsid w:val="00241053"/>
    <w:rsid w:val="00241C9B"/>
    <w:rsid w:val="00242141"/>
    <w:rsid w:val="00242415"/>
    <w:rsid w:val="002427D8"/>
    <w:rsid w:val="00242B4B"/>
    <w:rsid w:val="00242C5D"/>
    <w:rsid w:val="002446B7"/>
    <w:rsid w:val="00244740"/>
    <w:rsid w:val="002450A3"/>
    <w:rsid w:val="00246836"/>
    <w:rsid w:val="00246D9E"/>
    <w:rsid w:val="0025046B"/>
    <w:rsid w:val="002505FE"/>
    <w:rsid w:val="00250C38"/>
    <w:rsid w:val="0025102F"/>
    <w:rsid w:val="00251B9E"/>
    <w:rsid w:val="00251C9F"/>
    <w:rsid w:val="0025356D"/>
    <w:rsid w:val="002539F9"/>
    <w:rsid w:val="00253DB2"/>
    <w:rsid w:val="00253F80"/>
    <w:rsid w:val="0025530B"/>
    <w:rsid w:val="00255549"/>
    <w:rsid w:val="002557B3"/>
    <w:rsid w:val="00256354"/>
    <w:rsid w:val="002565BA"/>
    <w:rsid w:val="0025684A"/>
    <w:rsid w:val="002569E3"/>
    <w:rsid w:val="00256B84"/>
    <w:rsid w:val="00257C0B"/>
    <w:rsid w:val="002602DC"/>
    <w:rsid w:val="002605B6"/>
    <w:rsid w:val="00260C16"/>
    <w:rsid w:val="00261A20"/>
    <w:rsid w:val="0026238B"/>
    <w:rsid w:val="00262874"/>
    <w:rsid w:val="00262C37"/>
    <w:rsid w:val="00262C7B"/>
    <w:rsid w:val="002634BE"/>
    <w:rsid w:val="00263DA8"/>
    <w:rsid w:val="002641C5"/>
    <w:rsid w:val="00264628"/>
    <w:rsid w:val="002653F1"/>
    <w:rsid w:val="00265D8E"/>
    <w:rsid w:val="00265E2A"/>
    <w:rsid w:val="00267801"/>
    <w:rsid w:val="00267831"/>
    <w:rsid w:val="00270417"/>
    <w:rsid w:val="00273701"/>
    <w:rsid w:val="002755A8"/>
    <w:rsid w:val="00275A4D"/>
    <w:rsid w:val="00276CDD"/>
    <w:rsid w:val="00276EBF"/>
    <w:rsid w:val="002770B8"/>
    <w:rsid w:val="00277F65"/>
    <w:rsid w:val="0028177E"/>
    <w:rsid w:val="0028195B"/>
    <w:rsid w:val="002819D2"/>
    <w:rsid w:val="0028220A"/>
    <w:rsid w:val="00282BE8"/>
    <w:rsid w:val="00283215"/>
    <w:rsid w:val="002833C2"/>
    <w:rsid w:val="002839F3"/>
    <w:rsid w:val="00283D97"/>
    <w:rsid w:val="00283ED3"/>
    <w:rsid w:val="0028490E"/>
    <w:rsid w:val="00284FFD"/>
    <w:rsid w:val="0028593B"/>
    <w:rsid w:val="00286CD7"/>
    <w:rsid w:val="0028720B"/>
    <w:rsid w:val="002877CA"/>
    <w:rsid w:val="00287D36"/>
    <w:rsid w:val="00287E47"/>
    <w:rsid w:val="00287EB7"/>
    <w:rsid w:val="00287FDE"/>
    <w:rsid w:val="0029050C"/>
    <w:rsid w:val="0029177B"/>
    <w:rsid w:val="00291C4A"/>
    <w:rsid w:val="00293DEC"/>
    <w:rsid w:val="00294441"/>
    <w:rsid w:val="00294633"/>
    <w:rsid w:val="0029563D"/>
    <w:rsid w:val="002959C6"/>
    <w:rsid w:val="00295D00"/>
    <w:rsid w:val="0029647F"/>
    <w:rsid w:val="00296611"/>
    <w:rsid w:val="00296DC2"/>
    <w:rsid w:val="00297CA8"/>
    <w:rsid w:val="002A030F"/>
    <w:rsid w:val="002A0AA5"/>
    <w:rsid w:val="002A0FFF"/>
    <w:rsid w:val="002A1360"/>
    <w:rsid w:val="002A1D28"/>
    <w:rsid w:val="002A204F"/>
    <w:rsid w:val="002A2690"/>
    <w:rsid w:val="002A41E0"/>
    <w:rsid w:val="002A46ED"/>
    <w:rsid w:val="002A4BDB"/>
    <w:rsid w:val="002A5363"/>
    <w:rsid w:val="002A5AA5"/>
    <w:rsid w:val="002A631A"/>
    <w:rsid w:val="002A7037"/>
    <w:rsid w:val="002A756B"/>
    <w:rsid w:val="002A7BCE"/>
    <w:rsid w:val="002A7E12"/>
    <w:rsid w:val="002A860D"/>
    <w:rsid w:val="002B02B1"/>
    <w:rsid w:val="002B0CD6"/>
    <w:rsid w:val="002B19B1"/>
    <w:rsid w:val="002B19C4"/>
    <w:rsid w:val="002B1C5D"/>
    <w:rsid w:val="002B1F39"/>
    <w:rsid w:val="002B221A"/>
    <w:rsid w:val="002B2473"/>
    <w:rsid w:val="002B2978"/>
    <w:rsid w:val="002B3009"/>
    <w:rsid w:val="002B3CAB"/>
    <w:rsid w:val="002B3EA4"/>
    <w:rsid w:val="002B433F"/>
    <w:rsid w:val="002B6C60"/>
    <w:rsid w:val="002B7946"/>
    <w:rsid w:val="002C0595"/>
    <w:rsid w:val="002C0A92"/>
    <w:rsid w:val="002C1187"/>
    <w:rsid w:val="002C15CF"/>
    <w:rsid w:val="002C19DC"/>
    <w:rsid w:val="002C240A"/>
    <w:rsid w:val="002C2EA7"/>
    <w:rsid w:val="002C36BA"/>
    <w:rsid w:val="002C4CF0"/>
    <w:rsid w:val="002C4F77"/>
    <w:rsid w:val="002C5D27"/>
    <w:rsid w:val="002C61DF"/>
    <w:rsid w:val="002C6259"/>
    <w:rsid w:val="002C64E8"/>
    <w:rsid w:val="002C6729"/>
    <w:rsid w:val="002C6955"/>
    <w:rsid w:val="002C6B77"/>
    <w:rsid w:val="002C7874"/>
    <w:rsid w:val="002D05F0"/>
    <w:rsid w:val="002D13E0"/>
    <w:rsid w:val="002D17D2"/>
    <w:rsid w:val="002D18CD"/>
    <w:rsid w:val="002D2298"/>
    <w:rsid w:val="002D2ECE"/>
    <w:rsid w:val="002D2F9F"/>
    <w:rsid w:val="002D3535"/>
    <w:rsid w:val="002D3B73"/>
    <w:rsid w:val="002D3F45"/>
    <w:rsid w:val="002D3FCB"/>
    <w:rsid w:val="002D43D9"/>
    <w:rsid w:val="002D5BBB"/>
    <w:rsid w:val="002D61D1"/>
    <w:rsid w:val="002D6790"/>
    <w:rsid w:val="002D6D54"/>
    <w:rsid w:val="002D7574"/>
    <w:rsid w:val="002D7764"/>
    <w:rsid w:val="002E05A8"/>
    <w:rsid w:val="002E0C37"/>
    <w:rsid w:val="002E1075"/>
    <w:rsid w:val="002E1B5F"/>
    <w:rsid w:val="002E1F91"/>
    <w:rsid w:val="002E2253"/>
    <w:rsid w:val="002E2A52"/>
    <w:rsid w:val="002E2BA8"/>
    <w:rsid w:val="002E3547"/>
    <w:rsid w:val="002E368F"/>
    <w:rsid w:val="002E3845"/>
    <w:rsid w:val="002E398E"/>
    <w:rsid w:val="002E4A68"/>
    <w:rsid w:val="002E4DB8"/>
    <w:rsid w:val="002E4EA2"/>
    <w:rsid w:val="002E543F"/>
    <w:rsid w:val="002E5776"/>
    <w:rsid w:val="002E593A"/>
    <w:rsid w:val="002E5A27"/>
    <w:rsid w:val="002E5CFC"/>
    <w:rsid w:val="002E6346"/>
    <w:rsid w:val="002E73D4"/>
    <w:rsid w:val="002E788C"/>
    <w:rsid w:val="002F0495"/>
    <w:rsid w:val="002F0F67"/>
    <w:rsid w:val="002F145F"/>
    <w:rsid w:val="002F1C3C"/>
    <w:rsid w:val="002F1C55"/>
    <w:rsid w:val="002F1E64"/>
    <w:rsid w:val="002F1F7C"/>
    <w:rsid w:val="002F2B95"/>
    <w:rsid w:val="002F2E91"/>
    <w:rsid w:val="002F2F2D"/>
    <w:rsid w:val="002F37E0"/>
    <w:rsid w:val="002F3FFB"/>
    <w:rsid w:val="002F4806"/>
    <w:rsid w:val="002F4A6D"/>
    <w:rsid w:val="002F4DD4"/>
    <w:rsid w:val="002F4F04"/>
    <w:rsid w:val="002F5A0E"/>
    <w:rsid w:val="002F5B7F"/>
    <w:rsid w:val="002F6063"/>
    <w:rsid w:val="002F6B70"/>
    <w:rsid w:val="002F7979"/>
    <w:rsid w:val="002F7CEC"/>
    <w:rsid w:val="002F7DE9"/>
    <w:rsid w:val="003000E9"/>
    <w:rsid w:val="00300B53"/>
    <w:rsid w:val="00301311"/>
    <w:rsid w:val="00302E0E"/>
    <w:rsid w:val="003032CB"/>
    <w:rsid w:val="00304739"/>
    <w:rsid w:val="00304F0A"/>
    <w:rsid w:val="0030533A"/>
    <w:rsid w:val="0030595E"/>
    <w:rsid w:val="00305C46"/>
    <w:rsid w:val="00305FF0"/>
    <w:rsid w:val="00306B9F"/>
    <w:rsid w:val="00307D77"/>
    <w:rsid w:val="0031038A"/>
    <w:rsid w:val="003106C0"/>
    <w:rsid w:val="00310D02"/>
    <w:rsid w:val="0031181E"/>
    <w:rsid w:val="0031224C"/>
    <w:rsid w:val="003123CC"/>
    <w:rsid w:val="003126D0"/>
    <w:rsid w:val="003143A6"/>
    <w:rsid w:val="0031442B"/>
    <w:rsid w:val="00314975"/>
    <w:rsid w:val="003156A6"/>
    <w:rsid w:val="003168B4"/>
    <w:rsid w:val="003168FA"/>
    <w:rsid w:val="00316B2A"/>
    <w:rsid w:val="00317929"/>
    <w:rsid w:val="003179B5"/>
    <w:rsid w:val="00320276"/>
    <w:rsid w:val="00320CB5"/>
    <w:rsid w:val="00320E3A"/>
    <w:rsid w:val="00320FC3"/>
    <w:rsid w:val="00321913"/>
    <w:rsid w:val="00321AF0"/>
    <w:rsid w:val="00321CA2"/>
    <w:rsid w:val="0032239C"/>
    <w:rsid w:val="00322E5A"/>
    <w:rsid w:val="00322F70"/>
    <w:rsid w:val="00322FB2"/>
    <w:rsid w:val="00322FEA"/>
    <w:rsid w:val="0032471D"/>
    <w:rsid w:val="003248E0"/>
    <w:rsid w:val="0032565E"/>
    <w:rsid w:val="00325769"/>
    <w:rsid w:val="00326D44"/>
    <w:rsid w:val="00327365"/>
    <w:rsid w:val="003278E1"/>
    <w:rsid w:val="00327A5F"/>
    <w:rsid w:val="0033177A"/>
    <w:rsid w:val="003323C1"/>
    <w:rsid w:val="0033265B"/>
    <w:rsid w:val="00334032"/>
    <w:rsid w:val="003344D0"/>
    <w:rsid w:val="00334DE7"/>
    <w:rsid w:val="00335A43"/>
    <w:rsid w:val="003365FE"/>
    <w:rsid w:val="0033729D"/>
    <w:rsid w:val="00337442"/>
    <w:rsid w:val="00337D41"/>
    <w:rsid w:val="00337DF9"/>
    <w:rsid w:val="00337F60"/>
    <w:rsid w:val="003417FA"/>
    <w:rsid w:val="00341841"/>
    <w:rsid w:val="00342488"/>
    <w:rsid w:val="00342E62"/>
    <w:rsid w:val="00343386"/>
    <w:rsid w:val="0034369E"/>
    <w:rsid w:val="00343987"/>
    <w:rsid w:val="0034430B"/>
    <w:rsid w:val="00344B6D"/>
    <w:rsid w:val="003470DC"/>
    <w:rsid w:val="0034745B"/>
    <w:rsid w:val="0035011E"/>
    <w:rsid w:val="0035019D"/>
    <w:rsid w:val="0035139A"/>
    <w:rsid w:val="0035150D"/>
    <w:rsid w:val="0035238D"/>
    <w:rsid w:val="0035254A"/>
    <w:rsid w:val="00354643"/>
    <w:rsid w:val="00356A6F"/>
    <w:rsid w:val="00356B92"/>
    <w:rsid w:val="00357384"/>
    <w:rsid w:val="00357EAA"/>
    <w:rsid w:val="003601F3"/>
    <w:rsid w:val="00360B2A"/>
    <w:rsid w:val="00361369"/>
    <w:rsid w:val="00361AB3"/>
    <w:rsid w:val="00362B28"/>
    <w:rsid w:val="00363E3D"/>
    <w:rsid w:val="00364CD4"/>
    <w:rsid w:val="00364E06"/>
    <w:rsid w:val="00366454"/>
    <w:rsid w:val="0036690C"/>
    <w:rsid w:val="00367331"/>
    <w:rsid w:val="00367B9A"/>
    <w:rsid w:val="00367E96"/>
    <w:rsid w:val="003701A4"/>
    <w:rsid w:val="003709D1"/>
    <w:rsid w:val="0037268F"/>
    <w:rsid w:val="00372F1D"/>
    <w:rsid w:val="00373A2B"/>
    <w:rsid w:val="00374BB4"/>
    <w:rsid w:val="00374F35"/>
    <w:rsid w:val="0037516F"/>
    <w:rsid w:val="00375B8F"/>
    <w:rsid w:val="00375B91"/>
    <w:rsid w:val="00375ECC"/>
    <w:rsid w:val="003763E7"/>
    <w:rsid w:val="003766C5"/>
    <w:rsid w:val="00376E16"/>
    <w:rsid w:val="003772BC"/>
    <w:rsid w:val="0037743F"/>
    <w:rsid w:val="0037747F"/>
    <w:rsid w:val="003779D3"/>
    <w:rsid w:val="00380CDF"/>
    <w:rsid w:val="00381052"/>
    <w:rsid w:val="003828E9"/>
    <w:rsid w:val="003828EC"/>
    <w:rsid w:val="00382927"/>
    <w:rsid w:val="0038301B"/>
    <w:rsid w:val="003832A9"/>
    <w:rsid w:val="00384EFC"/>
    <w:rsid w:val="00385562"/>
    <w:rsid w:val="00386050"/>
    <w:rsid w:val="00386AD3"/>
    <w:rsid w:val="00387A1D"/>
    <w:rsid w:val="003900AB"/>
    <w:rsid w:val="003904A9"/>
    <w:rsid w:val="00390514"/>
    <w:rsid w:val="00390A1D"/>
    <w:rsid w:val="0039144E"/>
    <w:rsid w:val="00391ECF"/>
    <w:rsid w:val="00392343"/>
    <w:rsid w:val="00392E1F"/>
    <w:rsid w:val="003933FD"/>
    <w:rsid w:val="00393B5F"/>
    <w:rsid w:val="00394061"/>
    <w:rsid w:val="00394393"/>
    <w:rsid w:val="00394608"/>
    <w:rsid w:val="003949F8"/>
    <w:rsid w:val="00394B97"/>
    <w:rsid w:val="0039782C"/>
    <w:rsid w:val="00397AD7"/>
    <w:rsid w:val="00397B24"/>
    <w:rsid w:val="003A3464"/>
    <w:rsid w:val="003A3779"/>
    <w:rsid w:val="003A37BF"/>
    <w:rsid w:val="003A3C0F"/>
    <w:rsid w:val="003A3DCC"/>
    <w:rsid w:val="003A4433"/>
    <w:rsid w:val="003A58A4"/>
    <w:rsid w:val="003A5CA0"/>
    <w:rsid w:val="003A6BA6"/>
    <w:rsid w:val="003A72A7"/>
    <w:rsid w:val="003A73BA"/>
    <w:rsid w:val="003B0D08"/>
    <w:rsid w:val="003B1D07"/>
    <w:rsid w:val="003B2494"/>
    <w:rsid w:val="003B2E00"/>
    <w:rsid w:val="003B4B10"/>
    <w:rsid w:val="003B5123"/>
    <w:rsid w:val="003B5C43"/>
    <w:rsid w:val="003B6142"/>
    <w:rsid w:val="003B6A6D"/>
    <w:rsid w:val="003B6C3F"/>
    <w:rsid w:val="003B7B68"/>
    <w:rsid w:val="003C0A66"/>
    <w:rsid w:val="003C0C8D"/>
    <w:rsid w:val="003C1580"/>
    <w:rsid w:val="003C2179"/>
    <w:rsid w:val="003C2819"/>
    <w:rsid w:val="003C286C"/>
    <w:rsid w:val="003C3119"/>
    <w:rsid w:val="003C324C"/>
    <w:rsid w:val="003C329B"/>
    <w:rsid w:val="003C3E38"/>
    <w:rsid w:val="003C4FE6"/>
    <w:rsid w:val="003C5A52"/>
    <w:rsid w:val="003C5E0E"/>
    <w:rsid w:val="003C61C1"/>
    <w:rsid w:val="003C7AAD"/>
    <w:rsid w:val="003D015D"/>
    <w:rsid w:val="003D0606"/>
    <w:rsid w:val="003D06AA"/>
    <w:rsid w:val="003D07BB"/>
    <w:rsid w:val="003D092D"/>
    <w:rsid w:val="003D2A58"/>
    <w:rsid w:val="003D2DEB"/>
    <w:rsid w:val="003D42DB"/>
    <w:rsid w:val="003D52E0"/>
    <w:rsid w:val="003D62EA"/>
    <w:rsid w:val="003D6459"/>
    <w:rsid w:val="003D6539"/>
    <w:rsid w:val="003D6743"/>
    <w:rsid w:val="003D6900"/>
    <w:rsid w:val="003D6DA5"/>
    <w:rsid w:val="003E0702"/>
    <w:rsid w:val="003E17CF"/>
    <w:rsid w:val="003E19C9"/>
    <w:rsid w:val="003E1BA3"/>
    <w:rsid w:val="003E2936"/>
    <w:rsid w:val="003E2ECC"/>
    <w:rsid w:val="003E37B3"/>
    <w:rsid w:val="003E3AC0"/>
    <w:rsid w:val="003E4928"/>
    <w:rsid w:val="003E4A22"/>
    <w:rsid w:val="003E4FD6"/>
    <w:rsid w:val="003E603A"/>
    <w:rsid w:val="003E61CC"/>
    <w:rsid w:val="003E631A"/>
    <w:rsid w:val="003E65D5"/>
    <w:rsid w:val="003E65FB"/>
    <w:rsid w:val="003F04EC"/>
    <w:rsid w:val="003F0AA3"/>
    <w:rsid w:val="003F0AD3"/>
    <w:rsid w:val="003F0BF5"/>
    <w:rsid w:val="003F118A"/>
    <w:rsid w:val="003F147F"/>
    <w:rsid w:val="003F16D7"/>
    <w:rsid w:val="003F2387"/>
    <w:rsid w:val="003F250F"/>
    <w:rsid w:val="003F50A0"/>
    <w:rsid w:val="003F5FCE"/>
    <w:rsid w:val="003F6771"/>
    <w:rsid w:val="003F6CA9"/>
    <w:rsid w:val="00401A8F"/>
    <w:rsid w:val="00401E24"/>
    <w:rsid w:val="00404080"/>
    <w:rsid w:val="00404511"/>
    <w:rsid w:val="00404A42"/>
    <w:rsid w:val="0040595A"/>
    <w:rsid w:val="00405B1D"/>
    <w:rsid w:val="00405C5D"/>
    <w:rsid w:val="00406869"/>
    <w:rsid w:val="00406BCC"/>
    <w:rsid w:val="0040768A"/>
    <w:rsid w:val="004077A2"/>
    <w:rsid w:val="00407E22"/>
    <w:rsid w:val="004107EB"/>
    <w:rsid w:val="004108C1"/>
    <w:rsid w:val="0041162B"/>
    <w:rsid w:val="0041242D"/>
    <w:rsid w:val="00412BB7"/>
    <w:rsid w:val="00412D2A"/>
    <w:rsid w:val="00414042"/>
    <w:rsid w:val="00414DF2"/>
    <w:rsid w:val="00414FD3"/>
    <w:rsid w:val="00415243"/>
    <w:rsid w:val="00416AE9"/>
    <w:rsid w:val="00417199"/>
    <w:rsid w:val="0041793B"/>
    <w:rsid w:val="00417C45"/>
    <w:rsid w:val="004211A2"/>
    <w:rsid w:val="004217E9"/>
    <w:rsid w:val="00422004"/>
    <w:rsid w:val="00422A3E"/>
    <w:rsid w:val="00422A8F"/>
    <w:rsid w:val="00422EEF"/>
    <w:rsid w:val="00422FC1"/>
    <w:rsid w:val="00423061"/>
    <w:rsid w:val="0042322E"/>
    <w:rsid w:val="00423291"/>
    <w:rsid w:val="00423DB1"/>
    <w:rsid w:val="00424D02"/>
    <w:rsid w:val="004250BF"/>
    <w:rsid w:val="004252B1"/>
    <w:rsid w:val="00425BFB"/>
    <w:rsid w:val="004261C8"/>
    <w:rsid w:val="00426A7A"/>
    <w:rsid w:val="004276B3"/>
    <w:rsid w:val="00427B33"/>
    <w:rsid w:val="0043006E"/>
    <w:rsid w:val="00431093"/>
    <w:rsid w:val="00431300"/>
    <w:rsid w:val="00431542"/>
    <w:rsid w:val="004315D7"/>
    <w:rsid w:val="00432F73"/>
    <w:rsid w:val="004338DC"/>
    <w:rsid w:val="00433B8C"/>
    <w:rsid w:val="00433C1B"/>
    <w:rsid w:val="00433E6D"/>
    <w:rsid w:val="00435093"/>
    <w:rsid w:val="00435156"/>
    <w:rsid w:val="0043675E"/>
    <w:rsid w:val="00436D46"/>
    <w:rsid w:val="00436F19"/>
    <w:rsid w:val="0043714C"/>
    <w:rsid w:val="00437262"/>
    <w:rsid w:val="00440F2F"/>
    <w:rsid w:val="004411E6"/>
    <w:rsid w:val="00443422"/>
    <w:rsid w:val="00443752"/>
    <w:rsid w:val="004441E9"/>
    <w:rsid w:val="004450F9"/>
    <w:rsid w:val="004463CF"/>
    <w:rsid w:val="0044675F"/>
    <w:rsid w:val="004467CE"/>
    <w:rsid w:val="004476C6"/>
    <w:rsid w:val="00450DB8"/>
    <w:rsid w:val="004512A8"/>
    <w:rsid w:val="004517F5"/>
    <w:rsid w:val="00452BE2"/>
    <w:rsid w:val="0045325E"/>
    <w:rsid w:val="00453903"/>
    <w:rsid w:val="00453A94"/>
    <w:rsid w:val="00454121"/>
    <w:rsid w:val="00454EE2"/>
    <w:rsid w:val="00455551"/>
    <w:rsid w:val="0045572D"/>
    <w:rsid w:val="00456662"/>
    <w:rsid w:val="00456792"/>
    <w:rsid w:val="004567C1"/>
    <w:rsid w:val="004568D0"/>
    <w:rsid w:val="00456D9C"/>
    <w:rsid w:val="004572F7"/>
    <w:rsid w:val="0045739F"/>
    <w:rsid w:val="00457919"/>
    <w:rsid w:val="00460680"/>
    <w:rsid w:val="00460EF3"/>
    <w:rsid w:val="00461346"/>
    <w:rsid w:val="004613B8"/>
    <w:rsid w:val="00461E21"/>
    <w:rsid w:val="00462FFE"/>
    <w:rsid w:val="0046348D"/>
    <w:rsid w:val="00464636"/>
    <w:rsid w:val="00464889"/>
    <w:rsid w:val="00464BE9"/>
    <w:rsid w:val="00465B89"/>
    <w:rsid w:val="004669D2"/>
    <w:rsid w:val="00466F3B"/>
    <w:rsid w:val="00466FF5"/>
    <w:rsid w:val="0046703A"/>
    <w:rsid w:val="00467F97"/>
    <w:rsid w:val="004702A8"/>
    <w:rsid w:val="00470F3D"/>
    <w:rsid w:val="00472398"/>
    <w:rsid w:val="004727A1"/>
    <w:rsid w:val="00472D81"/>
    <w:rsid w:val="00472E4F"/>
    <w:rsid w:val="00473266"/>
    <w:rsid w:val="00474505"/>
    <w:rsid w:val="004749E5"/>
    <w:rsid w:val="00474C31"/>
    <w:rsid w:val="004755E3"/>
    <w:rsid w:val="00475AA2"/>
    <w:rsid w:val="00476367"/>
    <w:rsid w:val="00476821"/>
    <w:rsid w:val="00480673"/>
    <w:rsid w:val="00481844"/>
    <w:rsid w:val="0048299E"/>
    <w:rsid w:val="00482C41"/>
    <w:rsid w:val="00482F53"/>
    <w:rsid w:val="004832D4"/>
    <w:rsid w:val="00483871"/>
    <w:rsid w:val="0048536A"/>
    <w:rsid w:val="0048553B"/>
    <w:rsid w:val="00485D60"/>
    <w:rsid w:val="00485FC7"/>
    <w:rsid w:val="00486B14"/>
    <w:rsid w:val="004871BE"/>
    <w:rsid w:val="004902B8"/>
    <w:rsid w:val="004906BD"/>
    <w:rsid w:val="00490853"/>
    <w:rsid w:val="004910D8"/>
    <w:rsid w:val="00491BFB"/>
    <w:rsid w:val="004924B4"/>
    <w:rsid w:val="00492553"/>
    <w:rsid w:val="00492CE0"/>
    <w:rsid w:val="00493D6D"/>
    <w:rsid w:val="00493FC6"/>
    <w:rsid w:val="0049416B"/>
    <w:rsid w:val="004943E6"/>
    <w:rsid w:val="00495A25"/>
    <w:rsid w:val="00496C79"/>
    <w:rsid w:val="004A0102"/>
    <w:rsid w:val="004A0549"/>
    <w:rsid w:val="004A0721"/>
    <w:rsid w:val="004A0A0A"/>
    <w:rsid w:val="004A0ACC"/>
    <w:rsid w:val="004A1399"/>
    <w:rsid w:val="004A13A2"/>
    <w:rsid w:val="004A1CEA"/>
    <w:rsid w:val="004A2299"/>
    <w:rsid w:val="004A4C66"/>
    <w:rsid w:val="004A4CB8"/>
    <w:rsid w:val="004A6C4E"/>
    <w:rsid w:val="004A6DF0"/>
    <w:rsid w:val="004A728F"/>
    <w:rsid w:val="004A743B"/>
    <w:rsid w:val="004A7B97"/>
    <w:rsid w:val="004A7CE8"/>
    <w:rsid w:val="004B053E"/>
    <w:rsid w:val="004B1FDC"/>
    <w:rsid w:val="004B2AD4"/>
    <w:rsid w:val="004B2C3A"/>
    <w:rsid w:val="004B31A0"/>
    <w:rsid w:val="004B3999"/>
    <w:rsid w:val="004B3BF9"/>
    <w:rsid w:val="004B401E"/>
    <w:rsid w:val="004B5046"/>
    <w:rsid w:val="004B6359"/>
    <w:rsid w:val="004B65A4"/>
    <w:rsid w:val="004B68E8"/>
    <w:rsid w:val="004B6C30"/>
    <w:rsid w:val="004B7153"/>
    <w:rsid w:val="004B74FE"/>
    <w:rsid w:val="004B76DF"/>
    <w:rsid w:val="004C0758"/>
    <w:rsid w:val="004C0C78"/>
    <w:rsid w:val="004C1B68"/>
    <w:rsid w:val="004C1C19"/>
    <w:rsid w:val="004C2FDE"/>
    <w:rsid w:val="004C3405"/>
    <w:rsid w:val="004C3940"/>
    <w:rsid w:val="004C3DCE"/>
    <w:rsid w:val="004C46DB"/>
    <w:rsid w:val="004C4EB3"/>
    <w:rsid w:val="004C508A"/>
    <w:rsid w:val="004C5476"/>
    <w:rsid w:val="004C5618"/>
    <w:rsid w:val="004C5713"/>
    <w:rsid w:val="004C673D"/>
    <w:rsid w:val="004C69C6"/>
    <w:rsid w:val="004C6BFF"/>
    <w:rsid w:val="004C7531"/>
    <w:rsid w:val="004C7F6F"/>
    <w:rsid w:val="004D0188"/>
    <w:rsid w:val="004D2432"/>
    <w:rsid w:val="004D3564"/>
    <w:rsid w:val="004D3678"/>
    <w:rsid w:val="004D3DD8"/>
    <w:rsid w:val="004D4804"/>
    <w:rsid w:val="004D5284"/>
    <w:rsid w:val="004D5EAA"/>
    <w:rsid w:val="004D607F"/>
    <w:rsid w:val="004D6B18"/>
    <w:rsid w:val="004D6B5C"/>
    <w:rsid w:val="004D7378"/>
    <w:rsid w:val="004D75E1"/>
    <w:rsid w:val="004D7ADE"/>
    <w:rsid w:val="004E04E1"/>
    <w:rsid w:val="004E08A9"/>
    <w:rsid w:val="004E346D"/>
    <w:rsid w:val="004E34E7"/>
    <w:rsid w:val="004E4450"/>
    <w:rsid w:val="004E50EE"/>
    <w:rsid w:val="004E51FB"/>
    <w:rsid w:val="004E5530"/>
    <w:rsid w:val="004E5EBD"/>
    <w:rsid w:val="004E680D"/>
    <w:rsid w:val="004E694C"/>
    <w:rsid w:val="004E6AF2"/>
    <w:rsid w:val="004E6F9C"/>
    <w:rsid w:val="004E70CA"/>
    <w:rsid w:val="004E7915"/>
    <w:rsid w:val="004F062E"/>
    <w:rsid w:val="004F130B"/>
    <w:rsid w:val="004F1348"/>
    <w:rsid w:val="004F13AB"/>
    <w:rsid w:val="004F13BA"/>
    <w:rsid w:val="004F2534"/>
    <w:rsid w:val="004F2C32"/>
    <w:rsid w:val="004F2E26"/>
    <w:rsid w:val="004F502D"/>
    <w:rsid w:val="004F5B98"/>
    <w:rsid w:val="004F6856"/>
    <w:rsid w:val="004F76CE"/>
    <w:rsid w:val="004F7C2E"/>
    <w:rsid w:val="00500724"/>
    <w:rsid w:val="0050072F"/>
    <w:rsid w:val="005009DB"/>
    <w:rsid w:val="00500D1C"/>
    <w:rsid w:val="005011BA"/>
    <w:rsid w:val="00502BB8"/>
    <w:rsid w:val="00502FFC"/>
    <w:rsid w:val="00503710"/>
    <w:rsid w:val="005038CA"/>
    <w:rsid w:val="00503AD9"/>
    <w:rsid w:val="00503DA2"/>
    <w:rsid w:val="00503F25"/>
    <w:rsid w:val="00503F6C"/>
    <w:rsid w:val="005041F2"/>
    <w:rsid w:val="0050451E"/>
    <w:rsid w:val="005058BE"/>
    <w:rsid w:val="00505CF6"/>
    <w:rsid w:val="00506715"/>
    <w:rsid w:val="0050723C"/>
    <w:rsid w:val="00507992"/>
    <w:rsid w:val="0051023A"/>
    <w:rsid w:val="00510DE3"/>
    <w:rsid w:val="0051197B"/>
    <w:rsid w:val="005129F9"/>
    <w:rsid w:val="00512AED"/>
    <w:rsid w:val="00513C7B"/>
    <w:rsid w:val="00513F11"/>
    <w:rsid w:val="00513F51"/>
    <w:rsid w:val="005145B7"/>
    <w:rsid w:val="005146B5"/>
    <w:rsid w:val="00515D54"/>
    <w:rsid w:val="00516100"/>
    <w:rsid w:val="0051794C"/>
    <w:rsid w:val="00517ECF"/>
    <w:rsid w:val="00520275"/>
    <w:rsid w:val="00520568"/>
    <w:rsid w:val="005205FF"/>
    <w:rsid w:val="00520806"/>
    <w:rsid w:val="00521462"/>
    <w:rsid w:val="00521CBF"/>
    <w:rsid w:val="00523C60"/>
    <w:rsid w:val="005241FD"/>
    <w:rsid w:val="00525A0C"/>
    <w:rsid w:val="00526840"/>
    <w:rsid w:val="005269E5"/>
    <w:rsid w:val="00527CE1"/>
    <w:rsid w:val="00530ADB"/>
    <w:rsid w:val="00530AE4"/>
    <w:rsid w:val="00531C78"/>
    <w:rsid w:val="00531E67"/>
    <w:rsid w:val="00532BBC"/>
    <w:rsid w:val="0053379D"/>
    <w:rsid w:val="00533D20"/>
    <w:rsid w:val="0053434B"/>
    <w:rsid w:val="00535B47"/>
    <w:rsid w:val="00536B9E"/>
    <w:rsid w:val="00537679"/>
    <w:rsid w:val="00537963"/>
    <w:rsid w:val="00537E0E"/>
    <w:rsid w:val="00540D86"/>
    <w:rsid w:val="005419C1"/>
    <w:rsid w:val="00542146"/>
    <w:rsid w:val="00542865"/>
    <w:rsid w:val="00542D00"/>
    <w:rsid w:val="005433F0"/>
    <w:rsid w:val="00543721"/>
    <w:rsid w:val="00543D3A"/>
    <w:rsid w:val="0054417A"/>
    <w:rsid w:val="00544924"/>
    <w:rsid w:val="00544D6A"/>
    <w:rsid w:val="00545344"/>
    <w:rsid w:val="00546480"/>
    <w:rsid w:val="00546967"/>
    <w:rsid w:val="00546AED"/>
    <w:rsid w:val="00547E11"/>
    <w:rsid w:val="0055115F"/>
    <w:rsid w:val="0055186C"/>
    <w:rsid w:val="00551CB3"/>
    <w:rsid w:val="00552D3B"/>
    <w:rsid w:val="00552F49"/>
    <w:rsid w:val="00554512"/>
    <w:rsid w:val="00554E55"/>
    <w:rsid w:val="00555488"/>
    <w:rsid w:val="0055562B"/>
    <w:rsid w:val="0055602B"/>
    <w:rsid w:val="00556505"/>
    <w:rsid w:val="00557084"/>
    <w:rsid w:val="00560A78"/>
    <w:rsid w:val="0056116C"/>
    <w:rsid w:val="005618F7"/>
    <w:rsid w:val="00561ABE"/>
    <w:rsid w:val="00561E28"/>
    <w:rsid w:val="005623AE"/>
    <w:rsid w:val="00562DFE"/>
    <w:rsid w:val="005633DD"/>
    <w:rsid w:val="005635CE"/>
    <w:rsid w:val="00563A3C"/>
    <w:rsid w:val="00563B3F"/>
    <w:rsid w:val="00563FE7"/>
    <w:rsid w:val="005644FC"/>
    <w:rsid w:val="00564549"/>
    <w:rsid w:val="00564EEE"/>
    <w:rsid w:val="00564FC8"/>
    <w:rsid w:val="005655C2"/>
    <w:rsid w:val="00566473"/>
    <w:rsid w:val="00567BF2"/>
    <w:rsid w:val="00570AF0"/>
    <w:rsid w:val="00570C2A"/>
    <w:rsid w:val="005712F9"/>
    <w:rsid w:val="00571841"/>
    <w:rsid w:val="00571B6C"/>
    <w:rsid w:val="00571E9F"/>
    <w:rsid w:val="005722B8"/>
    <w:rsid w:val="0057286E"/>
    <w:rsid w:val="00572D5E"/>
    <w:rsid w:val="00573948"/>
    <w:rsid w:val="00573DCC"/>
    <w:rsid w:val="00574586"/>
    <w:rsid w:val="00574908"/>
    <w:rsid w:val="00574CC6"/>
    <w:rsid w:val="00575AA5"/>
    <w:rsid w:val="00575E69"/>
    <w:rsid w:val="0057697E"/>
    <w:rsid w:val="00577363"/>
    <w:rsid w:val="00580201"/>
    <w:rsid w:val="00580BDF"/>
    <w:rsid w:val="00582081"/>
    <w:rsid w:val="005825B4"/>
    <w:rsid w:val="00582F96"/>
    <w:rsid w:val="00583107"/>
    <w:rsid w:val="00584EA2"/>
    <w:rsid w:val="00585D97"/>
    <w:rsid w:val="005862D7"/>
    <w:rsid w:val="00586FA6"/>
    <w:rsid w:val="0058742E"/>
    <w:rsid w:val="00587B85"/>
    <w:rsid w:val="005901AE"/>
    <w:rsid w:val="0059120D"/>
    <w:rsid w:val="00591E9D"/>
    <w:rsid w:val="00592026"/>
    <w:rsid w:val="00592AE0"/>
    <w:rsid w:val="00592FAE"/>
    <w:rsid w:val="00593321"/>
    <w:rsid w:val="00593494"/>
    <w:rsid w:val="00593717"/>
    <w:rsid w:val="00593E9C"/>
    <w:rsid w:val="00593FC1"/>
    <w:rsid w:val="00595193"/>
    <w:rsid w:val="005968A5"/>
    <w:rsid w:val="00596944"/>
    <w:rsid w:val="00596D19"/>
    <w:rsid w:val="0059724F"/>
    <w:rsid w:val="0059736D"/>
    <w:rsid w:val="00597EBC"/>
    <w:rsid w:val="005A057B"/>
    <w:rsid w:val="005A0933"/>
    <w:rsid w:val="005A0C1B"/>
    <w:rsid w:val="005A122E"/>
    <w:rsid w:val="005A1C4D"/>
    <w:rsid w:val="005A3841"/>
    <w:rsid w:val="005A3923"/>
    <w:rsid w:val="005A4093"/>
    <w:rsid w:val="005A41F3"/>
    <w:rsid w:val="005A49B8"/>
    <w:rsid w:val="005A56B3"/>
    <w:rsid w:val="005A588E"/>
    <w:rsid w:val="005A7038"/>
    <w:rsid w:val="005A743F"/>
    <w:rsid w:val="005A77B5"/>
    <w:rsid w:val="005B00D6"/>
    <w:rsid w:val="005B0681"/>
    <w:rsid w:val="005B098D"/>
    <w:rsid w:val="005B11DE"/>
    <w:rsid w:val="005B1571"/>
    <w:rsid w:val="005B18CD"/>
    <w:rsid w:val="005B1BBA"/>
    <w:rsid w:val="005B1DED"/>
    <w:rsid w:val="005B1ECC"/>
    <w:rsid w:val="005B3FA9"/>
    <w:rsid w:val="005B437A"/>
    <w:rsid w:val="005B5AD6"/>
    <w:rsid w:val="005B5ADA"/>
    <w:rsid w:val="005B5C5B"/>
    <w:rsid w:val="005B5ECE"/>
    <w:rsid w:val="005B5FC3"/>
    <w:rsid w:val="005B636E"/>
    <w:rsid w:val="005B6B80"/>
    <w:rsid w:val="005B7127"/>
    <w:rsid w:val="005B7332"/>
    <w:rsid w:val="005C259D"/>
    <w:rsid w:val="005C3463"/>
    <w:rsid w:val="005C397B"/>
    <w:rsid w:val="005C39D0"/>
    <w:rsid w:val="005C3F32"/>
    <w:rsid w:val="005C4373"/>
    <w:rsid w:val="005C46CC"/>
    <w:rsid w:val="005C4B19"/>
    <w:rsid w:val="005C66A6"/>
    <w:rsid w:val="005C6876"/>
    <w:rsid w:val="005C7B64"/>
    <w:rsid w:val="005C7C2C"/>
    <w:rsid w:val="005D0409"/>
    <w:rsid w:val="005D0FD7"/>
    <w:rsid w:val="005D108F"/>
    <w:rsid w:val="005D169E"/>
    <w:rsid w:val="005D1BEA"/>
    <w:rsid w:val="005D2C7A"/>
    <w:rsid w:val="005D353A"/>
    <w:rsid w:val="005D3B2E"/>
    <w:rsid w:val="005D48DA"/>
    <w:rsid w:val="005D499A"/>
    <w:rsid w:val="005D6A2D"/>
    <w:rsid w:val="005D7502"/>
    <w:rsid w:val="005D7AAB"/>
    <w:rsid w:val="005D7FCA"/>
    <w:rsid w:val="005E0D76"/>
    <w:rsid w:val="005E18D9"/>
    <w:rsid w:val="005E1D40"/>
    <w:rsid w:val="005E24EF"/>
    <w:rsid w:val="005E2B05"/>
    <w:rsid w:val="005E35D4"/>
    <w:rsid w:val="005E379C"/>
    <w:rsid w:val="005E3BA8"/>
    <w:rsid w:val="005E40E8"/>
    <w:rsid w:val="005E420B"/>
    <w:rsid w:val="005E4426"/>
    <w:rsid w:val="005E4467"/>
    <w:rsid w:val="005E480F"/>
    <w:rsid w:val="005E4E9D"/>
    <w:rsid w:val="005E5EBD"/>
    <w:rsid w:val="005E674B"/>
    <w:rsid w:val="005E67A8"/>
    <w:rsid w:val="005E686F"/>
    <w:rsid w:val="005E6AE3"/>
    <w:rsid w:val="005E6D9E"/>
    <w:rsid w:val="005F09BE"/>
    <w:rsid w:val="005F1F94"/>
    <w:rsid w:val="005F25CB"/>
    <w:rsid w:val="005F2843"/>
    <w:rsid w:val="005F4483"/>
    <w:rsid w:val="005F4672"/>
    <w:rsid w:val="005F49B6"/>
    <w:rsid w:val="005F4B74"/>
    <w:rsid w:val="005F4D20"/>
    <w:rsid w:val="005F5625"/>
    <w:rsid w:val="005F634B"/>
    <w:rsid w:val="005F642E"/>
    <w:rsid w:val="005F6C52"/>
    <w:rsid w:val="006029E9"/>
    <w:rsid w:val="00603403"/>
    <w:rsid w:val="0060366C"/>
    <w:rsid w:val="00603E35"/>
    <w:rsid w:val="0060549C"/>
    <w:rsid w:val="006054D6"/>
    <w:rsid w:val="00606460"/>
    <w:rsid w:val="00607EA4"/>
    <w:rsid w:val="006117AE"/>
    <w:rsid w:val="00611CAA"/>
    <w:rsid w:val="006122BF"/>
    <w:rsid w:val="0061256B"/>
    <w:rsid w:val="00612D4C"/>
    <w:rsid w:val="00612E5E"/>
    <w:rsid w:val="00613443"/>
    <w:rsid w:val="00613D40"/>
    <w:rsid w:val="00614A2C"/>
    <w:rsid w:val="006152A4"/>
    <w:rsid w:val="006159AF"/>
    <w:rsid w:val="00615D09"/>
    <w:rsid w:val="00617474"/>
    <w:rsid w:val="00617E4D"/>
    <w:rsid w:val="00617F0A"/>
    <w:rsid w:val="00621F62"/>
    <w:rsid w:val="0062226D"/>
    <w:rsid w:val="00622CA8"/>
    <w:rsid w:val="006232CB"/>
    <w:rsid w:val="00623C17"/>
    <w:rsid w:val="00624101"/>
    <w:rsid w:val="0062454E"/>
    <w:rsid w:val="00624638"/>
    <w:rsid w:val="00624DAB"/>
    <w:rsid w:val="00625A31"/>
    <w:rsid w:val="00625C0A"/>
    <w:rsid w:val="00625EC1"/>
    <w:rsid w:val="0062649F"/>
    <w:rsid w:val="00626A53"/>
    <w:rsid w:val="006272A0"/>
    <w:rsid w:val="006303FA"/>
    <w:rsid w:val="00630AD2"/>
    <w:rsid w:val="006318F7"/>
    <w:rsid w:val="00631D03"/>
    <w:rsid w:val="006322FE"/>
    <w:rsid w:val="00632B9B"/>
    <w:rsid w:val="00632E35"/>
    <w:rsid w:val="00632F3D"/>
    <w:rsid w:val="006333C1"/>
    <w:rsid w:val="006337D6"/>
    <w:rsid w:val="00633B39"/>
    <w:rsid w:val="00633B71"/>
    <w:rsid w:val="00633ED8"/>
    <w:rsid w:val="00634220"/>
    <w:rsid w:val="00634707"/>
    <w:rsid w:val="006355B8"/>
    <w:rsid w:val="006366EB"/>
    <w:rsid w:val="0063745D"/>
    <w:rsid w:val="00637664"/>
    <w:rsid w:val="00637BF7"/>
    <w:rsid w:val="00640321"/>
    <w:rsid w:val="00640BFF"/>
    <w:rsid w:val="00641304"/>
    <w:rsid w:val="00641CA9"/>
    <w:rsid w:val="00641E50"/>
    <w:rsid w:val="006421AC"/>
    <w:rsid w:val="006422AC"/>
    <w:rsid w:val="00642487"/>
    <w:rsid w:val="006425BD"/>
    <w:rsid w:val="00642C9E"/>
    <w:rsid w:val="00643837"/>
    <w:rsid w:val="00643ECD"/>
    <w:rsid w:val="00645B19"/>
    <w:rsid w:val="00646274"/>
    <w:rsid w:val="00647836"/>
    <w:rsid w:val="00647A19"/>
    <w:rsid w:val="0065015E"/>
    <w:rsid w:val="00651945"/>
    <w:rsid w:val="006522EA"/>
    <w:rsid w:val="00652BC2"/>
    <w:rsid w:val="00652EF0"/>
    <w:rsid w:val="00653203"/>
    <w:rsid w:val="00653360"/>
    <w:rsid w:val="006534AE"/>
    <w:rsid w:val="00653ED8"/>
    <w:rsid w:val="006542EB"/>
    <w:rsid w:val="00654794"/>
    <w:rsid w:val="0065487C"/>
    <w:rsid w:val="00654AB5"/>
    <w:rsid w:val="0065587C"/>
    <w:rsid w:val="00656B45"/>
    <w:rsid w:val="00656D8F"/>
    <w:rsid w:val="006571AA"/>
    <w:rsid w:val="00657AFF"/>
    <w:rsid w:val="00657CF9"/>
    <w:rsid w:val="006605DE"/>
    <w:rsid w:val="00661B91"/>
    <w:rsid w:val="00662424"/>
    <w:rsid w:val="00662D60"/>
    <w:rsid w:val="00662D71"/>
    <w:rsid w:val="00662FF5"/>
    <w:rsid w:val="006645DF"/>
    <w:rsid w:val="006669FE"/>
    <w:rsid w:val="00666C75"/>
    <w:rsid w:val="006706C0"/>
    <w:rsid w:val="00670BA1"/>
    <w:rsid w:val="00670F53"/>
    <w:rsid w:val="006714F3"/>
    <w:rsid w:val="00672223"/>
    <w:rsid w:val="00672D4F"/>
    <w:rsid w:val="006735A2"/>
    <w:rsid w:val="006737D4"/>
    <w:rsid w:val="00673B03"/>
    <w:rsid w:val="00673CFC"/>
    <w:rsid w:val="00674381"/>
    <w:rsid w:val="006745F8"/>
    <w:rsid w:val="00674909"/>
    <w:rsid w:val="00674D53"/>
    <w:rsid w:val="0067572D"/>
    <w:rsid w:val="00675B5A"/>
    <w:rsid w:val="00675C60"/>
    <w:rsid w:val="00677F1B"/>
    <w:rsid w:val="006801BF"/>
    <w:rsid w:val="00680D3A"/>
    <w:rsid w:val="00681714"/>
    <w:rsid w:val="00681B00"/>
    <w:rsid w:val="00682006"/>
    <w:rsid w:val="00682E92"/>
    <w:rsid w:val="00682EA1"/>
    <w:rsid w:val="00683E92"/>
    <w:rsid w:val="00684174"/>
    <w:rsid w:val="006841B3"/>
    <w:rsid w:val="00684831"/>
    <w:rsid w:val="00684A34"/>
    <w:rsid w:val="00685C19"/>
    <w:rsid w:val="006860C6"/>
    <w:rsid w:val="00687665"/>
    <w:rsid w:val="00687870"/>
    <w:rsid w:val="006903CB"/>
    <w:rsid w:val="006907EA"/>
    <w:rsid w:val="0069133A"/>
    <w:rsid w:val="00691B51"/>
    <w:rsid w:val="00691BCE"/>
    <w:rsid w:val="006931F4"/>
    <w:rsid w:val="00693414"/>
    <w:rsid w:val="0069415F"/>
    <w:rsid w:val="00694CF1"/>
    <w:rsid w:val="006950A3"/>
    <w:rsid w:val="00696260"/>
    <w:rsid w:val="00696972"/>
    <w:rsid w:val="006969E3"/>
    <w:rsid w:val="00696A1D"/>
    <w:rsid w:val="0069715F"/>
    <w:rsid w:val="006A01D6"/>
    <w:rsid w:val="006A03DC"/>
    <w:rsid w:val="006A0707"/>
    <w:rsid w:val="006A0A25"/>
    <w:rsid w:val="006A0CA1"/>
    <w:rsid w:val="006A12D5"/>
    <w:rsid w:val="006A162A"/>
    <w:rsid w:val="006A1D36"/>
    <w:rsid w:val="006A3870"/>
    <w:rsid w:val="006A38AF"/>
    <w:rsid w:val="006A3E55"/>
    <w:rsid w:val="006A4305"/>
    <w:rsid w:val="006A43C4"/>
    <w:rsid w:val="006A47D7"/>
    <w:rsid w:val="006A4FB8"/>
    <w:rsid w:val="006A5714"/>
    <w:rsid w:val="006A5EB2"/>
    <w:rsid w:val="006A651E"/>
    <w:rsid w:val="006A697D"/>
    <w:rsid w:val="006A70A9"/>
    <w:rsid w:val="006A7A34"/>
    <w:rsid w:val="006B08CD"/>
    <w:rsid w:val="006B0ADF"/>
    <w:rsid w:val="006B2FAE"/>
    <w:rsid w:val="006B302D"/>
    <w:rsid w:val="006B3952"/>
    <w:rsid w:val="006B3DB7"/>
    <w:rsid w:val="006B42C4"/>
    <w:rsid w:val="006B4386"/>
    <w:rsid w:val="006B7187"/>
    <w:rsid w:val="006B76C5"/>
    <w:rsid w:val="006C067B"/>
    <w:rsid w:val="006C1304"/>
    <w:rsid w:val="006C27B6"/>
    <w:rsid w:val="006C2A29"/>
    <w:rsid w:val="006C2A80"/>
    <w:rsid w:val="006C2AB9"/>
    <w:rsid w:val="006C2C48"/>
    <w:rsid w:val="006C3278"/>
    <w:rsid w:val="006C4E78"/>
    <w:rsid w:val="006C58C0"/>
    <w:rsid w:val="006C7196"/>
    <w:rsid w:val="006C74AB"/>
    <w:rsid w:val="006C7873"/>
    <w:rsid w:val="006D052F"/>
    <w:rsid w:val="006D08AF"/>
    <w:rsid w:val="006D0F39"/>
    <w:rsid w:val="006D26AD"/>
    <w:rsid w:val="006D29F8"/>
    <w:rsid w:val="006D2ADC"/>
    <w:rsid w:val="006D368C"/>
    <w:rsid w:val="006D3A9B"/>
    <w:rsid w:val="006D4594"/>
    <w:rsid w:val="006D47C6"/>
    <w:rsid w:val="006D48FB"/>
    <w:rsid w:val="006D4DE1"/>
    <w:rsid w:val="006D4EC5"/>
    <w:rsid w:val="006D51CF"/>
    <w:rsid w:val="006D5CDC"/>
    <w:rsid w:val="006D5E75"/>
    <w:rsid w:val="006D7074"/>
    <w:rsid w:val="006D796E"/>
    <w:rsid w:val="006E0161"/>
    <w:rsid w:val="006E0B14"/>
    <w:rsid w:val="006E0F5A"/>
    <w:rsid w:val="006E1BBB"/>
    <w:rsid w:val="006E22D8"/>
    <w:rsid w:val="006E2C49"/>
    <w:rsid w:val="006E4588"/>
    <w:rsid w:val="006E47AA"/>
    <w:rsid w:val="006E49A4"/>
    <w:rsid w:val="006E4A93"/>
    <w:rsid w:val="006E4C21"/>
    <w:rsid w:val="006E4F6B"/>
    <w:rsid w:val="006E4FD9"/>
    <w:rsid w:val="006E54FA"/>
    <w:rsid w:val="006E5507"/>
    <w:rsid w:val="006E5635"/>
    <w:rsid w:val="006E5D13"/>
    <w:rsid w:val="006E7148"/>
    <w:rsid w:val="006F002E"/>
    <w:rsid w:val="006F042E"/>
    <w:rsid w:val="006F043E"/>
    <w:rsid w:val="006F08F4"/>
    <w:rsid w:val="006F0E84"/>
    <w:rsid w:val="006F10C8"/>
    <w:rsid w:val="006F1110"/>
    <w:rsid w:val="006F151C"/>
    <w:rsid w:val="006F2620"/>
    <w:rsid w:val="006F26AC"/>
    <w:rsid w:val="006F2A86"/>
    <w:rsid w:val="006F2D41"/>
    <w:rsid w:val="006F35DD"/>
    <w:rsid w:val="006F3A7D"/>
    <w:rsid w:val="006F4069"/>
    <w:rsid w:val="006F438D"/>
    <w:rsid w:val="006F4898"/>
    <w:rsid w:val="006F48A2"/>
    <w:rsid w:val="006F7C6F"/>
    <w:rsid w:val="0070015F"/>
    <w:rsid w:val="00700473"/>
    <w:rsid w:val="00700869"/>
    <w:rsid w:val="00700C17"/>
    <w:rsid w:val="00700FF8"/>
    <w:rsid w:val="00701DEB"/>
    <w:rsid w:val="00703BD3"/>
    <w:rsid w:val="00704D21"/>
    <w:rsid w:val="007067BD"/>
    <w:rsid w:val="00706DE6"/>
    <w:rsid w:val="007077C3"/>
    <w:rsid w:val="00710D38"/>
    <w:rsid w:val="007110D4"/>
    <w:rsid w:val="00711828"/>
    <w:rsid w:val="00711A16"/>
    <w:rsid w:val="00712B65"/>
    <w:rsid w:val="00712F98"/>
    <w:rsid w:val="0071332E"/>
    <w:rsid w:val="007142AF"/>
    <w:rsid w:val="00714606"/>
    <w:rsid w:val="00714E55"/>
    <w:rsid w:val="007150A4"/>
    <w:rsid w:val="00715163"/>
    <w:rsid w:val="0071552C"/>
    <w:rsid w:val="00715814"/>
    <w:rsid w:val="00717049"/>
    <w:rsid w:val="0072068E"/>
    <w:rsid w:val="00720C66"/>
    <w:rsid w:val="00720D44"/>
    <w:rsid w:val="00721938"/>
    <w:rsid w:val="0072233E"/>
    <w:rsid w:val="00722B4E"/>
    <w:rsid w:val="007235BB"/>
    <w:rsid w:val="0072366D"/>
    <w:rsid w:val="00724929"/>
    <w:rsid w:val="00724A7C"/>
    <w:rsid w:val="00724BDF"/>
    <w:rsid w:val="00724C66"/>
    <w:rsid w:val="0072542A"/>
    <w:rsid w:val="00725449"/>
    <w:rsid w:val="00725BA1"/>
    <w:rsid w:val="0072639D"/>
    <w:rsid w:val="00726CCE"/>
    <w:rsid w:val="00727000"/>
    <w:rsid w:val="00727C97"/>
    <w:rsid w:val="00731B1E"/>
    <w:rsid w:val="00731B35"/>
    <w:rsid w:val="0073355B"/>
    <w:rsid w:val="00733919"/>
    <w:rsid w:val="00733D81"/>
    <w:rsid w:val="00735062"/>
    <w:rsid w:val="00735070"/>
    <w:rsid w:val="007370DF"/>
    <w:rsid w:val="00737A89"/>
    <w:rsid w:val="00737AD2"/>
    <w:rsid w:val="00737D54"/>
    <w:rsid w:val="00737E27"/>
    <w:rsid w:val="00737EDE"/>
    <w:rsid w:val="0074025F"/>
    <w:rsid w:val="00740985"/>
    <w:rsid w:val="0074188B"/>
    <w:rsid w:val="007423FA"/>
    <w:rsid w:val="00742F3D"/>
    <w:rsid w:val="00743F8E"/>
    <w:rsid w:val="0074421A"/>
    <w:rsid w:val="00744FCE"/>
    <w:rsid w:val="0074534E"/>
    <w:rsid w:val="007458F5"/>
    <w:rsid w:val="00746568"/>
    <w:rsid w:val="007467D3"/>
    <w:rsid w:val="00746E84"/>
    <w:rsid w:val="00746F67"/>
    <w:rsid w:val="00747E2B"/>
    <w:rsid w:val="0075006B"/>
    <w:rsid w:val="00750891"/>
    <w:rsid w:val="00752067"/>
    <w:rsid w:val="00752802"/>
    <w:rsid w:val="00752844"/>
    <w:rsid w:val="00752ABA"/>
    <w:rsid w:val="00752CAA"/>
    <w:rsid w:val="00752D30"/>
    <w:rsid w:val="00753045"/>
    <w:rsid w:val="007541BD"/>
    <w:rsid w:val="00754F85"/>
    <w:rsid w:val="00755251"/>
    <w:rsid w:val="007557A0"/>
    <w:rsid w:val="00755B54"/>
    <w:rsid w:val="007560D2"/>
    <w:rsid w:val="007572D3"/>
    <w:rsid w:val="00757DA4"/>
    <w:rsid w:val="00757F8A"/>
    <w:rsid w:val="00760166"/>
    <w:rsid w:val="0076110A"/>
    <w:rsid w:val="00761E15"/>
    <w:rsid w:val="007627E7"/>
    <w:rsid w:val="00762D8C"/>
    <w:rsid w:val="00763C0F"/>
    <w:rsid w:val="00764E04"/>
    <w:rsid w:val="007655F7"/>
    <w:rsid w:val="00765802"/>
    <w:rsid w:val="00766936"/>
    <w:rsid w:val="00766E6F"/>
    <w:rsid w:val="007674DE"/>
    <w:rsid w:val="00767DB0"/>
    <w:rsid w:val="00770127"/>
    <w:rsid w:val="007710CD"/>
    <w:rsid w:val="007711FC"/>
    <w:rsid w:val="007719FF"/>
    <w:rsid w:val="00771B65"/>
    <w:rsid w:val="00771F45"/>
    <w:rsid w:val="007725DE"/>
    <w:rsid w:val="00772F34"/>
    <w:rsid w:val="00773D7A"/>
    <w:rsid w:val="00774551"/>
    <w:rsid w:val="0077481D"/>
    <w:rsid w:val="0077491A"/>
    <w:rsid w:val="00774D64"/>
    <w:rsid w:val="007758C1"/>
    <w:rsid w:val="00775FCE"/>
    <w:rsid w:val="00776F8E"/>
    <w:rsid w:val="0077743B"/>
    <w:rsid w:val="0077774E"/>
    <w:rsid w:val="007800AF"/>
    <w:rsid w:val="00780A6B"/>
    <w:rsid w:val="00781A7B"/>
    <w:rsid w:val="007833CC"/>
    <w:rsid w:val="00784E02"/>
    <w:rsid w:val="0078504A"/>
    <w:rsid w:val="0078569D"/>
    <w:rsid w:val="00785A0B"/>
    <w:rsid w:val="00785AF9"/>
    <w:rsid w:val="007866E7"/>
    <w:rsid w:val="0078686C"/>
    <w:rsid w:val="00786B4C"/>
    <w:rsid w:val="00786BB6"/>
    <w:rsid w:val="0078749B"/>
    <w:rsid w:val="007904F7"/>
    <w:rsid w:val="007921A5"/>
    <w:rsid w:val="0079340E"/>
    <w:rsid w:val="007938BB"/>
    <w:rsid w:val="00793ED5"/>
    <w:rsid w:val="00794238"/>
    <w:rsid w:val="00794453"/>
    <w:rsid w:val="007947C7"/>
    <w:rsid w:val="00794B7C"/>
    <w:rsid w:val="00795971"/>
    <w:rsid w:val="007960DF"/>
    <w:rsid w:val="00797543"/>
    <w:rsid w:val="00797587"/>
    <w:rsid w:val="007976E1"/>
    <w:rsid w:val="007A04C6"/>
    <w:rsid w:val="007A0545"/>
    <w:rsid w:val="007A074A"/>
    <w:rsid w:val="007A0EAF"/>
    <w:rsid w:val="007A1FB5"/>
    <w:rsid w:val="007A2E23"/>
    <w:rsid w:val="007A4030"/>
    <w:rsid w:val="007A4C92"/>
    <w:rsid w:val="007A5555"/>
    <w:rsid w:val="007A6117"/>
    <w:rsid w:val="007A61E3"/>
    <w:rsid w:val="007A62CD"/>
    <w:rsid w:val="007A692A"/>
    <w:rsid w:val="007A75BB"/>
    <w:rsid w:val="007A76C9"/>
    <w:rsid w:val="007A7C16"/>
    <w:rsid w:val="007A7E6A"/>
    <w:rsid w:val="007A7EA2"/>
    <w:rsid w:val="007B0C82"/>
    <w:rsid w:val="007B0E14"/>
    <w:rsid w:val="007B1EF7"/>
    <w:rsid w:val="007B31B5"/>
    <w:rsid w:val="007B52BD"/>
    <w:rsid w:val="007B5833"/>
    <w:rsid w:val="007B5849"/>
    <w:rsid w:val="007B7120"/>
    <w:rsid w:val="007C1BE8"/>
    <w:rsid w:val="007C2040"/>
    <w:rsid w:val="007C2194"/>
    <w:rsid w:val="007C3702"/>
    <w:rsid w:val="007C45E8"/>
    <w:rsid w:val="007C5193"/>
    <w:rsid w:val="007C56EA"/>
    <w:rsid w:val="007C589F"/>
    <w:rsid w:val="007C5A48"/>
    <w:rsid w:val="007C5B3D"/>
    <w:rsid w:val="007C5DA9"/>
    <w:rsid w:val="007C66F9"/>
    <w:rsid w:val="007C6E6B"/>
    <w:rsid w:val="007C78F0"/>
    <w:rsid w:val="007D1B82"/>
    <w:rsid w:val="007D1DE2"/>
    <w:rsid w:val="007D1FB3"/>
    <w:rsid w:val="007D22E5"/>
    <w:rsid w:val="007D2C44"/>
    <w:rsid w:val="007D2D76"/>
    <w:rsid w:val="007D36C7"/>
    <w:rsid w:val="007D3824"/>
    <w:rsid w:val="007D3A48"/>
    <w:rsid w:val="007D3ABB"/>
    <w:rsid w:val="007D47D1"/>
    <w:rsid w:val="007D5C0E"/>
    <w:rsid w:val="007D77BF"/>
    <w:rsid w:val="007D7A7E"/>
    <w:rsid w:val="007D7D89"/>
    <w:rsid w:val="007E0A08"/>
    <w:rsid w:val="007E0EF9"/>
    <w:rsid w:val="007E1125"/>
    <w:rsid w:val="007E2066"/>
    <w:rsid w:val="007E2B94"/>
    <w:rsid w:val="007E32E7"/>
    <w:rsid w:val="007E37BF"/>
    <w:rsid w:val="007E405A"/>
    <w:rsid w:val="007E4AE1"/>
    <w:rsid w:val="007E54C0"/>
    <w:rsid w:val="007E597A"/>
    <w:rsid w:val="007E5BAA"/>
    <w:rsid w:val="007E6D83"/>
    <w:rsid w:val="007E7667"/>
    <w:rsid w:val="007E7ABC"/>
    <w:rsid w:val="007F25F5"/>
    <w:rsid w:val="007F29C2"/>
    <w:rsid w:val="007F2B08"/>
    <w:rsid w:val="007F323E"/>
    <w:rsid w:val="007F3A0E"/>
    <w:rsid w:val="007F3C12"/>
    <w:rsid w:val="007F4A11"/>
    <w:rsid w:val="007F559F"/>
    <w:rsid w:val="007F59F6"/>
    <w:rsid w:val="007F6510"/>
    <w:rsid w:val="007F6526"/>
    <w:rsid w:val="007F657E"/>
    <w:rsid w:val="007F6B69"/>
    <w:rsid w:val="007F7314"/>
    <w:rsid w:val="007F7E1C"/>
    <w:rsid w:val="00801325"/>
    <w:rsid w:val="0080154F"/>
    <w:rsid w:val="00801EB1"/>
    <w:rsid w:val="008022DE"/>
    <w:rsid w:val="00803398"/>
    <w:rsid w:val="008033C6"/>
    <w:rsid w:val="0080344B"/>
    <w:rsid w:val="0080428E"/>
    <w:rsid w:val="00804DEB"/>
    <w:rsid w:val="008052E3"/>
    <w:rsid w:val="0080565A"/>
    <w:rsid w:val="00805F32"/>
    <w:rsid w:val="00806D07"/>
    <w:rsid w:val="008071B8"/>
    <w:rsid w:val="0080724D"/>
    <w:rsid w:val="00810202"/>
    <w:rsid w:val="008104B6"/>
    <w:rsid w:val="0081064A"/>
    <w:rsid w:val="00811087"/>
    <w:rsid w:val="008117F6"/>
    <w:rsid w:val="0081199E"/>
    <w:rsid w:val="00811B6C"/>
    <w:rsid w:val="00812F7A"/>
    <w:rsid w:val="00812F9D"/>
    <w:rsid w:val="008130EB"/>
    <w:rsid w:val="00813250"/>
    <w:rsid w:val="00814016"/>
    <w:rsid w:val="008142FE"/>
    <w:rsid w:val="008145E2"/>
    <w:rsid w:val="00814AC5"/>
    <w:rsid w:val="0081621D"/>
    <w:rsid w:val="0081761D"/>
    <w:rsid w:val="0082025F"/>
    <w:rsid w:val="008203B7"/>
    <w:rsid w:val="00820AFE"/>
    <w:rsid w:val="00820CA9"/>
    <w:rsid w:val="00821F5E"/>
    <w:rsid w:val="008223D7"/>
    <w:rsid w:val="0082294E"/>
    <w:rsid w:val="00822FB8"/>
    <w:rsid w:val="00823894"/>
    <w:rsid w:val="008238CD"/>
    <w:rsid w:val="00824C10"/>
    <w:rsid w:val="00825200"/>
    <w:rsid w:val="0082529F"/>
    <w:rsid w:val="00825DB1"/>
    <w:rsid w:val="00826571"/>
    <w:rsid w:val="00826E16"/>
    <w:rsid w:val="0083050C"/>
    <w:rsid w:val="008306B1"/>
    <w:rsid w:val="00830A62"/>
    <w:rsid w:val="00830B93"/>
    <w:rsid w:val="00830E41"/>
    <w:rsid w:val="008316C9"/>
    <w:rsid w:val="00831BC5"/>
    <w:rsid w:val="00831E19"/>
    <w:rsid w:val="00832758"/>
    <w:rsid w:val="00832F67"/>
    <w:rsid w:val="00833C82"/>
    <w:rsid w:val="008342FF"/>
    <w:rsid w:val="00834CC1"/>
    <w:rsid w:val="00834F88"/>
    <w:rsid w:val="00835478"/>
    <w:rsid w:val="00836747"/>
    <w:rsid w:val="0083694B"/>
    <w:rsid w:val="00836B7D"/>
    <w:rsid w:val="0083748B"/>
    <w:rsid w:val="008378AB"/>
    <w:rsid w:val="00837965"/>
    <w:rsid w:val="00837B25"/>
    <w:rsid w:val="008404C9"/>
    <w:rsid w:val="00841373"/>
    <w:rsid w:val="008414C5"/>
    <w:rsid w:val="00842244"/>
    <w:rsid w:val="008427C8"/>
    <w:rsid w:val="00842965"/>
    <w:rsid w:val="00842BE7"/>
    <w:rsid w:val="00842C9D"/>
    <w:rsid w:val="0084328A"/>
    <w:rsid w:val="00843531"/>
    <w:rsid w:val="00843FFC"/>
    <w:rsid w:val="008440B3"/>
    <w:rsid w:val="00844D43"/>
    <w:rsid w:val="0084501E"/>
    <w:rsid w:val="0084516D"/>
    <w:rsid w:val="008454B7"/>
    <w:rsid w:val="0084558C"/>
    <w:rsid w:val="008472B1"/>
    <w:rsid w:val="008472EA"/>
    <w:rsid w:val="00847404"/>
    <w:rsid w:val="008479FA"/>
    <w:rsid w:val="00847A91"/>
    <w:rsid w:val="008501B6"/>
    <w:rsid w:val="00850659"/>
    <w:rsid w:val="0085068F"/>
    <w:rsid w:val="008508AF"/>
    <w:rsid w:val="00850A5A"/>
    <w:rsid w:val="00850A71"/>
    <w:rsid w:val="00850C79"/>
    <w:rsid w:val="008514EA"/>
    <w:rsid w:val="00852205"/>
    <w:rsid w:val="0085241C"/>
    <w:rsid w:val="00853E2F"/>
    <w:rsid w:val="00854E70"/>
    <w:rsid w:val="00855693"/>
    <w:rsid w:val="008556DC"/>
    <w:rsid w:val="008557C7"/>
    <w:rsid w:val="00855CE1"/>
    <w:rsid w:val="00855D72"/>
    <w:rsid w:val="00856054"/>
    <w:rsid w:val="0085623F"/>
    <w:rsid w:val="008600CD"/>
    <w:rsid w:val="00860C54"/>
    <w:rsid w:val="00860E7C"/>
    <w:rsid w:val="00861475"/>
    <w:rsid w:val="008622BD"/>
    <w:rsid w:val="00862AD6"/>
    <w:rsid w:val="0086348D"/>
    <w:rsid w:val="00863B82"/>
    <w:rsid w:val="0086406A"/>
    <w:rsid w:val="008644D4"/>
    <w:rsid w:val="0086491F"/>
    <w:rsid w:val="00865043"/>
    <w:rsid w:val="008659AA"/>
    <w:rsid w:val="008661E3"/>
    <w:rsid w:val="0086755C"/>
    <w:rsid w:val="0086759F"/>
    <w:rsid w:val="00867A40"/>
    <w:rsid w:val="008700A7"/>
    <w:rsid w:val="008706CA"/>
    <w:rsid w:val="00870758"/>
    <w:rsid w:val="00870C4D"/>
    <w:rsid w:val="008715E8"/>
    <w:rsid w:val="0087182C"/>
    <w:rsid w:val="0087199F"/>
    <w:rsid w:val="00872324"/>
    <w:rsid w:val="00872BEE"/>
    <w:rsid w:val="00872FFE"/>
    <w:rsid w:val="008735B4"/>
    <w:rsid w:val="00873911"/>
    <w:rsid w:val="00873A3E"/>
    <w:rsid w:val="0087409B"/>
    <w:rsid w:val="0087538E"/>
    <w:rsid w:val="00875809"/>
    <w:rsid w:val="00875BC9"/>
    <w:rsid w:val="008767DF"/>
    <w:rsid w:val="0087694F"/>
    <w:rsid w:val="00877664"/>
    <w:rsid w:val="008807D7"/>
    <w:rsid w:val="008813A2"/>
    <w:rsid w:val="0088155F"/>
    <w:rsid w:val="00881C49"/>
    <w:rsid w:val="00881E3A"/>
    <w:rsid w:val="00882541"/>
    <w:rsid w:val="008833A1"/>
    <w:rsid w:val="0088381D"/>
    <w:rsid w:val="00883AEB"/>
    <w:rsid w:val="008843AD"/>
    <w:rsid w:val="00884709"/>
    <w:rsid w:val="00884E8F"/>
    <w:rsid w:val="00885FB0"/>
    <w:rsid w:val="00887236"/>
    <w:rsid w:val="00887C2C"/>
    <w:rsid w:val="008902AE"/>
    <w:rsid w:val="00890571"/>
    <w:rsid w:val="00890825"/>
    <w:rsid w:val="00891233"/>
    <w:rsid w:val="00891EA9"/>
    <w:rsid w:val="008920CF"/>
    <w:rsid w:val="008921BC"/>
    <w:rsid w:val="0089392B"/>
    <w:rsid w:val="00894CB0"/>
    <w:rsid w:val="00894EAA"/>
    <w:rsid w:val="00894F2A"/>
    <w:rsid w:val="00896586"/>
    <w:rsid w:val="0089683D"/>
    <w:rsid w:val="008977F5"/>
    <w:rsid w:val="00897A02"/>
    <w:rsid w:val="008A0B30"/>
    <w:rsid w:val="008A0E53"/>
    <w:rsid w:val="008A1E27"/>
    <w:rsid w:val="008A33A1"/>
    <w:rsid w:val="008A34E7"/>
    <w:rsid w:val="008A3C8F"/>
    <w:rsid w:val="008A42F3"/>
    <w:rsid w:val="008A4916"/>
    <w:rsid w:val="008A4C03"/>
    <w:rsid w:val="008A4F03"/>
    <w:rsid w:val="008A50B3"/>
    <w:rsid w:val="008A5204"/>
    <w:rsid w:val="008A6780"/>
    <w:rsid w:val="008A68A8"/>
    <w:rsid w:val="008A73A3"/>
    <w:rsid w:val="008A749C"/>
    <w:rsid w:val="008A762D"/>
    <w:rsid w:val="008A7AEA"/>
    <w:rsid w:val="008B0336"/>
    <w:rsid w:val="008B052B"/>
    <w:rsid w:val="008B09BB"/>
    <w:rsid w:val="008B0AF5"/>
    <w:rsid w:val="008B0C25"/>
    <w:rsid w:val="008B1156"/>
    <w:rsid w:val="008B2B75"/>
    <w:rsid w:val="008B2F38"/>
    <w:rsid w:val="008B31DC"/>
    <w:rsid w:val="008B47BF"/>
    <w:rsid w:val="008B4B23"/>
    <w:rsid w:val="008B4DAB"/>
    <w:rsid w:val="008B5B1F"/>
    <w:rsid w:val="008B6B71"/>
    <w:rsid w:val="008B6DC4"/>
    <w:rsid w:val="008B6E42"/>
    <w:rsid w:val="008B6F04"/>
    <w:rsid w:val="008B7071"/>
    <w:rsid w:val="008B7B2D"/>
    <w:rsid w:val="008C061F"/>
    <w:rsid w:val="008C1D8D"/>
    <w:rsid w:val="008C28EE"/>
    <w:rsid w:val="008C300C"/>
    <w:rsid w:val="008C315F"/>
    <w:rsid w:val="008C379A"/>
    <w:rsid w:val="008C3956"/>
    <w:rsid w:val="008C3D79"/>
    <w:rsid w:val="008C416F"/>
    <w:rsid w:val="008C4252"/>
    <w:rsid w:val="008C4A21"/>
    <w:rsid w:val="008C535B"/>
    <w:rsid w:val="008C5C9D"/>
    <w:rsid w:val="008C5DA3"/>
    <w:rsid w:val="008C74A1"/>
    <w:rsid w:val="008D0023"/>
    <w:rsid w:val="008D041C"/>
    <w:rsid w:val="008D0806"/>
    <w:rsid w:val="008D0CA6"/>
    <w:rsid w:val="008D1D51"/>
    <w:rsid w:val="008D298B"/>
    <w:rsid w:val="008D2C52"/>
    <w:rsid w:val="008D3298"/>
    <w:rsid w:val="008D3FB9"/>
    <w:rsid w:val="008D49FB"/>
    <w:rsid w:val="008D5228"/>
    <w:rsid w:val="008D5551"/>
    <w:rsid w:val="008D7B6C"/>
    <w:rsid w:val="008E047E"/>
    <w:rsid w:val="008E0937"/>
    <w:rsid w:val="008E0E92"/>
    <w:rsid w:val="008E0F78"/>
    <w:rsid w:val="008E12B4"/>
    <w:rsid w:val="008E15F3"/>
    <w:rsid w:val="008E305D"/>
    <w:rsid w:val="008E4D0D"/>
    <w:rsid w:val="008E4EA0"/>
    <w:rsid w:val="008E5951"/>
    <w:rsid w:val="008E5A76"/>
    <w:rsid w:val="008E5FDB"/>
    <w:rsid w:val="008E6427"/>
    <w:rsid w:val="008E7126"/>
    <w:rsid w:val="008E7CF0"/>
    <w:rsid w:val="008F0467"/>
    <w:rsid w:val="008F0508"/>
    <w:rsid w:val="008F14C1"/>
    <w:rsid w:val="008F15B1"/>
    <w:rsid w:val="008F1A49"/>
    <w:rsid w:val="008F1DAC"/>
    <w:rsid w:val="008F2E24"/>
    <w:rsid w:val="008F32D9"/>
    <w:rsid w:val="008F3501"/>
    <w:rsid w:val="008F3CFC"/>
    <w:rsid w:val="008F4027"/>
    <w:rsid w:val="008F48D8"/>
    <w:rsid w:val="008F4D90"/>
    <w:rsid w:val="008F6781"/>
    <w:rsid w:val="008F6A60"/>
    <w:rsid w:val="008F6B44"/>
    <w:rsid w:val="008F6C5B"/>
    <w:rsid w:val="008F6CD4"/>
    <w:rsid w:val="008F6FF9"/>
    <w:rsid w:val="00900121"/>
    <w:rsid w:val="009009FB"/>
    <w:rsid w:val="0090228C"/>
    <w:rsid w:val="009022EC"/>
    <w:rsid w:val="009023ED"/>
    <w:rsid w:val="009023F8"/>
    <w:rsid w:val="00902732"/>
    <w:rsid w:val="00902A76"/>
    <w:rsid w:val="009049BB"/>
    <w:rsid w:val="00904DCD"/>
    <w:rsid w:val="009051E9"/>
    <w:rsid w:val="009057A9"/>
    <w:rsid w:val="009061EB"/>
    <w:rsid w:val="00906566"/>
    <w:rsid w:val="00906DA8"/>
    <w:rsid w:val="00907585"/>
    <w:rsid w:val="009078A0"/>
    <w:rsid w:val="009079C5"/>
    <w:rsid w:val="00907AD0"/>
    <w:rsid w:val="00907F29"/>
    <w:rsid w:val="00907F57"/>
    <w:rsid w:val="00910208"/>
    <w:rsid w:val="009102AB"/>
    <w:rsid w:val="00911910"/>
    <w:rsid w:val="00911D51"/>
    <w:rsid w:val="009126D0"/>
    <w:rsid w:val="00913688"/>
    <w:rsid w:val="00913691"/>
    <w:rsid w:val="009138DE"/>
    <w:rsid w:val="0091415D"/>
    <w:rsid w:val="00914DFC"/>
    <w:rsid w:val="00915A2B"/>
    <w:rsid w:val="00916B55"/>
    <w:rsid w:val="00916CD5"/>
    <w:rsid w:val="0091712E"/>
    <w:rsid w:val="00917CDC"/>
    <w:rsid w:val="00917F77"/>
    <w:rsid w:val="009201AD"/>
    <w:rsid w:val="0092169B"/>
    <w:rsid w:val="00921C34"/>
    <w:rsid w:val="00921C38"/>
    <w:rsid w:val="00922A94"/>
    <w:rsid w:val="00922B01"/>
    <w:rsid w:val="00923250"/>
    <w:rsid w:val="00923DD2"/>
    <w:rsid w:val="00925CA3"/>
    <w:rsid w:val="0092640D"/>
    <w:rsid w:val="00926966"/>
    <w:rsid w:val="00926981"/>
    <w:rsid w:val="00926ACC"/>
    <w:rsid w:val="00926B3A"/>
    <w:rsid w:val="00926BF5"/>
    <w:rsid w:val="00926D84"/>
    <w:rsid w:val="009306E0"/>
    <w:rsid w:val="009307E0"/>
    <w:rsid w:val="00931466"/>
    <w:rsid w:val="00931946"/>
    <w:rsid w:val="00931A41"/>
    <w:rsid w:val="0093222B"/>
    <w:rsid w:val="00932506"/>
    <w:rsid w:val="009332BE"/>
    <w:rsid w:val="009335AE"/>
    <w:rsid w:val="00933D73"/>
    <w:rsid w:val="009341A8"/>
    <w:rsid w:val="00934745"/>
    <w:rsid w:val="00934AA2"/>
    <w:rsid w:val="00935ED3"/>
    <w:rsid w:val="00936DE1"/>
    <w:rsid w:val="009376E2"/>
    <w:rsid w:val="009401C0"/>
    <w:rsid w:val="00940A8A"/>
    <w:rsid w:val="00940AF5"/>
    <w:rsid w:val="00941512"/>
    <w:rsid w:val="0094199F"/>
    <w:rsid w:val="00941A9D"/>
    <w:rsid w:val="009420B2"/>
    <w:rsid w:val="009428B0"/>
    <w:rsid w:val="00943EE8"/>
    <w:rsid w:val="009444A9"/>
    <w:rsid w:val="00945CFD"/>
    <w:rsid w:val="00945D65"/>
    <w:rsid w:val="009468D0"/>
    <w:rsid w:val="00946ADC"/>
    <w:rsid w:val="00946E46"/>
    <w:rsid w:val="0094743B"/>
    <w:rsid w:val="00947A16"/>
    <w:rsid w:val="0095049A"/>
    <w:rsid w:val="00950E31"/>
    <w:rsid w:val="00951210"/>
    <w:rsid w:val="009512A6"/>
    <w:rsid w:val="00951A50"/>
    <w:rsid w:val="00951ECE"/>
    <w:rsid w:val="00952612"/>
    <w:rsid w:val="009533C0"/>
    <w:rsid w:val="00953CE8"/>
    <w:rsid w:val="00954290"/>
    <w:rsid w:val="00954889"/>
    <w:rsid w:val="00954D4D"/>
    <w:rsid w:val="00955B90"/>
    <w:rsid w:val="0095628B"/>
    <w:rsid w:val="009562E8"/>
    <w:rsid w:val="009566F4"/>
    <w:rsid w:val="00956F32"/>
    <w:rsid w:val="0096162B"/>
    <w:rsid w:val="00961D66"/>
    <w:rsid w:val="00962537"/>
    <w:rsid w:val="00963698"/>
    <w:rsid w:val="009637A2"/>
    <w:rsid w:val="00963AE9"/>
    <w:rsid w:val="00964947"/>
    <w:rsid w:val="00964C53"/>
    <w:rsid w:val="0096711D"/>
    <w:rsid w:val="009679F0"/>
    <w:rsid w:val="009706B5"/>
    <w:rsid w:val="0097086F"/>
    <w:rsid w:val="00970B3D"/>
    <w:rsid w:val="00971647"/>
    <w:rsid w:val="0097193E"/>
    <w:rsid w:val="00971B9B"/>
    <w:rsid w:val="00971EA5"/>
    <w:rsid w:val="00972838"/>
    <w:rsid w:val="00972999"/>
    <w:rsid w:val="009729BA"/>
    <w:rsid w:val="00973497"/>
    <w:rsid w:val="00973512"/>
    <w:rsid w:val="00973612"/>
    <w:rsid w:val="00973E25"/>
    <w:rsid w:val="009743AE"/>
    <w:rsid w:val="00974425"/>
    <w:rsid w:val="0097538E"/>
    <w:rsid w:val="00975454"/>
    <w:rsid w:val="00975D0F"/>
    <w:rsid w:val="00977527"/>
    <w:rsid w:val="00977803"/>
    <w:rsid w:val="00977A81"/>
    <w:rsid w:val="00980D52"/>
    <w:rsid w:val="00980DC8"/>
    <w:rsid w:val="00980F12"/>
    <w:rsid w:val="00980F98"/>
    <w:rsid w:val="0098207B"/>
    <w:rsid w:val="00982B9F"/>
    <w:rsid w:val="00982EF8"/>
    <w:rsid w:val="00983F17"/>
    <w:rsid w:val="00984225"/>
    <w:rsid w:val="009863E2"/>
    <w:rsid w:val="009874F9"/>
    <w:rsid w:val="0099087B"/>
    <w:rsid w:val="00990B60"/>
    <w:rsid w:val="00990DEA"/>
    <w:rsid w:val="00992F65"/>
    <w:rsid w:val="009935B8"/>
    <w:rsid w:val="00993934"/>
    <w:rsid w:val="0099471E"/>
    <w:rsid w:val="00995F3D"/>
    <w:rsid w:val="00995F5A"/>
    <w:rsid w:val="0099643A"/>
    <w:rsid w:val="009965A7"/>
    <w:rsid w:val="00997DE3"/>
    <w:rsid w:val="009A12A6"/>
    <w:rsid w:val="009A18AB"/>
    <w:rsid w:val="009A1B37"/>
    <w:rsid w:val="009A5FA1"/>
    <w:rsid w:val="009A6066"/>
    <w:rsid w:val="009A6494"/>
    <w:rsid w:val="009A6997"/>
    <w:rsid w:val="009A6CCB"/>
    <w:rsid w:val="009A6E05"/>
    <w:rsid w:val="009A7199"/>
    <w:rsid w:val="009A7852"/>
    <w:rsid w:val="009B0621"/>
    <w:rsid w:val="009B1A6C"/>
    <w:rsid w:val="009B1B7D"/>
    <w:rsid w:val="009B23DF"/>
    <w:rsid w:val="009B26DD"/>
    <w:rsid w:val="009B2C79"/>
    <w:rsid w:val="009B2D7A"/>
    <w:rsid w:val="009B2D92"/>
    <w:rsid w:val="009B3413"/>
    <w:rsid w:val="009B416A"/>
    <w:rsid w:val="009B430A"/>
    <w:rsid w:val="009B5199"/>
    <w:rsid w:val="009B654D"/>
    <w:rsid w:val="009B657E"/>
    <w:rsid w:val="009B68DD"/>
    <w:rsid w:val="009B776F"/>
    <w:rsid w:val="009B7957"/>
    <w:rsid w:val="009B79F1"/>
    <w:rsid w:val="009C0544"/>
    <w:rsid w:val="009C1048"/>
    <w:rsid w:val="009C123B"/>
    <w:rsid w:val="009C151E"/>
    <w:rsid w:val="009C261C"/>
    <w:rsid w:val="009C2799"/>
    <w:rsid w:val="009C4325"/>
    <w:rsid w:val="009C440F"/>
    <w:rsid w:val="009C47F2"/>
    <w:rsid w:val="009C4A8A"/>
    <w:rsid w:val="009C5172"/>
    <w:rsid w:val="009C51C7"/>
    <w:rsid w:val="009C5244"/>
    <w:rsid w:val="009C529D"/>
    <w:rsid w:val="009C531D"/>
    <w:rsid w:val="009C5643"/>
    <w:rsid w:val="009C56BD"/>
    <w:rsid w:val="009C6408"/>
    <w:rsid w:val="009C6609"/>
    <w:rsid w:val="009C664F"/>
    <w:rsid w:val="009C7D65"/>
    <w:rsid w:val="009D2850"/>
    <w:rsid w:val="009D3376"/>
    <w:rsid w:val="009D3B5B"/>
    <w:rsid w:val="009D472D"/>
    <w:rsid w:val="009D4913"/>
    <w:rsid w:val="009D5A07"/>
    <w:rsid w:val="009D7100"/>
    <w:rsid w:val="009D7240"/>
    <w:rsid w:val="009D77E5"/>
    <w:rsid w:val="009E036B"/>
    <w:rsid w:val="009E089E"/>
    <w:rsid w:val="009E0A75"/>
    <w:rsid w:val="009E1152"/>
    <w:rsid w:val="009E1D6D"/>
    <w:rsid w:val="009E2475"/>
    <w:rsid w:val="009E28F5"/>
    <w:rsid w:val="009E42F1"/>
    <w:rsid w:val="009E49EC"/>
    <w:rsid w:val="009E4AD8"/>
    <w:rsid w:val="009E4B81"/>
    <w:rsid w:val="009E58B7"/>
    <w:rsid w:val="009E59BA"/>
    <w:rsid w:val="009E62CB"/>
    <w:rsid w:val="009E66C3"/>
    <w:rsid w:val="009E6984"/>
    <w:rsid w:val="009E6DBD"/>
    <w:rsid w:val="009E7325"/>
    <w:rsid w:val="009E7A28"/>
    <w:rsid w:val="009F066D"/>
    <w:rsid w:val="009F1113"/>
    <w:rsid w:val="009F1A4A"/>
    <w:rsid w:val="009F2420"/>
    <w:rsid w:val="009F4092"/>
    <w:rsid w:val="009F6181"/>
    <w:rsid w:val="009F645B"/>
    <w:rsid w:val="009F648C"/>
    <w:rsid w:val="009F650A"/>
    <w:rsid w:val="009F77D4"/>
    <w:rsid w:val="00A0113D"/>
    <w:rsid w:val="00A014AC"/>
    <w:rsid w:val="00A021EE"/>
    <w:rsid w:val="00A03770"/>
    <w:rsid w:val="00A04599"/>
    <w:rsid w:val="00A046B6"/>
    <w:rsid w:val="00A052AB"/>
    <w:rsid w:val="00A05615"/>
    <w:rsid w:val="00A05B50"/>
    <w:rsid w:val="00A05E14"/>
    <w:rsid w:val="00A07FEB"/>
    <w:rsid w:val="00A101E7"/>
    <w:rsid w:val="00A10B1D"/>
    <w:rsid w:val="00A128AA"/>
    <w:rsid w:val="00A12C02"/>
    <w:rsid w:val="00A12DF0"/>
    <w:rsid w:val="00A12E41"/>
    <w:rsid w:val="00A13018"/>
    <w:rsid w:val="00A13B94"/>
    <w:rsid w:val="00A1546A"/>
    <w:rsid w:val="00A1552D"/>
    <w:rsid w:val="00A15CDE"/>
    <w:rsid w:val="00A169F1"/>
    <w:rsid w:val="00A172FE"/>
    <w:rsid w:val="00A20C44"/>
    <w:rsid w:val="00A224B0"/>
    <w:rsid w:val="00A2272A"/>
    <w:rsid w:val="00A238C2"/>
    <w:rsid w:val="00A2419F"/>
    <w:rsid w:val="00A24405"/>
    <w:rsid w:val="00A24672"/>
    <w:rsid w:val="00A2571F"/>
    <w:rsid w:val="00A263CD"/>
    <w:rsid w:val="00A2667F"/>
    <w:rsid w:val="00A27BD3"/>
    <w:rsid w:val="00A3004F"/>
    <w:rsid w:val="00A300DF"/>
    <w:rsid w:val="00A308A6"/>
    <w:rsid w:val="00A3092E"/>
    <w:rsid w:val="00A32F67"/>
    <w:rsid w:val="00A330C2"/>
    <w:rsid w:val="00A33165"/>
    <w:rsid w:val="00A33836"/>
    <w:rsid w:val="00A338F4"/>
    <w:rsid w:val="00A33935"/>
    <w:rsid w:val="00A33DE7"/>
    <w:rsid w:val="00A34980"/>
    <w:rsid w:val="00A35757"/>
    <w:rsid w:val="00A35FBA"/>
    <w:rsid w:val="00A366B4"/>
    <w:rsid w:val="00A36FE5"/>
    <w:rsid w:val="00A37CC7"/>
    <w:rsid w:val="00A37DFA"/>
    <w:rsid w:val="00A4086D"/>
    <w:rsid w:val="00A415E0"/>
    <w:rsid w:val="00A420CB"/>
    <w:rsid w:val="00A422E1"/>
    <w:rsid w:val="00A42E92"/>
    <w:rsid w:val="00A4338D"/>
    <w:rsid w:val="00A43B96"/>
    <w:rsid w:val="00A43CC4"/>
    <w:rsid w:val="00A44389"/>
    <w:rsid w:val="00A450E7"/>
    <w:rsid w:val="00A4574E"/>
    <w:rsid w:val="00A45D9C"/>
    <w:rsid w:val="00A45FAA"/>
    <w:rsid w:val="00A47080"/>
    <w:rsid w:val="00A472CC"/>
    <w:rsid w:val="00A502F3"/>
    <w:rsid w:val="00A50F28"/>
    <w:rsid w:val="00A51A45"/>
    <w:rsid w:val="00A51F23"/>
    <w:rsid w:val="00A51FCC"/>
    <w:rsid w:val="00A524A0"/>
    <w:rsid w:val="00A52CA2"/>
    <w:rsid w:val="00A53991"/>
    <w:rsid w:val="00A53EB4"/>
    <w:rsid w:val="00A54644"/>
    <w:rsid w:val="00A56173"/>
    <w:rsid w:val="00A5682F"/>
    <w:rsid w:val="00A56F2A"/>
    <w:rsid w:val="00A56F31"/>
    <w:rsid w:val="00A57590"/>
    <w:rsid w:val="00A57732"/>
    <w:rsid w:val="00A577DB"/>
    <w:rsid w:val="00A60250"/>
    <w:rsid w:val="00A605DF"/>
    <w:rsid w:val="00A60C9E"/>
    <w:rsid w:val="00A6154B"/>
    <w:rsid w:val="00A62100"/>
    <w:rsid w:val="00A62808"/>
    <w:rsid w:val="00A62C3F"/>
    <w:rsid w:val="00A62CD5"/>
    <w:rsid w:val="00A635B7"/>
    <w:rsid w:val="00A643CB"/>
    <w:rsid w:val="00A65A69"/>
    <w:rsid w:val="00A67059"/>
    <w:rsid w:val="00A676DD"/>
    <w:rsid w:val="00A679BE"/>
    <w:rsid w:val="00A67BB3"/>
    <w:rsid w:val="00A70909"/>
    <w:rsid w:val="00A71682"/>
    <w:rsid w:val="00A7168E"/>
    <w:rsid w:val="00A71853"/>
    <w:rsid w:val="00A71AD3"/>
    <w:rsid w:val="00A7216F"/>
    <w:rsid w:val="00A72380"/>
    <w:rsid w:val="00A73415"/>
    <w:rsid w:val="00A73C75"/>
    <w:rsid w:val="00A74217"/>
    <w:rsid w:val="00A7484C"/>
    <w:rsid w:val="00A74E1F"/>
    <w:rsid w:val="00A7645A"/>
    <w:rsid w:val="00A76FE6"/>
    <w:rsid w:val="00A776B0"/>
    <w:rsid w:val="00A776EF"/>
    <w:rsid w:val="00A77858"/>
    <w:rsid w:val="00A77C36"/>
    <w:rsid w:val="00A806CC"/>
    <w:rsid w:val="00A80905"/>
    <w:rsid w:val="00A81176"/>
    <w:rsid w:val="00A818FA"/>
    <w:rsid w:val="00A819CF"/>
    <w:rsid w:val="00A82259"/>
    <w:rsid w:val="00A839E0"/>
    <w:rsid w:val="00A83BCA"/>
    <w:rsid w:val="00A85228"/>
    <w:rsid w:val="00A859A0"/>
    <w:rsid w:val="00A85ABF"/>
    <w:rsid w:val="00A8717D"/>
    <w:rsid w:val="00A87BE2"/>
    <w:rsid w:val="00A87C47"/>
    <w:rsid w:val="00A900EE"/>
    <w:rsid w:val="00A90F44"/>
    <w:rsid w:val="00A92E77"/>
    <w:rsid w:val="00A939A3"/>
    <w:rsid w:val="00A93D9C"/>
    <w:rsid w:val="00A943A3"/>
    <w:rsid w:val="00A944E0"/>
    <w:rsid w:val="00A96819"/>
    <w:rsid w:val="00A9694E"/>
    <w:rsid w:val="00A96A33"/>
    <w:rsid w:val="00A96EA2"/>
    <w:rsid w:val="00AA0505"/>
    <w:rsid w:val="00AA1749"/>
    <w:rsid w:val="00AA2285"/>
    <w:rsid w:val="00AA2CBE"/>
    <w:rsid w:val="00AA50B1"/>
    <w:rsid w:val="00AA512F"/>
    <w:rsid w:val="00AA5625"/>
    <w:rsid w:val="00AA5E62"/>
    <w:rsid w:val="00AA69E9"/>
    <w:rsid w:val="00AA6E0C"/>
    <w:rsid w:val="00AA6FA4"/>
    <w:rsid w:val="00AB021B"/>
    <w:rsid w:val="00AB06FB"/>
    <w:rsid w:val="00AB1061"/>
    <w:rsid w:val="00AB3031"/>
    <w:rsid w:val="00AB4455"/>
    <w:rsid w:val="00AB4E73"/>
    <w:rsid w:val="00AB5A39"/>
    <w:rsid w:val="00AB5D96"/>
    <w:rsid w:val="00AB76E9"/>
    <w:rsid w:val="00AC0754"/>
    <w:rsid w:val="00AC0AA0"/>
    <w:rsid w:val="00AC10F1"/>
    <w:rsid w:val="00AC1CAF"/>
    <w:rsid w:val="00AC26BF"/>
    <w:rsid w:val="00AC2DB9"/>
    <w:rsid w:val="00AC38FD"/>
    <w:rsid w:val="00AC49D6"/>
    <w:rsid w:val="00AC4DE2"/>
    <w:rsid w:val="00AC5061"/>
    <w:rsid w:val="00AC5D64"/>
    <w:rsid w:val="00AC6165"/>
    <w:rsid w:val="00AC6865"/>
    <w:rsid w:val="00AC6C27"/>
    <w:rsid w:val="00AD06D6"/>
    <w:rsid w:val="00AD148C"/>
    <w:rsid w:val="00AD1B3B"/>
    <w:rsid w:val="00AD2B0F"/>
    <w:rsid w:val="00AD3126"/>
    <w:rsid w:val="00AD31B6"/>
    <w:rsid w:val="00AD3377"/>
    <w:rsid w:val="00AD3566"/>
    <w:rsid w:val="00AD3A02"/>
    <w:rsid w:val="00AD4C15"/>
    <w:rsid w:val="00AD584F"/>
    <w:rsid w:val="00AD5A76"/>
    <w:rsid w:val="00AD7042"/>
    <w:rsid w:val="00AD7A45"/>
    <w:rsid w:val="00AE1206"/>
    <w:rsid w:val="00AE155E"/>
    <w:rsid w:val="00AE20F7"/>
    <w:rsid w:val="00AE22FD"/>
    <w:rsid w:val="00AE29FE"/>
    <w:rsid w:val="00AE2E8B"/>
    <w:rsid w:val="00AE434C"/>
    <w:rsid w:val="00AE44E1"/>
    <w:rsid w:val="00AE505D"/>
    <w:rsid w:val="00AE566C"/>
    <w:rsid w:val="00AE5B86"/>
    <w:rsid w:val="00AE65D5"/>
    <w:rsid w:val="00AE73DF"/>
    <w:rsid w:val="00AF082E"/>
    <w:rsid w:val="00AF0B6E"/>
    <w:rsid w:val="00AF1922"/>
    <w:rsid w:val="00AF19B8"/>
    <w:rsid w:val="00AF25D8"/>
    <w:rsid w:val="00AF28C6"/>
    <w:rsid w:val="00AF342E"/>
    <w:rsid w:val="00AF3874"/>
    <w:rsid w:val="00AF3D3E"/>
    <w:rsid w:val="00AF543B"/>
    <w:rsid w:val="00AF5EEC"/>
    <w:rsid w:val="00B001DA"/>
    <w:rsid w:val="00B0064A"/>
    <w:rsid w:val="00B00D83"/>
    <w:rsid w:val="00B0132D"/>
    <w:rsid w:val="00B016C7"/>
    <w:rsid w:val="00B01EF0"/>
    <w:rsid w:val="00B0245B"/>
    <w:rsid w:val="00B02674"/>
    <w:rsid w:val="00B0303A"/>
    <w:rsid w:val="00B03913"/>
    <w:rsid w:val="00B03B10"/>
    <w:rsid w:val="00B04174"/>
    <w:rsid w:val="00B05BB1"/>
    <w:rsid w:val="00B06CC6"/>
    <w:rsid w:val="00B06ED4"/>
    <w:rsid w:val="00B0738E"/>
    <w:rsid w:val="00B07E45"/>
    <w:rsid w:val="00B1024A"/>
    <w:rsid w:val="00B104D9"/>
    <w:rsid w:val="00B10E0D"/>
    <w:rsid w:val="00B11F6F"/>
    <w:rsid w:val="00B12CB3"/>
    <w:rsid w:val="00B12DF5"/>
    <w:rsid w:val="00B13D86"/>
    <w:rsid w:val="00B13E5A"/>
    <w:rsid w:val="00B13FC5"/>
    <w:rsid w:val="00B14EAA"/>
    <w:rsid w:val="00B14EAC"/>
    <w:rsid w:val="00B15A12"/>
    <w:rsid w:val="00B15DC7"/>
    <w:rsid w:val="00B160BF"/>
    <w:rsid w:val="00B171CC"/>
    <w:rsid w:val="00B1728D"/>
    <w:rsid w:val="00B1739F"/>
    <w:rsid w:val="00B207B7"/>
    <w:rsid w:val="00B20C4B"/>
    <w:rsid w:val="00B2105D"/>
    <w:rsid w:val="00B2163D"/>
    <w:rsid w:val="00B21937"/>
    <w:rsid w:val="00B23E3C"/>
    <w:rsid w:val="00B24DB1"/>
    <w:rsid w:val="00B250AB"/>
    <w:rsid w:val="00B254C7"/>
    <w:rsid w:val="00B258A8"/>
    <w:rsid w:val="00B26082"/>
    <w:rsid w:val="00B264EC"/>
    <w:rsid w:val="00B266E3"/>
    <w:rsid w:val="00B26710"/>
    <w:rsid w:val="00B278D4"/>
    <w:rsid w:val="00B30A1D"/>
    <w:rsid w:val="00B31920"/>
    <w:rsid w:val="00B32299"/>
    <w:rsid w:val="00B33B19"/>
    <w:rsid w:val="00B340FA"/>
    <w:rsid w:val="00B343E8"/>
    <w:rsid w:val="00B34ABF"/>
    <w:rsid w:val="00B35F41"/>
    <w:rsid w:val="00B360B6"/>
    <w:rsid w:val="00B3620F"/>
    <w:rsid w:val="00B36248"/>
    <w:rsid w:val="00B364B3"/>
    <w:rsid w:val="00B36C1F"/>
    <w:rsid w:val="00B36C41"/>
    <w:rsid w:val="00B36F2B"/>
    <w:rsid w:val="00B37B2C"/>
    <w:rsid w:val="00B37CDF"/>
    <w:rsid w:val="00B37D2A"/>
    <w:rsid w:val="00B407BD"/>
    <w:rsid w:val="00B40A9F"/>
    <w:rsid w:val="00B40F81"/>
    <w:rsid w:val="00B412BA"/>
    <w:rsid w:val="00B41EE0"/>
    <w:rsid w:val="00B42B24"/>
    <w:rsid w:val="00B42BD5"/>
    <w:rsid w:val="00B42BED"/>
    <w:rsid w:val="00B42C28"/>
    <w:rsid w:val="00B43147"/>
    <w:rsid w:val="00B433D1"/>
    <w:rsid w:val="00B43A18"/>
    <w:rsid w:val="00B43D32"/>
    <w:rsid w:val="00B44795"/>
    <w:rsid w:val="00B4587E"/>
    <w:rsid w:val="00B45DC9"/>
    <w:rsid w:val="00B46730"/>
    <w:rsid w:val="00B46E1B"/>
    <w:rsid w:val="00B50137"/>
    <w:rsid w:val="00B508B7"/>
    <w:rsid w:val="00B513F3"/>
    <w:rsid w:val="00B520E1"/>
    <w:rsid w:val="00B522CC"/>
    <w:rsid w:val="00B526FF"/>
    <w:rsid w:val="00B5304A"/>
    <w:rsid w:val="00B538C8"/>
    <w:rsid w:val="00B54539"/>
    <w:rsid w:val="00B54A29"/>
    <w:rsid w:val="00B552D0"/>
    <w:rsid w:val="00B5778F"/>
    <w:rsid w:val="00B57A92"/>
    <w:rsid w:val="00B57FAD"/>
    <w:rsid w:val="00B600B3"/>
    <w:rsid w:val="00B606A0"/>
    <w:rsid w:val="00B61208"/>
    <w:rsid w:val="00B616C9"/>
    <w:rsid w:val="00B61748"/>
    <w:rsid w:val="00B61D18"/>
    <w:rsid w:val="00B61E3E"/>
    <w:rsid w:val="00B61F54"/>
    <w:rsid w:val="00B624C3"/>
    <w:rsid w:val="00B62978"/>
    <w:rsid w:val="00B631DB"/>
    <w:rsid w:val="00B633D8"/>
    <w:rsid w:val="00B637C7"/>
    <w:rsid w:val="00B63AC7"/>
    <w:rsid w:val="00B64043"/>
    <w:rsid w:val="00B647F5"/>
    <w:rsid w:val="00B64C6F"/>
    <w:rsid w:val="00B65891"/>
    <w:rsid w:val="00B65B68"/>
    <w:rsid w:val="00B65CA3"/>
    <w:rsid w:val="00B66000"/>
    <w:rsid w:val="00B66508"/>
    <w:rsid w:val="00B66FF6"/>
    <w:rsid w:val="00B67390"/>
    <w:rsid w:val="00B7072D"/>
    <w:rsid w:val="00B70807"/>
    <w:rsid w:val="00B7085C"/>
    <w:rsid w:val="00B709C0"/>
    <w:rsid w:val="00B70DD0"/>
    <w:rsid w:val="00B72205"/>
    <w:rsid w:val="00B72280"/>
    <w:rsid w:val="00B72F28"/>
    <w:rsid w:val="00B73182"/>
    <w:rsid w:val="00B73927"/>
    <w:rsid w:val="00B74337"/>
    <w:rsid w:val="00B74FFB"/>
    <w:rsid w:val="00B75254"/>
    <w:rsid w:val="00B75794"/>
    <w:rsid w:val="00B75C39"/>
    <w:rsid w:val="00B770DA"/>
    <w:rsid w:val="00B775BE"/>
    <w:rsid w:val="00B77D1D"/>
    <w:rsid w:val="00B77D31"/>
    <w:rsid w:val="00B77F58"/>
    <w:rsid w:val="00B800AA"/>
    <w:rsid w:val="00B80B14"/>
    <w:rsid w:val="00B81937"/>
    <w:rsid w:val="00B81D24"/>
    <w:rsid w:val="00B820DB"/>
    <w:rsid w:val="00B833BF"/>
    <w:rsid w:val="00B8352F"/>
    <w:rsid w:val="00B84944"/>
    <w:rsid w:val="00B84BE5"/>
    <w:rsid w:val="00B84FBF"/>
    <w:rsid w:val="00B85325"/>
    <w:rsid w:val="00B85751"/>
    <w:rsid w:val="00B85DC1"/>
    <w:rsid w:val="00B85EA9"/>
    <w:rsid w:val="00B86172"/>
    <w:rsid w:val="00B86332"/>
    <w:rsid w:val="00B86503"/>
    <w:rsid w:val="00B86A07"/>
    <w:rsid w:val="00B90CA5"/>
    <w:rsid w:val="00B91173"/>
    <w:rsid w:val="00B918E6"/>
    <w:rsid w:val="00B922DF"/>
    <w:rsid w:val="00B93818"/>
    <w:rsid w:val="00B93B2D"/>
    <w:rsid w:val="00B9416A"/>
    <w:rsid w:val="00B94895"/>
    <w:rsid w:val="00B94B50"/>
    <w:rsid w:val="00B94D29"/>
    <w:rsid w:val="00B95294"/>
    <w:rsid w:val="00B956DD"/>
    <w:rsid w:val="00B95718"/>
    <w:rsid w:val="00B95E36"/>
    <w:rsid w:val="00B9630F"/>
    <w:rsid w:val="00B9647F"/>
    <w:rsid w:val="00B96987"/>
    <w:rsid w:val="00B96D6F"/>
    <w:rsid w:val="00B973C8"/>
    <w:rsid w:val="00B97D17"/>
    <w:rsid w:val="00B97F0A"/>
    <w:rsid w:val="00BA0974"/>
    <w:rsid w:val="00BA1AC0"/>
    <w:rsid w:val="00BA1BC1"/>
    <w:rsid w:val="00BA2A05"/>
    <w:rsid w:val="00BA2A4D"/>
    <w:rsid w:val="00BA5512"/>
    <w:rsid w:val="00BA5A92"/>
    <w:rsid w:val="00BA5ABB"/>
    <w:rsid w:val="00BA5BF1"/>
    <w:rsid w:val="00BA5C7E"/>
    <w:rsid w:val="00BA5CB4"/>
    <w:rsid w:val="00BA640D"/>
    <w:rsid w:val="00BA7170"/>
    <w:rsid w:val="00BA76EA"/>
    <w:rsid w:val="00BB02B1"/>
    <w:rsid w:val="00BB17B5"/>
    <w:rsid w:val="00BB22CC"/>
    <w:rsid w:val="00BB2786"/>
    <w:rsid w:val="00BB32F8"/>
    <w:rsid w:val="00BB5C26"/>
    <w:rsid w:val="00BB642B"/>
    <w:rsid w:val="00BB6932"/>
    <w:rsid w:val="00BB7231"/>
    <w:rsid w:val="00BB7438"/>
    <w:rsid w:val="00BB7906"/>
    <w:rsid w:val="00BC05A1"/>
    <w:rsid w:val="00BC0BD7"/>
    <w:rsid w:val="00BC0F05"/>
    <w:rsid w:val="00BC1233"/>
    <w:rsid w:val="00BC1D51"/>
    <w:rsid w:val="00BC2556"/>
    <w:rsid w:val="00BC32F7"/>
    <w:rsid w:val="00BC45C4"/>
    <w:rsid w:val="00BC4835"/>
    <w:rsid w:val="00BC48CD"/>
    <w:rsid w:val="00BC4D29"/>
    <w:rsid w:val="00BC54AF"/>
    <w:rsid w:val="00BC5AE5"/>
    <w:rsid w:val="00BC750D"/>
    <w:rsid w:val="00BC77F3"/>
    <w:rsid w:val="00BC7FDD"/>
    <w:rsid w:val="00BD07C4"/>
    <w:rsid w:val="00BD3091"/>
    <w:rsid w:val="00BD3332"/>
    <w:rsid w:val="00BD338B"/>
    <w:rsid w:val="00BD36E0"/>
    <w:rsid w:val="00BD374A"/>
    <w:rsid w:val="00BD37C6"/>
    <w:rsid w:val="00BD3F10"/>
    <w:rsid w:val="00BD45C0"/>
    <w:rsid w:val="00BD4931"/>
    <w:rsid w:val="00BD49FA"/>
    <w:rsid w:val="00BD4B18"/>
    <w:rsid w:val="00BD514F"/>
    <w:rsid w:val="00BD51F1"/>
    <w:rsid w:val="00BD51FD"/>
    <w:rsid w:val="00BD528E"/>
    <w:rsid w:val="00BD5AB3"/>
    <w:rsid w:val="00BD5D95"/>
    <w:rsid w:val="00BD60EC"/>
    <w:rsid w:val="00BD6406"/>
    <w:rsid w:val="00BD6AA7"/>
    <w:rsid w:val="00BD73E5"/>
    <w:rsid w:val="00BE0BEC"/>
    <w:rsid w:val="00BE0C82"/>
    <w:rsid w:val="00BE0EDD"/>
    <w:rsid w:val="00BE10E1"/>
    <w:rsid w:val="00BE156C"/>
    <w:rsid w:val="00BE1A2F"/>
    <w:rsid w:val="00BE1D4C"/>
    <w:rsid w:val="00BE35AF"/>
    <w:rsid w:val="00BE39CC"/>
    <w:rsid w:val="00BE3F0F"/>
    <w:rsid w:val="00BE546C"/>
    <w:rsid w:val="00BE65D6"/>
    <w:rsid w:val="00BE7D54"/>
    <w:rsid w:val="00BF028C"/>
    <w:rsid w:val="00BF07AE"/>
    <w:rsid w:val="00BF1F92"/>
    <w:rsid w:val="00BF275B"/>
    <w:rsid w:val="00BF2FEE"/>
    <w:rsid w:val="00BF40E4"/>
    <w:rsid w:val="00BF42B4"/>
    <w:rsid w:val="00BF4AB0"/>
    <w:rsid w:val="00BF55B9"/>
    <w:rsid w:val="00BF56EE"/>
    <w:rsid w:val="00BF5AC7"/>
    <w:rsid w:val="00BF7D67"/>
    <w:rsid w:val="00C007C5"/>
    <w:rsid w:val="00C0095D"/>
    <w:rsid w:val="00C00A31"/>
    <w:rsid w:val="00C017E6"/>
    <w:rsid w:val="00C01EDE"/>
    <w:rsid w:val="00C03101"/>
    <w:rsid w:val="00C03C02"/>
    <w:rsid w:val="00C03D29"/>
    <w:rsid w:val="00C0420B"/>
    <w:rsid w:val="00C04F5F"/>
    <w:rsid w:val="00C05960"/>
    <w:rsid w:val="00C05A86"/>
    <w:rsid w:val="00C0621A"/>
    <w:rsid w:val="00C06522"/>
    <w:rsid w:val="00C102BF"/>
    <w:rsid w:val="00C10EC3"/>
    <w:rsid w:val="00C11AD6"/>
    <w:rsid w:val="00C12E6A"/>
    <w:rsid w:val="00C139D7"/>
    <w:rsid w:val="00C13CE5"/>
    <w:rsid w:val="00C14639"/>
    <w:rsid w:val="00C14F9B"/>
    <w:rsid w:val="00C156C9"/>
    <w:rsid w:val="00C156EB"/>
    <w:rsid w:val="00C16270"/>
    <w:rsid w:val="00C166DB"/>
    <w:rsid w:val="00C16951"/>
    <w:rsid w:val="00C1761D"/>
    <w:rsid w:val="00C17826"/>
    <w:rsid w:val="00C17A16"/>
    <w:rsid w:val="00C17A4B"/>
    <w:rsid w:val="00C2041B"/>
    <w:rsid w:val="00C20733"/>
    <w:rsid w:val="00C22A81"/>
    <w:rsid w:val="00C234B4"/>
    <w:rsid w:val="00C2359B"/>
    <w:rsid w:val="00C23726"/>
    <w:rsid w:val="00C24504"/>
    <w:rsid w:val="00C24509"/>
    <w:rsid w:val="00C24619"/>
    <w:rsid w:val="00C24BE4"/>
    <w:rsid w:val="00C24E80"/>
    <w:rsid w:val="00C25332"/>
    <w:rsid w:val="00C25435"/>
    <w:rsid w:val="00C25545"/>
    <w:rsid w:val="00C25796"/>
    <w:rsid w:val="00C25E0D"/>
    <w:rsid w:val="00C25E33"/>
    <w:rsid w:val="00C26780"/>
    <w:rsid w:val="00C26A45"/>
    <w:rsid w:val="00C26D8B"/>
    <w:rsid w:val="00C2741B"/>
    <w:rsid w:val="00C27F2E"/>
    <w:rsid w:val="00C304AB"/>
    <w:rsid w:val="00C30C10"/>
    <w:rsid w:val="00C3126F"/>
    <w:rsid w:val="00C31F79"/>
    <w:rsid w:val="00C3301E"/>
    <w:rsid w:val="00C33F65"/>
    <w:rsid w:val="00C34084"/>
    <w:rsid w:val="00C34F74"/>
    <w:rsid w:val="00C35D3D"/>
    <w:rsid w:val="00C36508"/>
    <w:rsid w:val="00C37868"/>
    <w:rsid w:val="00C40806"/>
    <w:rsid w:val="00C40918"/>
    <w:rsid w:val="00C41D80"/>
    <w:rsid w:val="00C41E75"/>
    <w:rsid w:val="00C41EBF"/>
    <w:rsid w:val="00C42093"/>
    <w:rsid w:val="00C426C7"/>
    <w:rsid w:val="00C42901"/>
    <w:rsid w:val="00C429E8"/>
    <w:rsid w:val="00C42D13"/>
    <w:rsid w:val="00C42FCD"/>
    <w:rsid w:val="00C433A1"/>
    <w:rsid w:val="00C43C3B"/>
    <w:rsid w:val="00C44782"/>
    <w:rsid w:val="00C44B93"/>
    <w:rsid w:val="00C451E9"/>
    <w:rsid w:val="00C45394"/>
    <w:rsid w:val="00C458B2"/>
    <w:rsid w:val="00C464D0"/>
    <w:rsid w:val="00C46D22"/>
    <w:rsid w:val="00C47323"/>
    <w:rsid w:val="00C5008B"/>
    <w:rsid w:val="00C500A4"/>
    <w:rsid w:val="00C50D70"/>
    <w:rsid w:val="00C5136C"/>
    <w:rsid w:val="00C527B0"/>
    <w:rsid w:val="00C5290E"/>
    <w:rsid w:val="00C5313F"/>
    <w:rsid w:val="00C53353"/>
    <w:rsid w:val="00C539F3"/>
    <w:rsid w:val="00C54F0C"/>
    <w:rsid w:val="00C559D9"/>
    <w:rsid w:val="00C55C8A"/>
    <w:rsid w:val="00C55E8C"/>
    <w:rsid w:val="00C56DFC"/>
    <w:rsid w:val="00C56F71"/>
    <w:rsid w:val="00C5763E"/>
    <w:rsid w:val="00C57E52"/>
    <w:rsid w:val="00C60388"/>
    <w:rsid w:val="00C6051D"/>
    <w:rsid w:val="00C6108C"/>
    <w:rsid w:val="00C61410"/>
    <w:rsid w:val="00C617B9"/>
    <w:rsid w:val="00C6295C"/>
    <w:rsid w:val="00C62D24"/>
    <w:rsid w:val="00C63294"/>
    <w:rsid w:val="00C632F8"/>
    <w:rsid w:val="00C6336C"/>
    <w:rsid w:val="00C635AB"/>
    <w:rsid w:val="00C64D9D"/>
    <w:rsid w:val="00C659AA"/>
    <w:rsid w:val="00C65F2E"/>
    <w:rsid w:val="00C66152"/>
    <w:rsid w:val="00C665D5"/>
    <w:rsid w:val="00C671DA"/>
    <w:rsid w:val="00C67D0D"/>
    <w:rsid w:val="00C70A05"/>
    <w:rsid w:val="00C717B9"/>
    <w:rsid w:val="00C71B24"/>
    <w:rsid w:val="00C71F0C"/>
    <w:rsid w:val="00C720E1"/>
    <w:rsid w:val="00C728D4"/>
    <w:rsid w:val="00C7307C"/>
    <w:rsid w:val="00C732CA"/>
    <w:rsid w:val="00C73CAB"/>
    <w:rsid w:val="00C75370"/>
    <w:rsid w:val="00C75924"/>
    <w:rsid w:val="00C75C83"/>
    <w:rsid w:val="00C75E1A"/>
    <w:rsid w:val="00C7744B"/>
    <w:rsid w:val="00C77673"/>
    <w:rsid w:val="00C77CA5"/>
    <w:rsid w:val="00C77FAE"/>
    <w:rsid w:val="00C80183"/>
    <w:rsid w:val="00C80AAB"/>
    <w:rsid w:val="00C819AB"/>
    <w:rsid w:val="00C82BE4"/>
    <w:rsid w:val="00C8373C"/>
    <w:rsid w:val="00C84561"/>
    <w:rsid w:val="00C8458D"/>
    <w:rsid w:val="00C84713"/>
    <w:rsid w:val="00C85653"/>
    <w:rsid w:val="00C85E70"/>
    <w:rsid w:val="00C868F6"/>
    <w:rsid w:val="00C878A2"/>
    <w:rsid w:val="00C907F0"/>
    <w:rsid w:val="00C915CD"/>
    <w:rsid w:val="00C919C3"/>
    <w:rsid w:val="00C93012"/>
    <w:rsid w:val="00C93950"/>
    <w:rsid w:val="00C93A51"/>
    <w:rsid w:val="00C94C5D"/>
    <w:rsid w:val="00C9512A"/>
    <w:rsid w:val="00C956D4"/>
    <w:rsid w:val="00C97DE0"/>
    <w:rsid w:val="00CA09BE"/>
    <w:rsid w:val="00CA0A4E"/>
    <w:rsid w:val="00CA29D2"/>
    <w:rsid w:val="00CA2A54"/>
    <w:rsid w:val="00CA2B44"/>
    <w:rsid w:val="00CA3523"/>
    <w:rsid w:val="00CA3DB2"/>
    <w:rsid w:val="00CA3EA6"/>
    <w:rsid w:val="00CA4901"/>
    <w:rsid w:val="00CA4B5A"/>
    <w:rsid w:val="00CA4F2B"/>
    <w:rsid w:val="00CA546E"/>
    <w:rsid w:val="00CA556F"/>
    <w:rsid w:val="00CA65B4"/>
    <w:rsid w:val="00CA6F7C"/>
    <w:rsid w:val="00CA738B"/>
    <w:rsid w:val="00CA771B"/>
    <w:rsid w:val="00CA7CFC"/>
    <w:rsid w:val="00CA7FE9"/>
    <w:rsid w:val="00CB09E9"/>
    <w:rsid w:val="00CB0ACA"/>
    <w:rsid w:val="00CB0D7B"/>
    <w:rsid w:val="00CB1B65"/>
    <w:rsid w:val="00CB2BE4"/>
    <w:rsid w:val="00CB2C90"/>
    <w:rsid w:val="00CB31B9"/>
    <w:rsid w:val="00CB39C8"/>
    <w:rsid w:val="00CB3D10"/>
    <w:rsid w:val="00CB3E8B"/>
    <w:rsid w:val="00CB40A2"/>
    <w:rsid w:val="00CB4201"/>
    <w:rsid w:val="00CB48BE"/>
    <w:rsid w:val="00CB4AD1"/>
    <w:rsid w:val="00CB5A33"/>
    <w:rsid w:val="00CB5EAE"/>
    <w:rsid w:val="00CB5F2C"/>
    <w:rsid w:val="00CB625D"/>
    <w:rsid w:val="00CB7C81"/>
    <w:rsid w:val="00CB7ED3"/>
    <w:rsid w:val="00CC0EAE"/>
    <w:rsid w:val="00CC100C"/>
    <w:rsid w:val="00CC12B3"/>
    <w:rsid w:val="00CC15FE"/>
    <w:rsid w:val="00CC18FE"/>
    <w:rsid w:val="00CC1F69"/>
    <w:rsid w:val="00CC2392"/>
    <w:rsid w:val="00CC2837"/>
    <w:rsid w:val="00CC366D"/>
    <w:rsid w:val="00CC3AB3"/>
    <w:rsid w:val="00CC3CA3"/>
    <w:rsid w:val="00CC3FE0"/>
    <w:rsid w:val="00CC527F"/>
    <w:rsid w:val="00CC56A4"/>
    <w:rsid w:val="00CC58EF"/>
    <w:rsid w:val="00CC5E4A"/>
    <w:rsid w:val="00CC67A9"/>
    <w:rsid w:val="00CC6F9D"/>
    <w:rsid w:val="00CC7165"/>
    <w:rsid w:val="00CC741C"/>
    <w:rsid w:val="00CC7E39"/>
    <w:rsid w:val="00CD2783"/>
    <w:rsid w:val="00CD2AE2"/>
    <w:rsid w:val="00CD2F59"/>
    <w:rsid w:val="00CD3022"/>
    <w:rsid w:val="00CD3028"/>
    <w:rsid w:val="00CD32CC"/>
    <w:rsid w:val="00CD3B83"/>
    <w:rsid w:val="00CD3FFC"/>
    <w:rsid w:val="00CD4116"/>
    <w:rsid w:val="00CD4634"/>
    <w:rsid w:val="00CD4A80"/>
    <w:rsid w:val="00CD4C92"/>
    <w:rsid w:val="00CD55BF"/>
    <w:rsid w:val="00CD5AD3"/>
    <w:rsid w:val="00CD60A0"/>
    <w:rsid w:val="00CD6375"/>
    <w:rsid w:val="00CD637C"/>
    <w:rsid w:val="00CD63A7"/>
    <w:rsid w:val="00CD68B5"/>
    <w:rsid w:val="00CD6FEB"/>
    <w:rsid w:val="00CD7390"/>
    <w:rsid w:val="00CD73B4"/>
    <w:rsid w:val="00CD7B88"/>
    <w:rsid w:val="00CE050B"/>
    <w:rsid w:val="00CE0767"/>
    <w:rsid w:val="00CE1412"/>
    <w:rsid w:val="00CE359E"/>
    <w:rsid w:val="00CE4E9C"/>
    <w:rsid w:val="00CE68BF"/>
    <w:rsid w:val="00CE68FE"/>
    <w:rsid w:val="00CE6E32"/>
    <w:rsid w:val="00CE76D2"/>
    <w:rsid w:val="00CE7F74"/>
    <w:rsid w:val="00CF008B"/>
    <w:rsid w:val="00CF0131"/>
    <w:rsid w:val="00CF08FC"/>
    <w:rsid w:val="00CF0B6E"/>
    <w:rsid w:val="00CF1496"/>
    <w:rsid w:val="00CF1507"/>
    <w:rsid w:val="00CF1C1A"/>
    <w:rsid w:val="00CF2DE0"/>
    <w:rsid w:val="00CF30D7"/>
    <w:rsid w:val="00CF30E8"/>
    <w:rsid w:val="00CF3660"/>
    <w:rsid w:val="00CF36AC"/>
    <w:rsid w:val="00CF42BF"/>
    <w:rsid w:val="00CF5B31"/>
    <w:rsid w:val="00CF5F21"/>
    <w:rsid w:val="00CF7BEF"/>
    <w:rsid w:val="00CF7C60"/>
    <w:rsid w:val="00CF7F1E"/>
    <w:rsid w:val="00CF7F73"/>
    <w:rsid w:val="00D00088"/>
    <w:rsid w:val="00D00461"/>
    <w:rsid w:val="00D015BE"/>
    <w:rsid w:val="00D017E7"/>
    <w:rsid w:val="00D01BB7"/>
    <w:rsid w:val="00D02313"/>
    <w:rsid w:val="00D02389"/>
    <w:rsid w:val="00D02B49"/>
    <w:rsid w:val="00D02D63"/>
    <w:rsid w:val="00D03BCD"/>
    <w:rsid w:val="00D04597"/>
    <w:rsid w:val="00D04A01"/>
    <w:rsid w:val="00D0535A"/>
    <w:rsid w:val="00D055AB"/>
    <w:rsid w:val="00D056D8"/>
    <w:rsid w:val="00D05FF5"/>
    <w:rsid w:val="00D07105"/>
    <w:rsid w:val="00D07A82"/>
    <w:rsid w:val="00D10D26"/>
    <w:rsid w:val="00D10D4A"/>
    <w:rsid w:val="00D118EA"/>
    <w:rsid w:val="00D11C41"/>
    <w:rsid w:val="00D11EEE"/>
    <w:rsid w:val="00D121A6"/>
    <w:rsid w:val="00D1274B"/>
    <w:rsid w:val="00D138B8"/>
    <w:rsid w:val="00D13BE3"/>
    <w:rsid w:val="00D13EB6"/>
    <w:rsid w:val="00D155EE"/>
    <w:rsid w:val="00D16872"/>
    <w:rsid w:val="00D17CF5"/>
    <w:rsid w:val="00D17D2D"/>
    <w:rsid w:val="00D20A6C"/>
    <w:rsid w:val="00D20E56"/>
    <w:rsid w:val="00D21055"/>
    <w:rsid w:val="00D212FA"/>
    <w:rsid w:val="00D24D6E"/>
    <w:rsid w:val="00D24F7C"/>
    <w:rsid w:val="00D25C46"/>
    <w:rsid w:val="00D26B0B"/>
    <w:rsid w:val="00D30326"/>
    <w:rsid w:val="00D30C82"/>
    <w:rsid w:val="00D30EE2"/>
    <w:rsid w:val="00D3129C"/>
    <w:rsid w:val="00D32F50"/>
    <w:rsid w:val="00D336FF"/>
    <w:rsid w:val="00D33B04"/>
    <w:rsid w:val="00D33DBB"/>
    <w:rsid w:val="00D34EFF"/>
    <w:rsid w:val="00D35CF3"/>
    <w:rsid w:val="00D35D4E"/>
    <w:rsid w:val="00D35E06"/>
    <w:rsid w:val="00D36281"/>
    <w:rsid w:val="00D364CF"/>
    <w:rsid w:val="00D37E01"/>
    <w:rsid w:val="00D401D3"/>
    <w:rsid w:val="00D409C8"/>
    <w:rsid w:val="00D4104C"/>
    <w:rsid w:val="00D4201D"/>
    <w:rsid w:val="00D422C5"/>
    <w:rsid w:val="00D424BD"/>
    <w:rsid w:val="00D424DD"/>
    <w:rsid w:val="00D43014"/>
    <w:rsid w:val="00D43F6D"/>
    <w:rsid w:val="00D43FA7"/>
    <w:rsid w:val="00D44EBA"/>
    <w:rsid w:val="00D457F9"/>
    <w:rsid w:val="00D466AD"/>
    <w:rsid w:val="00D467CF"/>
    <w:rsid w:val="00D46990"/>
    <w:rsid w:val="00D508F2"/>
    <w:rsid w:val="00D51AC5"/>
    <w:rsid w:val="00D526BE"/>
    <w:rsid w:val="00D538BC"/>
    <w:rsid w:val="00D53989"/>
    <w:rsid w:val="00D54FF8"/>
    <w:rsid w:val="00D550DC"/>
    <w:rsid w:val="00D5594F"/>
    <w:rsid w:val="00D56B87"/>
    <w:rsid w:val="00D573C1"/>
    <w:rsid w:val="00D60998"/>
    <w:rsid w:val="00D60CD5"/>
    <w:rsid w:val="00D61DD5"/>
    <w:rsid w:val="00D632BF"/>
    <w:rsid w:val="00D63417"/>
    <w:rsid w:val="00D63924"/>
    <w:rsid w:val="00D65AA1"/>
    <w:rsid w:val="00D6601F"/>
    <w:rsid w:val="00D66493"/>
    <w:rsid w:val="00D6658C"/>
    <w:rsid w:val="00D67057"/>
    <w:rsid w:val="00D67E66"/>
    <w:rsid w:val="00D6BE7F"/>
    <w:rsid w:val="00D70653"/>
    <w:rsid w:val="00D714C6"/>
    <w:rsid w:val="00D71BF8"/>
    <w:rsid w:val="00D724A2"/>
    <w:rsid w:val="00D727FB"/>
    <w:rsid w:val="00D72921"/>
    <w:rsid w:val="00D734FD"/>
    <w:rsid w:val="00D73955"/>
    <w:rsid w:val="00D73FAA"/>
    <w:rsid w:val="00D7426F"/>
    <w:rsid w:val="00D744ED"/>
    <w:rsid w:val="00D74746"/>
    <w:rsid w:val="00D7503D"/>
    <w:rsid w:val="00D7531A"/>
    <w:rsid w:val="00D75FDC"/>
    <w:rsid w:val="00D7632D"/>
    <w:rsid w:val="00D771F5"/>
    <w:rsid w:val="00D77D6C"/>
    <w:rsid w:val="00D803A5"/>
    <w:rsid w:val="00D80C7C"/>
    <w:rsid w:val="00D81AF1"/>
    <w:rsid w:val="00D81B75"/>
    <w:rsid w:val="00D81BA5"/>
    <w:rsid w:val="00D8232C"/>
    <w:rsid w:val="00D82892"/>
    <w:rsid w:val="00D84605"/>
    <w:rsid w:val="00D84AC1"/>
    <w:rsid w:val="00D84BDD"/>
    <w:rsid w:val="00D8501D"/>
    <w:rsid w:val="00D855C9"/>
    <w:rsid w:val="00D85AD8"/>
    <w:rsid w:val="00D860B8"/>
    <w:rsid w:val="00D86202"/>
    <w:rsid w:val="00D86260"/>
    <w:rsid w:val="00D8702D"/>
    <w:rsid w:val="00D90D13"/>
    <w:rsid w:val="00D9350B"/>
    <w:rsid w:val="00D93EB5"/>
    <w:rsid w:val="00D94826"/>
    <w:rsid w:val="00D94ADA"/>
    <w:rsid w:val="00D960D0"/>
    <w:rsid w:val="00D96107"/>
    <w:rsid w:val="00D96AD5"/>
    <w:rsid w:val="00D96DDB"/>
    <w:rsid w:val="00D97544"/>
    <w:rsid w:val="00D97BE2"/>
    <w:rsid w:val="00DA0B77"/>
    <w:rsid w:val="00DA2B5D"/>
    <w:rsid w:val="00DA2F91"/>
    <w:rsid w:val="00DA383C"/>
    <w:rsid w:val="00DA48E4"/>
    <w:rsid w:val="00DA4F71"/>
    <w:rsid w:val="00DA53A1"/>
    <w:rsid w:val="00DA542A"/>
    <w:rsid w:val="00DA5588"/>
    <w:rsid w:val="00DA6A2D"/>
    <w:rsid w:val="00DA70F2"/>
    <w:rsid w:val="00DB0042"/>
    <w:rsid w:val="00DB0091"/>
    <w:rsid w:val="00DB09DB"/>
    <w:rsid w:val="00DB0DE4"/>
    <w:rsid w:val="00DB10D3"/>
    <w:rsid w:val="00DB1C17"/>
    <w:rsid w:val="00DB22A1"/>
    <w:rsid w:val="00DB27CC"/>
    <w:rsid w:val="00DB3D4D"/>
    <w:rsid w:val="00DB410C"/>
    <w:rsid w:val="00DB4BD2"/>
    <w:rsid w:val="00DB537C"/>
    <w:rsid w:val="00DB57A0"/>
    <w:rsid w:val="00DB6781"/>
    <w:rsid w:val="00DB6898"/>
    <w:rsid w:val="00DB71BB"/>
    <w:rsid w:val="00DB76C8"/>
    <w:rsid w:val="00DC0216"/>
    <w:rsid w:val="00DC0F10"/>
    <w:rsid w:val="00DC1844"/>
    <w:rsid w:val="00DC1B02"/>
    <w:rsid w:val="00DC1C2C"/>
    <w:rsid w:val="00DC2A47"/>
    <w:rsid w:val="00DC3061"/>
    <w:rsid w:val="00DC360F"/>
    <w:rsid w:val="00DC3BCF"/>
    <w:rsid w:val="00DC5AE1"/>
    <w:rsid w:val="00DC6966"/>
    <w:rsid w:val="00DC6DFF"/>
    <w:rsid w:val="00DC6ED1"/>
    <w:rsid w:val="00DC7080"/>
    <w:rsid w:val="00DC7306"/>
    <w:rsid w:val="00DC7A87"/>
    <w:rsid w:val="00DD0AAE"/>
    <w:rsid w:val="00DD0E51"/>
    <w:rsid w:val="00DD0F47"/>
    <w:rsid w:val="00DD1246"/>
    <w:rsid w:val="00DD12F9"/>
    <w:rsid w:val="00DD1EFC"/>
    <w:rsid w:val="00DD28DB"/>
    <w:rsid w:val="00DD3C7D"/>
    <w:rsid w:val="00DD3FCF"/>
    <w:rsid w:val="00DD64D9"/>
    <w:rsid w:val="00DD6503"/>
    <w:rsid w:val="00DD666B"/>
    <w:rsid w:val="00DD75FC"/>
    <w:rsid w:val="00DD7740"/>
    <w:rsid w:val="00DD7D06"/>
    <w:rsid w:val="00DD7E38"/>
    <w:rsid w:val="00DE0418"/>
    <w:rsid w:val="00DE06FB"/>
    <w:rsid w:val="00DE0949"/>
    <w:rsid w:val="00DE0FE7"/>
    <w:rsid w:val="00DE197D"/>
    <w:rsid w:val="00DE21D8"/>
    <w:rsid w:val="00DE2C5A"/>
    <w:rsid w:val="00DE31A5"/>
    <w:rsid w:val="00DE65AC"/>
    <w:rsid w:val="00DE6C11"/>
    <w:rsid w:val="00DE6DB9"/>
    <w:rsid w:val="00DF0C19"/>
    <w:rsid w:val="00DF1036"/>
    <w:rsid w:val="00DF141E"/>
    <w:rsid w:val="00DF191C"/>
    <w:rsid w:val="00DF27B7"/>
    <w:rsid w:val="00DF2BB2"/>
    <w:rsid w:val="00DF33A4"/>
    <w:rsid w:val="00DF3BF2"/>
    <w:rsid w:val="00DF4174"/>
    <w:rsid w:val="00DF46B2"/>
    <w:rsid w:val="00DF4B59"/>
    <w:rsid w:val="00DF5E1D"/>
    <w:rsid w:val="00DF5E58"/>
    <w:rsid w:val="00DF5F78"/>
    <w:rsid w:val="00DF60D2"/>
    <w:rsid w:val="00DF6676"/>
    <w:rsid w:val="00DF67FE"/>
    <w:rsid w:val="00DF6A01"/>
    <w:rsid w:val="00DF6AB7"/>
    <w:rsid w:val="00DF6E75"/>
    <w:rsid w:val="00DF73F1"/>
    <w:rsid w:val="00DF7989"/>
    <w:rsid w:val="00E00023"/>
    <w:rsid w:val="00E00229"/>
    <w:rsid w:val="00E0099E"/>
    <w:rsid w:val="00E00B5C"/>
    <w:rsid w:val="00E016D3"/>
    <w:rsid w:val="00E01752"/>
    <w:rsid w:val="00E01907"/>
    <w:rsid w:val="00E02F4F"/>
    <w:rsid w:val="00E05677"/>
    <w:rsid w:val="00E05711"/>
    <w:rsid w:val="00E05B15"/>
    <w:rsid w:val="00E06517"/>
    <w:rsid w:val="00E073DE"/>
    <w:rsid w:val="00E07BAA"/>
    <w:rsid w:val="00E105A7"/>
    <w:rsid w:val="00E114AE"/>
    <w:rsid w:val="00E11C13"/>
    <w:rsid w:val="00E12A4E"/>
    <w:rsid w:val="00E13115"/>
    <w:rsid w:val="00E13AA0"/>
    <w:rsid w:val="00E13D1C"/>
    <w:rsid w:val="00E13D28"/>
    <w:rsid w:val="00E1461C"/>
    <w:rsid w:val="00E14FFB"/>
    <w:rsid w:val="00E15861"/>
    <w:rsid w:val="00E15B43"/>
    <w:rsid w:val="00E1723C"/>
    <w:rsid w:val="00E17262"/>
    <w:rsid w:val="00E1730D"/>
    <w:rsid w:val="00E175A5"/>
    <w:rsid w:val="00E2019C"/>
    <w:rsid w:val="00E209E0"/>
    <w:rsid w:val="00E22FF4"/>
    <w:rsid w:val="00E232AB"/>
    <w:rsid w:val="00E23323"/>
    <w:rsid w:val="00E2365E"/>
    <w:rsid w:val="00E23817"/>
    <w:rsid w:val="00E23838"/>
    <w:rsid w:val="00E23C97"/>
    <w:rsid w:val="00E23D1A"/>
    <w:rsid w:val="00E241FD"/>
    <w:rsid w:val="00E2513E"/>
    <w:rsid w:val="00E25341"/>
    <w:rsid w:val="00E255D9"/>
    <w:rsid w:val="00E26205"/>
    <w:rsid w:val="00E26DFE"/>
    <w:rsid w:val="00E270CC"/>
    <w:rsid w:val="00E2729C"/>
    <w:rsid w:val="00E272EE"/>
    <w:rsid w:val="00E27347"/>
    <w:rsid w:val="00E273F5"/>
    <w:rsid w:val="00E27548"/>
    <w:rsid w:val="00E27D9D"/>
    <w:rsid w:val="00E3028C"/>
    <w:rsid w:val="00E30313"/>
    <w:rsid w:val="00E30749"/>
    <w:rsid w:val="00E310D0"/>
    <w:rsid w:val="00E322DA"/>
    <w:rsid w:val="00E32C40"/>
    <w:rsid w:val="00E32E40"/>
    <w:rsid w:val="00E33D4E"/>
    <w:rsid w:val="00E34578"/>
    <w:rsid w:val="00E34C9D"/>
    <w:rsid w:val="00E34F2C"/>
    <w:rsid w:val="00E3527E"/>
    <w:rsid w:val="00E3621F"/>
    <w:rsid w:val="00E36B37"/>
    <w:rsid w:val="00E373E8"/>
    <w:rsid w:val="00E37AB2"/>
    <w:rsid w:val="00E37C72"/>
    <w:rsid w:val="00E41893"/>
    <w:rsid w:val="00E41ED0"/>
    <w:rsid w:val="00E45150"/>
    <w:rsid w:val="00E45726"/>
    <w:rsid w:val="00E46228"/>
    <w:rsid w:val="00E4662C"/>
    <w:rsid w:val="00E46B46"/>
    <w:rsid w:val="00E46FA5"/>
    <w:rsid w:val="00E477D9"/>
    <w:rsid w:val="00E47CBD"/>
    <w:rsid w:val="00E506B0"/>
    <w:rsid w:val="00E50D9B"/>
    <w:rsid w:val="00E51D47"/>
    <w:rsid w:val="00E528FE"/>
    <w:rsid w:val="00E53B3F"/>
    <w:rsid w:val="00E55893"/>
    <w:rsid w:val="00E561B4"/>
    <w:rsid w:val="00E567EB"/>
    <w:rsid w:val="00E56C5B"/>
    <w:rsid w:val="00E57616"/>
    <w:rsid w:val="00E605BE"/>
    <w:rsid w:val="00E60A65"/>
    <w:rsid w:val="00E60D52"/>
    <w:rsid w:val="00E614AA"/>
    <w:rsid w:val="00E629B9"/>
    <w:rsid w:val="00E62A21"/>
    <w:rsid w:val="00E63B80"/>
    <w:rsid w:val="00E64385"/>
    <w:rsid w:val="00E65C74"/>
    <w:rsid w:val="00E65D7C"/>
    <w:rsid w:val="00E66284"/>
    <w:rsid w:val="00E666A2"/>
    <w:rsid w:val="00E67A38"/>
    <w:rsid w:val="00E67BF0"/>
    <w:rsid w:val="00E7068F"/>
    <w:rsid w:val="00E7092F"/>
    <w:rsid w:val="00E7144A"/>
    <w:rsid w:val="00E71A19"/>
    <w:rsid w:val="00E71DAA"/>
    <w:rsid w:val="00E72474"/>
    <w:rsid w:val="00E73C29"/>
    <w:rsid w:val="00E73EB3"/>
    <w:rsid w:val="00E745EB"/>
    <w:rsid w:val="00E74F91"/>
    <w:rsid w:val="00E774C2"/>
    <w:rsid w:val="00E77675"/>
    <w:rsid w:val="00E7771B"/>
    <w:rsid w:val="00E77A69"/>
    <w:rsid w:val="00E8044F"/>
    <w:rsid w:val="00E8094B"/>
    <w:rsid w:val="00E80A89"/>
    <w:rsid w:val="00E80A96"/>
    <w:rsid w:val="00E8191C"/>
    <w:rsid w:val="00E819A9"/>
    <w:rsid w:val="00E82A18"/>
    <w:rsid w:val="00E83DE8"/>
    <w:rsid w:val="00E84D9A"/>
    <w:rsid w:val="00E853B4"/>
    <w:rsid w:val="00E8582A"/>
    <w:rsid w:val="00E85C69"/>
    <w:rsid w:val="00E861B2"/>
    <w:rsid w:val="00E86C07"/>
    <w:rsid w:val="00E86C2B"/>
    <w:rsid w:val="00E86D11"/>
    <w:rsid w:val="00E86D96"/>
    <w:rsid w:val="00E9012B"/>
    <w:rsid w:val="00E9074C"/>
    <w:rsid w:val="00E90BDC"/>
    <w:rsid w:val="00E919D2"/>
    <w:rsid w:val="00E91A9F"/>
    <w:rsid w:val="00E91FE8"/>
    <w:rsid w:val="00E92587"/>
    <w:rsid w:val="00E92768"/>
    <w:rsid w:val="00E92D50"/>
    <w:rsid w:val="00E9353F"/>
    <w:rsid w:val="00E93D4E"/>
    <w:rsid w:val="00E9431A"/>
    <w:rsid w:val="00E9432E"/>
    <w:rsid w:val="00E9494B"/>
    <w:rsid w:val="00E954FE"/>
    <w:rsid w:val="00E957D2"/>
    <w:rsid w:val="00E96F2D"/>
    <w:rsid w:val="00E96FA6"/>
    <w:rsid w:val="00EA0428"/>
    <w:rsid w:val="00EA0885"/>
    <w:rsid w:val="00EA0D8C"/>
    <w:rsid w:val="00EA1299"/>
    <w:rsid w:val="00EA12DD"/>
    <w:rsid w:val="00EA1615"/>
    <w:rsid w:val="00EA2D81"/>
    <w:rsid w:val="00EA3A23"/>
    <w:rsid w:val="00EA46DF"/>
    <w:rsid w:val="00EA4EAE"/>
    <w:rsid w:val="00EA51E5"/>
    <w:rsid w:val="00EA569E"/>
    <w:rsid w:val="00EA5F44"/>
    <w:rsid w:val="00EA6582"/>
    <w:rsid w:val="00EA670D"/>
    <w:rsid w:val="00EA6C76"/>
    <w:rsid w:val="00EA6D61"/>
    <w:rsid w:val="00EB0BB2"/>
    <w:rsid w:val="00EB11FE"/>
    <w:rsid w:val="00EB1726"/>
    <w:rsid w:val="00EB237B"/>
    <w:rsid w:val="00EB248A"/>
    <w:rsid w:val="00EB2576"/>
    <w:rsid w:val="00EB2F78"/>
    <w:rsid w:val="00EB3182"/>
    <w:rsid w:val="00EB31A0"/>
    <w:rsid w:val="00EB3EA9"/>
    <w:rsid w:val="00EB531D"/>
    <w:rsid w:val="00EB61D7"/>
    <w:rsid w:val="00EB62C2"/>
    <w:rsid w:val="00EB664F"/>
    <w:rsid w:val="00EB79B6"/>
    <w:rsid w:val="00EB7E22"/>
    <w:rsid w:val="00EC095C"/>
    <w:rsid w:val="00EC0D9F"/>
    <w:rsid w:val="00EC17FC"/>
    <w:rsid w:val="00EC1938"/>
    <w:rsid w:val="00EC27C3"/>
    <w:rsid w:val="00EC2BE8"/>
    <w:rsid w:val="00EC37EE"/>
    <w:rsid w:val="00EC4CAA"/>
    <w:rsid w:val="00EC5021"/>
    <w:rsid w:val="00EC77F1"/>
    <w:rsid w:val="00EC7D41"/>
    <w:rsid w:val="00ED032A"/>
    <w:rsid w:val="00ED17B7"/>
    <w:rsid w:val="00ED1B28"/>
    <w:rsid w:val="00ED29E3"/>
    <w:rsid w:val="00ED2B9E"/>
    <w:rsid w:val="00ED2BF0"/>
    <w:rsid w:val="00ED2C7E"/>
    <w:rsid w:val="00ED316A"/>
    <w:rsid w:val="00ED3832"/>
    <w:rsid w:val="00ED50CF"/>
    <w:rsid w:val="00ED515F"/>
    <w:rsid w:val="00ED51A7"/>
    <w:rsid w:val="00ED52F6"/>
    <w:rsid w:val="00ED55C8"/>
    <w:rsid w:val="00ED6725"/>
    <w:rsid w:val="00ED6FA4"/>
    <w:rsid w:val="00ED7F2C"/>
    <w:rsid w:val="00EE006A"/>
    <w:rsid w:val="00EE043A"/>
    <w:rsid w:val="00EE077D"/>
    <w:rsid w:val="00EE0C3E"/>
    <w:rsid w:val="00EE260D"/>
    <w:rsid w:val="00EE287F"/>
    <w:rsid w:val="00EE2E42"/>
    <w:rsid w:val="00EE2ED6"/>
    <w:rsid w:val="00EE382D"/>
    <w:rsid w:val="00EE3F9F"/>
    <w:rsid w:val="00EE4771"/>
    <w:rsid w:val="00EE4CE5"/>
    <w:rsid w:val="00EE576C"/>
    <w:rsid w:val="00EE5B71"/>
    <w:rsid w:val="00EE5F85"/>
    <w:rsid w:val="00EE6A5F"/>
    <w:rsid w:val="00EE6DB1"/>
    <w:rsid w:val="00EE78EE"/>
    <w:rsid w:val="00EE7DA8"/>
    <w:rsid w:val="00EF008C"/>
    <w:rsid w:val="00EF078C"/>
    <w:rsid w:val="00EF0C8A"/>
    <w:rsid w:val="00EF1138"/>
    <w:rsid w:val="00EF127A"/>
    <w:rsid w:val="00EF1930"/>
    <w:rsid w:val="00EF1C8E"/>
    <w:rsid w:val="00EF1F0C"/>
    <w:rsid w:val="00EF2CD7"/>
    <w:rsid w:val="00EF2DAE"/>
    <w:rsid w:val="00EF393C"/>
    <w:rsid w:val="00EF3A49"/>
    <w:rsid w:val="00EF451B"/>
    <w:rsid w:val="00EF4BD7"/>
    <w:rsid w:val="00EF4C7A"/>
    <w:rsid w:val="00EF5717"/>
    <w:rsid w:val="00EF6DB6"/>
    <w:rsid w:val="00F0151D"/>
    <w:rsid w:val="00F017A1"/>
    <w:rsid w:val="00F02F83"/>
    <w:rsid w:val="00F031B0"/>
    <w:rsid w:val="00F0492B"/>
    <w:rsid w:val="00F04E3A"/>
    <w:rsid w:val="00F05511"/>
    <w:rsid w:val="00F06455"/>
    <w:rsid w:val="00F06919"/>
    <w:rsid w:val="00F1070D"/>
    <w:rsid w:val="00F1083C"/>
    <w:rsid w:val="00F1091E"/>
    <w:rsid w:val="00F10962"/>
    <w:rsid w:val="00F10B71"/>
    <w:rsid w:val="00F11B1A"/>
    <w:rsid w:val="00F11BEB"/>
    <w:rsid w:val="00F11DAE"/>
    <w:rsid w:val="00F11DD9"/>
    <w:rsid w:val="00F122D4"/>
    <w:rsid w:val="00F12BB1"/>
    <w:rsid w:val="00F12EB5"/>
    <w:rsid w:val="00F143B4"/>
    <w:rsid w:val="00F14652"/>
    <w:rsid w:val="00F146CA"/>
    <w:rsid w:val="00F14DB5"/>
    <w:rsid w:val="00F1536A"/>
    <w:rsid w:val="00F16B46"/>
    <w:rsid w:val="00F171DB"/>
    <w:rsid w:val="00F173F9"/>
    <w:rsid w:val="00F20092"/>
    <w:rsid w:val="00F20D70"/>
    <w:rsid w:val="00F21383"/>
    <w:rsid w:val="00F21B88"/>
    <w:rsid w:val="00F21E3B"/>
    <w:rsid w:val="00F2206F"/>
    <w:rsid w:val="00F22423"/>
    <w:rsid w:val="00F22C22"/>
    <w:rsid w:val="00F22FFC"/>
    <w:rsid w:val="00F23169"/>
    <w:rsid w:val="00F235F2"/>
    <w:rsid w:val="00F2367A"/>
    <w:rsid w:val="00F242ED"/>
    <w:rsid w:val="00F2448B"/>
    <w:rsid w:val="00F245D8"/>
    <w:rsid w:val="00F24667"/>
    <w:rsid w:val="00F25CB6"/>
    <w:rsid w:val="00F26D24"/>
    <w:rsid w:val="00F26E7A"/>
    <w:rsid w:val="00F26F3A"/>
    <w:rsid w:val="00F27CF2"/>
    <w:rsid w:val="00F303C2"/>
    <w:rsid w:val="00F306C3"/>
    <w:rsid w:val="00F30968"/>
    <w:rsid w:val="00F30CDE"/>
    <w:rsid w:val="00F31261"/>
    <w:rsid w:val="00F31F67"/>
    <w:rsid w:val="00F334E6"/>
    <w:rsid w:val="00F353AE"/>
    <w:rsid w:val="00F354F6"/>
    <w:rsid w:val="00F3577E"/>
    <w:rsid w:val="00F3618B"/>
    <w:rsid w:val="00F36632"/>
    <w:rsid w:val="00F36723"/>
    <w:rsid w:val="00F36A8C"/>
    <w:rsid w:val="00F37857"/>
    <w:rsid w:val="00F37D0D"/>
    <w:rsid w:val="00F40C03"/>
    <w:rsid w:val="00F40FAD"/>
    <w:rsid w:val="00F40FE3"/>
    <w:rsid w:val="00F41820"/>
    <w:rsid w:val="00F41D16"/>
    <w:rsid w:val="00F42643"/>
    <w:rsid w:val="00F43431"/>
    <w:rsid w:val="00F437AD"/>
    <w:rsid w:val="00F43AE6"/>
    <w:rsid w:val="00F43D1C"/>
    <w:rsid w:val="00F43EEB"/>
    <w:rsid w:val="00F46147"/>
    <w:rsid w:val="00F46510"/>
    <w:rsid w:val="00F468A4"/>
    <w:rsid w:val="00F47A4A"/>
    <w:rsid w:val="00F47CF5"/>
    <w:rsid w:val="00F50772"/>
    <w:rsid w:val="00F507C9"/>
    <w:rsid w:val="00F50FD2"/>
    <w:rsid w:val="00F5125B"/>
    <w:rsid w:val="00F5158F"/>
    <w:rsid w:val="00F5218B"/>
    <w:rsid w:val="00F52E02"/>
    <w:rsid w:val="00F54997"/>
    <w:rsid w:val="00F54B17"/>
    <w:rsid w:val="00F54CBC"/>
    <w:rsid w:val="00F55168"/>
    <w:rsid w:val="00F55CFE"/>
    <w:rsid w:val="00F57429"/>
    <w:rsid w:val="00F579CE"/>
    <w:rsid w:val="00F57A56"/>
    <w:rsid w:val="00F57FF0"/>
    <w:rsid w:val="00F607F7"/>
    <w:rsid w:val="00F6163F"/>
    <w:rsid w:val="00F61E91"/>
    <w:rsid w:val="00F61EE8"/>
    <w:rsid w:val="00F62A42"/>
    <w:rsid w:val="00F62D59"/>
    <w:rsid w:val="00F631D0"/>
    <w:rsid w:val="00F63BC8"/>
    <w:rsid w:val="00F63E53"/>
    <w:rsid w:val="00F641D8"/>
    <w:rsid w:val="00F64379"/>
    <w:rsid w:val="00F644BC"/>
    <w:rsid w:val="00F64627"/>
    <w:rsid w:val="00F65348"/>
    <w:rsid w:val="00F655C4"/>
    <w:rsid w:val="00F65B99"/>
    <w:rsid w:val="00F670FC"/>
    <w:rsid w:val="00F67F15"/>
    <w:rsid w:val="00F700AF"/>
    <w:rsid w:val="00F7058B"/>
    <w:rsid w:val="00F709BD"/>
    <w:rsid w:val="00F71097"/>
    <w:rsid w:val="00F71401"/>
    <w:rsid w:val="00F7221D"/>
    <w:rsid w:val="00F72B67"/>
    <w:rsid w:val="00F72E02"/>
    <w:rsid w:val="00F733E2"/>
    <w:rsid w:val="00F7351E"/>
    <w:rsid w:val="00F7357E"/>
    <w:rsid w:val="00F73BD4"/>
    <w:rsid w:val="00F745CD"/>
    <w:rsid w:val="00F7618A"/>
    <w:rsid w:val="00F76283"/>
    <w:rsid w:val="00F764BC"/>
    <w:rsid w:val="00F771F2"/>
    <w:rsid w:val="00F776A3"/>
    <w:rsid w:val="00F77AA7"/>
    <w:rsid w:val="00F8007B"/>
    <w:rsid w:val="00F8010D"/>
    <w:rsid w:val="00F810F9"/>
    <w:rsid w:val="00F81596"/>
    <w:rsid w:val="00F8163B"/>
    <w:rsid w:val="00F8171E"/>
    <w:rsid w:val="00F81864"/>
    <w:rsid w:val="00F8187D"/>
    <w:rsid w:val="00F81910"/>
    <w:rsid w:val="00F8196C"/>
    <w:rsid w:val="00F81FC2"/>
    <w:rsid w:val="00F82345"/>
    <w:rsid w:val="00F837CE"/>
    <w:rsid w:val="00F837E3"/>
    <w:rsid w:val="00F838C2"/>
    <w:rsid w:val="00F8400A"/>
    <w:rsid w:val="00F84D81"/>
    <w:rsid w:val="00F860FA"/>
    <w:rsid w:val="00F8693D"/>
    <w:rsid w:val="00F87167"/>
    <w:rsid w:val="00F87864"/>
    <w:rsid w:val="00F87A4B"/>
    <w:rsid w:val="00F900CE"/>
    <w:rsid w:val="00F9036F"/>
    <w:rsid w:val="00F91478"/>
    <w:rsid w:val="00F91CBB"/>
    <w:rsid w:val="00F91FC2"/>
    <w:rsid w:val="00F9202F"/>
    <w:rsid w:val="00F9365F"/>
    <w:rsid w:val="00F93C58"/>
    <w:rsid w:val="00F944BE"/>
    <w:rsid w:val="00F94761"/>
    <w:rsid w:val="00F95234"/>
    <w:rsid w:val="00F96210"/>
    <w:rsid w:val="00FA04AE"/>
    <w:rsid w:val="00FA0731"/>
    <w:rsid w:val="00FA0734"/>
    <w:rsid w:val="00FA0A44"/>
    <w:rsid w:val="00FA113B"/>
    <w:rsid w:val="00FA1437"/>
    <w:rsid w:val="00FA1901"/>
    <w:rsid w:val="00FA1DE1"/>
    <w:rsid w:val="00FA1DE3"/>
    <w:rsid w:val="00FA2EFA"/>
    <w:rsid w:val="00FA2FEC"/>
    <w:rsid w:val="00FA5705"/>
    <w:rsid w:val="00FA5B8C"/>
    <w:rsid w:val="00FA6EC3"/>
    <w:rsid w:val="00FA7382"/>
    <w:rsid w:val="00FA7FAB"/>
    <w:rsid w:val="00FB038B"/>
    <w:rsid w:val="00FB0AD6"/>
    <w:rsid w:val="00FB1152"/>
    <w:rsid w:val="00FB1A35"/>
    <w:rsid w:val="00FB24D4"/>
    <w:rsid w:val="00FB250F"/>
    <w:rsid w:val="00FB2767"/>
    <w:rsid w:val="00FB2FDD"/>
    <w:rsid w:val="00FB45AF"/>
    <w:rsid w:val="00FB5473"/>
    <w:rsid w:val="00FB5991"/>
    <w:rsid w:val="00FB6065"/>
    <w:rsid w:val="00FB66F1"/>
    <w:rsid w:val="00FB67D4"/>
    <w:rsid w:val="00FB683D"/>
    <w:rsid w:val="00FB7301"/>
    <w:rsid w:val="00FB7791"/>
    <w:rsid w:val="00FB77B8"/>
    <w:rsid w:val="00FB77DA"/>
    <w:rsid w:val="00FB786B"/>
    <w:rsid w:val="00FB7AE6"/>
    <w:rsid w:val="00FB7C2F"/>
    <w:rsid w:val="00FC02DB"/>
    <w:rsid w:val="00FC0731"/>
    <w:rsid w:val="00FC0DC9"/>
    <w:rsid w:val="00FC20B0"/>
    <w:rsid w:val="00FC2277"/>
    <w:rsid w:val="00FC313B"/>
    <w:rsid w:val="00FC3CA2"/>
    <w:rsid w:val="00FC4840"/>
    <w:rsid w:val="00FC51B6"/>
    <w:rsid w:val="00FC56A5"/>
    <w:rsid w:val="00FC5B64"/>
    <w:rsid w:val="00FC7008"/>
    <w:rsid w:val="00FD039D"/>
    <w:rsid w:val="00FD0637"/>
    <w:rsid w:val="00FD0A4A"/>
    <w:rsid w:val="00FD22AA"/>
    <w:rsid w:val="00FD2B56"/>
    <w:rsid w:val="00FD2DC9"/>
    <w:rsid w:val="00FD2E52"/>
    <w:rsid w:val="00FD338A"/>
    <w:rsid w:val="00FD3472"/>
    <w:rsid w:val="00FD35CD"/>
    <w:rsid w:val="00FD474F"/>
    <w:rsid w:val="00FD5C6E"/>
    <w:rsid w:val="00FE01E7"/>
    <w:rsid w:val="00FE024D"/>
    <w:rsid w:val="00FE063C"/>
    <w:rsid w:val="00FE0772"/>
    <w:rsid w:val="00FE18BC"/>
    <w:rsid w:val="00FE1B1C"/>
    <w:rsid w:val="00FE29D8"/>
    <w:rsid w:val="00FE32CB"/>
    <w:rsid w:val="00FE3525"/>
    <w:rsid w:val="00FE37DB"/>
    <w:rsid w:val="00FE480F"/>
    <w:rsid w:val="00FE4A59"/>
    <w:rsid w:val="00FE5168"/>
    <w:rsid w:val="00FE5A36"/>
    <w:rsid w:val="00FE6CC0"/>
    <w:rsid w:val="00FE6F1F"/>
    <w:rsid w:val="00FE7432"/>
    <w:rsid w:val="00FF0C6B"/>
    <w:rsid w:val="00FF1649"/>
    <w:rsid w:val="00FF1894"/>
    <w:rsid w:val="00FF1B14"/>
    <w:rsid w:val="00FF202B"/>
    <w:rsid w:val="00FF28F2"/>
    <w:rsid w:val="00FF3DA2"/>
    <w:rsid w:val="00FF48BF"/>
    <w:rsid w:val="00FF4E60"/>
    <w:rsid w:val="00FF4F5D"/>
    <w:rsid w:val="00FF603E"/>
    <w:rsid w:val="00FF6232"/>
    <w:rsid w:val="00FF6388"/>
    <w:rsid w:val="00FF6A96"/>
    <w:rsid w:val="00FF770F"/>
    <w:rsid w:val="010233AD"/>
    <w:rsid w:val="010CD511"/>
    <w:rsid w:val="011B9379"/>
    <w:rsid w:val="01203321"/>
    <w:rsid w:val="0122B8EB"/>
    <w:rsid w:val="012325B1"/>
    <w:rsid w:val="014B67E5"/>
    <w:rsid w:val="0157D00C"/>
    <w:rsid w:val="01597EBD"/>
    <w:rsid w:val="01672893"/>
    <w:rsid w:val="01719F33"/>
    <w:rsid w:val="0178E1E9"/>
    <w:rsid w:val="018C2550"/>
    <w:rsid w:val="01B15297"/>
    <w:rsid w:val="01CB1F65"/>
    <w:rsid w:val="01D73707"/>
    <w:rsid w:val="01DAB5DD"/>
    <w:rsid w:val="01DB2058"/>
    <w:rsid w:val="020FAC55"/>
    <w:rsid w:val="021B859A"/>
    <w:rsid w:val="02444C43"/>
    <w:rsid w:val="025CBEEB"/>
    <w:rsid w:val="025CC746"/>
    <w:rsid w:val="02711706"/>
    <w:rsid w:val="02714BB6"/>
    <w:rsid w:val="0276E8B4"/>
    <w:rsid w:val="027C6593"/>
    <w:rsid w:val="02891FD0"/>
    <w:rsid w:val="02912D93"/>
    <w:rsid w:val="02972458"/>
    <w:rsid w:val="02C494AF"/>
    <w:rsid w:val="02C92151"/>
    <w:rsid w:val="02E7219B"/>
    <w:rsid w:val="02FFA04D"/>
    <w:rsid w:val="030153F9"/>
    <w:rsid w:val="0302046D"/>
    <w:rsid w:val="030F2CA9"/>
    <w:rsid w:val="0340B021"/>
    <w:rsid w:val="03475D68"/>
    <w:rsid w:val="03785848"/>
    <w:rsid w:val="03937EBC"/>
    <w:rsid w:val="03B27B3A"/>
    <w:rsid w:val="03E01CA4"/>
    <w:rsid w:val="03E5EC04"/>
    <w:rsid w:val="03E65937"/>
    <w:rsid w:val="03EACFDB"/>
    <w:rsid w:val="03EC0ADC"/>
    <w:rsid w:val="03F4DFD2"/>
    <w:rsid w:val="040DF4DA"/>
    <w:rsid w:val="04301390"/>
    <w:rsid w:val="043F7461"/>
    <w:rsid w:val="04548054"/>
    <w:rsid w:val="0455B43A"/>
    <w:rsid w:val="046B1654"/>
    <w:rsid w:val="0472D37E"/>
    <w:rsid w:val="0489ADC5"/>
    <w:rsid w:val="0494184A"/>
    <w:rsid w:val="04B40D30"/>
    <w:rsid w:val="04C2E197"/>
    <w:rsid w:val="04CA7CFA"/>
    <w:rsid w:val="04EFD62C"/>
    <w:rsid w:val="04F5C6AB"/>
    <w:rsid w:val="0502C027"/>
    <w:rsid w:val="050AE5A2"/>
    <w:rsid w:val="05135FB6"/>
    <w:rsid w:val="0518F79D"/>
    <w:rsid w:val="053AB09D"/>
    <w:rsid w:val="0547F340"/>
    <w:rsid w:val="057C8513"/>
    <w:rsid w:val="05C00555"/>
    <w:rsid w:val="05D85C3E"/>
    <w:rsid w:val="05E32650"/>
    <w:rsid w:val="05E3448F"/>
    <w:rsid w:val="06029C0E"/>
    <w:rsid w:val="0602C8E7"/>
    <w:rsid w:val="060E76CD"/>
    <w:rsid w:val="060F1AAF"/>
    <w:rsid w:val="0610728F"/>
    <w:rsid w:val="06491108"/>
    <w:rsid w:val="067E0B69"/>
    <w:rsid w:val="067F5712"/>
    <w:rsid w:val="07011B22"/>
    <w:rsid w:val="072C8094"/>
    <w:rsid w:val="0737E53A"/>
    <w:rsid w:val="07419200"/>
    <w:rsid w:val="0746F4FA"/>
    <w:rsid w:val="0765CE54"/>
    <w:rsid w:val="076F02C8"/>
    <w:rsid w:val="07742C9F"/>
    <w:rsid w:val="07C29D08"/>
    <w:rsid w:val="07D3A692"/>
    <w:rsid w:val="07E4E169"/>
    <w:rsid w:val="07F89ACA"/>
    <w:rsid w:val="08041912"/>
    <w:rsid w:val="0805B886"/>
    <w:rsid w:val="0826CAC3"/>
    <w:rsid w:val="0834F2D7"/>
    <w:rsid w:val="086D9F75"/>
    <w:rsid w:val="08722462"/>
    <w:rsid w:val="08770B16"/>
    <w:rsid w:val="08A79B42"/>
    <w:rsid w:val="08AA512B"/>
    <w:rsid w:val="08BF93A7"/>
    <w:rsid w:val="08D08527"/>
    <w:rsid w:val="08FE61E2"/>
    <w:rsid w:val="090B07E9"/>
    <w:rsid w:val="0912B7EC"/>
    <w:rsid w:val="092048F2"/>
    <w:rsid w:val="0929255D"/>
    <w:rsid w:val="093379F9"/>
    <w:rsid w:val="093F0C13"/>
    <w:rsid w:val="094B0745"/>
    <w:rsid w:val="0953FB80"/>
    <w:rsid w:val="095A4237"/>
    <w:rsid w:val="0992DE0F"/>
    <w:rsid w:val="099E84B6"/>
    <w:rsid w:val="09B72F99"/>
    <w:rsid w:val="09BA9F0F"/>
    <w:rsid w:val="09C26672"/>
    <w:rsid w:val="09C937CE"/>
    <w:rsid w:val="09F04A79"/>
    <w:rsid w:val="0A17FF9B"/>
    <w:rsid w:val="0A24BF2F"/>
    <w:rsid w:val="0A2E2ED5"/>
    <w:rsid w:val="0A30D565"/>
    <w:rsid w:val="0A38BBE4"/>
    <w:rsid w:val="0A3B0C65"/>
    <w:rsid w:val="0A4F5E28"/>
    <w:rsid w:val="0A567FAC"/>
    <w:rsid w:val="0A5F4B9B"/>
    <w:rsid w:val="0A6816C5"/>
    <w:rsid w:val="0A6A83D8"/>
    <w:rsid w:val="0A87064A"/>
    <w:rsid w:val="0A91289D"/>
    <w:rsid w:val="0AA80C2C"/>
    <w:rsid w:val="0AB30187"/>
    <w:rsid w:val="0AC4F5BE"/>
    <w:rsid w:val="0ACD11AF"/>
    <w:rsid w:val="0AD6FC90"/>
    <w:rsid w:val="0AF99971"/>
    <w:rsid w:val="0B0B1A78"/>
    <w:rsid w:val="0B0C24AB"/>
    <w:rsid w:val="0B0CE4BC"/>
    <w:rsid w:val="0B0D7440"/>
    <w:rsid w:val="0B16E302"/>
    <w:rsid w:val="0B1C822B"/>
    <w:rsid w:val="0B1E3775"/>
    <w:rsid w:val="0B2EAE70"/>
    <w:rsid w:val="0B4093E4"/>
    <w:rsid w:val="0B4B1EA1"/>
    <w:rsid w:val="0B4C0AC0"/>
    <w:rsid w:val="0B5BC855"/>
    <w:rsid w:val="0B65082F"/>
    <w:rsid w:val="0B670E2F"/>
    <w:rsid w:val="0B840D9F"/>
    <w:rsid w:val="0BA274F2"/>
    <w:rsid w:val="0BB0479D"/>
    <w:rsid w:val="0BC333F9"/>
    <w:rsid w:val="0BD8C2D7"/>
    <w:rsid w:val="0BD96BA9"/>
    <w:rsid w:val="0BEB2E89"/>
    <w:rsid w:val="0BEBC24C"/>
    <w:rsid w:val="0BF239BC"/>
    <w:rsid w:val="0BFEA1BB"/>
    <w:rsid w:val="0C085798"/>
    <w:rsid w:val="0C0D0227"/>
    <w:rsid w:val="0C1792C5"/>
    <w:rsid w:val="0C27977F"/>
    <w:rsid w:val="0C479DC2"/>
    <w:rsid w:val="0C4ED1E8"/>
    <w:rsid w:val="0C6A7FAB"/>
    <w:rsid w:val="0C8B05EF"/>
    <w:rsid w:val="0C9F2A2F"/>
    <w:rsid w:val="0CBF0974"/>
    <w:rsid w:val="0CC25503"/>
    <w:rsid w:val="0CF23FD1"/>
    <w:rsid w:val="0D1E0C4B"/>
    <w:rsid w:val="0D21C321"/>
    <w:rsid w:val="0D2F27FD"/>
    <w:rsid w:val="0D53C9B6"/>
    <w:rsid w:val="0D699BFD"/>
    <w:rsid w:val="0D6FFDD5"/>
    <w:rsid w:val="0D777FE3"/>
    <w:rsid w:val="0D99AD34"/>
    <w:rsid w:val="0D9DCC77"/>
    <w:rsid w:val="0DA5A781"/>
    <w:rsid w:val="0DDA5928"/>
    <w:rsid w:val="0DE36E23"/>
    <w:rsid w:val="0E087739"/>
    <w:rsid w:val="0E0A7B0A"/>
    <w:rsid w:val="0E0A8AD6"/>
    <w:rsid w:val="0E1DB6AA"/>
    <w:rsid w:val="0E3365A2"/>
    <w:rsid w:val="0E5422ED"/>
    <w:rsid w:val="0E555D52"/>
    <w:rsid w:val="0E589F34"/>
    <w:rsid w:val="0E695FF2"/>
    <w:rsid w:val="0E7CD55B"/>
    <w:rsid w:val="0E84DF6F"/>
    <w:rsid w:val="0E9DB8B7"/>
    <w:rsid w:val="0EEED12D"/>
    <w:rsid w:val="0EF80D35"/>
    <w:rsid w:val="0EFA7444"/>
    <w:rsid w:val="0EFC2966"/>
    <w:rsid w:val="0F00E53E"/>
    <w:rsid w:val="0F022153"/>
    <w:rsid w:val="0F14D5A9"/>
    <w:rsid w:val="0F156B0D"/>
    <w:rsid w:val="0F26EF1A"/>
    <w:rsid w:val="0F31EFEB"/>
    <w:rsid w:val="0F4C906F"/>
    <w:rsid w:val="0F753F11"/>
    <w:rsid w:val="0F93716A"/>
    <w:rsid w:val="0FA255CA"/>
    <w:rsid w:val="0FB15F24"/>
    <w:rsid w:val="0FD8F00F"/>
    <w:rsid w:val="0FF9D78B"/>
    <w:rsid w:val="10095819"/>
    <w:rsid w:val="100D5805"/>
    <w:rsid w:val="10109317"/>
    <w:rsid w:val="10121C1B"/>
    <w:rsid w:val="101BFE82"/>
    <w:rsid w:val="10352620"/>
    <w:rsid w:val="1062A1B8"/>
    <w:rsid w:val="106F6A3B"/>
    <w:rsid w:val="107B1ECA"/>
    <w:rsid w:val="1080E348"/>
    <w:rsid w:val="10A4ADF1"/>
    <w:rsid w:val="10B16587"/>
    <w:rsid w:val="10BC7959"/>
    <w:rsid w:val="10D707F1"/>
    <w:rsid w:val="10F04082"/>
    <w:rsid w:val="112D47B0"/>
    <w:rsid w:val="116A9E72"/>
    <w:rsid w:val="1190961B"/>
    <w:rsid w:val="11A2AC4E"/>
    <w:rsid w:val="11A4490F"/>
    <w:rsid w:val="11A46521"/>
    <w:rsid w:val="11C0EE9F"/>
    <w:rsid w:val="11C1FE0C"/>
    <w:rsid w:val="11C5B0F4"/>
    <w:rsid w:val="11F15630"/>
    <w:rsid w:val="1201AE91"/>
    <w:rsid w:val="120AB5BA"/>
    <w:rsid w:val="121FE7A5"/>
    <w:rsid w:val="1249097F"/>
    <w:rsid w:val="124B9935"/>
    <w:rsid w:val="1258ACB5"/>
    <w:rsid w:val="126F333B"/>
    <w:rsid w:val="127595BD"/>
    <w:rsid w:val="12833058"/>
    <w:rsid w:val="129E5851"/>
    <w:rsid w:val="12D2683A"/>
    <w:rsid w:val="12DC04FA"/>
    <w:rsid w:val="12ECC075"/>
    <w:rsid w:val="12EDBD1F"/>
    <w:rsid w:val="12F2AF10"/>
    <w:rsid w:val="132D9477"/>
    <w:rsid w:val="133FE9A5"/>
    <w:rsid w:val="13486C59"/>
    <w:rsid w:val="134DDDAA"/>
    <w:rsid w:val="135D16B7"/>
    <w:rsid w:val="13750388"/>
    <w:rsid w:val="13767F59"/>
    <w:rsid w:val="138D2691"/>
    <w:rsid w:val="139B98E0"/>
    <w:rsid w:val="139D7EF2"/>
    <w:rsid w:val="13B0521C"/>
    <w:rsid w:val="13BE01B2"/>
    <w:rsid w:val="13C29996"/>
    <w:rsid w:val="13CE1BCD"/>
    <w:rsid w:val="14097C4D"/>
    <w:rsid w:val="1418140C"/>
    <w:rsid w:val="14223839"/>
    <w:rsid w:val="1430FFCF"/>
    <w:rsid w:val="144AB884"/>
    <w:rsid w:val="14707C74"/>
    <w:rsid w:val="147CEF77"/>
    <w:rsid w:val="14895B79"/>
    <w:rsid w:val="1495E476"/>
    <w:rsid w:val="14C36471"/>
    <w:rsid w:val="14CF5189"/>
    <w:rsid w:val="1508FDC4"/>
    <w:rsid w:val="1525C1E1"/>
    <w:rsid w:val="152C1467"/>
    <w:rsid w:val="15394F53"/>
    <w:rsid w:val="153FDB1B"/>
    <w:rsid w:val="154443B5"/>
    <w:rsid w:val="15583F85"/>
    <w:rsid w:val="156DA9FD"/>
    <w:rsid w:val="156F5DDF"/>
    <w:rsid w:val="15759688"/>
    <w:rsid w:val="1580263A"/>
    <w:rsid w:val="1581B6FB"/>
    <w:rsid w:val="1585D215"/>
    <w:rsid w:val="1593A43D"/>
    <w:rsid w:val="15A0D09B"/>
    <w:rsid w:val="15A15E5A"/>
    <w:rsid w:val="15AD367F"/>
    <w:rsid w:val="15BC52E4"/>
    <w:rsid w:val="15DC4131"/>
    <w:rsid w:val="15DC8D77"/>
    <w:rsid w:val="15EED4E7"/>
    <w:rsid w:val="15F7C0CD"/>
    <w:rsid w:val="1618BFD8"/>
    <w:rsid w:val="161BFCD9"/>
    <w:rsid w:val="16246137"/>
    <w:rsid w:val="1642F23E"/>
    <w:rsid w:val="1643F113"/>
    <w:rsid w:val="1656DD8F"/>
    <w:rsid w:val="166B14A0"/>
    <w:rsid w:val="1689D474"/>
    <w:rsid w:val="16BD9004"/>
    <w:rsid w:val="16C397DA"/>
    <w:rsid w:val="16C7B440"/>
    <w:rsid w:val="16ED2283"/>
    <w:rsid w:val="16F35A6E"/>
    <w:rsid w:val="16FE168F"/>
    <w:rsid w:val="17109DF1"/>
    <w:rsid w:val="171FDA15"/>
    <w:rsid w:val="174FB4CE"/>
    <w:rsid w:val="176E0765"/>
    <w:rsid w:val="1773BCAD"/>
    <w:rsid w:val="1780A2D1"/>
    <w:rsid w:val="1785C69C"/>
    <w:rsid w:val="1788B880"/>
    <w:rsid w:val="17906D90"/>
    <w:rsid w:val="17BB110A"/>
    <w:rsid w:val="18159100"/>
    <w:rsid w:val="181AAC68"/>
    <w:rsid w:val="183BFFDD"/>
    <w:rsid w:val="18539F99"/>
    <w:rsid w:val="18602954"/>
    <w:rsid w:val="187981B4"/>
    <w:rsid w:val="18C17F0E"/>
    <w:rsid w:val="18C464F2"/>
    <w:rsid w:val="1905285E"/>
    <w:rsid w:val="190F8D0E"/>
    <w:rsid w:val="191C210E"/>
    <w:rsid w:val="192C6A83"/>
    <w:rsid w:val="1943ED97"/>
    <w:rsid w:val="195642E6"/>
    <w:rsid w:val="195ED3D4"/>
    <w:rsid w:val="195FD693"/>
    <w:rsid w:val="199088B4"/>
    <w:rsid w:val="199BA665"/>
    <w:rsid w:val="19D0C2D9"/>
    <w:rsid w:val="19F7E8B2"/>
    <w:rsid w:val="1A052820"/>
    <w:rsid w:val="1A0CC076"/>
    <w:rsid w:val="1A138351"/>
    <w:rsid w:val="1A209A72"/>
    <w:rsid w:val="1A299EBC"/>
    <w:rsid w:val="1A44238D"/>
    <w:rsid w:val="1A57197B"/>
    <w:rsid w:val="1A7DA128"/>
    <w:rsid w:val="1A93F593"/>
    <w:rsid w:val="1A9B1301"/>
    <w:rsid w:val="1AA5CD8B"/>
    <w:rsid w:val="1AA86F24"/>
    <w:rsid w:val="1AD68791"/>
    <w:rsid w:val="1ADCB1A2"/>
    <w:rsid w:val="1AE07454"/>
    <w:rsid w:val="1AE3FD80"/>
    <w:rsid w:val="1AEAF28F"/>
    <w:rsid w:val="1AEE0104"/>
    <w:rsid w:val="1AF84FEC"/>
    <w:rsid w:val="1B01D415"/>
    <w:rsid w:val="1B135AF9"/>
    <w:rsid w:val="1B197D98"/>
    <w:rsid w:val="1B1C08A8"/>
    <w:rsid w:val="1B22907F"/>
    <w:rsid w:val="1B28E70D"/>
    <w:rsid w:val="1B2B5CDB"/>
    <w:rsid w:val="1B2F90F3"/>
    <w:rsid w:val="1B31D9D9"/>
    <w:rsid w:val="1B57D0DD"/>
    <w:rsid w:val="1B70C396"/>
    <w:rsid w:val="1B7BD545"/>
    <w:rsid w:val="1B7F6D25"/>
    <w:rsid w:val="1B8BAAF9"/>
    <w:rsid w:val="1BA0C1E4"/>
    <w:rsid w:val="1BC2CFB8"/>
    <w:rsid w:val="1BC6CB91"/>
    <w:rsid w:val="1BC84059"/>
    <w:rsid w:val="1BE394B5"/>
    <w:rsid w:val="1BEBDC96"/>
    <w:rsid w:val="1C111990"/>
    <w:rsid w:val="1C2B1377"/>
    <w:rsid w:val="1C2BD8F8"/>
    <w:rsid w:val="1C426BD9"/>
    <w:rsid w:val="1C45E291"/>
    <w:rsid w:val="1C67CC3C"/>
    <w:rsid w:val="1CA962E2"/>
    <w:rsid w:val="1CACEB1A"/>
    <w:rsid w:val="1CB2BF63"/>
    <w:rsid w:val="1CE0E7C8"/>
    <w:rsid w:val="1CE31F95"/>
    <w:rsid w:val="1CF4997E"/>
    <w:rsid w:val="1CF64745"/>
    <w:rsid w:val="1CF77EC2"/>
    <w:rsid w:val="1D0747E1"/>
    <w:rsid w:val="1D11AE1C"/>
    <w:rsid w:val="1D1D3B2E"/>
    <w:rsid w:val="1D25DF5C"/>
    <w:rsid w:val="1D3CA00C"/>
    <w:rsid w:val="1D515416"/>
    <w:rsid w:val="1D5D29B8"/>
    <w:rsid w:val="1D6397B9"/>
    <w:rsid w:val="1D6AFB25"/>
    <w:rsid w:val="1D6FEA35"/>
    <w:rsid w:val="1D7A4E24"/>
    <w:rsid w:val="1D87CF2A"/>
    <w:rsid w:val="1DB37A0C"/>
    <w:rsid w:val="1DB94838"/>
    <w:rsid w:val="1DC9D5D4"/>
    <w:rsid w:val="1DE28B6F"/>
    <w:rsid w:val="1DEC1A04"/>
    <w:rsid w:val="1DFBBD3D"/>
    <w:rsid w:val="1E1AB81F"/>
    <w:rsid w:val="1E2ABD68"/>
    <w:rsid w:val="1E2F731C"/>
    <w:rsid w:val="1E594787"/>
    <w:rsid w:val="1E775FBD"/>
    <w:rsid w:val="1E8496E7"/>
    <w:rsid w:val="1E9CD3DF"/>
    <w:rsid w:val="1ED521BC"/>
    <w:rsid w:val="1EF8A176"/>
    <w:rsid w:val="1EF959F6"/>
    <w:rsid w:val="1EFA4C7D"/>
    <w:rsid w:val="1F000CF9"/>
    <w:rsid w:val="1F0B8794"/>
    <w:rsid w:val="1F12EB43"/>
    <w:rsid w:val="1F161E85"/>
    <w:rsid w:val="1F1E57F0"/>
    <w:rsid w:val="1F498BDC"/>
    <w:rsid w:val="1F4B0446"/>
    <w:rsid w:val="1F5D5737"/>
    <w:rsid w:val="1F62B439"/>
    <w:rsid w:val="1F62DE91"/>
    <w:rsid w:val="1F65A635"/>
    <w:rsid w:val="1F67AC67"/>
    <w:rsid w:val="1F7ECE92"/>
    <w:rsid w:val="1F8CAF2C"/>
    <w:rsid w:val="1F90A83C"/>
    <w:rsid w:val="1F9182ED"/>
    <w:rsid w:val="1F9A60CD"/>
    <w:rsid w:val="1FA6C4D7"/>
    <w:rsid w:val="1FBBF86A"/>
    <w:rsid w:val="1FC26904"/>
    <w:rsid w:val="1FCB437D"/>
    <w:rsid w:val="1FD6F529"/>
    <w:rsid w:val="1FDD439A"/>
    <w:rsid w:val="202181CA"/>
    <w:rsid w:val="202D83EE"/>
    <w:rsid w:val="206D0A96"/>
    <w:rsid w:val="208266E8"/>
    <w:rsid w:val="2096C2AA"/>
    <w:rsid w:val="20BC4883"/>
    <w:rsid w:val="20C78951"/>
    <w:rsid w:val="20D1143F"/>
    <w:rsid w:val="20DE5D9F"/>
    <w:rsid w:val="20E9ACB6"/>
    <w:rsid w:val="210FF5E6"/>
    <w:rsid w:val="21103A43"/>
    <w:rsid w:val="21127AB0"/>
    <w:rsid w:val="211B4A7E"/>
    <w:rsid w:val="2149FC9C"/>
    <w:rsid w:val="215084E1"/>
    <w:rsid w:val="2181FB7A"/>
    <w:rsid w:val="21BEB014"/>
    <w:rsid w:val="21E21222"/>
    <w:rsid w:val="22036476"/>
    <w:rsid w:val="221B54FE"/>
    <w:rsid w:val="22360D15"/>
    <w:rsid w:val="223D3ACD"/>
    <w:rsid w:val="22408B2F"/>
    <w:rsid w:val="224622A4"/>
    <w:rsid w:val="225A321B"/>
    <w:rsid w:val="2260C56C"/>
    <w:rsid w:val="227A0DC2"/>
    <w:rsid w:val="227E1956"/>
    <w:rsid w:val="22812C9E"/>
    <w:rsid w:val="22993943"/>
    <w:rsid w:val="22A963CD"/>
    <w:rsid w:val="22B54E4B"/>
    <w:rsid w:val="22B62084"/>
    <w:rsid w:val="22D1A780"/>
    <w:rsid w:val="22E9BAF4"/>
    <w:rsid w:val="22F30746"/>
    <w:rsid w:val="22FC8586"/>
    <w:rsid w:val="23248F7D"/>
    <w:rsid w:val="235C6E1F"/>
    <w:rsid w:val="235F3B78"/>
    <w:rsid w:val="2367DF21"/>
    <w:rsid w:val="23751A77"/>
    <w:rsid w:val="2381FC83"/>
    <w:rsid w:val="23AE14BA"/>
    <w:rsid w:val="23B64264"/>
    <w:rsid w:val="23C14874"/>
    <w:rsid w:val="23C1619A"/>
    <w:rsid w:val="23D179C3"/>
    <w:rsid w:val="23D1DD76"/>
    <w:rsid w:val="23D91BBB"/>
    <w:rsid w:val="23E5750A"/>
    <w:rsid w:val="23FD50A9"/>
    <w:rsid w:val="23FD84B4"/>
    <w:rsid w:val="24124549"/>
    <w:rsid w:val="241C2222"/>
    <w:rsid w:val="242C0BD1"/>
    <w:rsid w:val="243C0D43"/>
    <w:rsid w:val="245E03F4"/>
    <w:rsid w:val="2473C46E"/>
    <w:rsid w:val="247B8613"/>
    <w:rsid w:val="248A4DFB"/>
    <w:rsid w:val="2491F01D"/>
    <w:rsid w:val="24A9B36F"/>
    <w:rsid w:val="24ABDA9A"/>
    <w:rsid w:val="24B5E6D5"/>
    <w:rsid w:val="24B80FC1"/>
    <w:rsid w:val="24C05FDE"/>
    <w:rsid w:val="24C92083"/>
    <w:rsid w:val="24E8FC21"/>
    <w:rsid w:val="24FB0BD9"/>
    <w:rsid w:val="2502F95F"/>
    <w:rsid w:val="251949E6"/>
    <w:rsid w:val="25507F1B"/>
    <w:rsid w:val="255CFB0B"/>
    <w:rsid w:val="2562CEA4"/>
    <w:rsid w:val="256A33CD"/>
    <w:rsid w:val="258388D0"/>
    <w:rsid w:val="25934236"/>
    <w:rsid w:val="25AA5210"/>
    <w:rsid w:val="25B422D1"/>
    <w:rsid w:val="25C567E8"/>
    <w:rsid w:val="25C5AA88"/>
    <w:rsid w:val="261F306A"/>
    <w:rsid w:val="26206D2B"/>
    <w:rsid w:val="262E22C7"/>
    <w:rsid w:val="266266B6"/>
    <w:rsid w:val="268FDB65"/>
    <w:rsid w:val="269F7FE3"/>
    <w:rsid w:val="26A26A87"/>
    <w:rsid w:val="26B050E9"/>
    <w:rsid w:val="26B73277"/>
    <w:rsid w:val="26EF0A46"/>
    <w:rsid w:val="2717B049"/>
    <w:rsid w:val="2721120E"/>
    <w:rsid w:val="27228B6B"/>
    <w:rsid w:val="27230509"/>
    <w:rsid w:val="2735F720"/>
    <w:rsid w:val="2789E077"/>
    <w:rsid w:val="27B585B3"/>
    <w:rsid w:val="27CED958"/>
    <w:rsid w:val="27ECC49D"/>
    <w:rsid w:val="2801EC5C"/>
    <w:rsid w:val="28087FBE"/>
    <w:rsid w:val="2821CB86"/>
    <w:rsid w:val="282227E7"/>
    <w:rsid w:val="2824018F"/>
    <w:rsid w:val="28273416"/>
    <w:rsid w:val="282E5388"/>
    <w:rsid w:val="2832AC9B"/>
    <w:rsid w:val="2834E887"/>
    <w:rsid w:val="283A9A21"/>
    <w:rsid w:val="285AEFD0"/>
    <w:rsid w:val="286CB07E"/>
    <w:rsid w:val="287458B3"/>
    <w:rsid w:val="28769338"/>
    <w:rsid w:val="2881DD40"/>
    <w:rsid w:val="2884F93A"/>
    <w:rsid w:val="289DE3CC"/>
    <w:rsid w:val="28A15B20"/>
    <w:rsid w:val="28AD743D"/>
    <w:rsid w:val="28B25BB5"/>
    <w:rsid w:val="28BBC6D4"/>
    <w:rsid w:val="28D39632"/>
    <w:rsid w:val="28E39E1C"/>
    <w:rsid w:val="28F06E22"/>
    <w:rsid w:val="29147601"/>
    <w:rsid w:val="2927B1EF"/>
    <w:rsid w:val="29344997"/>
    <w:rsid w:val="293A50BF"/>
    <w:rsid w:val="29416B47"/>
    <w:rsid w:val="29515614"/>
    <w:rsid w:val="295528A9"/>
    <w:rsid w:val="29570022"/>
    <w:rsid w:val="2957AD76"/>
    <w:rsid w:val="2960EAEC"/>
    <w:rsid w:val="296DF2FF"/>
    <w:rsid w:val="2982D2CC"/>
    <w:rsid w:val="29991CE5"/>
    <w:rsid w:val="29AE7FD4"/>
    <w:rsid w:val="29B5F76C"/>
    <w:rsid w:val="29C3EE24"/>
    <w:rsid w:val="29CBFB0F"/>
    <w:rsid w:val="29CDE5E6"/>
    <w:rsid w:val="29CE7CFC"/>
    <w:rsid w:val="29D595A1"/>
    <w:rsid w:val="29D89EF0"/>
    <w:rsid w:val="29D9EFC6"/>
    <w:rsid w:val="2A02D3A0"/>
    <w:rsid w:val="2A0F15ED"/>
    <w:rsid w:val="2A12884B"/>
    <w:rsid w:val="2A1A8A5C"/>
    <w:rsid w:val="2A27A255"/>
    <w:rsid w:val="2A411EFA"/>
    <w:rsid w:val="2A4AB25C"/>
    <w:rsid w:val="2A4D123E"/>
    <w:rsid w:val="2A61BABF"/>
    <w:rsid w:val="2A722CB4"/>
    <w:rsid w:val="2A76591D"/>
    <w:rsid w:val="2A8793F4"/>
    <w:rsid w:val="2A909325"/>
    <w:rsid w:val="2A9D8F1D"/>
    <w:rsid w:val="2A9DF42C"/>
    <w:rsid w:val="2AA48729"/>
    <w:rsid w:val="2AA566E0"/>
    <w:rsid w:val="2AA792A3"/>
    <w:rsid w:val="2AACFAA6"/>
    <w:rsid w:val="2AB57C4E"/>
    <w:rsid w:val="2AB80241"/>
    <w:rsid w:val="2AD04367"/>
    <w:rsid w:val="2AD90950"/>
    <w:rsid w:val="2ADC7BFC"/>
    <w:rsid w:val="2AECCA10"/>
    <w:rsid w:val="2AF00D08"/>
    <w:rsid w:val="2AF3FF91"/>
    <w:rsid w:val="2AF41B5A"/>
    <w:rsid w:val="2AF98F7F"/>
    <w:rsid w:val="2B056D6D"/>
    <w:rsid w:val="2B105200"/>
    <w:rsid w:val="2B218D05"/>
    <w:rsid w:val="2B27DF5D"/>
    <w:rsid w:val="2B64C78F"/>
    <w:rsid w:val="2B674E74"/>
    <w:rsid w:val="2B705146"/>
    <w:rsid w:val="2B72F106"/>
    <w:rsid w:val="2B809958"/>
    <w:rsid w:val="2BC5F29A"/>
    <w:rsid w:val="2BCC3C8F"/>
    <w:rsid w:val="2BD3C56E"/>
    <w:rsid w:val="2BDCEF5B"/>
    <w:rsid w:val="2BE7C60B"/>
    <w:rsid w:val="2C10DE5F"/>
    <w:rsid w:val="2C195F01"/>
    <w:rsid w:val="2C1DA280"/>
    <w:rsid w:val="2C525D6F"/>
    <w:rsid w:val="2C80010B"/>
    <w:rsid w:val="2C8008B8"/>
    <w:rsid w:val="2C8FEBBB"/>
    <w:rsid w:val="2C94C55D"/>
    <w:rsid w:val="2CA361C8"/>
    <w:rsid w:val="2CE544D3"/>
    <w:rsid w:val="2CF01CC9"/>
    <w:rsid w:val="2CF15034"/>
    <w:rsid w:val="2D01C4AB"/>
    <w:rsid w:val="2D0B0989"/>
    <w:rsid w:val="2D1101A6"/>
    <w:rsid w:val="2D180D12"/>
    <w:rsid w:val="2D1EE086"/>
    <w:rsid w:val="2D3B4492"/>
    <w:rsid w:val="2D499139"/>
    <w:rsid w:val="2D540D7D"/>
    <w:rsid w:val="2D55A0AA"/>
    <w:rsid w:val="2D563427"/>
    <w:rsid w:val="2D679157"/>
    <w:rsid w:val="2D6F95CF"/>
    <w:rsid w:val="2D888233"/>
    <w:rsid w:val="2D9E299F"/>
    <w:rsid w:val="2DC61BC6"/>
    <w:rsid w:val="2DD1F651"/>
    <w:rsid w:val="2DDA9409"/>
    <w:rsid w:val="2DE7E724"/>
    <w:rsid w:val="2DE9A3FE"/>
    <w:rsid w:val="2E345C0F"/>
    <w:rsid w:val="2E3ACA85"/>
    <w:rsid w:val="2E6A71A9"/>
    <w:rsid w:val="2E815BEF"/>
    <w:rsid w:val="2E9D73FB"/>
    <w:rsid w:val="2EA3DB1B"/>
    <w:rsid w:val="2EA7AA68"/>
    <w:rsid w:val="2EA9DBA5"/>
    <w:rsid w:val="2EACD207"/>
    <w:rsid w:val="2EB441C3"/>
    <w:rsid w:val="2EBB21C2"/>
    <w:rsid w:val="2EC75199"/>
    <w:rsid w:val="2EFD97A4"/>
    <w:rsid w:val="2F2C757A"/>
    <w:rsid w:val="2F495BDB"/>
    <w:rsid w:val="2F49CA40"/>
    <w:rsid w:val="2F582CF1"/>
    <w:rsid w:val="2F5BF43C"/>
    <w:rsid w:val="2F7E580E"/>
    <w:rsid w:val="2F7E9294"/>
    <w:rsid w:val="2FAD132F"/>
    <w:rsid w:val="301D2C50"/>
    <w:rsid w:val="3045AC06"/>
    <w:rsid w:val="30482776"/>
    <w:rsid w:val="3048A268"/>
    <w:rsid w:val="307CFF49"/>
    <w:rsid w:val="30867DF4"/>
    <w:rsid w:val="30ADB561"/>
    <w:rsid w:val="30C2431B"/>
    <w:rsid w:val="30D5497E"/>
    <w:rsid w:val="30FABA0D"/>
    <w:rsid w:val="31036D8D"/>
    <w:rsid w:val="311F87E6"/>
    <w:rsid w:val="3124ED10"/>
    <w:rsid w:val="31386235"/>
    <w:rsid w:val="313B14CE"/>
    <w:rsid w:val="31457A89"/>
    <w:rsid w:val="31499AE8"/>
    <w:rsid w:val="31AEDC02"/>
    <w:rsid w:val="31B95855"/>
    <w:rsid w:val="31C09D32"/>
    <w:rsid w:val="31C77F29"/>
    <w:rsid w:val="31CEDBC8"/>
    <w:rsid w:val="31CF9AD6"/>
    <w:rsid w:val="31E17C67"/>
    <w:rsid w:val="31E9B2BE"/>
    <w:rsid w:val="320E5172"/>
    <w:rsid w:val="324C30DF"/>
    <w:rsid w:val="32778F0F"/>
    <w:rsid w:val="3286AFB7"/>
    <w:rsid w:val="3288B8A9"/>
    <w:rsid w:val="32BBBDCA"/>
    <w:rsid w:val="32CBC8C1"/>
    <w:rsid w:val="32D1E382"/>
    <w:rsid w:val="330D947C"/>
    <w:rsid w:val="3338AAD3"/>
    <w:rsid w:val="3344D7F0"/>
    <w:rsid w:val="334771D1"/>
    <w:rsid w:val="3374561B"/>
    <w:rsid w:val="337B0E25"/>
    <w:rsid w:val="337E02EB"/>
    <w:rsid w:val="3380432A"/>
    <w:rsid w:val="3392351A"/>
    <w:rsid w:val="33AC17A7"/>
    <w:rsid w:val="33D0F692"/>
    <w:rsid w:val="33E81D20"/>
    <w:rsid w:val="33E9D6CF"/>
    <w:rsid w:val="34324112"/>
    <w:rsid w:val="343B8F40"/>
    <w:rsid w:val="343E5525"/>
    <w:rsid w:val="344F3B22"/>
    <w:rsid w:val="3468E66D"/>
    <w:rsid w:val="347A1A2B"/>
    <w:rsid w:val="347AFA7C"/>
    <w:rsid w:val="3489301B"/>
    <w:rsid w:val="34B24468"/>
    <w:rsid w:val="34CD15B4"/>
    <w:rsid w:val="34CE357F"/>
    <w:rsid w:val="34E4A7A5"/>
    <w:rsid w:val="3500AAEF"/>
    <w:rsid w:val="35184848"/>
    <w:rsid w:val="351D443A"/>
    <w:rsid w:val="3528F1E6"/>
    <w:rsid w:val="3546310C"/>
    <w:rsid w:val="355E3641"/>
    <w:rsid w:val="356A5227"/>
    <w:rsid w:val="35706039"/>
    <w:rsid w:val="357C0BE4"/>
    <w:rsid w:val="358BBF27"/>
    <w:rsid w:val="358E948D"/>
    <w:rsid w:val="35941CC0"/>
    <w:rsid w:val="35A347F3"/>
    <w:rsid w:val="35DA8CB0"/>
    <w:rsid w:val="35F3D7BA"/>
    <w:rsid w:val="35F5ED28"/>
    <w:rsid w:val="36107501"/>
    <w:rsid w:val="3614715F"/>
    <w:rsid w:val="361E8301"/>
    <w:rsid w:val="36245C7D"/>
    <w:rsid w:val="367139D7"/>
    <w:rsid w:val="36779494"/>
    <w:rsid w:val="367A0AD0"/>
    <w:rsid w:val="369CFF57"/>
    <w:rsid w:val="36A0E07F"/>
    <w:rsid w:val="36A3DDE2"/>
    <w:rsid w:val="36B418A9"/>
    <w:rsid w:val="36CC50B7"/>
    <w:rsid w:val="36FA06A2"/>
    <w:rsid w:val="37006C95"/>
    <w:rsid w:val="37132EFF"/>
    <w:rsid w:val="371B473C"/>
    <w:rsid w:val="37680ED9"/>
    <w:rsid w:val="3779D05D"/>
    <w:rsid w:val="377C3396"/>
    <w:rsid w:val="37892AEA"/>
    <w:rsid w:val="378AC76D"/>
    <w:rsid w:val="37C23438"/>
    <w:rsid w:val="37C9E90C"/>
    <w:rsid w:val="37D923F7"/>
    <w:rsid w:val="37EF394A"/>
    <w:rsid w:val="37FB9F88"/>
    <w:rsid w:val="38084614"/>
    <w:rsid w:val="38309EBE"/>
    <w:rsid w:val="38339A44"/>
    <w:rsid w:val="383F2072"/>
    <w:rsid w:val="3851ADD7"/>
    <w:rsid w:val="38691A24"/>
    <w:rsid w:val="3874F8F2"/>
    <w:rsid w:val="3876B97D"/>
    <w:rsid w:val="389DABBF"/>
    <w:rsid w:val="38BF52DB"/>
    <w:rsid w:val="38D78429"/>
    <w:rsid w:val="38E721B5"/>
    <w:rsid w:val="38F22258"/>
    <w:rsid w:val="3904652A"/>
    <w:rsid w:val="3905CAAE"/>
    <w:rsid w:val="391750AB"/>
    <w:rsid w:val="391C6F69"/>
    <w:rsid w:val="3920065F"/>
    <w:rsid w:val="392064C7"/>
    <w:rsid w:val="392DC391"/>
    <w:rsid w:val="392EC91B"/>
    <w:rsid w:val="393B6613"/>
    <w:rsid w:val="393F9879"/>
    <w:rsid w:val="395BE12E"/>
    <w:rsid w:val="3961D04C"/>
    <w:rsid w:val="3969A2FF"/>
    <w:rsid w:val="39830A6B"/>
    <w:rsid w:val="3991FCA0"/>
    <w:rsid w:val="39ADBF2B"/>
    <w:rsid w:val="39AFF63D"/>
    <w:rsid w:val="39BB4B0B"/>
    <w:rsid w:val="39C32078"/>
    <w:rsid w:val="39C75531"/>
    <w:rsid w:val="39ED446F"/>
    <w:rsid w:val="3A07D695"/>
    <w:rsid w:val="3A0F5796"/>
    <w:rsid w:val="3A1CB72F"/>
    <w:rsid w:val="3A22F3C1"/>
    <w:rsid w:val="3A31A764"/>
    <w:rsid w:val="3A37A0C9"/>
    <w:rsid w:val="3A522E55"/>
    <w:rsid w:val="3A693376"/>
    <w:rsid w:val="3A7D3253"/>
    <w:rsid w:val="3A848F61"/>
    <w:rsid w:val="3A8720A8"/>
    <w:rsid w:val="3A94A8AA"/>
    <w:rsid w:val="3AB1711F"/>
    <w:rsid w:val="3ABC3528"/>
    <w:rsid w:val="3AE3031E"/>
    <w:rsid w:val="3AEF1143"/>
    <w:rsid w:val="3AF34CBF"/>
    <w:rsid w:val="3B04C593"/>
    <w:rsid w:val="3B1305D2"/>
    <w:rsid w:val="3B2425D3"/>
    <w:rsid w:val="3B67177D"/>
    <w:rsid w:val="3B6C4617"/>
    <w:rsid w:val="3B6E616F"/>
    <w:rsid w:val="3B710A08"/>
    <w:rsid w:val="3B7451A2"/>
    <w:rsid w:val="3B764EF5"/>
    <w:rsid w:val="3B785254"/>
    <w:rsid w:val="3B807B81"/>
    <w:rsid w:val="3B81CA5A"/>
    <w:rsid w:val="3B8D931F"/>
    <w:rsid w:val="3BB0C75B"/>
    <w:rsid w:val="3BBFA2F1"/>
    <w:rsid w:val="3BC17076"/>
    <w:rsid w:val="3BC537B9"/>
    <w:rsid w:val="3BD2CC60"/>
    <w:rsid w:val="3BFB00AB"/>
    <w:rsid w:val="3C08EDE3"/>
    <w:rsid w:val="3C0CC982"/>
    <w:rsid w:val="3C3769AD"/>
    <w:rsid w:val="3C3A68AE"/>
    <w:rsid w:val="3C616A2E"/>
    <w:rsid w:val="3C6CFE17"/>
    <w:rsid w:val="3C737F2E"/>
    <w:rsid w:val="3C76B8DF"/>
    <w:rsid w:val="3C7F168F"/>
    <w:rsid w:val="3CAEAF78"/>
    <w:rsid w:val="3CB76087"/>
    <w:rsid w:val="3CBEA6F7"/>
    <w:rsid w:val="3CE60014"/>
    <w:rsid w:val="3CFB99DF"/>
    <w:rsid w:val="3D102203"/>
    <w:rsid w:val="3D31F5A1"/>
    <w:rsid w:val="3D47F6D0"/>
    <w:rsid w:val="3D8A52A7"/>
    <w:rsid w:val="3D9025DE"/>
    <w:rsid w:val="3DBF3B83"/>
    <w:rsid w:val="3DE55BD3"/>
    <w:rsid w:val="3DF0FF67"/>
    <w:rsid w:val="3DF9180A"/>
    <w:rsid w:val="3E0063B9"/>
    <w:rsid w:val="3E112520"/>
    <w:rsid w:val="3E3F0602"/>
    <w:rsid w:val="3E450971"/>
    <w:rsid w:val="3E5330E8"/>
    <w:rsid w:val="3E5D2974"/>
    <w:rsid w:val="3E654910"/>
    <w:rsid w:val="3E71F3AD"/>
    <w:rsid w:val="3E943673"/>
    <w:rsid w:val="3EADEFB7"/>
    <w:rsid w:val="3EC66A36"/>
    <w:rsid w:val="3ECAE357"/>
    <w:rsid w:val="3ECCE64B"/>
    <w:rsid w:val="3ED4869A"/>
    <w:rsid w:val="3EDAB360"/>
    <w:rsid w:val="3EF3934E"/>
    <w:rsid w:val="3F08619D"/>
    <w:rsid w:val="3F270989"/>
    <w:rsid w:val="3F30ABC9"/>
    <w:rsid w:val="3F3E42CC"/>
    <w:rsid w:val="3F3FD6A9"/>
    <w:rsid w:val="3F46C5AD"/>
    <w:rsid w:val="3F580084"/>
    <w:rsid w:val="3F60E831"/>
    <w:rsid w:val="3F69CE7A"/>
    <w:rsid w:val="3F72C678"/>
    <w:rsid w:val="3F77B1EF"/>
    <w:rsid w:val="3F83B846"/>
    <w:rsid w:val="3FA62EDD"/>
    <w:rsid w:val="3FA77C1C"/>
    <w:rsid w:val="3FAFD662"/>
    <w:rsid w:val="3FB10EDF"/>
    <w:rsid w:val="3FC19C6B"/>
    <w:rsid w:val="3FCA6709"/>
    <w:rsid w:val="3FE66053"/>
    <w:rsid w:val="3FE8AC16"/>
    <w:rsid w:val="3FF38A00"/>
    <w:rsid w:val="3FF5DC01"/>
    <w:rsid w:val="3FFBCBAD"/>
    <w:rsid w:val="400C0AED"/>
    <w:rsid w:val="400D1A1A"/>
    <w:rsid w:val="40204026"/>
    <w:rsid w:val="403A88A0"/>
    <w:rsid w:val="403E8B4A"/>
    <w:rsid w:val="4047F18F"/>
    <w:rsid w:val="40699663"/>
    <w:rsid w:val="4079739B"/>
    <w:rsid w:val="408F63AF"/>
    <w:rsid w:val="4093550E"/>
    <w:rsid w:val="4093AA20"/>
    <w:rsid w:val="40A2FFA3"/>
    <w:rsid w:val="40A431FE"/>
    <w:rsid w:val="40A7E985"/>
    <w:rsid w:val="40B67187"/>
    <w:rsid w:val="40BC6DE3"/>
    <w:rsid w:val="40C267C5"/>
    <w:rsid w:val="40D3DD49"/>
    <w:rsid w:val="40F036E1"/>
    <w:rsid w:val="41068A15"/>
    <w:rsid w:val="410D92D1"/>
    <w:rsid w:val="410DEAB0"/>
    <w:rsid w:val="41118AAB"/>
    <w:rsid w:val="4120B2A3"/>
    <w:rsid w:val="41288AA3"/>
    <w:rsid w:val="4128A029"/>
    <w:rsid w:val="412B76AC"/>
    <w:rsid w:val="412D8B1B"/>
    <w:rsid w:val="41372089"/>
    <w:rsid w:val="4142A736"/>
    <w:rsid w:val="4144446F"/>
    <w:rsid w:val="41651BDA"/>
    <w:rsid w:val="418ABC37"/>
    <w:rsid w:val="41A209BA"/>
    <w:rsid w:val="41A9754E"/>
    <w:rsid w:val="41AF9829"/>
    <w:rsid w:val="41B3C885"/>
    <w:rsid w:val="41FEC6CA"/>
    <w:rsid w:val="4200B53F"/>
    <w:rsid w:val="42061B95"/>
    <w:rsid w:val="42151B1F"/>
    <w:rsid w:val="4224E50F"/>
    <w:rsid w:val="422D6581"/>
    <w:rsid w:val="423B3013"/>
    <w:rsid w:val="425241E8"/>
    <w:rsid w:val="425D25A6"/>
    <w:rsid w:val="426FBAC5"/>
    <w:rsid w:val="427F3900"/>
    <w:rsid w:val="4282278C"/>
    <w:rsid w:val="42B878AD"/>
    <w:rsid w:val="42C82E8D"/>
    <w:rsid w:val="42D456F0"/>
    <w:rsid w:val="42EB3AAD"/>
    <w:rsid w:val="42EE1503"/>
    <w:rsid w:val="42F83EAF"/>
    <w:rsid w:val="43040278"/>
    <w:rsid w:val="432D550E"/>
    <w:rsid w:val="43397535"/>
    <w:rsid w:val="4344DCC5"/>
    <w:rsid w:val="434A4AD6"/>
    <w:rsid w:val="4356C300"/>
    <w:rsid w:val="435957D3"/>
    <w:rsid w:val="438F5D1D"/>
    <w:rsid w:val="43929F66"/>
    <w:rsid w:val="43A008C2"/>
    <w:rsid w:val="43CC6684"/>
    <w:rsid w:val="43CEE7B9"/>
    <w:rsid w:val="43D9136B"/>
    <w:rsid w:val="43DBF6E9"/>
    <w:rsid w:val="43E74AF6"/>
    <w:rsid w:val="43FAECCE"/>
    <w:rsid w:val="440A34BA"/>
    <w:rsid w:val="44127E92"/>
    <w:rsid w:val="442B941F"/>
    <w:rsid w:val="442DA9C5"/>
    <w:rsid w:val="4431B0A8"/>
    <w:rsid w:val="4442C6A5"/>
    <w:rsid w:val="446E0B28"/>
    <w:rsid w:val="447B3A5F"/>
    <w:rsid w:val="44843E10"/>
    <w:rsid w:val="4499F246"/>
    <w:rsid w:val="44AE433B"/>
    <w:rsid w:val="44D54596"/>
    <w:rsid w:val="44E139BD"/>
    <w:rsid w:val="44E8C194"/>
    <w:rsid w:val="44F2A590"/>
    <w:rsid w:val="45048372"/>
    <w:rsid w:val="450643BC"/>
    <w:rsid w:val="4506AE81"/>
    <w:rsid w:val="45072BC2"/>
    <w:rsid w:val="4526105C"/>
    <w:rsid w:val="452FFF27"/>
    <w:rsid w:val="4551CB93"/>
    <w:rsid w:val="4556AAB5"/>
    <w:rsid w:val="45733AD6"/>
    <w:rsid w:val="457CA1A0"/>
    <w:rsid w:val="45A5096B"/>
    <w:rsid w:val="45B7C96B"/>
    <w:rsid w:val="45C97A26"/>
    <w:rsid w:val="45CB5DA6"/>
    <w:rsid w:val="45DD727F"/>
    <w:rsid w:val="4600C0BE"/>
    <w:rsid w:val="4609DB89"/>
    <w:rsid w:val="460ED81A"/>
    <w:rsid w:val="46103BF9"/>
    <w:rsid w:val="46172EB2"/>
    <w:rsid w:val="46272557"/>
    <w:rsid w:val="463FD94B"/>
    <w:rsid w:val="4645EC8C"/>
    <w:rsid w:val="4661D12C"/>
    <w:rsid w:val="4664D45B"/>
    <w:rsid w:val="466E1730"/>
    <w:rsid w:val="467C7D87"/>
    <w:rsid w:val="468739A8"/>
    <w:rsid w:val="469BB3D5"/>
    <w:rsid w:val="46A085A9"/>
    <w:rsid w:val="46AC13A8"/>
    <w:rsid w:val="46C05C4C"/>
    <w:rsid w:val="46C2F281"/>
    <w:rsid w:val="46CAA3F6"/>
    <w:rsid w:val="46D27D73"/>
    <w:rsid w:val="46D5F53C"/>
    <w:rsid w:val="46F458E9"/>
    <w:rsid w:val="46FC44B8"/>
    <w:rsid w:val="4713D829"/>
    <w:rsid w:val="4714A529"/>
    <w:rsid w:val="4752008C"/>
    <w:rsid w:val="4761D489"/>
    <w:rsid w:val="4761F10E"/>
    <w:rsid w:val="476478D8"/>
    <w:rsid w:val="4768D084"/>
    <w:rsid w:val="476A9013"/>
    <w:rsid w:val="47731F9C"/>
    <w:rsid w:val="47794DA6"/>
    <w:rsid w:val="4797E1AD"/>
    <w:rsid w:val="479EF731"/>
    <w:rsid w:val="47AC2563"/>
    <w:rsid w:val="47DDB250"/>
    <w:rsid w:val="47DF6E4F"/>
    <w:rsid w:val="47EDBF02"/>
    <w:rsid w:val="48077FA0"/>
    <w:rsid w:val="480A605A"/>
    <w:rsid w:val="4815826B"/>
    <w:rsid w:val="4821FB8C"/>
    <w:rsid w:val="4860D0CD"/>
    <w:rsid w:val="4891F09B"/>
    <w:rsid w:val="48C9A460"/>
    <w:rsid w:val="48C9DCB6"/>
    <w:rsid w:val="48F25FC7"/>
    <w:rsid w:val="490682CA"/>
    <w:rsid w:val="4925E61B"/>
    <w:rsid w:val="49290A11"/>
    <w:rsid w:val="4933B20E"/>
    <w:rsid w:val="497691E9"/>
    <w:rsid w:val="4995E38F"/>
    <w:rsid w:val="499AEA31"/>
    <w:rsid w:val="49A56391"/>
    <w:rsid w:val="49A5B725"/>
    <w:rsid w:val="49AB1E33"/>
    <w:rsid w:val="49B86AEF"/>
    <w:rsid w:val="49BC57B7"/>
    <w:rsid w:val="49D22AC4"/>
    <w:rsid w:val="49E07FCA"/>
    <w:rsid w:val="49EFA1F5"/>
    <w:rsid w:val="49FB916C"/>
    <w:rsid w:val="4A55032D"/>
    <w:rsid w:val="4A8D7DAD"/>
    <w:rsid w:val="4AB4B080"/>
    <w:rsid w:val="4AD018C7"/>
    <w:rsid w:val="4AD6FD17"/>
    <w:rsid w:val="4AE640E9"/>
    <w:rsid w:val="4AE6C1ED"/>
    <w:rsid w:val="4AE7A171"/>
    <w:rsid w:val="4AE8A7FE"/>
    <w:rsid w:val="4AEE91DD"/>
    <w:rsid w:val="4B0208BA"/>
    <w:rsid w:val="4B026153"/>
    <w:rsid w:val="4B06A085"/>
    <w:rsid w:val="4B17C80A"/>
    <w:rsid w:val="4B41B110"/>
    <w:rsid w:val="4B48AAC0"/>
    <w:rsid w:val="4B6074B5"/>
    <w:rsid w:val="4B63EEA5"/>
    <w:rsid w:val="4B8CEC58"/>
    <w:rsid w:val="4BBA1CAB"/>
    <w:rsid w:val="4BCF9F39"/>
    <w:rsid w:val="4BD7754C"/>
    <w:rsid w:val="4C27170C"/>
    <w:rsid w:val="4C313843"/>
    <w:rsid w:val="4C57D5DD"/>
    <w:rsid w:val="4C5D3C81"/>
    <w:rsid w:val="4C97FE0A"/>
    <w:rsid w:val="4C9E1E3E"/>
    <w:rsid w:val="4C9FD62B"/>
    <w:rsid w:val="4CB320F0"/>
    <w:rsid w:val="4CE139C3"/>
    <w:rsid w:val="4CE9FAAF"/>
    <w:rsid w:val="4CF59F98"/>
    <w:rsid w:val="4CFBB6E2"/>
    <w:rsid w:val="4D21E09E"/>
    <w:rsid w:val="4D268CD3"/>
    <w:rsid w:val="4D46DD1A"/>
    <w:rsid w:val="4D4BB7EB"/>
    <w:rsid w:val="4D6433C4"/>
    <w:rsid w:val="4D6692BC"/>
    <w:rsid w:val="4D7E5707"/>
    <w:rsid w:val="4D827CD7"/>
    <w:rsid w:val="4D8FD900"/>
    <w:rsid w:val="4D9EF65D"/>
    <w:rsid w:val="4DA6C1FD"/>
    <w:rsid w:val="4DB12B47"/>
    <w:rsid w:val="4DB896F0"/>
    <w:rsid w:val="4DDE0C4B"/>
    <w:rsid w:val="4DF75930"/>
    <w:rsid w:val="4DF7E6AD"/>
    <w:rsid w:val="4DFBC511"/>
    <w:rsid w:val="4E072331"/>
    <w:rsid w:val="4E0DFAE4"/>
    <w:rsid w:val="4E3B7E6C"/>
    <w:rsid w:val="4E43287D"/>
    <w:rsid w:val="4EB535C7"/>
    <w:rsid w:val="4EB7E773"/>
    <w:rsid w:val="4EBFA8ED"/>
    <w:rsid w:val="4ECB05BE"/>
    <w:rsid w:val="4EE1E35C"/>
    <w:rsid w:val="4F01AD25"/>
    <w:rsid w:val="4F14EE1D"/>
    <w:rsid w:val="4F17889E"/>
    <w:rsid w:val="4F2383E6"/>
    <w:rsid w:val="4F40FEC7"/>
    <w:rsid w:val="4F913B4C"/>
    <w:rsid w:val="4F9EAE17"/>
    <w:rsid w:val="4FB0BDCF"/>
    <w:rsid w:val="4FB9C9A9"/>
    <w:rsid w:val="4FBC56AD"/>
    <w:rsid w:val="4FBCACC4"/>
    <w:rsid w:val="4FC6855E"/>
    <w:rsid w:val="4FFBE74F"/>
    <w:rsid w:val="500D60E0"/>
    <w:rsid w:val="50131A62"/>
    <w:rsid w:val="5032A935"/>
    <w:rsid w:val="503357A4"/>
    <w:rsid w:val="5038CFBC"/>
    <w:rsid w:val="5050AC6A"/>
    <w:rsid w:val="507F6701"/>
    <w:rsid w:val="5089EC7A"/>
    <w:rsid w:val="50A56C91"/>
    <w:rsid w:val="50B35844"/>
    <w:rsid w:val="50B4762F"/>
    <w:rsid w:val="50D0F611"/>
    <w:rsid w:val="50D5A6E2"/>
    <w:rsid w:val="50D83E49"/>
    <w:rsid w:val="5115B544"/>
    <w:rsid w:val="512B4700"/>
    <w:rsid w:val="512DC989"/>
    <w:rsid w:val="513EC3F3"/>
    <w:rsid w:val="5140C5E0"/>
    <w:rsid w:val="514D4453"/>
    <w:rsid w:val="516255BF"/>
    <w:rsid w:val="516BA651"/>
    <w:rsid w:val="516ED5CE"/>
    <w:rsid w:val="516F015A"/>
    <w:rsid w:val="517055F2"/>
    <w:rsid w:val="518E3CC9"/>
    <w:rsid w:val="519932C0"/>
    <w:rsid w:val="519F5741"/>
    <w:rsid w:val="51A0DA68"/>
    <w:rsid w:val="51A0F574"/>
    <w:rsid w:val="51B24D73"/>
    <w:rsid w:val="51EC11CA"/>
    <w:rsid w:val="51F307F0"/>
    <w:rsid w:val="5219CB83"/>
    <w:rsid w:val="522FE47F"/>
    <w:rsid w:val="525BD106"/>
    <w:rsid w:val="525C6969"/>
    <w:rsid w:val="527FC80D"/>
    <w:rsid w:val="529397EB"/>
    <w:rsid w:val="52969826"/>
    <w:rsid w:val="52A99C32"/>
    <w:rsid w:val="52BBEFF5"/>
    <w:rsid w:val="52C33C5F"/>
    <w:rsid w:val="52D06F7E"/>
    <w:rsid w:val="52F6E13B"/>
    <w:rsid w:val="52F8BE88"/>
    <w:rsid w:val="5304C98F"/>
    <w:rsid w:val="530C2653"/>
    <w:rsid w:val="53144DB0"/>
    <w:rsid w:val="53226274"/>
    <w:rsid w:val="532E5BF9"/>
    <w:rsid w:val="533ADC0B"/>
    <w:rsid w:val="533CC5D5"/>
    <w:rsid w:val="533EE3CE"/>
    <w:rsid w:val="5363BFB5"/>
    <w:rsid w:val="53772B0A"/>
    <w:rsid w:val="5381BDB7"/>
    <w:rsid w:val="53962714"/>
    <w:rsid w:val="539627BA"/>
    <w:rsid w:val="539784A4"/>
    <w:rsid w:val="53A1A42F"/>
    <w:rsid w:val="53ABC16A"/>
    <w:rsid w:val="53C23A71"/>
    <w:rsid w:val="53C669C1"/>
    <w:rsid w:val="53D96F55"/>
    <w:rsid w:val="53F42EBD"/>
    <w:rsid w:val="53F69AFA"/>
    <w:rsid w:val="5407080A"/>
    <w:rsid w:val="540E3856"/>
    <w:rsid w:val="54562454"/>
    <w:rsid w:val="545B8B5B"/>
    <w:rsid w:val="546BBCB8"/>
    <w:rsid w:val="5473AA3E"/>
    <w:rsid w:val="5480BAA6"/>
    <w:rsid w:val="54A639A5"/>
    <w:rsid w:val="54AE0B19"/>
    <w:rsid w:val="54D1E406"/>
    <w:rsid w:val="54D2548D"/>
    <w:rsid w:val="54DF4939"/>
    <w:rsid w:val="54F9D1F1"/>
    <w:rsid w:val="54FE1DBD"/>
    <w:rsid w:val="5511E5B5"/>
    <w:rsid w:val="552EA49A"/>
    <w:rsid w:val="553F76E8"/>
    <w:rsid w:val="5550FF4B"/>
    <w:rsid w:val="5552A8C3"/>
    <w:rsid w:val="5553D5CE"/>
    <w:rsid w:val="555A391F"/>
    <w:rsid w:val="555E0AD2"/>
    <w:rsid w:val="55926B5B"/>
    <w:rsid w:val="55AEB856"/>
    <w:rsid w:val="55B04707"/>
    <w:rsid w:val="55C4D023"/>
    <w:rsid w:val="55C603F6"/>
    <w:rsid w:val="55CAA616"/>
    <w:rsid w:val="55D78A9F"/>
    <w:rsid w:val="55E7C91A"/>
    <w:rsid w:val="560A2C2F"/>
    <w:rsid w:val="560DEF9B"/>
    <w:rsid w:val="561639D6"/>
    <w:rsid w:val="5617DF8E"/>
    <w:rsid w:val="56785407"/>
    <w:rsid w:val="568E315D"/>
    <w:rsid w:val="56903EFE"/>
    <w:rsid w:val="569DC378"/>
    <w:rsid w:val="56A103DE"/>
    <w:rsid w:val="56C46DF3"/>
    <w:rsid w:val="56DB4108"/>
    <w:rsid w:val="56E83232"/>
    <w:rsid w:val="56EB916B"/>
    <w:rsid w:val="56EF7683"/>
    <w:rsid w:val="56F9DB33"/>
    <w:rsid w:val="57015FEF"/>
    <w:rsid w:val="57136693"/>
    <w:rsid w:val="571CB683"/>
    <w:rsid w:val="5744C251"/>
    <w:rsid w:val="574F1146"/>
    <w:rsid w:val="5752DB9B"/>
    <w:rsid w:val="5772169A"/>
    <w:rsid w:val="5773C7AC"/>
    <w:rsid w:val="5793905A"/>
    <w:rsid w:val="57965C1B"/>
    <w:rsid w:val="579AFF4C"/>
    <w:rsid w:val="57AADEA4"/>
    <w:rsid w:val="57AB4B00"/>
    <w:rsid w:val="57B4C28C"/>
    <w:rsid w:val="57BD94B8"/>
    <w:rsid w:val="57D3AFF3"/>
    <w:rsid w:val="57E6F9D0"/>
    <w:rsid w:val="57FE52DF"/>
    <w:rsid w:val="58200083"/>
    <w:rsid w:val="582B1BBE"/>
    <w:rsid w:val="58371CCB"/>
    <w:rsid w:val="586C819A"/>
    <w:rsid w:val="589DAEE5"/>
    <w:rsid w:val="58B662A1"/>
    <w:rsid w:val="58BDDEA4"/>
    <w:rsid w:val="58D5392F"/>
    <w:rsid w:val="58DB8DC4"/>
    <w:rsid w:val="58E3F843"/>
    <w:rsid w:val="590141FC"/>
    <w:rsid w:val="590503D6"/>
    <w:rsid w:val="590F980D"/>
    <w:rsid w:val="591B7D9D"/>
    <w:rsid w:val="5929F9A4"/>
    <w:rsid w:val="593205F5"/>
    <w:rsid w:val="5945905D"/>
    <w:rsid w:val="5957A015"/>
    <w:rsid w:val="596573A8"/>
    <w:rsid w:val="5973BA01"/>
    <w:rsid w:val="598AE360"/>
    <w:rsid w:val="5994E6A9"/>
    <w:rsid w:val="5999A82A"/>
    <w:rsid w:val="59AC92DA"/>
    <w:rsid w:val="59BAC599"/>
    <w:rsid w:val="59D28013"/>
    <w:rsid w:val="59ED25E0"/>
    <w:rsid w:val="59F44898"/>
    <w:rsid w:val="5A0938DA"/>
    <w:rsid w:val="5A134E87"/>
    <w:rsid w:val="5A317BF5"/>
    <w:rsid w:val="5A41BB77"/>
    <w:rsid w:val="5A4AA452"/>
    <w:rsid w:val="5A545745"/>
    <w:rsid w:val="5A638D12"/>
    <w:rsid w:val="5A6AD6F8"/>
    <w:rsid w:val="5A6BB54A"/>
    <w:rsid w:val="5A6C0A63"/>
    <w:rsid w:val="5A814988"/>
    <w:rsid w:val="5A8E2295"/>
    <w:rsid w:val="5AAFCD2E"/>
    <w:rsid w:val="5AD5A205"/>
    <w:rsid w:val="5AE160BE"/>
    <w:rsid w:val="5AF32F53"/>
    <w:rsid w:val="5B093805"/>
    <w:rsid w:val="5B2DEBD4"/>
    <w:rsid w:val="5B2E5AEA"/>
    <w:rsid w:val="5B48FEDA"/>
    <w:rsid w:val="5B5136F3"/>
    <w:rsid w:val="5B567843"/>
    <w:rsid w:val="5B61C7F9"/>
    <w:rsid w:val="5B628530"/>
    <w:rsid w:val="5B629BAA"/>
    <w:rsid w:val="5B632AF6"/>
    <w:rsid w:val="5B87D64B"/>
    <w:rsid w:val="5B918E0E"/>
    <w:rsid w:val="5BB5BC62"/>
    <w:rsid w:val="5BC4466D"/>
    <w:rsid w:val="5BC79185"/>
    <w:rsid w:val="5C1E875C"/>
    <w:rsid w:val="5C7C4ABE"/>
    <w:rsid w:val="5CBB4E2F"/>
    <w:rsid w:val="5CDA6E63"/>
    <w:rsid w:val="5CDF8D1E"/>
    <w:rsid w:val="5CE73F61"/>
    <w:rsid w:val="5D200960"/>
    <w:rsid w:val="5D201AFE"/>
    <w:rsid w:val="5D205F77"/>
    <w:rsid w:val="5D3D01DA"/>
    <w:rsid w:val="5D5C1130"/>
    <w:rsid w:val="5D632C12"/>
    <w:rsid w:val="5D6DE006"/>
    <w:rsid w:val="5DA57176"/>
    <w:rsid w:val="5DA5CF7B"/>
    <w:rsid w:val="5DB4A88B"/>
    <w:rsid w:val="5DB61A97"/>
    <w:rsid w:val="5DBEF5E6"/>
    <w:rsid w:val="5DCF1691"/>
    <w:rsid w:val="5DE19611"/>
    <w:rsid w:val="5DEEB81D"/>
    <w:rsid w:val="5DF5AF1D"/>
    <w:rsid w:val="5E104B9A"/>
    <w:rsid w:val="5E2ED861"/>
    <w:rsid w:val="5E3DB345"/>
    <w:rsid w:val="5E43B74D"/>
    <w:rsid w:val="5E47BF3C"/>
    <w:rsid w:val="5E59AA74"/>
    <w:rsid w:val="5E628A95"/>
    <w:rsid w:val="5E6B1B14"/>
    <w:rsid w:val="5E6CC8EA"/>
    <w:rsid w:val="5E8E1905"/>
    <w:rsid w:val="5E902C38"/>
    <w:rsid w:val="5E9BB04B"/>
    <w:rsid w:val="5EA5C761"/>
    <w:rsid w:val="5EB0F7CE"/>
    <w:rsid w:val="5EBAA5AB"/>
    <w:rsid w:val="5EE45BE6"/>
    <w:rsid w:val="5EE60301"/>
    <w:rsid w:val="5EEEFC38"/>
    <w:rsid w:val="5EF3B241"/>
    <w:rsid w:val="5F00DFDF"/>
    <w:rsid w:val="5F18A95C"/>
    <w:rsid w:val="5F1E1575"/>
    <w:rsid w:val="5F387406"/>
    <w:rsid w:val="5F39FF00"/>
    <w:rsid w:val="5F49BAB1"/>
    <w:rsid w:val="5F615744"/>
    <w:rsid w:val="5F73DAE7"/>
    <w:rsid w:val="5F8CA875"/>
    <w:rsid w:val="5F94DF81"/>
    <w:rsid w:val="5FAE6F5F"/>
    <w:rsid w:val="5FB296BA"/>
    <w:rsid w:val="5FC186E3"/>
    <w:rsid w:val="5FC36D55"/>
    <w:rsid w:val="5FC4E775"/>
    <w:rsid w:val="5FE139F4"/>
    <w:rsid w:val="5FE8349A"/>
    <w:rsid w:val="5FF0A8BA"/>
    <w:rsid w:val="5FFA08F4"/>
    <w:rsid w:val="60072B3D"/>
    <w:rsid w:val="604524F6"/>
    <w:rsid w:val="60646C85"/>
    <w:rsid w:val="60803E0C"/>
    <w:rsid w:val="608201D6"/>
    <w:rsid w:val="608BC46C"/>
    <w:rsid w:val="608DD0BC"/>
    <w:rsid w:val="60953596"/>
    <w:rsid w:val="609DF68A"/>
    <w:rsid w:val="60A0E801"/>
    <w:rsid w:val="60AFF5DC"/>
    <w:rsid w:val="60D64982"/>
    <w:rsid w:val="60DB6BBD"/>
    <w:rsid w:val="60E5CB14"/>
    <w:rsid w:val="60EE8D01"/>
    <w:rsid w:val="60F7E660"/>
    <w:rsid w:val="60FC5653"/>
    <w:rsid w:val="60FFA4DA"/>
    <w:rsid w:val="61141E2D"/>
    <w:rsid w:val="61143C33"/>
    <w:rsid w:val="6122FE87"/>
    <w:rsid w:val="615066DD"/>
    <w:rsid w:val="6182D0D0"/>
    <w:rsid w:val="618774E5"/>
    <w:rsid w:val="6198F78F"/>
    <w:rsid w:val="61D76BB2"/>
    <w:rsid w:val="61FC7990"/>
    <w:rsid w:val="6201F9E5"/>
    <w:rsid w:val="62323A3B"/>
    <w:rsid w:val="62420DBA"/>
    <w:rsid w:val="6250EE28"/>
    <w:rsid w:val="62631924"/>
    <w:rsid w:val="628F13DE"/>
    <w:rsid w:val="6290C32C"/>
    <w:rsid w:val="6299D000"/>
    <w:rsid w:val="62BA75DC"/>
    <w:rsid w:val="62E1008B"/>
    <w:rsid w:val="62E61021"/>
    <w:rsid w:val="62F262D6"/>
    <w:rsid w:val="62F66388"/>
    <w:rsid w:val="62FFC213"/>
    <w:rsid w:val="6305A30D"/>
    <w:rsid w:val="630E40B8"/>
    <w:rsid w:val="631F1AEE"/>
    <w:rsid w:val="632BA644"/>
    <w:rsid w:val="6331EED7"/>
    <w:rsid w:val="637B6309"/>
    <w:rsid w:val="63A4EBA8"/>
    <w:rsid w:val="63A54D2E"/>
    <w:rsid w:val="63B09D3B"/>
    <w:rsid w:val="63B79953"/>
    <w:rsid w:val="63C9FFB8"/>
    <w:rsid w:val="63CB52B4"/>
    <w:rsid w:val="63F34BC7"/>
    <w:rsid w:val="63FADA67"/>
    <w:rsid w:val="63FD2936"/>
    <w:rsid w:val="6405CD09"/>
    <w:rsid w:val="640793C3"/>
    <w:rsid w:val="64308143"/>
    <w:rsid w:val="643287F6"/>
    <w:rsid w:val="643EC301"/>
    <w:rsid w:val="6450A30D"/>
    <w:rsid w:val="645BE734"/>
    <w:rsid w:val="6461B480"/>
    <w:rsid w:val="6479F3EB"/>
    <w:rsid w:val="6480F912"/>
    <w:rsid w:val="6488A62F"/>
    <w:rsid w:val="64A003A4"/>
    <w:rsid w:val="64A3B832"/>
    <w:rsid w:val="64AF64DA"/>
    <w:rsid w:val="64B36FC4"/>
    <w:rsid w:val="64B8F725"/>
    <w:rsid w:val="64DC152F"/>
    <w:rsid w:val="64DC776F"/>
    <w:rsid w:val="64DD1312"/>
    <w:rsid w:val="64FD5A89"/>
    <w:rsid w:val="650246AF"/>
    <w:rsid w:val="651277ED"/>
    <w:rsid w:val="6518FE38"/>
    <w:rsid w:val="6525BA3D"/>
    <w:rsid w:val="65341DB7"/>
    <w:rsid w:val="655369B4"/>
    <w:rsid w:val="6576883C"/>
    <w:rsid w:val="657F7CBB"/>
    <w:rsid w:val="6588A813"/>
    <w:rsid w:val="659C96FB"/>
    <w:rsid w:val="65A77C7F"/>
    <w:rsid w:val="65AFDBB5"/>
    <w:rsid w:val="65D00799"/>
    <w:rsid w:val="65EC736E"/>
    <w:rsid w:val="66118344"/>
    <w:rsid w:val="661C08FB"/>
    <w:rsid w:val="66259E69"/>
    <w:rsid w:val="6673BE89"/>
    <w:rsid w:val="66781CA1"/>
    <w:rsid w:val="66794F8A"/>
    <w:rsid w:val="6694CCBB"/>
    <w:rsid w:val="669F07F4"/>
    <w:rsid w:val="66A2B05A"/>
    <w:rsid w:val="66A68777"/>
    <w:rsid w:val="66CF9330"/>
    <w:rsid w:val="66E32A7A"/>
    <w:rsid w:val="66E9B791"/>
    <w:rsid w:val="670FFEFD"/>
    <w:rsid w:val="6712ADA9"/>
    <w:rsid w:val="6714D114"/>
    <w:rsid w:val="67307F0C"/>
    <w:rsid w:val="673D5779"/>
    <w:rsid w:val="674FB167"/>
    <w:rsid w:val="67866035"/>
    <w:rsid w:val="67B474C5"/>
    <w:rsid w:val="67B79DDC"/>
    <w:rsid w:val="67B834BD"/>
    <w:rsid w:val="67B955B2"/>
    <w:rsid w:val="67C7A2F1"/>
    <w:rsid w:val="67CE7F3A"/>
    <w:rsid w:val="67D4330A"/>
    <w:rsid w:val="67D64771"/>
    <w:rsid w:val="67D7EA5B"/>
    <w:rsid w:val="67EC9FC5"/>
    <w:rsid w:val="67EE5364"/>
    <w:rsid w:val="67F3F4D8"/>
    <w:rsid w:val="67F92748"/>
    <w:rsid w:val="68062BCE"/>
    <w:rsid w:val="680B09CE"/>
    <w:rsid w:val="68194B06"/>
    <w:rsid w:val="6834FB4B"/>
    <w:rsid w:val="684891E7"/>
    <w:rsid w:val="684C4EBD"/>
    <w:rsid w:val="684FC245"/>
    <w:rsid w:val="68565518"/>
    <w:rsid w:val="6857590F"/>
    <w:rsid w:val="686A180A"/>
    <w:rsid w:val="689A9487"/>
    <w:rsid w:val="68A1F5FF"/>
    <w:rsid w:val="68ABCF5E"/>
    <w:rsid w:val="68BF10AB"/>
    <w:rsid w:val="68F750D9"/>
    <w:rsid w:val="6936E244"/>
    <w:rsid w:val="6938C97B"/>
    <w:rsid w:val="69428BCA"/>
    <w:rsid w:val="6942BD11"/>
    <w:rsid w:val="69464548"/>
    <w:rsid w:val="69492E0D"/>
    <w:rsid w:val="6965D7A7"/>
    <w:rsid w:val="696DFD9B"/>
    <w:rsid w:val="69B76223"/>
    <w:rsid w:val="69D0192E"/>
    <w:rsid w:val="69D6CD80"/>
    <w:rsid w:val="69DB36DA"/>
    <w:rsid w:val="69F69A75"/>
    <w:rsid w:val="69F90177"/>
    <w:rsid w:val="69FC29BB"/>
    <w:rsid w:val="6A088F0B"/>
    <w:rsid w:val="6A122FA2"/>
    <w:rsid w:val="6A241F50"/>
    <w:rsid w:val="6A3E8A00"/>
    <w:rsid w:val="6A464A66"/>
    <w:rsid w:val="6A564380"/>
    <w:rsid w:val="6A6B0E6D"/>
    <w:rsid w:val="6A7D7562"/>
    <w:rsid w:val="6A826258"/>
    <w:rsid w:val="6A9D4D47"/>
    <w:rsid w:val="6AA378BC"/>
    <w:rsid w:val="6AA42A18"/>
    <w:rsid w:val="6AB452A5"/>
    <w:rsid w:val="6ABFE491"/>
    <w:rsid w:val="6AC4278E"/>
    <w:rsid w:val="6AD0E37D"/>
    <w:rsid w:val="6B061DA1"/>
    <w:rsid w:val="6B061FFC"/>
    <w:rsid w:val="6B1BAB4B"/>
    <w:rsid w:val="6B2900B4"/>
    <w:rsid w:val="6B2F2079"/>
    <w:rsid w:val="6B3E34E4"/>
    <w:rsid w:val="6B450D12"/>
    <w:rsid w:val="6B5373B0"/>
    <w:rsid w:val="6B6397FD"/>
    <w:rsid w:val="6B6A30BB"/>
    <w:rsid w:val="6B6FC5EC"/>
    <w:rsid w:val="6B75F457"/>
    <w:rsid w:val="6B798520"/>
    <w:rsid w:val="6B84F023"/>
    <w:rsid w:val="6BAFEEBA"/>
    <w:rsid w:val="6BB063DC"/>
    <w:rsid w:val="6BB1142D"/>
    <w:rsid w:val="6BB76E5C"/>
    <w:rsid w:val="6BD66499"/>
    <w:rsid w:val="6BE128A2"/>
    <w:rsid w:val="6BEF12BE"/>
    <w:rsid w:val="6C25526C"/>
    <w:rsid w:val="6C3A2E6D"/>
    <w:rsid w:val="6C52107D"/>
    <w:rsid w:val="6C7247A4"/>
    <w:rsid w:val="6CA1F05D"/>
    <w:rsid w:val="6CAF7A7D"/>
    <w:rsid w:val="6CB3A606"/>
    <w:rsid w:val="6CBAF6D6"/>
    <w:rsid w:val="6CBFE39B"/>
    <w:rsid w:val="6CC1A6FA"/>
    <w:rsid w:val="6CC73E7B"/>
    <w:rsid w:val="6CE843E5"/>
    <w:rsid w:val="6CF48FC9"/>
    <w:rsid w:val="6D03FE06"/>
    <w:rsid w:val="6D0934D5"/>
    <w:rsid w:val="6D170AA3"/>
    <w:rsid w:val="6D6C019B"/>
    <w:rsid w:val="6D7234FA"/>
    <w:rsid w:val="6D7BA624"/>
    <w:rsid w:val="6D7CF903"/>
    <w:rsid w:val="6D7FFF37"/>
    <w:rsid w:val="6D80CFFE"/>
    <w:rsid w:val="6D8E6A60"/>
    <w:rsid w:val="6DA242E0"/>
    <w:rsid w:val="6DA3C6F9"/>
    <w:rsid w:val="6DB45B74"/>
    <w:rsid w:val="6DC37271"/>
    <w:rsid w:val="6DD4667B"/>
    <w:rsid w:val="6DED51B6"/>
    <w:rsid w:val="6E198120"/>
    <w:rsid w:val="6E4F7667"/>
    <w:rsid w:val="6E54E833"/>
    <w:rsid w:val="6EC83088"/>
    <w:rsid w:val="6EDB1C4C"/>
    <w:rsid w:val="6F0B1166"/>
    <w:rsid w:val="6F1B10E2"/>
    <w:rsid w:val="6F21F1D5"/>
    <w:rsid w:val="6F7036DC"/>
    <w:rsid w:val="6F76E9DF"/>
    <w:rsid w:val="6F789325"/>
    <w:rsid w:val="6F8779A6"/>
    <w:rsid w:val="6F908A8A"/>
    <w:rsid w:val="6FC3ABB9"/>
    <w:rsid w:val="6FCBA9B8"/>
    <w:rsid w:val="6FCC80AF"/>
    <w:rsid w:val="6FDB31D3"/>
    <w:rsid w:val="6FE32F5C"/>
    <w:rsid w:val="700850D2"/>
    <w:rsid w:val="705CA735"/>
    <w:rsid w:val="7068B124"/>
    <w:rsid w:val="706D4E3A"/>
    <w:rsid w:val="706F256F"/>
    <w:rsid w:val="707BF172"/>
    <w:rsid w:val="7098C98B"/>
    <w:rsid w:val="70A9D5BC"/>
    <w:rsid w:val="70AAA01E"/>
    <w:rsid w:val="70AE665C"/>
    <w:rsid w:val="70B44305"/>
    <w:rsid w:val="70C583BE"/>
    <w:rsid w:val="70E379C5"/>
    <w:rsid w:val="70EE8D99"/>
    <w:rsid w:val="70F036F9"/>
    <w:rsid w:val="70F21B57"/>
    <w:rsid w:val="71031C79"/>
    <w:rsid w:val="71078325"/>
    <w:rsid w:val="711FBF77"/>
    <w:rsid w:val="71207220"/>
    <w:rsid w:val="71209153"/>
    <w:rsid w:val="7144D705"/>
    <w:rsid w:val="71558B35"/>
    <w:rsid w:val="717874AF"/>
    <w:rsid w:val="71882261"/>
    <w:rsid w:val="7189193D"/>
    <w:rsid w:val="719252FC"/>
    <w:rsid w:val="7198F62C"/>
    <w:rsid w:val="71A34244"/>
    <w:rsid w:val="71CA0487"/>
    <w:rsid w:val="71DCEA1D"/>
    <w:rsid w:val="71E997DA"/>
    <w:rsid w:val="71ED8E35"/>
    <w:rsid w:val="7219FD20"/>
    <w:rsid w:val="721DC65E"/>
    <w:rsid w:val="723B558F"/>
    <w:rsid w:val="7242EBA6"/>
    <w:rsid w:val="724F1747"/>
    <w:rsid w:val="72501366"/>
    <w:rsid w:val="726E5978"/>
    <w:rsid w:val="726F28A7"/>
    <w:rsid w:val="72752A95"/>
    <w:rsid w:val="72789A22"/>
    <w:rsid w:val="72925C3D"/>
    <w:rsid w:val="7293B302"/>
    <w:rsid w:val="729A9681"/>
    <w:rsid w:val="729C0E33"/>
    <w:rsid w:val="72AFC524"/>
    <w:rsid w:val="72B67827"/>
    <w:rsid w:val="72EC7B98"/>
    <w:rsid w:val="73020998"/>
    <w:rsid w:val="73150C2E"/>
    <w:rsid w:val="73262D79"/>
    <w:rsid w:val="7336F69A"/>
    <w:rsid w:val="7340EB51"/>
    <w:rsid w:val="734669CD"/>
    <w:rsid w:val="736CF695"/>
    <w:rsid w:val="736EE4C2"/>
    <w:rsid w:val="736FAE25"/>
    <w:rsid w:val="7378F526"/>
    <w:rsid w:val="73BA4ED0"/>
    <w:rsid w:val="73CEAE8B"/>
    <w:rsid w:val="73D6BA30"/>
    <w:rsid w:val="73D85A4D"/>
    <w:rsid w:val="73DEBC07"/>
    <w:rsid w:val="73E8A80C"/>
    <w:rsid w:val="73F39D9E"/>
    <w:rsid w:val="73FBB1EB"/>
    <w:rsid w:val="7448D049"/>
    <w:rsid w:val="74512FED"/>
    <w:rsid w:val="74556F6C"/>
    <w:rsid w:val="74565649"/>
    <w:rsid w:val="7469BEDC"/>
    <w:rsid w:val="746F6BF9"/>
    <w:rsid w:val="7471B1C6"/>
    <w:rsid w:val="74A7DD15"/>
    <w:rsid w:val="74B6F9A7"/>
    <w:rsid w:val="74D0F9ED"/>
    <w:rsid w:val="74DAF38D"/>
    <w:rsid w:val="74EBF7EB"/>
    <w:rsid w:val="75248246"/>
    <w:rsid w:val="7528FA6E"/>
    <w:rsid w:val="75405DD2"/>
    <w:rsid w:val="7556CAF4"/>
    <w:rsid w:val="7572EECC"/>
    <w:rsid w:val="75736365"/>
    <w:rsid w:val="7588980F"/>
    <w:rsid w:val="75910E8A"/>
    <w:rsid w:val="75A0D8AB"/>
    <w:rsid w:val="75C99C13"/>
    <w:rsid w:val="75CE6587"/>
    <w:rsid w:val="75EE18E9"/>
    <w:rsid w:val="76262F9D"/>
    <w:rsid w:val="763BC233"/>
    <w:rsid w:val="7647F2EC"/>
    <w:rsid w:val="764A80F5"/>
    <w:rsid w:val="7664ECFC"/>
    <w:rsid w:val="76725D8A"/>
    <w:rsid w:val="7676C3EE"/>
    <w:rsid w:val="767E1BE5"/>
    <w:rsid w:val="7683583E"/>
    <w:rsid w:val="769719B9"/>
    <w:rsid w:val="76A552D3"/>
    <w:rsid w:val="76B94F6D"/>
    <w:rsid w:val="76C0AAB5"/>
    <w:rsid w:val="76EBDAAC"/>
    <w:rsid w:val="76F65A2B"/>
    <w:rsid w:val="76F9A410"/>
    <w:rsid w:val="7709600D"/>
    <w:rsid w:val="771CB5F9"/>
    <w:rsid w:val="7720B401"/>
    <w:rsid w:val="773AE171"/>
    <w:rsid w:val="775C2424"/>
    <w:rsid w:val="778311A7"/>
    <w:rsid w:val="7788CE6F"/>
    <w:rsid w:val="77E4A304"/>
    <w:rsid w:val="7809D8A8"/>
    <w:rsid w:val="780C16C1"/>
    <w:rsid w:val="780D13B3"/>
    <w:rsid w:val="781F2E51"/>
    <w:rsid w:val="7821FBC8"/>
    <w:rsid w:val="78292469"/>
    <w:rsid w:val="7838391D"/>
    <w:rsid w:val="7838CBA3"/>
    <w:rsid w:val="7839E601"/>
    <w:rsid w:val="783CB701"/>
    <w:rsid w:val="78597954"/>
    <w:rsid w:val="785F34AF"/>
    <w:rsid w:val="786596CE"/>
    <w:rsid w:val="7893E3A8"/>
    <w:rsid w:val="78A59E10"/>
    <w:rsid w:val="78B17707"/>
    <w:rsid w:val="78BA1C8E"/>
    <w:rsid w:val="78C3160C"/>
    <w:rsid w:val="78C9ACA4"/>
    <w:rsid w:val="78CA01BB"/>
    <w:rsid w:val="78E2A74E"/>
    <w:rsid w:val="79082389"/>
    <w:rsid w:val="791F06A8"/>
    <w:rsid w:val="79296A1F"/>
    <w:rsid w:val="793841B7"/>
    <w:rsid w:val="793D4162"/>
    <w:rsid w:val="7940F432"/>
    <w:rsid w:val="79545B21"/>
    <w:rsid w:val="796B9FAA"/>
    <w:rsid w:val="79751A94"/>
    <w:rsid w:val="797DBC3C"/>
    <w:rsid w:val="798441B8"/>
    <w:rsid w:val="7990358E"/>
    <w:rsid w:val="7992A50F"/>
    <w:rsid w:val="79961320"/>
    <w:rsid w:val="79A33AFB"/>
    <w:rsid w:val="79B06D2D"/>
    <w:rsid w:val="79B74D4E"/>
    <w:rsid w:val="79DE2646"/>
    <w:rsid w:val="79E0BDC0"/>
    <w:rsid w:val="79E89F57"/>
    <w:rsid w:val="79EB8898"/>
    <w:rsid w:val="79FACD79"/>
    <w:rsid w:val="7A243A97"/>
    <w:rsid w:val="7A27BE3C"/>
    <w:rsid w:val="7A39736A"/>
    <w:rsid w:val="7A48195B"/>
    <w:rsid w:val="7A4C7287"/>
    <w:rsid w:val="7A5369EC"/>
    <w:rsid w:val="7A666FC5"/>
    <w:rsid w:val="7A96378F"/>
    <w:rsid w:val="7A9CDC0D"/>
    <w:rsid w:val="7ABAD709"/>
    <w:rsid w:val="7AEB26FE"/>
    <w:rsid w:val="7B07700B"/>
    <w:rsid w:val="7B1D4901"/>
    <w:rsid w:val="7B2134EE"/>
    <w:rsid w:val="7B36074D"/>
    <w:rsid w:val="7B404A6C"/>
    <w:rsid w:val="7B594963"/>
    <w:rsid w:val="7B5D7E99"/>
    <w:rsid w:val="7B7A466C"/>
    <w:rsid w:val="7B7EE867"/>
    <w:rsid w:val="7BA34A18"/>
    <w:rsid w:val="7BC3B89F"/>
    <w:rsid w:val="7BD0B4EC"/>
    <w:rsid w:val="7BD9C070"/>
    <w:rsid w:val="7BE0F8F6"/>
    <w:rsid w:val="7BE3662F"/>
    <w:rsid w:val="7BEE1FC7"/>
    <w:rsid w:val="7BF1F191"/>
    <w:rsid w:val="7BFA4A50"/>
    <w:rsid w:val="7BFE6D5A"/>
    <w:rsid w:val="7C024026"/>
    <w:rsid w:val="7C078119"/>
    <w:rsid w:val="7C0AB551"/>
    <w:rsid w:val="7C127F8E"/>
    <w:rsid w:val="7C303277"/>
    <w:rsid w:val="7C32D734"/>
    <w:rsid w:val="7C4C93D5"/>
    <w:rsid w:val="7C56A76A"/>
    <w:rsid w:val="7C5D5A6D"/>
    <w:rsid w:val="7C7E6325"/>
    <w:rsid w:val="7C8E0D95"/>
    <w:rsid w:val="7CB4B701"/>
    <w:rsid w:val="7CB5181B"/>
    <w:rsid w:val="7CB82607"/>
    <w:rsid w:val="7CC2F3A9"/>
    <w:rsid w:val="7CCA032F"/>
    <w:rsid w:val="7CCFC3E2"/>
    <w:rsid w:val="7CD28CD8"/>
    <w:rsid w:val="7CD9EBAB"/>
    <w:rsid w:val="7CDC1C06"/>
    <w:rsid w:val="7CE12D6B"/>
    <w:rsid w:val="7D00BC2D"/>
    <w:rsid w:val="7D069102"/>
    <w:rsid w:val="7D1675FE"/>
    <w:rsid w:val="7D20D6A5"/>
    <w:rsid w:val="7D24B0DD"/>
    <w:rsid w:val="7D2B4246"/>
    <w:rsid w:val="7D628B10"/>
    <w:rsid w:val="7D699B03"/>
    <w:rsid w:val="7D7BCC56"/>
    <w:rsid w:val="7D7C363E"/>
    <w:rsid w:val="7D8589FC"/>
    <w:rsid w:val="7D92AEBD"/>
    <w:rsid w:val="7DBC3BA0"/>
    <w:rsid w:val="7DCCAEA4"/>
    <w:rsid w:val="7DD204D2"/>
    <w:rsid w:val="7DD8146A"/>
    <w:rsid w:val="7DE1DD2D"/>
    <w:rsid w:val="7DF277CB"/>
    <w:rsid w:val="7DF9D77C"/>
    <w:rsid w:val="7E11A3BF"/>
    <w:rsid w:val="7E24D6C5"/>
    <w:rsid w:val="7E3A58A6"/>
    <w:rsid w:val="7E3F10CD"/>
    <w:rsid w:val="7E445273"/>
    <w:rsid w:val="7E45DF0A"/>
    <w:rsid w:val="7E4B140E"/>
    <w:rsid w:val="7E5304D1"/>
    <w:rsid w:val="7E772144"/>
    <w:rsid w:val="7E9D7996"/>
    <w:rsid w:val="7EAE97C7"/>
    <w:rsid w:val="7EBB2CD6"/>
    <w:rsid w:val="7ECA911F"/>
    <w:rsid w:val="7ED91AE1"/>
    <w:rsid w:val="7EDCF86E"/>
    <w:rsid w:val="7EE98FFD"/>
    <w:rsid w:val="7F1FE3AA"/>
    <w:rsid w:val="7F34E17C"/>
    <w:rsid w:val="7F3AF600"/>
    <w:rsid w:val="7F414A62"/>
    <w:rsid w:val="7F73A35A"/>
    <w:rsid w:val="7F7711DE"/>
    <w:rsid w:val="7F921626"/>
    <w:rsid w:val="7F955A6E"/>
    <w:rsid w:val="7FB238A7"/>
    <w:rsid w:val="7FC93133"/>
    <w:rsid w:val="7FE096EF"/>
    <w:rsid w:val="7FF0D2B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03711F"/>
  <w15:docId w15:val="{CC452F5B-E96D-4A1B-9E7C-5E6DF42542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lsdException w:name="heading 6" w:uiPriority="9" w:semiHidden="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9"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unhideWhenUsed="1"/>
    <w:lsdException w:name="Signature" w:semiHidden="1" w:unhideWhenUsed="1"/>
    <w:lsdException w:name="Default Paragraph Font" w:uiPriority="1" w:semiHidden="1" w:unhideWhenUsed="1"/>
    <w:lsdException w:name="Body Text" w:uiPriority="4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8" w:semiHidden="1" w:unhideWhenUsed="1" w:qFormat="1"/>
    <w:lsdException w:name="Plain Table 4" w:uiPriority="44"/>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C3405"/>
    <w:pPr>
      <w:keepLines/>
      <w:spacing w:before="120" w:after="120" w:line="252" w:lineRule="auto"/>
    </w:pPr>
    <w:rPr>
      <w:rFonts w:eastAsiaTheme="minorEastAsia"/>
      <w:color w:val="000000" w:themeColor="text1"/>
      <w:sz w:val="20"/>
      <w:szCs w:val="20"/>
      <w:lang w:eastAsia="en-AU"/>
    </w:rPr>
  </w:style>
  <w:style w:type="paragraph" w:styleId="Heading1">
    <w:name w:val="heading 1"/>
    <w:next w:val="Normal"/>
    <w:link w:val="Heading1Char"/>
    <w:qFormat/>
    <w:rsid w:val="00523C60"/>
    <w:pPr>
      <w:keepNext/>
      <w:keepLines/>
      <w:spacing w:before="360" w:after="120" w:line="276" w:lineRule="auto"/>
      <w:outlineLvl w:val="0"/>
    </w:pPr>
    <w:rPr>
      <w:rFonts w:asciiTheme="majorHAnsi" w:hAnsiTheme="majorHAnsi" w:eastAsiaTheme="majorEastAsia" w:cstheme="majorBidi"/>
      <w:bCs/>
      <w:sz w:val="36"/>
      <w:szCs w:val="28"/>
      <w:lang w:eastAsia="en-AU"/>
    </w:rPr>
  </w:style>
  <w:style w:type="paragraph" w:styleId="Heading2">
    <w:name w:val="heading 2"/>
    <w:basedOn w:val="Normal"/>
    <w:next w:val="Normal"/>
    <w:link w:val="Heading2Char"/>
    <w:qFormat/>
    <w:rsid w:val="00523C60"/>
    <w:pPr>
      <w:keepNext/>
      <w:spacing w:before="280"/>
      <w:outlineLvl w:val="1"/>
    </w:pPr>
    <w:rPr>
      <w:rFonts w:asciiTheme="majorHAnsi" w:hAnsiTheme="majorHAnsi" w:eastAsiaTheme="majorEastAsia" w:cstheme="majorBidi"/>
      <w:bCs/>
      <w:sz w:val="28"/>
      <w:szCs w:val="26"/>
    </w:rPr>
  </w:style>
  <w:style w:type="paragraph" w:styleId="Heading3">
    <w:name w:val="heading 3"/>
    <w:basedOn w:val="Normal"/>
    <w:next w:val="Normal"/>
    <w:link w:val="Heading3Char"/>
    <w:qFormat/>
    <w:rsid w:val="007F2B08"/>
    <w:pPr>
      <w:keepNext/>
      <w:spacing w:before="240"/>
      <w:outlineLvl w:val="2"/>
    </w:pPr>
    <w:rPr>
      <w:rFonts w:asciiTheme="majorHAnsi" w:hAnsiTheme="majorHAnsi" w:eastAsiaTheme="majorEastAsia" w:cstheme="majorBidi"/>
      <w:bCs/>
      <w:color w:val="1F2A44" w:themeColor="text2"/>
      <w:sz w:val="24"/>
      <w:szCs w:val="24"/>
    </w:rPr>
  </w:style>
  <w:style w:type="paragraph" w:styleId="Heading4">
    <w:name w:val="heading 4"/>
    <w:basedOn w:val="Normal"/>
    <w:next w:val="Normal"/>
    <w:link w:val="Heading4Char"/>
    <w:qFormat/>
    <w:rsid w:val="00AF0B6E"/>
    <w:pPr>
      <w:keepNext/>
      <w:spacing w:before="200"/>
      <w:outlineLvl w:val="3"/>
    </w:pPr>
    <w:rPr>
      <w:rFonts w:asciiTheme="majorHAnsi" w:hAnsiTheme="majorHAnsi" w:eastAsiaTheme="majorEastAsia" w:cstheme="majorBidi"/>
      <w:bCs/>
      <w:iCs/>
      <w:color w:val="1F2A44" w:themeColor="text2"/>
      <w:sz w:val="22"/>
      <w:szCs w:val="21"/>
    </w:rPr>
  </w:style>
  <w:style w:type="paragraph" w:styleId="Heading5">
    <w:name w:val="heading 5"/>
    <w:basedOn w:val="Normal"/>
    <w:next w:val="Normal"/>
    <w:link w:val="Heading5Char"/>
    <w:rsid w:val="00EE260D"/>
    <w:pPr>
      <w:keepNext/>
      <w:spacing w:before="60" w:after="60"/>
      <w:outlineLvl w:val="4"/>
    </w:pPr>
    <w:rPr>
      <w:rFonts w:asciiTheme="majorHAnsi" w:hAnsiTheme="majorHAnsi" w:eastAsiaTheme="majorEastAsia" w:cstheme="majorBidi"/>
      <w:color w:val="1F2A44" w:themeColor="text2"/>
    </w:rPr>
  </w:style>
  <w:style w:type="paragraph" w:styleId="Heading6">
    <w:name w:val="heading 6"/>
    <w:basedOn w:val="Normal"/>
    <w:next w:val="Normal"/>
    <w:link w:val="Heading6Char"/>
    <w:uiPriority w:val="9"/>
    <w:semiHidden/>
    <w:qFormat/>
    <w:rsid w:val="00B9647F"/>
    <w:pPr>
      <w:keepNext/>
      <w:spacing w:before="40" w:after="0"/>
      <w:outlineLvl w:val="5"/>
    </w:pPr>
    <w:rPr>
      <w:rFonts w:asciiTheme="majorHAnsi" w:hAnsiTheme="majorHAnsi" w:eastAsiaTheme="majorEastAsia" w:cstheme="majorBidi"/>
      <w:color w:val="186F9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9465B"/>
    <w:rPr>
      <w:rFonts w:asciiTheme="majorHAnsi" w:hAnsiTheme="majorHAnsi" w:eastAsiaTheme="majorEastAsia" w:cstheme="majorBidi"/>
      <w:bCs/>
      <w:sz w:val="36"/>
      <w:szCs w:val="28"/>
      <w:lang w:eastAsia="en-AU"/>
    </w:rPr>
  </w:style>
  <w:style w:type="paragraph" w:styleId="Title">
    <w:name w:val="Title"/>
    <w:next w:val="Subtitle"/>
    <w:link w:val="TitleChar"/>
    <w:uiPriority w:val="44"/>
    <w:qFormat/>
    <w:rsid w:val="00D74746"/>
    <w:pPr>
      <w:spacing w:before="400" w:after="240" w:line="264" w:lineRule="auto"/>
      <w:ind w:right="720"/>
    </w:pPr>
    <w:rPr>
      <w:rFonts w:eastAsia="Times New Roman" w:asciiTheme="majorHAnsi" w:hAnsiTheme="majorHAnsi" w:cstheme="majorHAnsi"/>
      <w:color w:val="000000" w:themeColor="text1"/>
      <w:sz w:val="48"/>
      <w:szCs w:val="48"/>
      <w:lang w:eastAsia="en-AU"/>
    </w:rPr>
  </w:style>
  <w:style w:type="character" w:styleId="TitleChar" w:customStyle="1">
    <w:name w:val="Title Char"/>
    <w:basedOn w:val="DefaultParagraphFont"/>
    <w:link w:val="Title"/>
    <w:uiPriority w:val="44"/>
    <w:rsid w:val="00D74746"/>
    <w:rPr>
      <w:rFonts w:eastAsia="Times New Roman" w:asciiTheme="majorHAnsi" w:hAnsiTheme="majorHAnsi" w:cstheme="majorHAnsi"/>
      <w:color w:val="000000" w:themeColor="text1"/>
      <w:sz w:val="48"/>
      <w:szCs w:val="48"/>
      <w:lang w:eastAsia="en-AU"/>
    </w:rPr>
  </w:style>
  <w:style w:type="paragraph" w:styleId="Subtitle">
    <w:name w:val="Subtitle"/>
    <w:next w:val="Normal"/>
    <w:link w:val="SubtitleChar"/>
    <w:uiPriority w:val="45"/>
    <w:rsid w:val="00761E15"/>
    <w:pPr>
      <w:spacing w:before="400" w:after="0" w:line="440" w:lineRule="exact"/>
      <w:ind w:right="2995"/>
    </w:pPr>
    <w:rPr>
      <w:rFonts w:eastAsia="Times New Roman" w:asciiTheme="majorHAnsi" w:hAnsiTheme="majorHAnsi" w:cstheme="majorHAnsi"/>
      <w:sz w:val="32"/>
      <w:szCs w:val="32"/>
      <w:lang w:eastAsia="en-AU"/>
    </w:rPr>
  </w:style>
  <w:style w:type="character" w:styleId="SubtitleChar" w:customStyle="1">
    <w:name w:val="Subtitle Char"/>
    <w:basedOn w:val="DefaultParagraphFont"/>
    <w:link w:val="Subtitle"/>
    <w:uiPriority w:val="45"/>
    <w:rsid w:val="00761E15"/>
    <w:rPr>
      <w:rFonts w:eastAsia="Times New Roman" w:asciiTheme="majorHAnsi" w:hAnsiTheme="majorHAnsi" w:cstheme="majorHAnsi"/>
      <w:sz w:val="32"/>
      <w:szCs w:val="32"/>
      <w:lang w:eastAsia="en-AU"/>
    </w:rPr>
  </w:style>
  <w:style w:type="character" w:styleId="Hyperlink">
    <w:name w:val="Hyperlink"/>
    <w:basedOn w:val="DefaultParagraphFont"/>
    <w:uiPriority w:val="99"/>
    <w:rsid w:val="00201792"/>
    <w:rPr>
      <w:color w:val="187094" w:themeColor="accent1" w:themeShade="80"/>
      <w:u w:val="none"/>
    </w:rPr>
  </w:style>
  <w:style w:type="character" w:styleId="UnresolvedMention1" w:customStyle="1">
    <w:name w:val="Unresolved Mention1"/>
    <w:basedOn w:val="DefaultParagraphFont"/>
    <w:uiPriority w:val="99"/>
    <w:semiHidden/>
    <w:rsid w:val="00523C60"/>
    <w:rPr>
      <w:color w:val="605E5C"/>
      <w:shd w:val="clear" w:color="auto" w:fill="E1DFDD"/>
    </w:rPr>
  </w:style>
  <w:style w:type="paragraph" w:styleId="Header">
    <w:name w:val="header"/>
    <w:basedOn w:val="Normal"/>
    <w:link w:val="HeaderChar"/>
    <w:uiPriority w:val="99"/>
    <w:rsid w:val="00EE260D"/>
    <w:pPr>
      <w:tabs>
        <w:tab w:val="center" w:pos="4513"/>
        <w:tab w:val="right" w:pos="9026"/>
      </w:tabs>
      <w:spacing w:after="0" w:line="240" w:lineRule="auto"/>
    </w:pPr>
  </w:style>
  <w:style w:type="character" w:styleId="HeaderChar" w:customStyle="1">
    <w:name w:val="Header Char"/>
    <w:basedOn w:val="DefaultParagraphFont"/>
    <w:link w:val="Header"/>
    <w:uiPriority w:val="99"/>
    <w:rsid w:val="00EE260D"/>
    <w:rPr>
      <w:rFonts w:eastAsiaTheme="minorEastAsia"/>
      <w:color w:val="000000" w:themeColor="text1"/>
      <w:sz w:val="20"/>
      <w:szCs w:val="20"/>
      <w:lang w:eastAsia="en-AU"/>
    </w:rPr>
  </w:style>
  <w:style w:type="paragraph" w:styleId="Footer">
    <w:name w:val="footer"/>
    <w:basedOn w:val="Normal"/>
    <w:link w:val="FooterChar"/>
    <w:uiPriority w:val="99"/>
    <w:rsid w:val="00EE260D"/>
    <w:pPr>
      <w:tabs>
        <w:tab w:val="right" w:pos="9026"/>
      </w:tabs>
      <w:spacing w:before="0" w:after="0" w:line="240" w:lineRule="auto"/>
    </w:pPr>
    <w:rPr>
      <w:noProof/>
      <w:sz w:val="18"/>
      <w:szCs w:val="18"/>
    </w:rPr>
  </w:style>
  <w:style w:type="character" w:styleId="FooterChar" w:customStyle="1">
    <w:name w:val="Footer Char"/>
    <w:basedOn w:val="DefaultParagraphFont"/>
    <w:link w:val="Footer"/>
    <w:uiPriority w:val="99"/>
    <w:rsid w:val="00EE260D"/>
    <w:rPr>
      <w:rFonts w:eastAsiaTheme="minorEastAsia"/>
      <w:noProof/>
      <w:color w:val="000000" w:themeColor="text1"/>
      <w:sz w:val="18"/>
      <w:szCs w:val="18"/>
      <w:lang w:eastAsia="en-AU"/>
    </w:rPr>
  </w:style>
  <w:style w:type="character" w:styleId="Heading2Char" w:customStyle="1">
    <w:name w:val="Heading 2 Char"/>
    <w:basedOn w:val="DefaultParagraphFont"/>
    <w:link w:val="Heading2"/>
    <w:rsid w:val="000E23B2"/>
    <w:rPr>
      <w:rFonts w:asciiTheme="majorHAnsi" w:hAnsiTheme="majorHAnsi" w:eastAsiaTheme="majorEastAsia" w:cstheme="majorBidi"/>
      <w:bCs/>
      <w:color w:val="000000" w:themeColor="text1"/>
      <w:sz w:val="28"/>
      <w:szCs w:val="26"/>
      <w:lang w:eastAsia="en-AU"/>
    </w:rPr>
  </w:style>
  <w:style w:type="character" w:styleId="Heading3Char" w:customStyle="1">
    <w:name w:val="Heading 3 Char"/>
    <w:basedOn w:val="DefaultParagraphFont"/>
    <w:link w:val="Heading3"/>
    <w:rsid w:val="007F2B08"/>
    <w:rPr>
      <w:rFonts w:asciiTheme="majorHAnsi" w:hAnsiTheme="majorHAnsi" w:eastAsiaTheme="majorEastAsia" w:cstheme="majorBidi"/>
      <w:bCs/>
      <w:color w:val="1F2A44" w:themeColor="text2"/>
      <w:sz w:val="24"/>
      <w:szCs w:val="24"/>
      <w:lang w:eastAsia="en-AU"/>
    </w:rPr>
  </w:style>
  <w:style w:type="character" w:styleId="Heading4Char" w:customStyle="1">
    <w:name w:val="Heading 4 Char"/>
    <w:basedOn w:val="DefaultParagraphFont"/>
    <w:link w:val="Heading4"/>
    <w:rsid w:val="00AF0B6E"/>
    <w:rPr>
      <w:rFonts w:asciiTheme="majorHAnsi" w:hAnsiTheme="majorHAnsi" w:eastAsiaTheme="majorEastAsia" w:cstheme="majorBidi"/>
      <w:bCs/>
      <w:iCs/>
      <w:color w:val="1F2A44" w:themeColor="text2"/>
      <w:szCs w:val="21"/>
      <w:lang w:eastAsia="en-AU"/>
    </w:rPr>
  </w:style>
  <w:style w:type="table" w:styleId="TableGrid">
    <w:name w:val="Table Grid"/>
    <w:basedOn w:val="TableNormal"/>
    <w:uiPriority w:val="59"/>
    <w:rsid w:val="00B660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5Char" w:customStyle="1">
    <w:name w:val="Heading 5 Char"/>
    <w:basedOn w:val="DefaultParagraphFont"/>
    <w:link w:val="Heading5"/>
    <w:rsid w:val="00EE260D"/>
    <w:rPr>
      <w:rFonts w:asciiTheme="majorHAnsi" w:hAnsiTheme="majorHAnsi" w:eastAsiaTheme="majorEastAsia" w:cstheme="majorBidi"/>
      <w:color w:val="1F2A44" w:themeColor="text2"/>
      <w:sz w:val="20"/>
      <w:szCs w:val="20"/>
      <w:lang w:eastAsia="en-AU"/>
    </w:rPr>
  </w:style>
  <w:style w:type="paragraph" w:styleId="IntenseQuote">
    <w:name w:val="Intense Quote"/>
    <w:aliases w:val="Quotation"/>
    <w:basedOn w:val="Normal"/>
    <w:next w:val="Normal"/>
    <w:link w:val="IntenseQuoteChar"/>
    <w:uiPriority w:val="30"/>
    <w:semiHidden/>
    <w:qFormat/>
    <w:rsid w:val="000D1845"/>
    <w:pPr>
      <w:pBdr>
        <w:top w:val="single" w:color="00B2A9" w:themeColor="accent2" w:sz="4" w:space="10"/>
        <w:bottom w:val="single" w:color="00B2A9" w:themeColor="accent2" w:sz="4" w:space="10"/>
      </w:pBdr>
      <w:spacing w:before="360" w:after="360"/>
      <w:ind w:left="864" w:right="864"/>
      <w:jc w:val="center"/>
    </w:pPr>
    <w:rPr>
      <w:i/>
      <w:iCs/>
      <w:color w:val="00B2A9" w:themeColor="accent2"/>
    </w:rPr>
  </w:style>
  <w:style w:type="character" w:styleId="IntenseQuoteChar" w:customStyle="1">
    <w:name w:val="Intense Quote Char"/>
    <w:aliases w:val="Quotation Char"/>
    <w:basedOn w:val="DefaultParagraphFont"/>
    <w:link w:val="IntenseQuote"/>
    <w:uiPriority w:val="30"/>
    <w:semiHidden/>
    <w:rsid w:val="002D7574"/>
    <w:rPr>
      <w:rFonts w:eastAsiaTheme="minorEastAsia"/>
      <w:i/>
      <w:iCs/>
      <w:color w:val="00B2A9" w:themeColor="accent2"/>
      <w:sz w:val="20"/>
      <w:szCs w:val="20"/>
      <w:lang w:eastAsia="en-AU"/>
    </w:rPr>
  </w:style>
  <w:style w:type="paragraph" w:styleId="ListParagraph">
    <w:name w:val="List Paragraph"/>
    <w:basedOn w:val="Normal"/>
    <w:uiPriority w:val="34"/>
    <w:qFormat/>
    <w:rsid w:val="00EE260D"/>
    <w:pPr>
      <w:ind w:left="720"/>
      <w:contextualSpacing/>
    </w:pPr>
  </w:style>
  <w:style w:type="character" w:styleId="Strong">
    <w:name w:val="Strong"/>
    <w:aliases w:val="Table heading"/>
    <w:basedOn w:val="DefaultParagraphFont"/>
    <w:uiPriority w:val="22"/>
    <w:semiHidden/>
    <w:qFormat/>
    <w:rsid w:val="00C47323"/>
    <w:rPr>
      <w:b/>
      <w:bCs/>
    </w:rPr>
  </w:style>
  <w:style w:type="character" w:styleId="Emphasis">
    <w:name w:val="Emphasis"/>
    <w:aliases w:val="Table notes"/>
    <w:basedOn w:val="DefaultParagraphFont"/>
    <w:uiPriority w:val="20"/>
    <w:semiHidden/>
    <w:qFormat/>
    <w:rsid w:val="00C47323"/>
    <w:rPr>
      <w:i/>
      <w:iCs/>
      <w:sz w:val="18"/>
      <w:szCs w:val="18"/>
    </w:rPr>
  </w:style>
  <w:style w:type="table" w:styleId="ListTable3-Accent11" w:customStyle="1">
    <w:name w:val="List Table 3 - Accent 11"/>
    <w:basedOn w:val="TableNormal"/>
    <w:uiPriority w:val="48"/>
    <w:rsid w:val="00C47323"/>
    <w:pPr>
      <w:spacing w:after="0" w:line="240" w:lineRule="auto"/>
    </w:pPr>
    <w:tblPr>
      <w:tblStyleRowBandSize w:val="1"/>
      <w:tblStyleColBandSize w:val="1"/>
      <w:tblBorders>
        <w:top w:val="single" w:color="71C5E8" w:themeColor="accent1" w:sz="4" w:space="0"/>
        <w:left w:val="single" w:color="71C5E8" w:themeColor="accent1" w:sz="4" w:space="0"/>
        <w:bottom w:val="single" w:color="71C5E8" w:themeColor="accent1" w:sz="4" w:space="0"/>
        <w:right w:val="single" w:color="71C5E8" w:themeColor="accent1" w:sz="4" w:space="0"/>
      </w:tblBorders>
    </w:tblPr>
    <w:tblStylePr w:type="firstRow">
      <w:rPr>
        <w:b/>
        <w:bCs/>
        <w:color w:val="FFFFFF" w:themeColor="background1"/>
      </w:rPr>
      <w:tblPr/>
      <w:tcPr>
        <w:shd w:val="clear" w:color="auto" w:fill="71C5E8" w:themeFill="accent1"/>
      </w:tcPr>
    </w:tblStylePr>
    <w:tblStylePr w:type="lastRow">
      <w:rPr>
        <w:b/>
        <w:bCs/>
      </w:rPr>
      <w:tblPr/>
      <w:tcPr>
        <w:tcBorders>
          <w:top w:val="double" w:color="71C5E8"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1C5E8" w:themeColor="accent1" w:sz="4" w:space="0"/>
          <w:right w:val="single" w:color="71C5E8" w:themeColor="accent1" w:sz="4" w:space="0"/>
        </w:tcBorders>
      </w:tcPr>
    </w:tblStylePr>
    <w:tblStylePr w:type="band1Horz">
      <w:tblPr/>
      <w:tcPr>
        <w:tcBorders>
          <w:top w:val="single" w:color="71C5E8" w:themeColor="accent1" w:sz="4" w:space="0"/>
          <w:bottom w:val="single" w:color="71C5E8"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1C5E8" w:themeColor="accent1" w:sz="4" w:space="0"/>
          <w:left w:val="nil"/>
        </w:tcBorders>
      </w:tcPr>
    </w:tblStylePr>
    <w:tblStylePr w:type="swCell">
      <w:tblPr/>
      <w:tcPr>
        <w:tcBorders>
          <w:top w:val="double" w:color="71C5E8" w:themeColor="accent1" w:sz="4" w:space="0"/>
          <w:right w:val="nil"/>
        </w:tcBorders>
      </w:tcPr>
    </w:tblStylePr>
  </w:style>
  <w:style w:type="paragraph" w:styleId="Bullet1" w:customStyle="1">
    <w:name w:val="Bullet 1"/>
    <w:link w:val="Bullet1Char"/>
    <w:uiPriority w:val="1"/>
    <w:qFormat/>
    <w:rsid w:val="00523C60"/>
    <w:pPr>
      <w:numPr>
        <w:numId w:val="12"/>
      </w:numPr>
      <w:spacing w:before="100" w:after="100" w:line="264" w:lineRule="auto"/>
      <w:contextualSpacing/>
    </w:pPr>
    <w:rPr>
      <w:rFonts w:eastAsia="Times New Roman" w:cs="Calibri"/>
      <w:color w:val="000000" w:themeColor="text1"/>
      <w:sz w:val="20"/>
      <w:szCs w:val="20"/>
      <w:lang w:eastAsia="en-AU"/>
    </w:rPr>
  </w:style>
  <w:style w:type="paragraph" w:styleId="Bullet2" w:customStyle="1">
    <w:name w:val="Bullet 2"/>
    <w:basedOn w:val="Bullet1"/>
    <w:uiPriority w:val="1"/>
    <w:qFormat/>
    <w:rsid w:val="00523C60"/>
    <w:pPr>
      <w:numPr>
        <w:ilvl w:val="1"/>
      </w:numPr>
    </w:pPr>
  </w:style>
  <w:style w:type="paragraph" w:styleId="Bulletindent" w:customStyle="1">
    <w:name w:val="Bullet indent"/>
    <w:basedOn w:val="Bullet2"/>
    <w:uiPriority w:val="9"/>
    <w:qFormat/>
    <w:rsid w:val="00523C60"/>
    <w:pPr>
      <w:numPr>
        <w:ilvl w:val="2"/>
      </w:numPr>
    </w:pPr>
  </w:style>
  <w:style w:type="paragraph" w:styleId="Bulletindent2" w:customStyle="1">
    <w:name w:val="Bullet indent 2"/>
    <w:basedOn w:val="Normal"/>
    <w:uiPriority w:val="9"/>
    <w:qFormat/>
    <w:rsid w:val="00EE260D"/>
    <w:pPr>
      <w:numPr>
        <w:ilvl w:val="3"/>
        <w:numId w:val="12"/>
      </w:numPr>
      <w:spacing w:before="100"/>
      <w:contextualSpacing/>
    </w:pPr>
  </w:style>
  <w:style w:type="paragraph" w:styleId="NoSpacing">
    <w:name w:val="No Spacing"/>
    <w:uiPriority w:val="1"/>
    <w:semiHidden/>
    <w:qFormat/>
    <w:rsid w:val="00D35CF3"/>
    <w:pPr>
      <w:spacing w:after="0" w:line="240" w:lineRule="auto"/>
    </w:pPr>
  </w:style>
  <w:style w:type="paragraph" w:styleId="Heading1numbered" w:customStyle="1">
    <w:name w:val="Heading 1 numbered"/>
    <w:basedOn w:val="Heading1"/>
    <w:next w:val="NormalIndent"/>
    <w:link w:val="Heading1numberedChar"/>
    <w:uiPriority w:val="8"/>
    <w:qFormat/>
    <w:rsid w:val="00EE260D"/>
    <w:pPr>
      <w:numPr>
        <w:ilvl w:val="2"/>
        <w:numId w:val="14"/>
      </w:numPr>
    </w:pPr>
  </w:style>
  <w:style w:type="paragraph" w:styleId="Heading2numbered" w:customStyle="1">
    <w:name w:val="Heading 2 numbered"/>
    <w:basedOn w:val="Heading2"/>
    <w:next w:val="NormalIndent"/>
    <w:link w:val="Heading2numberedChar"/>
    <w:uiPriority w:val="8"/>
    <w:qFormat/>
    <w:rsid w:val="00EE260D"/>
    <w:pPr>
      <w:numPr>
        <w:ilvl w:val="3"/>
        <w:numId w:val="14"/>
      </w:numPr>
    </w:pPr>
  </w:style>
  <w:style w:type="character" w:styleId="Heading1numberedChar" w:customStyle="1">
    <w:name w:val="Heading 1 numbered Char"/>
    <w:basedOn w:val="Heading1Char"/>
    <w:link w:val="Heading1numbered"/>
    <w:uiPriority w:val="8"/>
    <w:rsid w:val="00D35CF3"/>
    <w:rPr>
      <w:rFonts w:asciiTheme="majorHAnsi" w:hAnsiTheme="majorHAnsi" w:eastAsiaTheme="majorEastAsia" w:cstheme="majorBidi"/>
      <w:bCs/>
      <w:color w:val="71C5E8" w:themeColor="accent1"/>
      <w:sz w:val="36"/>
      <w:szCs w:val="28"/>
      <w:lang w:eastAsia="en-AU"/>
    </w:rPr>
  </w:style>
  <w:style w:type="paragraph" w:styleId="Heading3numbered" w:customStyle="1">
    <w:name w:val="Heading 3 numbered"/>
    <w:basedOn w:val="Heading3"/>
    <w:next w:val="NormalIndent"/>
    <w:link w:val="Heading3numberedChar"/>
    <w:uiPriority w:val="8"/>
    <w:qFormat/>
    <w:rsid w:val="00EE260D"/>
    <w:pPr>
      <w:numPr>
        <w:ilvl w:val="4"/>
        <w:numId w:val="14"/>
      </w:numPr>
    </w:pPr>
  </w:style>
  <w:style w:type="character" w:styleId="Heading2numberedChar" w:customStyle="1">
    <w:name w:val="Heading 2 numbered Char"/>
    <w:basedOn w:val="Heading2Char"/>
    <w:link w:val="Heading2numbered"/>
    <w:uiPriority w:val="8"/>
    <w:rsid w:val="00D35CF3"/>
    <w:rPr>
      <w:rFonts w:asciiTheme="majorHAnsi" w:hAnsiTheme="majorHAnsi" w:eastAsiaTheme="majorEastAsia" w:cstheme="majorBidi"/>
      <w:bCs/>
      <w:color w:val="71C5E8" w:themeColor="accent1"/>
      <w:sz w:val="28"/>
      <w:szCs w:val="26"/>
      <w:lang w:eastAsia="en-AU"/>
    </w:rPr>
  </w:style>
  <w:style w:type="table" w:styleId="Financialtable" w:customStyle="1">
    <w:name w:val="Financial table"/>
    <w:basedOn w:val="TableNormal"/>
    <w:uiPriority w:val="99"/>
    <w:rsid w:val="009A6494"/>
    <w:pPr>
      <w:spacing w:before="30" w:after="30" w:line="264" w:lineRule="auto"/>
      <w:jc w:val="right"/>
    </w:pPr>
    <w:rPr>
      <w:spacing w:val="2"/>
      <w:sz w:val="17"/>
      <w:szCs w:val="21"/>
    </w:rPr>
    <w:tblPr>
      <w:tblStyleRowBandSize w:val="1"/>
      <w:tblStyleColBandSize w:val="1"/>
      <w:tblBorders>
        <w:bottom w:val="single" w:color="A6A6A6" w:themeColor="background1" w:themeShade="A6" w:sz="12" w:space="0"/>
      </w:tblBorders>
      <w:tblCellMar>
        <w:left w:w="57" w:type="dxa"/>
        <w:right w:w="57" w:type="dxa"/>
      </w:tblCellMar>
    </w:tblPr>
    <w:tblStylePr w:type="firstRow">
      <w:pPr>
        <w:keepNext/>
        <w:keepLines/>
        <w:widowControl/>
        <w:wordWrap/>
        <w:spacing w:before="120" w:beforeLines="0" w:beforeAutospacing="0" w:after="30" w:afterLines="0" w:afterAutospacing="0"/>
        <w:jc w:val="right"/>
      </w:pPr>
      <w:rPr>
        <w:b/>
        <w:i w:val="0"/>
        <w:color w:val="FFFFFF" w:themeColor="background1"/>
        <w:sz w:val="18"/>
      </w:rPr>
      <w:tblPr/>
      <w:tcPr>
        <w:shd w:val="clear" w:color="auto" w:fill="71C5E8" w:themeFill="accent1"/>
      </w:tcPr>
    </w:tblStylePr>
    <w:tblStylePr w:type="lastRow">
      <w:rPr>
        <w:b/>
      </w:rPr>
      <w:tblPr/>
      <w:tcPr>
        <w:tcBorders>
          <w:top w:val="single" w:color="71C5E8" w:themeColor="accent1" w:sz="6" w:space="0"/>
          <w:left w:val="nil"/>
          <w:bottom w:val="single" w:color="71C5E8" w:themeColor="accent1" w:sz="12" w:space="0"/>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character" w:styleId="Heading3numberedChar" w:customStyle="1">
    <w:name w:val="Heading 3 numbered Char"/>
    <w:basedOn w:val="Heading3Char"/>
    <w:link w:val="Heading3numbered"/>
    <w:uiPriority w:val="8"/>
    <w:rsid w:val="00D35CF3"/>
    <w:rPr>
      <w:rFonts w:asciiTheme="majorHAnsi" w:hAnsiTheme="majorHAnsi" w:eastAsiaTheme="majorEastAsia" w:cstheme="majorBidi"/>
      <w:bCs/>
      <w:color w:val="1F2A44" w:themeColor="text2"/>
      <w:sz w:val="24"/>
      <w:szCs w:val="24"/>
      <w:lang w:eastAsia="en-AU"/>
    </w:rPr>
  </w:style>
  <w:style w:type="paragraph" w:styleId="Sub-principle" w:customStyle="1">
    <w:name w:val="Sub-principle"/>
    <w:basedOn w:val="Principle"/>
    <w:qFormat/>
    <w:rsid w:val="00523C60"/>
    <w:pPr>
      <w:keepNext w:val="0"/>
      <w:pageBreakBefore w:val="0"/>
      <w:numPr>
        <w:ilvl w:val="1"/>
      </w:numPr>
      <w:spacing w:before="60" w:after="60"/>
      <w:contextualSpacing w:val="0"/>
    </w:pPr>
    <w:rPr>
      <w:b w:val="0"/>
      <w:bCs w:val="0"/>
      <w:spacing w:val="2"/>
      <w:sz w:val="18"/>
      <w:szCs w:val="18"/>
    </w:rPr>
  </w:style>
  <w:style w:type="table" w:styleId="Financialtableindent" w:customStyle="1">
    <w:name w:val="Financial table indent"/>
    <w:basedOn w:val="Financialtable"/>
    <w:uiPriority w:val="99"/>
    <w:rsid w:val="00523C60"/>
    <w:pPr>
      <w:spacing w:after="0" w:line="240" w:lineRule="auto"/>
    </w:pPr>
    <w:tblPr>
      <w:tblInd w:w="864" w:type="dxa"/>
    </w:tblPr>
    <w:tblStylePr w:type="firstRow">
      <w:pPr>
        <w:keepNext/>
        <w:keepLines/>
        <w:widowControl/>
        <w:wordWrap/>
        <w:spacing w:before="120" w:beforeLines="0" w:beforeAutospacing="0" w:after="30" w:afterLines="0" w:afterAutospacing="0"/>
        <w:jc w:val="right"/>
      </w:pPr>
      <w:rPr>
        <w:b/>
        <w:i w:val="0"/>
        <w:color w:val="FFFFFF" w:themeColor="background1"/>
        <w:sz w:val="18"/>
      </w:rPr>
      <w:tblPr/>
      <w:tcPr>
        <w:shd w:val="clear" w:color="auto" w:fill="71C5E8" w:themeFill="accent1"/>
      </w:tcPr>
    </w:tblStylePr>
    <w:tblStylePr w:type="lastRow">
      <w:rPr>
        <w:b/>
      </w:rPr>
      <w:tblPr/>
      <w:tcPr>
        <w:tcBorders>
          <w:top w:val="single" w:color="71C5E8" w:themeColor="accent1" w:sz="6" w:space="0"/>
          <w:left w:val="nil"/>
          <w:bottom w:val="single" w:color="71C5E8" w:themeColor="accent1" w:sz="12" w:space="0"/>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character" w:styleId="Bullet1Char" w:customStyle="1">
    <w:name w:val="Bullet 1 Char"/>
    <w:basedOn w:val="DefaultParagraphFont"/>
    <w:link w:val="Bullet1"/>
    <w:uiPriority w:val="1"/>
    <w:rsid w:val="00D35CF3"/>
    <w:rPr>
      <w:rFonts w:eastAsia="Times New Roman" w:cs="Calibri"/>
      <w:color w:val="000000" w:themeColor="text1"/>
      <w:sz w:val="20"/>
      <w:szCs w:val="20"/>
      <w:lang w:eastAsia="en-AU"/>
    </w:rPr>
  </w:style>
  <w:style w:type="paragraph" w:styleId="Principle" w:customStyle="1">
    <w:name w:val="Principle"/>
    <w:basedOn w:val="Normal"/>
    <w:qFormat/>
    <w:rsid w:val="00523C60"/>
    <w:pPr>
      <w:keepNext/>
      <w:pageBreakBefore/>
      <w:numPr>
        <w:numId w:val="17"/>
      </w:numPr>
      <w:ind w:right="115"/>
      <w:contextualSpacing/>
      <w:outlineLvl w:val="2"/>
    </w:pPr>
    <w:rPr>
      <w:rFonts w:ascii="VIC" w:hAnsi="VIC" w:cstheme="majorBidi"/>
      <w:b/>
      <w:bCs/>
      <w:sz w:val="24"/>
      <w:szCs w:val="22"/>
    </w:rPr>
  </w:style>
  <w:style w:type="paragraph" w:styleId="FootnoteText">
    <w:name w:val="footnote text"/>
    <w:basedOn w:val="Normal"/>
    <w:link w:val="FootnoteTextChar"/>
    <w:uiPriority w:val="99"/>
    <w:rsid w:val="00EE260D"/>
    <w:pPr>
      <w:spacing w:before="0" w:after="0" w:line="240" w:lineRule="auto"/>
    </w:pPr>
    <w:rPr>
      <w:sz w:val="17"/>
    </w:rPr>
  </w:style>
  <w:style w:type="character" w:styleId="FootnoteTextChar" w:customStyle="1">
    <w:name w:val="Footnote Text Char"/>
    <w:basedOn w:val="DefaultParagraphFont"/>
    <w:link w:val="FootnoteText"/>
    <w:uiPriority w:val="99"/>
    <w:rsid w:val="00EE260D"/>
    <w:rPr>
      <w:rFonts w:eastAsiaTheme="minorEastAsia"/>
      <w:color w:val="000000" w:themeColor="text1"/>
      <w:sz w:val="17"/>
      <w:szCs w:val="20"/>
      <w:lang w:eastAsia="en-AU"/>
    </w:rPr>
  </w:style>
  <w:style w:type="character" w:styleId="FootnoteReference">
    <w:name w:val="footnote reference"/>
    <w:basedOn w:val="DefaultParagraphFont"/>
    <w:uiPriority w:val="99"/>
    <w:rsid w:val="00EE260D"/>
    <w:rPr>
      <w:vertAlign w:val="superscript"/>
    </w:rPr>
  </w:style>
  <w:style w:type="paragraph" w:styleId="CommentText">
    <w:name w:val="annotation text"/>
    <w:basedOn w:val="Normal"/>
    <w:link w:val="CommentTextChar"/>
    <w:uiPriority w:val="99"/>
    <w:unhideWhenUsed/>
    <w:rsid w:val="00F9202F"/>
    <w:pPr>
      <w:spacing w:after="0" w:line="240" w:lineRule="auto"/>
    </w:pPr>
  </w:style>
  <w:style w:type="character" w:styleId="CommentTextChar" w:customStyle="1">
    <w:name w:val="Comment Text Char"/>
    <w:basedOn w:val="DefaultParagraphFont"/>
    <w:link w:val="CommentText"/>
    <w:uiPriority w:val="99"/>
    <w:rsid w:val="00F9202F"/>
    <w:rPr>
      <w:rFonts w:eastAsiaTheme="minorEastAsia"/>
      <w:sz w:val="20"/>
      <w:szCs w:val="20"/>
    </w:rPr>
  </w:style>
  <w:style w:type="character" w:styleId="CommentReference">
    <w:name w:val="annotation reference"/>
    <w:basedOn w:val="DefaultParagraphFont"/>
    <w:uiPriority w:val="99"/>
    <w:semiHidden/>
    <w:unhideWhenUsed/>
    <w:rsid w:val="00F9202F"/>
    <w:rPr>
      <w:sz w:val="16"/>
      <w:szCs w:val="16"/>
    </w:rPr>
  </w:style>
  <w:style w:type="table" w:styleId="TableGridLight1" w:customStyle="1">
    <w:name w:val="Table Grid Light1"/>
    <w:basedOn w:val="TableNormal"/>
    <w:uiPriority w:val="40"/>
    <w:rsid w:val="00F9202F"/>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CommentSubject">
    <w:name w:val="annotation subject"/>
    <w:basedOn w:val="CommentText"/>
    <w:next w:val="CommentText"/>
    <w:link w:val="CommentSubjectChar"/>
    <w:uiPriority w:val="99"/>
    <w:semiHidden/>
    <w:unhideWhenUsed/>
    <w:rsid w:val="00523C60"/>
    <w:pPr>
      <w:spacing w:after="160"/>
      <w:jc w:val="both"/>
    </w:pPr>
    <w:rPr>
      <w:b/>
      <w:bCs/>
    </w:rPr>
  </w:style>
  <w:style w:type="character" w:styleId="CommentSubjectChar" w:customStyle="1">
    <w:name w:val="Comment Subject Char"/>
    <w:basedOn w:val="CommentTextChar"/>
    <w:link w:val="CommentSubject"/>
    <w:uiPriority w:val="99"/>
    <w:semiHidden/>
    <w:rsid w:val="00127637"/>
    <w:rPr>
      <w:rFonts w:eastAsiaTheme="minorEastAsia"/>
      <w:b/>
      <w:bCs/>
      <w:color w:val="000000" w:themeColor="text1"/>
      <w:sz w:val="20"/>
      <w:szCs w:val="20"/>
      <w:lang w:eastAsia="en-AU"/>
    </w:rPr>
  </w:style>
  <w:style w:type="paragraph" w:styleId="Revision">
    <w:name w:val="Revision"/>
    <w:hidden/>
    <w:uiPriority w:val="99"/>
    <w:semiHidden/>
    <w:rsid w:val="001748A8"/>
    <w:pPr>
      <w:spacing w:after="0" w:line="240" w:lineRule="auto"/>
    </w:pPr>
  </w:style>
  <w:style w:type="paragraph" w:styleId="BalloonText">
    <w:name w:val="Balloon Text"/>
    <w:basedOn w:val="Normal"/>
    <w:link w:val="BalloonTextChar"/>
    <w:uiPriority w:val="99"/>
    <w:semiHidden/>
    <w:rsid w:val="00EE260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E260D"/>
    <w:rPr>
      <w:rFonts w:ascii="Tahoma" w:hAnsi="Tahoma" w:cs="Tahoma" w:eastAsiaTheme="minorEastAsia"/>
      <w:color w:val="000000" w:themeColor="text1"/>
      <w:sz w:val="16"/>
      <w:szCs w:val="16"/>
      <w:lang w:eastAsia="en-AU"/>
    </w:rPr>
  </w:style>
  <w:style w:type="paragraph" w:styleId="BodyText">
    <w:name w:val="Body Text"/>
    <w:basedOn w:val="Normal"/>
    <w:link w:val="BodyTextChar"/>
    <w:uiPriority w:val="49"/>
    <w:semiHidden/>
    <w:rsid w:val="00EE260D"/>
    <w:pPr>
      <w:spacing w:before="100" w:line="240" w:lineRule="auto"/>
      <w:ind w:left="794"/>
    </w:pPr>
    <w:rPr>
      <w:rFonts w:ascii="Calibri" w:hAnsi="Calibri" w:eastAsia="Times New Roman" w:cs="Calibri"/>
      <w:sz w:val="22"/>
      <w:szCs w:val="22"/>
    </w:rPr>
  </w:style>
  <w:style w:type="character" w:styleId="BodyTextChar" w:customStyle="1">
    <w:name w:val="Body Text Char"/>
    <w:basedOn w:val="DefaultParagraphFont"/>
    <w:link w:val="BodyText"/>
    <w:uiPriority w:val="49"/>
    <w:semiHidden/>
    <w:rsid w:val="00EE260D"/>
    <w:rPr>
      <w:rFonts w:ascii="Calibri" w:hAnsi="Calibri" w:eastAsia="Times New Roman" w:cs="Calibri"/>
      <w:color w:val="000000" w:themeColor="text1"/>
      <w:lang w:eastAsia="en-AU"/>
    </w:rPr>
  </w:style>
  <w:style w:type="paragraph" w:styleId="Caption">
    <w:name w:val="caption"/>
    <w:basedOn w:val="Normal"/>
    <w:next w:val="Normal"/>
    <w:uiPriority w:val="5"/>
    <w:rsid w:val="00FF603E"/>
    <w:pPr>
      <w:keepNext/>
      <w:spacing w:before="200" w:after="60" w:line="240" w:lineRule="auto"/>
    </w:pPr>
    <w:rPr>
      <w:rFonts w:asciiTheme="majorHAnsi" w:hAnsiTheme="majorHAnsi"/>
      <w:bCs/>
      <w:szCs w:val="18"/>
    </w:rPr>
  </w:style>
  <w:style w:type="paragraph" w:styleId="Captionindent" w:customStyle="1">
    <w:name w:val="Caption indent"/>
    <w:basedOn w:val="Caption"/>
    <w:uiPriority w:val="7"/>
    <w:qFormat/>
    <w:rsid w:val="00EE260D"/>
    <w:pPr>
      <w:spacing w:before="240"/>
      <w:ind w:left="792"/>
    </w:pPr>
  </w:style>
  <w:style w:type="paragraph" w:styleId="CM" w:customStyle="1">
    <w:name w:val="CM"/>
    <w:next w:val="Title"/>
    <w:uiPriority w:val="79"/>
    <w:semiHidden/>
    <w:rsid w:val="00EE260D"/>
    <w:pPr>
      <w:spacing w:after="2200" w:line="240" w:lineRule="auto"/>
      <w:ind w:right="2909"/>
      <w:jc w:val="right"/>
    </w:pPr>
    <w:rPr>
      <w:rFonts w:eastAsiaTheme="minorEastAsia"/>
      <w:caps/>
      <w:sz w:val="20"/>
      <w:szCs w:val="20"/>
      <w:lang w:eastAsia="en-AU"/>
    </w:rPr>
  </w:style>
  <w:style w:type="paragraph" w:styleId="CoverSpacer" w:customStyle="1">
    <w:name w:val="CoverSpacer"/>
    <w:basedOn w:val="Normal"/>
    <w:semiHidden/>
    <w:qFormat/>
    <w:rsid w:val="00EE260D"/>
    <w:pPr>
      <w:spacing w:before="4600" w:after="0"/>
    </w:pPr>
  </w:style>
  <w:style w:type="character" w:styleId="FollowedHyperlink">
    <w:name w:val="FollowedHyperlink"/>
    <w:basedOn w:val="DefaultParagraphFont"/>
    <w:uiPriority w:val="99"/>
    <w:semiHidden/>
    <w:rsid w:val="00EE260D"/>
    <w:rPr>
      <w:color w:val="808080" w:themeColor="background1" w:themeShade="80"/>
      <w:u w:val="none"/>
    </w:rPr>
  </w:style>
  <w:style w:type="paragraph" w:styleId="NormalIndent">
    <w:name w:val="Normal Indent"/>
    <w:basedOn w:val="Normal"/>
    <w:uiPriority w:val="9"/>
    <w:qFormat/>
    <w:rsid w:val="00EE260D"/>
    <w:pPr>
      <w:ind w:left="792"/>
    </w:pPr>
  </w:style>
  <w:style w:type="paragraph" w:styleId="Index1">
    <w:name w:val="index 1"/>
    <w:basedOn w:val="Normal"/>
    <w:next w:val="Normal"/>
    <w:uiPriority w:val="99"/>
    <w:semiHidden/>
    <w:rsid w:val="00EE260D"/>
    <w:pPr>
      <w:spacing w:after="60" w:line="240" w:lineRule="auto"/>
    </w:pPr>
    <w:rPr>
      <w:sz w:val="16"/>
    </w:rPr>
  </w:style>
  <w:style w:type="paragraph" w:styleId="Index2">
    <w:name w:val="index 2"/>
    <w:basedOn w:val="Normal"/>
    <w:next w:val="Normal"/>
    <w:uiPriority w:val="99"/>
    <w:semiHidden/>
    <w:rsid w:val="00EE260D"/>
    <w:pPr>
      <w:spacing w:after="0" w:line="240" w:lineRule="auto"/>
      <w:ind w:left="216"/>
    </w:pPr>
    <w:rPr>
      <w:sz w:val="16"/>
      <w:szCs w:val="16"/>
    </w:rPr>
  </w:style>
  <w:style w:type="paragraph" w:styleId="IndexHeading">
    <w:name w:val="index heading"/>
    <w:basedOn w:val="Normal"/>
    <w:next w:val="Index1"/>
    <w:uiPriority w:val="99"/>
    <w:semiHidden/>
    <w:rsid w:val="00EE260D"/>
    <w:rPr>
      <w:rFonts w:asciiTheme="majorHAnsi" w:hAnsiTheme="majorHAnsi" w:eastAsiaTheme="majorEastAsia" w:cstheme="majorBidi"/>
      <w:b/>
      <w:bCs/>
    </w:rPr>
  </w:style>
  <w:style w:type="paragraph" w:styleId="NormalTight" w:customStyle="1">
    <w:name w:val="Normal Tight"/>
    <w:uiPriority w:val="99"/>
    <w:semiHidden/>
    <w:rsid w:val="00EE260D"/>
    <w:pPr>
      <w:spacing w:after="0" w:line="240" w:lineRule="auto"/>
      <w:ind w:right="2366"/>
    </w:pPr>
    <w:rPr>
      <w:rFonts w:eastAsia="Times New Roman" w:cs="Calibri"/>
      <w:sz w:val="18"/>
      <w:szCs w:val="19"/>
    </w:rPr>
  </w:style>
  <w:style w:type="paragraph" w:styleId="Insidecoverspacer" w:customStyle="1">
    <w:name w:val="Inside cover spacer"/>
    <w:basedOn w:val="NormalTight"/>
    <w:uiPriority w:val="99"/>
    <w:semiHidden/>
    <w:qFormat/>
    <w:rsid w:val="00EE260D"/>
    <w:pPr>
      <w:spacing w:before="3800"/>
      <w:ind w:right="1382"/>
    </w:pPr>
  </w:style>
  <w:style w:type="table" w:styleId="LightList-Accent1">
    <w:name w:val="Light List Accent 1"/>
    <w:basedOn w:val="TableNormal"/>
    <w:uiPriority w:val="61"/>
    <w:rsid w:val="00EE260D"/>
    <w:pPr>
      <w:spacing w:after="0" w:line="240" w:lineRule="auto"/>
    </w:pPr>
    <w:rPr>
      <w:rFonts w:eastAsiaTheme="minorEastAsia"/>
      <w:sz w:val="20"/>
      <w:szCs w:val="20"/>
      <w:lang w:eastAsia="en-AU"/>
    </w:rPr>
    <w:tblPr>
      <w:tblStyleRowBandSize w:val="1"/>
      <w:tblStyleColBandSize w:val="1"/>
      <w:tblBorders>
        <w:top w:val="single" w:color="71C5E8" w:themeColor="accent1" w:sz="8" w:space="0"/>
        <w:left w:val="single" w:color="71C5E8" w:themeColor="accent1" w:sz="8" w:space="0"/>
        <w:bottom w:val="single" w:color="71C5E8" w:themeColor="accent1" w:sz="8" w:space="0"/>
        <w:right w:val="single" w:color="71C5E8" w:themeColor="accent1" w:sz="8" w:space="0"/>
      </w:tblBorders>
    </w:tblPr>
    <w:tblStylePr w:type="firstRow">
      <w:pPr>
        <w:spacing w:before="0" w:after="0" w:line="240" w:lineRule="auto"/>
      </w:pPr>
      <w:rPr>
        <w:b/>
        <w:bCs/>
        <w:color w:val="FFFFFF" w:themeColor="background1"/>
      </w:rPr>
      <w:tblPr/>
      <w:tcPr>
        <w:shd w:val="clear" w:color="auto" w:fill="71C5E8" w:themeFill="accent1"/>
      </w:tcPr>
    </w:tblStylePr>
    <w:tblStylePr w:type="lastRow">
      <w:pPr>
        <w:spacing w:before="0" w:after="0" w:line="240" w:lineRule="auto"/>
      </w:pPr>
      <w:rPr>
        <w:b/>
        <w:bCs/>
      </w:rPr>
      <w:tblPr/>
      <w:tcPr>
        <w:tcBorders>
          <w:top w:val="double" w:color="71C5E8" w:themeColor="accent1" w:sz="6" w:space="0"/>
          <w:left w:val="single" w:color="71C5E8" w:themeColor="accent1" w:sz="8" w:space="0"/>
          <w:bottom w:val="single" w:color="71C5E8" w:themeColor="accent1" w:sz="8" w:space="0"/>
          <w:right w:val="single" w:color="71C5E8" w:themeColor="accent1" w:sz="8" w:space="0"/>
        </w:tcBorders>
      </w:tcPr>
    </w:tblStylePr>
    <w:tblStylePr w:type="firstCol">
      <w:rPr>
        <w:b/>
        <w:bCs/>
      </w:rPr>
    </w:tblStylePr>
    <w:tblStylePr w:type="lastCol">
      <w:rPr>
        <w:b/>
        <w:bCs/>
      </w:rPr>
    </w:tblStylePr>
    <w:tblStylePr w:type="band1Vert">
      <w:tblPr/>
      <w:tcPr>
        <w:tcBorders>
          <w:top w:val="single" w:color="71C5E8" w:themeColor="accent1" w:sz="8" w:space="0"/>
          <w:left w:val="single" w:color="71C5E8" w:themeColor="accent1" w:sz="8" w:space="0"/>
          <w:bottom w:val="single" w:color="71C5E8" w:themeColor="accent1" w:sz="8" w:space="0"/>
          <w:right w:val="single" w:color="71C5E8" w:themeColor="accent1" w:sz="8" w:space="0"/>
        </w:tcBorders>
      </w:tcPr>
    </w:tblStylePr>
    <w:tblStylePr w:type="band1Horz">
      <w:tblPr/>
      <w:tcPr>
        <w:tcBorders>
          <w:top w:val="single" w:color="71C5E8" w:themeColor="accent1" w:sz="8" w:space="0"/>
          <w:left w:val="single" w:color="71C5E8" w:themeColor="accent1" w:sz="8" w:space="0"/>
          <w:bottom w:val="single" w:color="71C5E8" w:themeColor="accent1" w:sz="8" w:space="0"/>
          <w:right w:val="single" w:color="71C5E8" w:themeColor="accent1" w:sz="8" w:space="0"/>
        </w:tcBorders>
      </w:tcPr>
    </w:tblStylePr>
  </w:style>
  <w:style w:type="table" w:styleId="LightList-Accent4">
    <w:name w:val="Light List Accent 4"/>
    <w:basedOn w:val="TableNormal"/>
    <w:uiPriority w:val="61"/>
    <w:rsid w:val="00EE260D"/>
    <w:pPr>
      <w:spacing w:after="0" w:line="240" w:lineRule="auto"/>
    </w:pPr>
    <w:rPr>
      <w:rFonts w:eastAsiaTheme="minorEastAsia"/>
      <w:sz w:val="20"/>
      <w:szCs w:val="20"/>
      <w:lang w:eastAsia="en-AU"/>
    </w:rPr>
    <w:tblPr>
      <w:tblStyleRowBandSize w:val="1"/>
      <w:tblStyleColBandSize w:val="1"/>
      <w:tblBorders>
        <w:top w:val="single" w:color="87189D" w:themeColor="accent4" w:sz="8" w:space="0"/>
        <w:left w:val="single" w:color="87189D" w:themeColor="accent4" w:sz="8" w:space="0"/>
        <w:bottom w:val="single" w:color="87189D" w:themeColor="accent4" w:sz="8" w:space="0"/>
        <w:right w:val="single" w:color="87189D" w:themeColor="accent4" w:sz="8" w:space="0"/>
      </w:tblBorders>
    </w:tblPr>
    <w:tblStylePr w:type="firstRow">
      <w:pPr>
        <w:spacing w:before="0" w:after="0" w:line="240" w:lineRule="auto"/>
      </w:pPr>
      <w:rPr>
        <w:b/>
        <w:bCs/>
        <w:color w:val="FFFFFF" w:themeColor="background1"/>
      </w:rPr>
      <w:tblPr/>
      <w:tcPr>
        <w:shd w:val="clear" w:color="auto" w:fill="87189D" w:themeFill="accent4"/>
      </w:tcPr>
    </w:tblStylePr>
    <w:tblStylePr w:type="lastRow">
      <w:pPr>
        <w:spacing w:before="0" w:after="0" w:line="240" w:lineRule="auto"/>
      </w:pPr>
      <w:rPr>
        <w:b/>
        <w:bCs/>
      </w:rPr>
      <w:tblPr/>
      <w:tcPr>
        <w:tcBorders>
          <w:top w:val="double" w:color="87189D" w:themeColor="accent4" w:sz="6" w:space="0"/>
          <w:left w:val="single" w:color="87189D" w:themeColor="accent4" w:sz="8" w:space="0"/>
          <w:bottom w:val="single" w:color="87189D" w:themeColor="accent4" w:sz="8" w:space="0"/>
          <w:right w:val="single" w:color="87189D" w:themeColor="accent4" w:sz="8" w:space="0"/>
        </w:tcBorders>
      </w:tcPr>
    </w:tblStylePr>
    <w:tblStylePr w:type="firstCol">
      <w:rPr>
        <w:b/>
        <w:bCs/>
      </w:rPr>
    </w:tblStylePr>
    <w:tblStylePr w:type="lastCol">
      <w:rPr>
        <w:b/>
        <w:bCs/>
      </w:rPr>
    </w:tblStylePr>
    <w:tblStylePr w:type="band1Vert">
      <w:tblPr/>
      <w:tcPr>
        <w:tcBorders>
          <w:top w:val="single" w:color="87189D" w:themeColor="accent4" w:sz="8" w:space="0"/>
          <w:left w:val="single" w:color="87189D" w:themeColor="accent4" w:sz="8" w:space="0"/>
          <w:bottom w:val="single" w:color="87189D" w:themeColor="accent4" w:sz="8" w:space="0"/>
          <w:right w:val="single" w:color="87189D" w:themeColor="accent4" w:sz="8" w:space="0"/>
        </w:tcBorders>
      </w:tcPr>
    </w:tblStylePr>
    <w:tblStylePr w:type="band1Horz">
      <w:tblPr/>
      <w:tcPr>
        <w:tcBorders>
          <w:top w:val="single" w:color="87189D" w:themeColor="accent4" w:sz="8" w:space="0"/>
          <w:left w:val="single" w:color="87189D" w:themeColor="accent4" w:sz="8" w:space="0"/>
          <w:bottom w:val="single" w:color="87189D" w:themeColor="accent4" w:sz="8" w:space="0"/>
          <w:right w:val="single" w:color="87189D" w:themeColor="accent4" w:sz="8" w:space="0"/>
        </w:tcBorders>
      </w:tcPr>
    </w:tblStylePr>
  </w:style>
  <w:style w:type="table" w:styleId="LightShading">
    <w:name w:val="Light Shading"/>
    <w:basedOn w:val="TableNormal"/>
    <w:uiPriority w:val="60"/>
    <w:rsid w:val="00EE260D"/>
    <w:pPr>
      <w:spacing w:after="0" w:line="240" w:lineRule="auto"/>
    </w:pPr>
    <w:rPr>
      <w:rFonts w:eastAsiaTheme="minorEastAsia"/>
      <w:color w:val="000000" w:themeColor="text1" w:themeShade="BF"/>
      <w:sz w:val="20"/>
      <w:szCs w:val="20"/>
      <w:lang w:eastAsia="en-AU"/>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 w:customStyle="1">
    <w:name w:val="List num"/>
    <w:basedOn w:val="Normal"/>
    <w:uiPriority w:val="2"/>
    <w:qFormat/>
    <w:rsid w:val="00523C60"/>
    <w:pPr>
      <w:numPr>
        <w:numId w:val="14"/>
      </w:numPr>
    </w:pPr>
  </w:style>
  <w:style w:type="paragraph" w:styleId="Listnum2" w:customStyle="1">
    <w:name w:val="List num 2"/>
    <w:basedOn w:val="Normal"/>
    <w:uiPriority w:val="2"/>
    <w:qFormat/>
    <w:rsid w:val="00EE260D"/>
    <w:pPr>
      <w:numPr>
        <w:ilvl w:val="1"/>
        <w:numId w:val="14"/>
      </w:numPr>
    </w:pPr>
  </w:style>
  <w:style w:type="paragraph" w:styleId="Listnumindent" w:customStyle="1">
    <w:name w:val="List num indent"/>
    <w:basedOn w:val="Normal"/>
    <w:uiPriority w:val="9"/>
    <w:qFormat/>
    <w:rsid w:val="00EE260D"/>
    <w:pPr>
      <w:numPr>
        <w:ilvl w:val="6"/>
        <w:numId w:val="14"/>
      </w:numPr>
      <w:spacing w:before="100"/>
    </w:pPr>
  </w:style>
  <w:style w:type="paragraph" w:styleId="Listnumindent2" w:customStyle="1">
    <w:name w:val="List num indent 2"/>
    <w:basedOn w:val="Normal"/>
    <w:uiPriority w:val="9"/>
    <w:qFormat/>
    <w:rsid w:val="00EE260D"/>
    <w:pPr>
      <w:numPr>
        <w:ilvl w:val="7"/>
        <w:numId w:val="14"/>
      </w:numPr>
      <w:spacing w:before="100"/>
      <w:contextualSpacing/>
    </w:pPr>
  </w:style>
  <w:style w:type="paragraph" w:styleId="NoteNormal" w:customStyle="1">
    <w:name w:val="Note Normal"/>
    <w:basedOn w:val="Normal"/>
    <w:rsid w:val="00EE260D"/>
    <w:pPr>
      <w:spacing w:before="80" w:line="240" w:lineRule="auto"/>
    </w:pPr>
    <w:rPr>
      <w:rFonts w:eastAsia="Times New Roman" w:cstheme="minorHAnsi"/>
      <w:color w:val="000000"/>
      <w:spacing w:val="1"/>
      <w:sz w:val="16"/>
      <w:szCs w:val="16"/>
      <w:lang w:eastAsia="en-US"/>
    </w:rPr>
  </w:style>
  <w:style w:type="paragraph" w:styleId="NoteNormalindent" w:customStyle="1">
    <w:name w:val="Note Normal indent"/>
    <w:basedOn w:val="NoteNormal"/>
    <w:uiPriority w:val="9"/>
    <w:rsid w:val="00EE260D"/>
    <w:pPr>
      <w:ind w:left="792"/>
    </w:pPr>
  </w:style>
  <w:style w:type="paragraph" w:styleId="Numpara" w:customStyle="1">
    <w:name w:val="Num para"/>
    <w:basedOn w:val="ListParagraph"/>
    <w:uiPriority w:val="2"/>
    <w:qFormat/>
    <w:rsid w:val="00201792"/>
    <w:pPr>
      <w:numPr>
        <w:numId w:val="13"/>
      </w:numPr>
      <w:tabs>
        <w:tab w:val="left" w:pos="540"/>
      </w:tabs>
      <w:contextualSpacing w:val="0"/>
    </w:pPr>
  </w:style>
  <w:style w:type="paragraph" w:styleId="Numparaindent" w:customStyle="1">
    <w:name w:val="Num para indent"/>
    <w:basedOn w:val="Numpara"/>
    <w:uiPriority w:val="9"/>
    <w:qFormat/>
    <w:rsid w:val="00EE260D"/>
    <w:pPr>
      <w:numPr>
        <w:ilvl w:val="8"/>
        <w:numId w:val="14"/>
      </w:numPr>
      <w:tabs>
        <w:tab w:val="clear" w:pos="540"/>
      </w:tabs>
    </w:pPr>
  </w:style>
  <w:style w:type="character" w:styleId="PageNumber">
    <w:name w:val="page number"/>
    <w:uiPriority w:val="49"/>
    <w:semiHidden/>
    <w:rsid w:val="00EE260D"/>
    <w:rPr>
      <w:rFonts w:asciiTheme="minorHAnsi" w:hAnsiTheme="minorHAnsi"/>
      <w:b w:val="0"/>
      <w:color w:val="000000" w:themeColor="text1"/>
    </w:rPr>
  </w:style>
  <w:style w:type="character" w:styleId="PlaceholderText">
    <w:name w:val="Placeholder Text"/>
    <w:basedOn w:val="DefaultParagraphFont"/>
    <w:uiPriority w:val="99"/>
    <w:semiHidden/>
    <w:rsid w:val="00EE260D"/>
    <w:rPr>
      <w:color w:val="808080"/>
    </w:rPr>
  </w:style>
  <w:style w:type="table" w:styleId="PlainTable41" w:customStyle="1">
    <w:name w:val="Plain Table 41"/>
    <w:basedOn w:val="TableNormal"/>
    <w:uiPriority w:val="44"/>
    <w:rsid w:val="00EE260D"/>
    <w:pPr>
      <w:spacing w:after="0" w:line="240" w:lineRule="auto"/>
    </w:pPr>
    <w:rPr>
      <w:rFonts w:eastAsiaTheme="minorEastAsia"/>
      <w:sz w:val="20"/>
      <w:szCs w:val="20"/>
      <w:lang w:eastAsia="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qFormat/>
    <w:rsid w:val="00125BF4"/>
    <w:pPr>
      <w:pBdr>
        <w:top w:val="single" w:color="1F2A44" w:themeColor="text2" w:sz="4" w:space="6"/>
        <w:bottom w:val="single" w:color="1F2A44" w:themeColor="text2" w:sz="4" w:space="4"/>
      </w:pBdr>
      <w:tabs>
        <w:tab w:val="right" w:pos="8162"/>
      </w:tabs>
      <w:spacing w:before="200" w:after="200" w:line="288" w:lineRule="auto"/>
      <w:ind w:left="720" w:right="864"/>
    </w:pPr>
    <w:rPr>
      <w:i/>
      <w:iCs/>
      <w:sz w:val="18"/>
      <w:szCs w:val="18"/>
    </w:rPr>
  </w:style>
  <w:style w:type="character" w:styleId="QuoteChar" w:customStyle="1">
    <w:name w:val="Quote Char"/>
    <w:basedOn w:val="DefaultParagraphFont"/>
    <w:link w:val="Quote"/>
    <w:uiPriority w:val="14"/>
    <w:rsid w:val="00125BF4"/>
    <w:rPr>
      <w:rFonts w:eastAsiaTheme="minorEastAsia"/>
      <w:i/>
      <w:iCs/>
      <w:color w:val="000000" w:themeColor="text1"/>
      <w:sz w:val="18"/>
      <w:szCs w:val="18"/>
      <w:lang w:eastAsia="en-AU"/>
    </w:rPr>
  </w:style>
  <w:style w:type="paragraph" w:styleId="ReportDate" w:customStyle="1">
    <w:name w:val="ReportDate"/>
    <w:uiPriority w:val="79"/>
    <w:semiHidden/>
    <w:rsid w:val="00EE260D"/>
    <w:pPr>
      <w:spacing w:before="160" w:after="60" w:line="240" w:lineRule="auto"/>
      <w:ind w:right="2909"/>
      <w:jc w:val="right"/>
    </w:pPr>
    <w:rPr>
      <w:rFonts w:eastAsiaTheme="minorEastAsia"/>
      <w:b/>
      <w:bCs/>
      <w:caps/>
      <w:sz w:val="20"/>
      <w:szCs w:val="20"/>
      <w:lang w:eastAsia="en-AU"/>
    </w:rPr>
  </w:style>
  <w:style w:type="paragraph" w:styleId="Spacer" w:customStyle="1">
    <w:name w:val="Spacer"/>
    <w:basedOn w:val="Normal"/>
    <w:uiPriority w:val="13"/>
    <w:semiHidden/>
    <w:qFormat/>
    <w:rsid w:val="00EE260D"/>
    <w:pPr>
      <w:spacing w:before="0" w:after="0" w:line="120" w:lineRule="atLeast"/>
    </w:pPr>
    <w:rPr>
      <w:rFonts w:eastAsia="Times New Roman" w:cs="Calibri"/>
      <w:sz w:val="10"/>
      <w:szCs w:val="22"/>
    </w:rPr>
  </w:style>
  <w:style w:type="paragraph" w:styleId="Tabletext" w:customStyle="1">
    <w:name w:val="Table text"/>
    <w:basedOn w:val="Normal"/>
    <w:uiPriority w:val="5"/>
    <w:qFormat/>
    <w:rsid w:val="00437262"/>
    <w:pPr>
      <w:spacing w:before="60" w:after="60"/>
    </w:pPr>
    <w:rPr>
      <w:sz w:val="18"/>
    </w:rPr>
  </w:style>
  <w:style w:type="paragraph" w:styleId="Tablebullet" w:customStyle="1">
    <w:name w:val="Table bullet"/>
    <w:basedOn w:val="Tabletext"/>
    <w:uiPriority w:val="6"/>
    <w:rsid w:val="00523C60"/>
    <w:pPr>
      <w:numPr>
        <w:numId w:val="15"/>
      </w:numPr>
    </w:pPr>
  </w:style>
  <w:style w:type="paragraph" w:styleId="Tabledash" w:customStyle="1">
    <w:name w:val="Table dash"/>
    <w:basedOn w:val="Tablebullet"/>
    <w:uiPriority w:val="6"/>
    <w:rsid w:val="00523C60"/>
    <w:pPr>
      <w:numPr>
        <w:ilvl w:val="1"/>
      </w:numPr>
    </w:pPr>
  </w:style>
  <w:style w:type="paragraph" w:styleId="Tableheader" w:customStyle="1">
    <w:name w:val="Table header"/>
    <w:basedOn w:val="Tabletext"/>
    <w:uiPriority w:val="5"/>
    <w:qFormat/>
    <w:rsid w:val="00C166DB"/>
    <w:pPr>
      <w:keepNext/>
      <w:spacing w:before="120"/>
    </w:pPr>
    <w:rPr>
      <w:rFonts w:eastAsiaTheme="minorHAnsi"/>
      <w:color w:val="FFFFFF" w:themeColor="background1"/>
      <w:spacing w:val="2"/>
      <w:sz w:val="20"/>
      <w:szCs w:val="18"/>
      <w:lang w:eastAsia="en-US"/>
    </w:rPr>
  </w:style>
  <w:style w:type="paragraph" w:styleId="Tablenum1" w:customStyle="1">
    <w:name w:val="Table num 1"/>
    <w:basedOn w:val="Normal"/>
    <w:uiPriority w:val="6"/>
    <w:rsid w:val="00EE260D"/>
    <w:pPr>
      <w:numPr>
        <w:ilvl w:val="2"/>
        <w:numId w:val="15"/>
      </w:numPr>
      <w:spacing w:before="60" w:after="60"/>
    </w:pPr>
    <w:rPr>
      <w:sz w:val="17"/>
    </w:rPr>
  </w:style>
  <w:style w:type="paragraph" w:styleId="Tablenum2" w:customStyle="1">
    <w:name w:val="Table num 2"/>
    <w:basedOn w:val="Normal"/>
    <w:uiPriority w:val="6"/>
    <w:rsid w:val="00EE260D"/>
    <w:pPr>
      <w:numPr>
        <w:ilvl w:val="3"/>
        <w:numId w:val="15"/>
      </w:numPr>
      <w:spacing w:before="60" w:after="60"/>
    </w:pPr>
    <w:rPr>
      <w:sz w:val="17"/>
    </w:rPr>
  </w:style>
  <w:style w:type="paragraph" w:styleId="Tabletextcentred" w:customStyle="1">
    <w:name w:val="Table text centred"/>
    <w:basedOn w:val="Tabletext"/>
    <w:uiPriority w:val="5"/>
    <w:qFormat/>
    <w:rsid w:val="00EE260D"/>
    <w:pPr>
      <w:jc w:val="center"/>
    </w:pPr>
  </w:style>
  <w:style w:type="paragraph" w:styleId="Tabletextindent" w:customStyle="1">
    <w:name w:val="Table text indent"/>
    <w:basedOn w:val="Tabletext"/>
    <w:uiPriority w:val="5"/>
    <w:qFormat/>
    <w:rsid w:val="00EE260D"/>
    <w:pPr>
      <w:ind w:left="288"/>
    </w:pPr>
  </w:style>
  <w:style w:type="paragraph" w:styleId="Tabletextright" w:customStyle="1">
    <w:name w:val="Table text right"/>
    <w:basedOn w:val="Tabletext"/>
    <w:uiPriority w:val="5"/>
    <w:qFormat/>
    <w:rsid w:val="00EE260D"/>
    <w:pPr>
      <w:jc w:val="right"/>
    </w:pPr>
  </w:style>
  <w:style w:type="paragraph" w:styleId="TertiaryTitle" w:customStyle="1">
    <w:name w:val="Tertiary Title"/>
    <w:next w:val="Normal"/>
    <w:uiPriority w:val="99"/>
    <w:semiHidden/>
    <w:rsid w:val="00EE260D"/>
    <w:pPr>
      <w:spacing w:after="0" w:line="276" w:lineRule="auto"/>
    </w:pPr>
    <w:rPr>
      <w:rFonts w:eastAsia="Times New Roman" w:asciiTheme="majorHAnsi" w:hAnsiTheme="majorHAnsi" w:cstheme="majorHAnsi"/>
      <w:color w:val="FFFFFF" w:themeColor="background1"/>
      <w:spacing w:val="-2"/>
      <w:sz w:val="20"/>
      <w:szCs w:val="40"/>
    </w:rPr>
  </w:style>
  <w:style w:type="paragraph" w:styleId="TOC1">
    <w:name w:val="toc 1"/>
    <w:basedOn w:val="Normal"/>
    <w:next w:val="Normal"/>
    <w:uiPriority w:val="39"/>
    <w:rsid w:val="008715E8"/>
    <w:pPr>
      <w:pBdr>
        <w:bottom w:val="single" w:color="auto" w:sz="12" w:space="4"/>
        <w:between w:val="single" w:color="auto" w:sz="12" w:space="4"/>
      </w:pBdr>
      <w:tabs>
        <w:tab w:val="right" w:pos="9000"/>
      </w:tabs>
      <w:ind w:right="26"/>
    </w:pPr>
    <w:rPr>
      <w:noProof/>
      <w:sz w:val="24"/>
      <w:szCs w:val="24"/>
    </w:rPr>
  </w:style>
  <w:style w:type="paragraph" w:styleId="TOC2">
    <w:name w:val="toc 2"/>
    <w:next w:val="Normal"/>
    <w:uiPriority w:val="39"/>
    <w:rsid w:val="008715E8"/>
    <w:pPr>
      <w:tabs>
        <w:tab w:val="right" w:pos="9000"/>
      </w:tabs>
      <w:spacing w:after="100" w:line="276" w:lineRule="auto"/>
      <w:ind w:left="446" w:right="432"/>
      <w:contextualSpacing/>
    </w:pPr>
    <w:rPr>
      <w:rFonts w:eastAsiaTheme="minorEastAsia"/>
      <w:noProof/>
      <w:spacing w:val="2"/>
      <w:sz w:val="20"/>
      <w:szCs w:val="20"/>
      <w:lang w:eastAsia="en-AU"/>
    </w:rPr>
  </w:style>
  <w:style w:type="paragraph" w:styleId="TOC3">
    <w:name w:val="toc 3"/>
    <w:basedOn w:val="Normal"/>
    <w:next w:val="Normal"/>
    <w:uiPriority w:val="39"/>
    <w:rsid w:val="008715E8"/>
    <w:pPr>
      <w:tabs>
        <w:tab w:val="left" w:pos="1800"/>
        <w:tab w:val="right" w:pos="9000"/>
      </w:tabs>
      <w:spacing w:before="0"/>
      <w:ind w:left="1800" w:right="432" w:hanging="1350"/>
      <w:contextualSpacing/>
    </w:pPr>
    <w:rPr>
      <w:noProof/>
      <w:sz w:val="18"/>
      <w:szCs w:val="18"/>
    </w:rPr>
  </w:style>
  <w:style w:type="paragraph" w:styleId="TOC4">
    <w:name w:val="toc 4"/>
    <w:basedOn w:val="TOC1"/>
    <w:next w:val="Normal"/>
    <w:uiPriority w:val="39"/>
    <w:rsid w:val="00EE260D"/>
    <w:pPr>
      <w:spacing w:before="280"/>
      <w:ind w:left="446" w:right="29" w:hanging="446"/>
    </w:pPr>
    <w:rPr>
      <w:lang w:eastAsia="en-US"/>
    </w:rPr>
  </w:style>
  <w:style w:type="paragraph" w:styleId="TOC5">
    <w:name w:val="toc 5"/>
    <w:basedOn w:val="TOC2"/>
    <w:next w:val="Normal"/>
    <w:uiPriority w:val="39"/>
    <w:rsid w:val="00EE260D"/>
    <w:pPr>
      <w:ind w:left="1080" w:hanging="634"/>
    </w:pPr>
    <w:rPr>
      <w:lang w:eastAsia="en-US"/>
    </w:rPr>
  </w:style>
  <w:style w:type="paragraph" w:styleId="TOC6">
    <w:name w:val="toc 6"/>
    <w:basedOn w:val="TOC3"/>
    <w:next w:val="Normal"/>
    <w:uiPriority w:val="39"/>
    <w:rsid w:val="00EE260D"/>
    <w:pPr>
      <w:ind w:hanging="720"/>
    </w:pPr>
    <w:rPr>
      <w:lang w:eastAsia="en-US"/>
    </w:rPr>
  </w:style>
  <w:style w:type="paragraph" w:styleId="TOCHeading">
    <w:name w:val="TOC Heading"/>
    <w:basedOn w:val="Heading1"/>
    <w:next w:val="Normal"/>
    <w:uiPriority w:val="38"/>
    <w:rsid w:val="00523C60"/>
    <w:pPr>
      <w:spacing w:before="440" w:after="440"/>
      <w:outlineLvl w:val="9"/>
    </w:pPr>
    <w:rPr>
      <w:color w:val="000000" w:themeColor="text1"/>
      <w:spacing w:val="2"/>
    </w:rPr>
  </w:style>
  <w:style w:type="table" w:styleId="Texttable" w:customStyle="1">
    <w:name w:val="Text table"/>
    <w:basedOn w:val="TableNormal"/>
    <w:uiPriority w:val="99"/>
    <w:rsid w:val="00D20E56"/>
    <w:pPr>
      <w:spacing w:before="30" w:after="30" w:line="264" w:lineRule="auto"/>
    </w:pPr>
    <w:rPr>
      <w:spacing w:val="2"/>
      <w:sz w:val="17"/>
      <w:szCs w:val="21"/>
    </w:rPr>
    <w:tblPr>
      <w:tblStyleRowBandSize w:val="1"/>
      <w:tblStyleColBandSize w:val="1"/>
      <w:tblBorders>
        <w:bottom w:val="single" w:color="A6A6A6" w:themeColor="background1" w:themeShade="A6" w:sz="12" w:space="0"/>
        <w:insideH w:val="single" w:color="A6A6A6" w:themeColor="background1" w:themeShade="A6" w:sz="6" w:space="0"/>
      </w:tblBorders>
      <w:tblCellMar>
        <w:left w:w="58" w:type="dxa"/>
        <w:right w:w="58" w:type="dxa"/>
      </w:tblCellMar>
    </w:tblPr>
    <w:trPr>
      <w:cantSplit/>
    </w:trPr>
    <w:tblStylePr w:type="firstRow">
      <w:pPr>
        <w:keepNext/>
        <w:keepLines/>
        <w:widowControl/>
        <w:wordWrap/>
        <w:spacing w:before="120" w:beforeLines="0" w:beforeAutospacing="0" w:after="30" w:afterLines="0" w:afterAutospacing="0"/>
        <w:jc w:val="left"/>
      </w:pPr>
      <w:rPr>
        <w:rFonts w:asciiTheme="majorHAnsi" w:hAnsiTheme="majorHAnsi"/>
        <w:b w:val="0"/>
        <w:i w:val="0"/>
        <w:color w:val="FFFFFF" w:themeColor="background1"/>
        <w:sz w:val="18"/>
      </w:rPr>
      <w:tblPr/>
      <w:tcPr>
        <w:shd w:val="clear" w:color="auto" w:fill="26A6DC" w:themeFill="accent1" w:themeFillShade="BF"/>
      </w:tcPr>
    </w:tblStylePr>
    <w:tblStylePr w:type="lastRow">
      <w:rPr>
        <w:b/>
      </w:rPr>
      <w:tblPr/>
      <w:tcPr>
        <w:tcBorders>
          <w:top w:val="single" w:color="00B2A9" w:themeColor="accent2" w:sz="6" w:space="0"/>
          <w:left w:val="nil"/>
          <w:bottom w:val="single" w:color="00B2A9" w:themeColor="accent2" w:sz="12" w:space="0"/>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styleId="Texttableindent" w:customStyle="1">
    <w:name w:val="Text table indent"/>
    <w:basedOn w:val="Texttable"/>
    <w:uiPriority w:val="99"/>
    <w:rsid w:val="009A6494"/>
    <w:pPr>
      <w:spacing w:after="0" w:line="240" w:lineRule="auto"/>
    </w:pPr>
    <w:tblPr>
      <w:tblInd w:w="864" w:type="dxa"/>
    </w:tblPr>
    <w:tblStylePr w:type="firstRow">
      <w:pPr>
        <w:keepNext/>
        <w:keepLines/>
        <w:widowControl/>
        <w:wordWrap/>
        <w:spacing w:before="120" w:beforeLines="0" w:beforeAutospacing="0" w:after="30" w:afterLines="0" w:afterAutospacing="0"/>
        <w:jc w:val="left"/>
      </w:pPr>
      <w:rPr>
        <w:rFonts w:asciiTheme="majorHAnsi" w:hAnsiTheme="majorHAnsi"/>
        <w:b/>
        <w:i w:val="0"/>
        <w:color w:val="FFFFFF" w:themeColor="background1"/>
        <w:sz w:val="18"/>
      </w:rPr>
      <w:tblPr/>
      <w:tcPr>
        <w:shd w:val="clear" w:color="auto" w:fill="71C5E8" w:themeFill="accent1"/>
      </w:tcPr>
    </w:tblStylePr>
    <w:tblStylePr w:type="lastRow">
      <w:rPr>
        <w:b/>
      </w:rPr>
      <w:tblPr/>
      <w:tcPr>
        <w:tcBorders>
          <w:top w:val="single" w:color="71C5E8" w:themeColor="accent1" w:sz="6" w:space="0"/>
          <w:left w:val="nil"/>
          <w:bottom w:val="single" w:color="71C5E8" w:themeColor="accent1" w:sz="12" w:space="0"/>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styleId="Heading4numbered" w:customStyle="1">
    <w:name w:val="Heading 4 numbered"/>
    <w:basedOn w:val="Heading4"/>
    <w:next w:val="NormalIndent"/>
    <w:uiPriority w:val="8"/>
    <w:qFormat/>
    <w:rsid w:val="00AF0B6E"/>
    <w:pPr>
      <w:tabs>
        <w:tab w:val="num" w:pos="792"/>
      </w:tabs>
      <w:spacing w:line="264" w:lineRule="auto"/>
      <w:ind w:left="792" w:hanging="792"/>
    </w:pPr>
    <w:rPr>
      <w:b/>
    </w:rPr>
  </w:style>
  <w:style w:type="paragraph" w:styleId="Highlightboxbullet" w:customStyle="1">
    <w:name w:val="Highlight box bullet"/>
    <w:basedOn w:val="Normal"/>
    <w:uiPriority w:val="13"/>
    <w:qFormat/>
    <w:rsid w:val="001F07A4"/>
    <w:pPr>
      <w:numPr>
        <w:numId w:val="16"/>
      </w:numPr>
      <w:pBdr>
        <w:top w:val="single" w:color="71C5E8" w:themeColor="accent1" w:sz="6" w:space="6"/>
        <w:bottom w:val="single" w:color="71C5E8" w:themeColor="accent1" w:sz="6" w:space="4"/>
      </w:pBdr>
      <w:shd w:val="clear" w:color="auto" w:fill="E2F3FA" w:themeFill="accent1" w:themeFillTint="33"/>
      <w:spacing w:before="60" w:after="60"/>
      <w:ind w:left="360"/>
      <w:contextualSpacing/>
    </w:pPr>
    <w:rPr>
      <w:sz w:val="19"/>
    </w:rPr>
  </w:style>
  <w:style w:type="paragraph" w:styleId="Highlightboxheading" w:customStyle="1">
    <w:name w:val="Highlight box heading"/>
    <w:basedOn w:val="Normal"/>
    <w:uiPriority w:val="13"/>
    <w:qFormat/>
    <w:rsid w:val="001F07A4"/>
    <w:pPr>
      <w:keepNext/>
      <w:pageBreakBefore/>
      <w:pBdr>
        <w:top w:val="single" w:color="71C5E8" w:themeColor="accent1" w:sz="6" w:space="6"/>
        <w:bottom w:val="single" w:color="71C5E8" w:themeColor="accent1" w:sz="6" w:space="4"/>
      </w:pBdr>
      <w:shd w:val="clear" w:color="auto" w:fill="E2F3FA" w:themeFill="accent1" w:themeFillTint="33"/>
      <w:spacing w:after="60"/>
    </w:pPr>
    <w:rPr>
      <w:rFonts w:asciiTheme="majorHAnsi" w:hAnsiTheme="majorHAnsi"/>
      <w:bCs/>
    </w:rPr>
  </w:style>
  <w:style w:type="paragraph" w:styleId="Highlightboxtext" w:customStyle="1">
    <w:name w:val="Highlight box text"/>
    <w:basedOn w:val="Normal"/>
    <w:uiPriority w:val="13"/>
    <w:qFormat/>
    <w:rsid w:val="001F07A4"/>
    <w:pPr>
      <w:pBdr>
        <w:top w:val="single" w:color="71C5E8" w:themeColor="accent1" w:sz="6" w:space="6"/>
        <w:bottom w:val="single" w:color="71C5E8" w:themeColor="accent1" w:sz="6" w:space="4"/>
      </w:pBdr>
      <w:shd w:val="clear" w:color="auto" w:fill="E2F3FA" w:themeFill="accent1" w:themeFillTint="33"/>
      <w:spacing w:before="60" w:after="60"/>
    </w:pPr>
    <w:rPr>
      <w:sz w:val="19"/>
    </w:rPr>
  </w:style>
  <w:style w:type="paragraph" w:styleId="Partheading" w:customStyle="1">
    <w:name w:val="Part heading"/>
    <w:basedOn w:val="Normal"/>
    <w:uiPriority w:val="99"/>
    <w:qFormat/>
    <w:rsid w:val="00125BF4"/>
    <w:pPr>
      <w:keepLines w:val="0"/>
      <w:tabs>
        <w:tab w:val="left" w:pos="3870"/>
      </w:tabs>
      <w:spacing w:before="1200"/>
    </w:pPr>
    <w:rPr>
      <w:rFonts w:asciiTheme="majorHAnsi" w:hAnsiTheme="majorHAnsi" w:eastAsiaTheme="minorHAnsi"/>
      <w:bCs/>
      <w:color w:val="71C5E8" w:themeColor="accent1"/>
      <w:sz w:val="70"/>
      <w:szCs w:val="90"/>
      <w:lang w:eastAsia="en-US"/>
    </w:rPr>
  </w:style>
  <w:style w:type="paragraph" w:styleId="Highlightboxtext2" w:customStyle="1">
    <w:name w:val="Highlight box text 2"/>
    <w:basedOn w:val="Highlightboxtext"/>
    <w:uiPriority w:val="14"/>
    <w:qFormat/>
    <w:rsid w:val="004C3405"/>
    <w:pPr>
      <w:shd w:val="clear" w:color="auto" w:fill="F2F2F2" w:themeFill="background1" w:themeFillShade="F2"/>
    </w:pPr>
  </w:style>
  <w:style w:type="paragraph" w:styleId="Highlightboxheading2" w:customStyle="1">
    <w:name w:val="Highlight box heading 2"/>
    <w:basedOn w:val="Highlightboxheading"/>
    <w:uiPriority w:val="14"/>
    <w:qFormat/>
    <w:rsid w:val="004C3405"/>
    <w:pPr>
      <w:shd w:val="clear" w:color="auto" w:fill="F2F2F2" w:themeFill="background1" w:themeFillShade="F2"/>
    </w:pPr>
  </w:style>
  <w:style w:type="paragraph" w:styleId="Highlightboxbullet2" w:customStyle="1">
    <w:name w:val="Highlight box bullet 2"/>
    <w:basedOn w:val="Highlightboxbullet"/>
    <w:uiPriority w:val="14"/>
    <w:qFormat/>
    <w:rsid w:val="00523C60"/>
    <w:pPr>
      <w:shd w:val="clear" w:color="auto" w:fill="F2F2F2" w:themeFill="background1" w:themeFillShade="F2"/>
    </w:pPr>
  </w:style>
  <w:style w:type="table" w:styleId="PlainTable2">
    <w:name w:val="Plain Table 2"/>
    <w:basedOn w:val="TableNormal"/>
    <w:uiPriority w:val="99"/>
    <w:rsid w:val="0087199F"/>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Mention">
    <w:name w:val="Mention"/>
    <w:basedOn w:val="DefaultParagraphFont"/>
    <w:uiPriority w:val="99"/>
    <w:rsid w:val="00523C60"/>
    <w:rPr>
      <w:color w:val="2B579A"/>
      <w:shd w:val="clear" w:color="auto" w:fill="E6E6E6"/>
    </w:rPr>
  </w:style>
  <w:style w:type="character" w:styleId="UnresolvedMention">
    <w:name w:val="Unresolved Mention"/>
    <w:basedOn w:val="DefaultParagraphFont"/>
    <w:uiPriority w:val="99"/>
    <w:semiHidden/>
    <w:unhideWhenUsed/>
    <w:rsid w:val="009C664F"/>
    <w:rPr>
      <w:color w:val="605E5C"/>
      <w:shd w:val="clear" w:color="auto" w:fill="E1DFDD"/>
    </w:rPr>
  </w:style>
  <w:style w:type="character" w:styleId="Heading6Char" w:customStyle="1">
    <w:name w:val="Heading 6 Char"/>
    <w:basedOn w:val="DefaultParagraphFont"/>
    <w:link w:val="Heading6"/>
    <w:uiPriority w:val="9"/>
    <w:semiHidden/>
    <w:rsid w:val="00B9647F"/>
    <w:rPr>
      <w:rFonts w:asciiTheme="majorHAnsi" w:hAnsiTheme="majorHAnsi" w:eastAsiaTheme="majorEastAsia" w:cstheme="majorBidi"/>
      <w:color w:val="186F93" w:themeColor="accent1" w:themeShade="7F"/>
      <w:sz w:val="20"/>
      <w:szCs w:val="20"/>
      <w:lang w:eastAsia="en-AU"/>
    </w:rPr>
  </w:style>
  <w:style w:type="character" w:styleId="EndnoteReference">
    <w:name w:val="endnote reference"/>
    <w:basedOn w:val="DefaultParagraphFont"/>
    <w:uiPriority w:val="99"/>
    <w:semiHidden/>
    <w:unhideWhenUsed/>
    <w:rsid w:val="00B9647F"/>
    <w:rPr>
      <w:vertAlign w:val="superscript"/>
    </w:rPr>
  </w:style>
  <w:style w:type="paragraph" w:styleId="EndnoteText">
    <w:name w:val="endnote text"/>
    <w:basedOn w:val="Normal"/>
    <w:link w:val="EndnoteTextChar"/>
    <w:uiPriority w:val="99"/>
    <w:semiHidden/>
    <w:unhideWhenUsed/>
    <w:rsid w:val="00B9647F"/>
    <w:pPr>
      <w:spacing w:before="0" w:after="0" w:line="240" w:lineRule="auto"/>
    </w:pPr>
  </w:style>
  <w:style w:type="character" w:styleId="EndnoteTextChar" w:customStyle="1">
    <w:name w:val="Endnote Text Char"/>
    <w:basedOn w:val="DefaultParagraphFont"/>
    <w:link w:val="EndnoteText"/>
    <w:uiPriority w:val="99"/>
    <w:semiHidden/>
    <w:rsid w:val="00B9647F"/>
    <w:rPr>
      <w:rFonts w:eastAsiaTheme="minorEastAsia"/>
      <w:color w:val="000000" w:themeColor="text1"/>
      <w:sz w:val="20"/>
      <w:szCs w:val="20"/>
      <w:lang w:eastAsia="en-AU"/>
    </w:rPr>
  </w:style>
  <w:style w:type="table" w:styleId="GridTable4-Accent1">
    <w:name w:val="Grid Table 4 Accent 1"/>
    <w:basedOn w:val="TableNormal"/>
    <w:uiPriority w:val="49"/>
    <w:rsid w:val="00B9647F"/>
    <w:pPr>
      <w:spacing w:after="0" w:line="240" w:lineRule="auto"/>
    </w:pPr>
    <w:tblPr>
      <w:tblStyleRowBandSize w:val="1"/>
      <w:tblStyleColBandSize w:val="1"/>
      <w:tblBorders>
        <w:top w:val="single" w:color="A9DCF1" w:themeColor="accent1" w:themeTint="99" w:sz="4" w:space="0"/>
        <w:left w:val="single" w:color="A9DCF1" w:themeColor="accent1" w:themeTint="99" w:sz="4" w:space="0"/>
        <w:bottom w:val="single" w:color="A9DCF1" w:themeColor="accent1" w:themeTint="99" w:sz="4" w:space="0"/>
        <w:right w:val="single" w:color="A9DCF1" w:themeColor="accent1" w:themeTint="99" w:sz="4" w:space="0"/>
        <w:insideH w:val="single" w:color="A9DCF1" w:themeColor="accent1" w:themeTint="99" w:sz="4" w:space="0"/>
        <w:insideV w:val="single" w:color="A9DCF1" w:themeColor="accent1" w:themeTint="99" w:sz="4" w:space="0"/>
      </w:tblBorders>
    </w:tblPr>
    <w:tblStylePr w:type="firstRow">
      <w:rPr>
        <w:b/>
        <w:bCs/>
        <w:color w:val="FFFFFF" w:themeColor="background1"/>
      </w:rPr>
      <w:tblPr/>
      <w:tcPr>
        <w:tcBorders>
          <w:top w:val="single" w:color="71C5E8" w:themeColor="accent1" w:sz="4" w:space="0"/>
          <w:left w:val="single" w:color="71C5E8" w:themeColor="accent1" w:sz="4" w:space="0"/>
          <w:bottom w:val="single" w:color="71C5E8" w:themeColor="accent1" w:sz="4" w:space="0"/>
          <w:right w:val="single" w:color="71C5E8" w:themeColor="accent1" w:sz="4" w:space="0"/>
          <w:insideH w:val="nil"/>
          <w:insideV w:val="nil"/>
        </w:tcBorders>
        <w:shd w:val="clear" w:color="auto" w:fill="71C5E8" w:themeFill="accent1"/>
      </w:tcPr>
    </w:tblStylePr>
    <w:tblStylePr w:type="lastRow">
      <w:rPr>
        <w:b/>
        <w:bCs/>
      </w:rPr>
      <w:tblPr/>
      <w:tcPr>
        <w:tcBorders>
          <w:top w:val="double" w:color="71C5E8" w:themeColor="accent1" w:sz="4" w:space="0"/>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4-Accent5">
    <w:name w:val="Grid Table 4 Accent 5"/>
    <w:basedOn w:val="TableNormal"/>
    <w:uiPriority w:val="49"/>
    <w:rsid w:val="00B9647F"/>
    <w:pPr>
      <w:spacing w:after="0" w:line="240" w:lineRule="auto"/>
    </w:pPr>
    <w:tblPr>
      <w:tblStyleRowBandSize w:val="1"/>
      <w:tblStyleColBandSize w:val="1"/>
      <w:tblBorders>
        <w:top w:val="single" w:color="C0E5F5" w:themeColor="accent5" w:themeTint="99" w:sz="4" w:space="0"/>
        <w:left w:val="single" w:color="C0E5F5" w:themeColor="accent5" w:themeTint="99" w:sz="4" w:space="0"/>
        <w:bottom w:val="single" w:color="C0E5F5" w:themeColor="accent5" w:themeTint="99" w:sz="4" w:space="0"/>
        <w:right w:val="single" w:color="C0E5F5" w:themeColor="accent5" w:themeTint="99" w:sz="4" w:space="0"/>
        <w:insideH w:val="single" w:color="C0E5F5" w:themeColor="accent5" w:themeTint="99" w:sz="4" w:space="0"/>
        <w:insideV w:val="single" w:color="C0E5F5" w:themeColor="accent5" w:themeTint="99" w:sz="4" w:space="0"/>
      </w:tblBorders>
    </w:tblPr>
    <w:tblStylePr w:type="firstRow">
      <w:rPr>
        <w:b/>
        <w:bCs/>
        <w:color w:val="FFFFFF" w:themeColor="background1"/>
      </w:rPr>
      <w:tblPr/>
      <w:tcPr>
        <w:tcBorders>
          <w:top w:val="single" w:color="98D5EF" w:themeColor="accent5" w:sz="4" w:space="0"/>
          <w:left w:val="single" w:color="98D5EF" w:themeColor="accent5" w:sz="4" w:space="0"/>
          <w:bottom w:val="single" w:color="98D5EF" w:themeColor="accent5" w:sz="4" w:space="0"/>
          <w:right w:val="single" w:color="98D5EF" w:themeColor="accent5" w:sz="4" w:space="0"/>
          <w:insideH w:val="nil"/>
          <w:insideV w:val="nil"/>
        </w:tcBorders>
        <w:shd w:val="clear" w:color="auto" w:fill="98D5EF" w:themeFill="accent5"/>
      </w:tcPr>
    </w:tblStylePr>
    <w:tblStylePr w:type="lastRow">
      <w:rPr>
        <w:b/>
        <w:bCs/>
      </w:rPr>
      <w:tblPr/>
      <w:tcPr>
        <w:tcBorders>
          <w:top w:val="double" w:color="98D5EF" w:themeColor="accent5" w:sz="4" w:space="0"/>
        </w:tcBorders>
      </w:tcPr>
    </w:tblStylePr>
    <w:tblStylePr w:type="firstCol">
      <w:rPr>
        <w:b/>
        <w:bCs/>
      </w:rPr>
    </w:tblStylePr>
    <w:tblStylePr w:type="lastCol">
      <w:rPr>
        <w:b/>
        <w:bCs/>
      </w:rPr>
    </w:tblStylePr>
    <w:tblStylePr w:type="band1Vert">
      <w:tblPr/>
      <w:tcPr>
        <w:shd w:val="clear" w:color="auto" w:fill="EAF6FB" w:themeFill="accent5" w:themeFillTint="33"/>
      </w:tcPr>
    </w:tblStylePr>
    <w:tblStylePr w:type="band1Horz">
      <w:tblPr/>
      <w:tcPr>
        <w:shd w:val="clear" w:color="auto" w:fill="EAF6FB" w:themeFill="accent5" w:themeFillTint="33"/>
      </w:tcPr>
    </w:tblStylePr>
  </w:style>
  <w:style w:type="table" w:styleId="GridTable5Dark-Accent41" w:customStyle="1">
    <w:name w:val="Grid Table 5 Dark - Accent 41"/>
    <w:basedOn w:val="TableNormal"/>
    <w:uiPriority w:val="50"/>
    <w:rsid w:val="00B9647F"/>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EC5F6"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7189D"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7189D"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7189D"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7189D" w:themeFill="accent4"/>
      </w:tcPr>
    </w:tblStylePr>
    <w:tblStylePr w:type="band1Vert">
      <w:tblPr/>
      <w:tcPr>
        <w:shd w:val="clear" w:color="auto" w:fill="DD8CED" w:themeFill="accent4" w:themeFillTint="66"/>
      </w:tcPr>
    </w:tblStylePr>
    <w:tblStylePr w:type="band1Horz">
      <w:tblPr/>
      <w:tcPr>
        <w:shd w:val="clear" w:color="auto" w:fill="DD8CED" w:themeFill="accent4" w:themeFillTint="66"/>
      </w:tcPr>
    </w:tblStylePr>
  </w:style>
  <w:style w:type="table" w:styleId="LightShading-Accent1">
    <w:name w:val="Light Shading Accent 1"/>
    <w:basedOn w:val="TableNormal"/>
    <w:uiPriority w:val="60"/>
    <w:semiHidden/>
    <w:unhideWhenUsed/>
    <w:rsid w:val="00B9647F"/>
    <w:pPr>
      <w:spacing w:after="0" w:line="240" w:lineRule="auto"/>
    </w:pPr>
    <w:rPr>
      <w:color w:val="26A6DC" w:themeColor="accent1" w:themeShade="BF"/>
    </w:rPr>
    <w:tblPr>
      <w:tblStyleRowBandSize w:val="1"/>
      <w:tblStyleColBandSize w:val="1"/>
      <w:tblBorders>
        <w:top w:val="single" w:color="71C5E8" w:themeColor="accent1" w:sz="8" w:space="0"/>
        <w:bottom w:val="single" w:color="71C5E8" w:themeColor="accent1" w:sz="8" w:space="0"/>
      </w:tblBorders>
    </w:tblPr>
    <w:tblStylePr w:type="firstRow">
      <w:pPr>
        <w:spacing w:before="0" w:after="0" w:line="240" w:lineRule="auto"/>
      </w:pPr>
      <w:rPr>
        <w:b/>
        <w:bCs/>
      </w:rPr>
      <w:tblPr/>
      <w:tcPr>
        <w:tcBorders>
          <w:top w:val="single" w:color="71C5E8" w:themeColor="accent1" w:sz="8" w:space="0"/>
          <w:left w:val="nil"/>
          <w:bottom w:val="single" w:color="71C5E8" w:themeColor="accent1" w:sz="8" w:space="0"/>
          <w:right w:val="nil"/>
          <w:insideH w:val="nil"/>
          <w:insideV w:val="nil"/>
        </w:tcBorders>
      </w:tcPr>
    </w:tblStylePr>
    <w:tblStylePr w:type="lastRow">
      <w:pPr>
        <w:spacing w:before="0" w:after="0" w:line="240" w:lineRule="auto"/>
      </w:pPr>
      <w:rPr>
        <w:b/>
        <w:bCs/>
      </w:rPr>
      <w:tblPr/>
      <w:tcPr>
        <w:tcBorders>
          <w:top w:val="single" w:color="71C5E8" w:themeColor="accent1" w:sz="8" w:space="0"/>
          <w:left w:val="nil"/>
          <w:bottom w:val="single" w:color="71C5E8"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1" w:themeFillTint="3F"/>
      </w:tcPr>
    </w:tblStylePr>
    <w:tblStylePr w:type="band1Horz">
      <w:tblPr/>
      <w:tcPr>
        <w:tcBorders>
          <w:left w:val="nil"/>
          <w:right w:val="nil"/>
          <w:insideH w:val="nil"/>
          <w:insideV w:val="nil"/>
        </w:tcBorders>
        <w:shd w:val="clear" w:color="auto" w:fill="DBF0F9" w:themeFill="accent1" w:themeFillTint="3F"/>
      </w:tcPr>
    </w:tblStylePr>
  </w:style>
  <w:style w:type="table" w:styleId="ListTable3-Accent1">
    <w:name w:val="List Table 3 Accent 1"/>
    <w:basedOn w:val="TableNormal"/>
    <w:uiPriority w:val="48"/>
    <w:rsid w:val="00B9647F"/>
    <w:pPr>
      <w:spacing w:after="0" w:line="240" w:lineRule="auto"/>
    </w:pPr>
    <w:tblPr>
      <w:tblStyleRowBandSize w:val="1"/>
      <w:tblStyleColBandSize w:val="1"/>
      <w:tblBorders>
        <w:top w:val="single" w:color="71C5E8" w:themeColor="accent1" w:sz="4" w:space="0"/>
        <w:left w:val="single" w:color="71C5E8" w:themeColor="accent1" w:sz="4" w:space="0"/>
        <w:bottom w:val="single" w:color="71C5E8" w:themeColor="accent1" w:sz="4" w:space="0"/>
        <w:right w:val="single" w:color="71C5E8" w:themeColor="accent1" w:sz="4" w:space="0"/>
      </w:tblBorders>
    </w:tblPr>
    <w:tblStylePr w:type="firstRow">
      <w:rPr>
        <w:b/>
        <w:bCs/>
        <w:color w:val="FFFFFF" w:themeColor="background1"/>
      </w:rPr>
      <w:tblPr/>
      <w:tcPr>
        <w:shd w:val="clear" w:color="auto" w:fill="71C5E8" w:themeFill="accent1"/>
      </w:tcPr>
    </w:tblStylePr>
    <w:tblStylePr w:type="lastRow">
      <w:rPr>
        <w:b/>
        <w:bCs/>
      </w:rPr>
      <w:tblPr/>
      <w:tcPr>
        <w:tcBorders>
          <w:top w:val="double" w:color="71C5E8"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1C5E8" w:themeColor="accent1" w:sz="4" w:space="0"/>
          <w:right w:val="single" w:color="71C5E8" w:themeColor="accent1" w:sz="4" w:space="0"/>
        </w:tcBorders>
      </w:tcPr>
    </w:tblStylePr>
    <w:tblStylePr w:type="band1Horz">
      <w:tblPr/>
      <w:tcPr>
        <w:tcBorders>
          <w:top w:val="single" w:color="71C5E8" w:themeColor="accent1" w:sz="4" w:space="0"/>
          <w:bottom w:val="single" w:color="71C5E8"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1C5E8" w:themeColor="accent1" w:sz="4" w:space="0"/>
          <w:left w:val="nil"/>
        </w:tcBorders>
      </w:tcPr>
    </w:tblStylePr>
    <w:tblStylePr w:type="swCell">
      <w:tblPr/>
      <w:tcPr>
        <w:tcBorders>
          <w:top w:val="double" w:color="71C5E8" w:themeColor="accent1" w:sz="4" w:space="0"/>
          <w:right w:val="nil"/>
        </w:tcBorders>
      </w:tcPr>
    </w:tblStylePr>
  </w:style>
  <w:style w:type="character" w:styleId="Mention1" w:customStyle="1">
    <w:name w:val="Mention1"/>
    <w:basedOn w:val="DefaultParagraphFont"/>
    <w:uiPriority w:val="99"/>
    <w:semiHidden/>
    <w:rsid w:val="00B9647F"/>
    <w:rPr>
      <w:color w:val="2B579A"/>
      <w:shd w:val="clear" w:color="auto" w:fill="E1DFDD"/>
    </w:rPr>
  </w:style>
  <w:style w:type="table" w:styleId="PlainTable4">
    <w:name w:val="Plain Table 4"/>
    <w:basedOn w:val="TableNormal"/>
    <w:uiPriority w:val="44"/>
    <w:rsid w:val="00B9647F"/>
    <w:pPr>
      <w:spacing w:after="0" w:line="240" w:lineRule="auto"/>
    </w:pPr>
    <w:rPr>
      <w:rFonts w:eastAsiaTheme="minorEastAsia"/>
      <w:sz w:val="20"/>
      <w:szCs w:val="20"/>
      <w:lang w:eastAsia="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9647F"/>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Grid1" w:customStyle="1">
    <w:name w:val="Table Grid1"/>
    <w:basedOn w:val="TableNormal"/>
    <w:next w:val="TableGrid"/>
    <w:uiPriority w:val="59"/>
    <w:rsid w:val="00B9647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B9647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B9647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B9647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7">
    <w:name w:val="toc 7"/>
    <w:basedOn w:val="Normal"/>
    <w:next w:val="Normal"/>
    <w:autoRedefine/>
    <w:uiPriority w:val="39"/>
    <w:semiHidden/>
    <w:rsid w:val="00B9647F"/>
    <w:pPr>
      <w:spacing w:before="0" w:after="0"/>
      <w:ind w:left="1100"/>
    </w:pPr>
    <w:rPr>
      <w:rFonts w:cstheme="minorHAnsi"/>
    </w:rPr>
  </w:style>
  <w:style w:type="paragraph" w:styleId="TOC8">
    <w:name w:val="toc 8"/>
    <w:basedOn w:val="Normal"/>
    <w:next w:val="Normal"/>
    <w:autoRedefine/>
    <w:uiPriority w:val="39"/>
    <w:semiHidden/>
    <w:rsid w:val="00B9647F"/>
    <w:pPr>
      <w:spacing w:before="0" w:after="0"/>
      <w:ind w:left="1320"/>
    </w:pPr>
    <w:rPr>
      <w:rFonts w:cstheme="minorHAnsi"/>
    </w:rPr>
  </w:style>
  <w:style w:type="paragraph" w:styleId="TOC9">
    <w:name w:val="toc 9"/>
    <w:basedOn w:val="Normal"/>
    <w:next w:val="Normal"/>
    <w:autoRedefine/>
    <w:uiPriority w:val="39"/>
    <w:semiHidden/>
    <w:rsid w:val="00B9647F"/>
    <w:pPr>
      <w:spacing w:before="0" w:after="0"/>
      <w:ind w:left="1540"/>
    </w:pPr>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3219">
      <w:bodyDiv w:val="1"/>
      <w:marLeft w:val="0"/>
      <w:marRight w:val="0"/>
      <w:marTop w:val="0"/>
      <w:marBottom w:val="0"/>
      <w:divBdr>
        <w:top w:val="none" w:sz="0" w:space="0" w:color="auto"/>
        <w:left w:val="none" w:sz="0" w:space="0" w:color="auto"/>
        <w:bottom w:val="none" w:sz="0" w:space="0" w:color="auto"/>
        <w:right w:val="none" w:sz="0" w:space="0" w:color="auto"/>
      </w:divBdr>
      <w:divsChild>
        <w:div w:id="806164502">
          <w:marLeft w:val="0"/>
          <w:marRight w:val="0"/>
          <w:marTop w:val="0"/>
          <w:marBottom w:val="0"/>
          <w:divBdr>
            <w:top w:val="none" w:sz="0" w:space="0" w:color="auto"/>
            <w:left w:val="none" w:sz="0" w:space="0" w:color="auto"/>
            <w:bottom w:val="none" w:sz="0" w:space="0" w:color="auto"/>
            <w:right w:val="none" w:sz="0" w:space="0" w:color="auto"/>
          </w:divBdr>
        </w:div>
        <w:div w:id="1045065905">
          <w:marLeft w:val="0"/>
          <w:marRight w:val="0"/>
          <w:marTop w:val="0"/>
          <w:marBottom w:val="0"/>
          <w:divBdr>
            <w:top w:val="none" w:sz="0" w:space="0" w:color="auto"/>
            <w:left w:val="none" w:sz="0" w:space="0" w:color="auto"/>
            <w:bottom w:val="none" w:sz="0" w:space="0" w:color="auto"/>
            <w:right w:val="none" w:sz="0" w:space="0" w:color="auto"/>
          </w:divBdr>
        </w:div>
        <w:div w:id="1733769068">
          <w:marLeft w:val="0"/>
          <w:marRight w:val="0"/>
          <w:marTop w:val="0"/>
          <w:marBottom w:val="0"/>
          <w:divBdr>
            <w:top w:val="none" w:sz="0" w:space="0" w:color="auto"/>
            <w:left w:val="none" w:sz="0" w:space="0" w:color="auto"/>
            <w:bottom w:val="none" w:sz="0" w:space="0" w:color="auto"/>
            <w:right w:val="none" w:sz="0" w:space="0" w:color="auto"/>
          </w:divBdr>
        </w:div>
      </w:divsChild>
    </w:div>
    <w:div w:id="97408774">
      <w:bodyDiv w:val="1"/>
      <w:marLeft w:val="0"/>
      <w:marRight w:val="0"/>
      <w:marTop w:val="0"/>
      <w:marBottom w:val="0"/>
      <w:divBdr>
        <w:top w:val="none" w:sz="0" w:space="0" w:color="auto"/>
        <w:left w:val="none" w:sz="0" w:space="0" w:color="auto"/>
        <w:bottom w:val="none" w:sz="0" w:space="0" w:color="auto"/>
        <w:right w:val="none" w:sz="0" w:space="0" w:color="auto"/>
      </w:divBdr>
    </w:div>
    <w:div w:id="254822427">
      <w:bodyDiv w:val="1"/>
      <w:marLeft w:val="0"/>
      <w:marRight w:val="0"/>
      <w:marTop w:val="0"/>
      <w:marBottom w:val="0"/>
      <w:divBdr>
        <w:top w:val="none" w:sz="0" w:space="0" w:color="auto"/>
        <w:left w:val="none" w:sz="0" w:space="0" w:color="auto"/>
        <w:bottom w:val="none" w:sz="0" w:space="0" w:color="auto"/>
        <w:right w:val="none" w:sz="0" w:space="0" w:color="auto"/>
      </w:divBdr>
      <w:divsChild>
        <w:div w:id="31611310">
          <w:marLeft w:val="0"/>
          <w:marRight w:val="0"/>
          <w:marTop w:val="0"/>
          <w:marBottom w:val="0"/>
          <w:divBdr>
            <w:top w:val="none" w:sz="0" w:space="0" w:color="auto"/>
            <w:left w:val="none" w:sz="0" w:space="0" w:color="auto"/>
            <w:bottom w:val="none" w:sz="0" w:space="0" w:color="auto"/>
            <w:right w:val="none" w:sz="0" w:space="0" w:color="auto"/>
          </w:divBdr>
          <w:divsChild>
            <w:div w:id="278266560">
              <w:marLeft w:val="0"/>
              <w:marRight w:val="0"/>
              <w:marTop w:val="0"/>
              <w:marBottom w:val="0"/>
              <w:divBdr>
                <w:top w:val="none" w:sz="0" w:space="0" w:color="auto"/>
                <w:left w:val="none" w:sz="0" w:space="0" w:color="auto"/>
                <w:bottom w:val="none" w:sz="0" w:space="0" w:color="auto"/>
                <w:right w:val="none" w:sz="0" w:space="0" w:color="auto"/>
              </w:divBdr>
            </w:div>
          </w:divsChild>
        </w:div>
        <w:div w:id="133910630">
          <w:marLeft w:val="0"/>
          <w:marRight w:val="0"/>
          <w:marTop w:val="0"/>
          <w:marBottom w:val="0"/>
          <w:divBdr>
            <w:top w:val="none" w:sz="0" w:space="0" w:color="auto"/>
            <w:left w:val="none" w:sz="0" w:space="0" w:color="auto"/>
            <w:bottom w:val="none" w:sz="0" w:space="0" w:color="auto"/>
            <w:right w:val="none" w:sz="0" w:space="0" w:color="auto"/>
          </w:divBdr>
          <w:divsChild>
            <w:div w:id="817579002">
              <w:marLeft w:val="0"/>
              <w:marRight w:val="0"/>
              <w:marTop w:val="0"/>
              <w:marBottom w:val="0"/>
              <w:divBdr>
                <w:top w:val="none" w:sz="0" w:space="0" w:color="auto"/>
                <w:left w:val="none" w:sz="0" w:space="0" w:color="auto"/>
                <w:bottom w:val="none" w:sz="0" w:space="0" w:color="auto"/>
                <w:right w:val="none" w:sz="0" w:space="0" w:color="auto"/>
              </w:divBdr>
            </w:div>
            <w:div w:id="1512642728">
              <w:marLeft w:val="0"/>
              <w:marRight w:val="0"/>
              <w:marTop w:val="0"/>
              <w:marBottom w:val="0"/>
              <w:divBdr>
                <w:top w:val="none" w:sz="0" w:space="0" w:color="auto"/>
                <w:left w:val="none" w:sz="0" w:space="0" w:color="auto"/>
                <w:bottom w:val="none" w:sz="0" w:space="0" w:color="auto"/>
                <w:right w:val="none" w:sz="0" w:space="0" w:color="auto"/>
              </w:divBdr>
            </w:div>
            <w:div w:id="1793787003">
              <w:marLeft w:val="0"/>
              <w:marRight w:val="0"/>
              <w:marTop w:val="0"/>
              <w:marBottom w:val="0"/>
              <w:divBdr>
                <w:top w:val="none" w:sz="0" w:space="0" w:color="auto"/>
                <w:left w:val="none" w:sz="0" w:space="0" w:color="auto"/>
                <w:bottom w:val="none" w:sz="0" w:space="0" w:color="auto"/>
                <w:right w:val="none" w:sz="0" w:space="0" w:color="auto"/>
              </w:divBdr>
            </w:div>
            <w:div w:id="1821261903">
              <w:marLeft w:val="0"/>
              <w:marRight w:val="0"/>
              <w:marTop w:val="0"/>
              <w:marBottom w:val="0"/>
              <w:divBdr>
                <w:top w:val="none" w:sz="0" w:space="0" w:color="auto"/>
                <w:left w:val="none" w:sz="0" w:space="0" w:color="auto"/>
                <w:bottom w:val="none" w:sz="0" w:space="0" w:color="auto"/>
                <w:right w:val="none" w:sz="0" w:space="0" w:color="auto"/>
              </w:divBdr>
            </w:div>
            <w:div w:id="2128156293">
              <w:marLeft w:val="0"/>
              <w:marRight w:val="0"/>
              <w:marTop w:val="0"/>
              <w:marBottom w:val="0"/>
              <w:divBdr>
                <w:top w:val="none" w:sz="0" w:space="0" w:color="auto"/>
                <w:left w:val="none" w:sz="0" w:space="0" w:color="auto"/>
                <w:bottom w:val="none" w:sz="0" w:space="0" w:color="auto"/>
                <w:right w:val="none" w:sz="0" w:space="0" w:color="auto"/>
              </w:divBdr>
            </w:div>
          </w:divsChild>
        </w:div>
        <w:div w:id="246042153">
          <w:marLeft w:val="0"/>
          <w:marRight w:val="0"/>
          <w:marTop w:val="0"/>
          <w:marBottom w:val="0"/>
          <w:divBdr>
            <w:top w:val="none" w:sz="0" w:space="0" w:color="auto"/>
            <w:left w:val="none" w:sz="0" w:space="0" w:color="auto"/>
            <w:bottom w:val="none" w:sz="0" w:space="0" w:color="auto"/>
            <w:right w:val="none" w:sz="0" w:space="0" w:color="auto"/>
          </w:divBdr>
          <w:divsChild>
            <w:div w:id="1839419972">
              <w:marLeft w:val="0"/>
              <w:marRight w:val="0"/>
              <w:marTop w:val="0"/>
              <w:marBottom w:val="0"/>
              <w:divBdr>
                <w:top w:val="none" w:sz="0" w:space="0" w:color="auto"/>
                <w:left w:val="none" w:sz="0" w:space="0" w:color="auto"/>
                <w:bottom w:val="none" w:sz="0" w:space="0" w:color="auto"/>
                <w:right w:val="none" w:sz="0" w:space="0" w:color="auto"/>
              </w:divBdr>
            </w:div>
          </w:divsChild>
        </w:div>
        <w:div w:id="256597357">
          <w:marLeft w:val="0"/>
          <w:marRight w:val="0"/>
          <w:marTop w:val="0"/>
          <w:marBottom w:val="0"/>
          <w:divBdr>
            <w:top w:val="none" w:sz="0" w:space="0" w:color="auto"/>
            <w:left w:val="none" w:sz="0" w:space="0" w:color="auto"/>
            <w:bottom w:val="none" w:sz="0" w:space="0" w:color="auto"/>
            <w:right w:val="none" w:sz="0" w:space="0" w:color="auto"/>
          </w:divBdr>
          <w:divsChild>
            <w:div w:id="56586534">
              <w:marLeft w:val="0"/>
              <w:marRight w:val="0"/>
              <w:marTop w:val="0"/>
              <w:marBottom w:val="0"/>
              <w:divBdr>
                <w:top w:val="none" w:sz="0" w:space="0" w:color="auto"/>
                <w:left w:val="none" w:sz="0" w:space="0" w:color="auto"/>
                <w:bottom w:val="none" w:sz="0" w:space="0" w:color="auto"/>
                <w:right w:val="none" w:sz="0" w:space="0" w:color="auto"/>
              </w:divBdr>
            </w:div>
            <w:div w:id="402488419">
              <w:marLeft w:val="0"/>
              <w:marRight w:val="0"/>
              <w:marTop w:val="0"/>
              <w:marBottom w:val="0"/>
              <w:divBdr>
                <w:top w:val="none" w:sz="0" w:space="0" w:color="auto"/>
                <w:left w:val="none" w:sz="0" w:space="0" w:color="auto"/>
                <w:bottom w:val="none" w:sz="0" w:space="0" w:color="auto"/>
                <w:right w:val="none" w:sz="0" w:space="0" w:color="auto"/>
              </w:divBdr>
            </w:div>
            <w:div w:id="1755204974">
              <w:marLeft w:val="0"/>
              <w:marRight w:val="0"/>
              <w:marTop w:val="0"/>
              <w:marBottom w:val="0"/>
              <w:divBdr>
                <w:top w:val="none" w:sz="0" w:space="0" w:color="auto"/>
                <w:left w:val="none" w:sz="0" w:space="0" w:color="auto"/>
                <w:bottom w:val="none" w:sz="0" w:space="0" w:color="auto"/>
                <w:right w:val="none" w:sz="0" w:space="0" w:color="auto"/>
              </w:divBdr>
            </w:div>
          </w:divsChild>
        </w:div>
        <w:div w:id="264309773">
          <w:marLeft w:val="0"/>
          <w:marRight w:val="0"/>
          <w:marTop w:val="0"/>
          <w:marBottom w:val="0"/>
          <w:divBdr>
            <w:top w:val="none" w:sz="0" w:space="0" w:color="auto"/>
            <w:left w:val="none" w:sz="0" w:space="0" w:color="auto"/>
            <w:bottom w:val="none" w:sz="0" w:space="0" w:color="auto"/>
            <w:right w:val="none" w:sz="0" w:space="0" w:color="auto"/>
          </w:divBdr>
          <w:divsChild>
            <w:div w:id="115759473">
              <w:marLeft w:val="0"/>
              <w:marRight w:val="0"/>
              <w:marTop w:val="0"/>
              <w:marBottom w:val="0"/>
              <w:divBdr>
                <w:top w:val="none" w:sz="0" w:space="0" w:color="auto"/>
                <w:left w:val="none" w:sz="0" w:space="0" w:color="auto"/>
                <w:bottom w:val="none" w:sz="0" w:space="0" w:color="auto"/>
                <w:right w:val="none" w:sz="0" w:space="0" w:color="auto"/>
              </w:divBdr>
            </w:div>
            <w:div w:id="1469202500">
              <w:marLeft w:val="0"/>
              <w:marRight w:val="0"/>
              <w:marTop w:val="0"/>
              <w:marBottom w:val="0"/>
              <w:divBdr>
                <w:top w:val="none" w:sz="0" w:space="0" w:color="auto"/>
                <w:left w:val="none" w:sz="0" w:space="0" w:color="auto"/>
                <w:bottom w:val="none" w:sz="0" w:space="0" w:color="auto"/>
                <w:right w:val="none" w:sz="0" w:space="0" w:color="auto"/>
              </w:divBdr>
            </w:div>
          </w:divsChild>
        </w:div>
        <w:div w:id="331638823">
          <w:marLeft w:val="0"/>
          <w:marRight w:val="0"/>
          <w:marTop w:val="0"/>
          <w:marBottom w:val="0"/>
          <w:divBdr>
            <w:top w:val="none" w:sz="0" w:space="0" w:color="auto"/>
            <w:left w:val="none" w:sz="0" w:space="0" w:color="auto"/>
            <w:bottom w:val="none" w:sz="0" w:space="0" w:color="auto"/>
            <w:right w:val="none" w:sz="0" w:space="0" w:color="auto"/>
          </w:divBdr>
          <w:divsChild>
            <w:div w:id="50739368">
              <w:marLeft w:val="0"/>
              <w:marRight w:val="0"/>
              <w:marTop w:val="0"/>
              <w:marBottom w:val="0"/>
              <w:divBdr>
                <w:top w:val="none" w:sz="0" w:space="0" w:color="auto"/>
                <w:left w:val="none" w:sz="0" w:space="0" w:color="auto"/>
                <w:bottom w:val="none" w:sz="0" w:space="0" w:color="auto"/>
                <w:right w:val="none" w:sz="0" w:space="0" w:color="auto"/>
              </w:divBdr>
            </w:div>
            <w:div w:id="376583645">
              <w:marLeft w:val="0"/>
              <w:marRight w:val="0"/>
              <w:marTop w:val="0"/>
              <w:marBottom w:val="0"/>
              <w:divBdr>
                <w:top w:val="none" w:sz="0" w:space="0" w:color="auto"/>
                <w:left w:val="none" w:sz="0" w:space="0" w:color="auto"/>
                <w:bottom w:val="none" w:sz="0" w:space="0" w:color="auto"/>
                <w:right w:val="none" w:sz="0" w:space="0" w:color="auto"/>
              </w:divBdr>
            </w:div>
            <w:div w:id="1709066799">
              <w:marLeft w:val="0"/>
              <w:marRight w:val="0"/>
              <w:marTop w:val="0"/>
              <w:marBottom w:val="0"/>
              <w:divBdr>
                <w:top w:val="none" w:sz="0" w:space="0" w:color="auto"/>
                <w:left w:val="none" w:sz="0" w:space="0" w:color="auto"/>
                <w:bottom w:val="none" w:sz="0" w:space="0" w:color="auto"/>
                <w:right w:val="none" w:sz="0" w:space="0" w:color="auto"/>
              </w:divBdr>
            </w:div>
          </w:divsChild>
        </w:div>
        <w:div w:id="406390930">
          <w:marLeft w:val="0"/>
          <w:marRight w:val="0"/>
          <w:marTop w:val="0"/>
          <w:marBottom w:val="0"/>
          <w:divBdr>
            <w:top w:val="none" w:sz="0" w:space="0" w:color="auto"/>
            <w:left w:val="none" w:sz="0" w:space="0" w:color="auto"/>
            <w:bottom w:val="none" w:sz="0" w:space="0" w:color="auto"/>
            <w:right w:val="none" w:sz="0" w:space="0" w:color="auto"/>
          </w:divBdr>
          <w:divsChild>
            <w:div w:id="880436616">
              <w:marLeft w:val="0"/>
              <w:marRight w:val="0"/>
              <w:marTop w:val="0"/>
              <w:marBottom w:val="0"/>
              <w:divBdr>
                <w:top w:val="none" w:sz="0" w:space="0" w:color="auto"/>
                <w:left w:val="none" w:sz="0" w:space="0" w:color="auto"/>
                <w:bottom w:val="none" w:sz="0" w:space="0" w:color="auto"/>
                <w:right w:val="none" w:sz="0" w:space="0" w:color="auto"/>
              </w:divBdr>
            </w:div>
            <w:div w:id="1140221212">
              <w:marLeft w:val="0"/>
              <w:marRight w:val="0"/>
              <w:marTop w:val="0"/>
              <w:marBottom w:val="0"/>
              <w:divBdr>
                <w:top w:val="none" w:sz="0" w:space="0" w:color="auto"/>
                <w:left w:val="none" w:sz="0" w:space="0" w:color="auto"/>
                <w:bottom w:val="none" w:sz="0" w:space="0" w:color="auto"/>
                <w:right w:val="none" w:sz="0" w:space="0" w:color="auto"/>
              </w:divBdr>
            </w:div>
            <w:div w:id="1367101944">
              <w:marLeft w:val="0"/>
              <w:marRight w:val="0"/>
              <w:marTop w:val="0"/>
              <w:marBottom w:val="0"/>
              <w:divBdr>
                <w:top w:val="none" w:sz="0" w:space="0" w:color="auto"/>
                <w:left w:val="none" w:sz="0" w:space="0" w:color="auto"/>
                <w:bottom w:val="none" w:sz="0" w:space="0" w:color="auto"/>
                <w:right w:val="none" w:sz="0" w:space="0" w:color="auto"/>
              </w:divBdr>
            </w:div>
          </w:divsChild>
        </w:div>
        <w:div w:id="409818662">
          <w:marLeft w:val="0"/>
          <w:marRight w:val="0"/>
          <w:marTop w:val="0"/>
          <w:marBottom w:val="0"/>
          <w:divBdr>
            <w:top w:val="none" w:sz="0" w:space="0" w:color="auto"/>
            <w:left w:val="none" w:sz="0" w:space="0" w:color="auto"/>
            <w:bottom w:val="none" w:sz="0" w:space="0" w:color="auto"/>
            <w:right w:val="none" w:sz="0" w:space="0" w:color="auto"/>
          </w:divBdr>
          <w:divsChild>
            <w:div w:id="1493791389">
              <w:marLeft w:val="0"/>
              <w:marRight w:val="0"/>
              <w:marTop w:val="0"/>
              <w:marBottom w:val="0"/>
              <w:divBdr>
                <w:top w:val="none" w:sz="0" w:space="0" w:color="auto"/>
                <w:left w:val="none" w:sz="0" w:space="0" w:color="auto"/>
                <w:bottom w:val="none" w:sz="0" w:space="0" w:color="auto"/>
                <w:right w:val="none" w:sz="0" w:space="0" w:color="auto"/>
              </w:divBdr>
            </w:div>
          </w:divsChild>
        </w:div>
        <w:div w:id="590620585">
          <w:marLeft w:val="0"/>
          <w:marRight w:val="0"/>
          <w:marTop w:val="0"/>
          <w:marBottom w:val="0"/>
          <w:divBdr>
            <w:top w:val="none" w:sz="0" w:space="0" w:color="auto"/>
            <w:left w:val="none" w:sz="0" w:space="0" w:color="auto"/>
            <w:bottom w:val="none" w:sz="0" w:space="0" w:color="auto"/>
            <w:right w:val="none" w:sz="0" w:space="0" w:color="auto"/>
          </w:divBdr>
          <w:divsChild>
            <w:div w:id="34434701">
              <w:marLeft w:val="0"/>
              <w:marRight w:val="0"/>
              <w:marTop w:val="0"/>
              <w:marBottom w:val="0"/>
              <w:divBdr>
                <w:top w:val="none" w:sz="0" w:space="0" w:color="auto"/>
                <w:left w:val="none" w:sz="0" w:space="0" w:color="auto"/>
                <w:bottom w:val="none" w:sz="0" w:space="0" w:color="auto"/>
                <w:right w:val="none" w:sz="0" w:space="0" w:color="auto"/>
              </w:divBdr>
            </w:div>
            <w:div w:id="928581860">
              <w:marLeft w:val="0"/>
              <w:marRight w:val="0"/>
              <w:marTop w:val="0"/>
              <w:marBottom w:val="0"/>
              <w:divBdr>
                <w:top w:val="none" w:sz="0" w:space="0" w:color="auto"/>
                <w:left w:val="none" w:sz="0" w:space="0" w:color="auto"/>
                <w:bottom w:val="none" w:sz="0" w:space="0" w:color="auto"/>
                <w:right w:val="none" w:sz="0" w:space="0" w:color="auto"/>
              </w:divBdr>
            </w:div>
            <w:div w:id="1129936771">
              <w:marLeft w:val="0"/>
              <w:marRight w:val="0"/>
              <w:marTop w:val="0"/>
              <w:marBottom w:val="0"/>
              <w:divBdr>
                <w:top w:val="none" w:sz="0" w:space="0" w:color="auto"/>
                <w:left w:val="none" w:sz="0" w:space="0" w:color="auto"/>
                <w:bottom w:val="none" w:sz="0" w:space="0" w:color="auto"/>
                <w:right w:val="none" w:sz="0" w:space="0" w:color="auto"/>
              </w:divBdr>
            </w:div>
            <w:div w:id="1304385223">
              <w:marLeft w:val="0"/>
              <w:marRight w:val="0"/>
              <w:marTop w:val="0"/>
              <w:marBottom w:val="0"/>
              <w:divBdr>
                <w:top w:val="none" w:sz="0" w:space="0" w:color="auto"/>
                <w:left w:val="none" w:sz="0" w:space="0" w:color="auto"/>
                <w:bottom w:val="none" w:sz="0" w:space="0" w:color="auto"/>
                <w:right w:val="none" w:sz="0" w:space="0" w:color="auto"/>
              </w:divBdr>
            </w:div>
          </w:divsChild>
        </w:div>
        <w:div w:id="599918360">
          <w:marLeft w:val="0"/>
          <w:marRight w:val="0"/>
          <w:marTop w:val="0"/>
          <w:marBottom w:val="0"/>
          <w:divBdr>
            <w:top w:val="none" w:sz="0" w:space="0" w:color="auto"/>
            <w:left w:val="none" w:sz="0" w:space="0" w:color="auto"/>
            <w:bottom w:val="none" w:sz="0" w:space="0" w:color="auto"/>
            <w:right w:val="none" w:sz="0" w:space="0" w:color="auto"/>
          </w:divBdr>
          <w:divsChild>
            <w:div w:id="1625652163">
              <w:marLeft w:val="0"/>
              <w:marRight w:val="0"/>
              <w:marTop w:val="0"/>
              <w:marBottom w:val="0"/>
              <w:divBdr>
                <w:top w:val="none" w:sz="0" w:space="0" w:color="auto"/>
                <w:left w:val="none" w:sz="0" w:space="0" w:color="auto"/>
                <w:bottom w:val="none" w:sz="0" w:space="0" w:color="auto"/>
                <w:right w:val="none" w:sz="0" w:space="0" w:color="auto"/>
              </w:divBdr>
            </w:div>
          </w:divsChild>
        </w:div>
        <w:div w:id="650327362">
          <w:marLeft w:val="0"/>
          <w:marRight w:val="0"/>
          <w:marTop w:val="0"/>
          <w:marBottom w:val="0"/>
          <w:divBdr>
            <w:top w:val="none" w:sz="0" w:space="0" w:color="auto"/>
            <w:left w:val="none" w:sz="0" w:space="0" w:color="auto"/>
            <w:bottom w:val="none" w:sz="0" w:space="0" w:color="auto"/>
            <w:right w:val="none" w:sz="0" w:space="0" w:color="auto"/>
          </w:divBdr>
          <w:divsChild>
            <w:div w:id="669451560">
              <w:marLeft w:val="0"/>
              <w:marRight w:val="0"/>
              <w:marTop w:val="0"/>
              <w:marBottom w:val="0"/>
              <w:divBdr>
                <w:top w:val="none" w:sz="0" w:space="0" w:color="auto"/>
                <w:left w:val="none" w:sz="0" w:space="0" w:color="auto"/>
                <w:bottom w:val="none" w:sz="0" w:space="0" w:color="auto"/>
                <w:right w:val="none" w:sz="0" w:space="0" w:color="auto"/>
              </w:divBdr>
            </w:div>
            <w:div w:id="1591892337">
              <w:marLeft w:val="0"/>
              <w:marRight w:val="0"/>
              <w:marTop w:val="0"/>
              <w:marBottom w:val="0"/>
              <w:divBdr>
                <w:top w:val="none" w:sz="0" w:space="0" w:color="auto"/>
                <w:left w:val="none" w:sz="0" w:space="0" w:color="auto"/>
                <w:bottom w:val="none" w:sz="0" w:space="0" w:color="auto"/>
                <w:right w:val="none" w:sz="0" w:space="0" w:color="auto"/>
              </w:divBdr>
            </w:div>
            <w:div w:id="1620450342">
              <w:marLeft w:val="0"/>
              <w:marRight w:val="0"/>
              <w:marTop w:val="0"/>
              <w:marBottom w:val="0"/>
              <w:divBdr>
                <w:top w:val="none" w:sz="0" w:space="0" w:color="auto"/>
                <w:left w:val="none" w:sz="0" w:space="0" w:color="auto"/>
                <w:bottom w:val="none" w:sz="0" w:space="0" w:color="auto"/>
                <w:right w:val="none" w:sz="0" w:space="0" w:color="auto"/>
              </w:divBdr>
            </w:div>
            <w:div w:id="1922592790">
              <w:marLeft w:val="0"/>
              <w:marRight w:val="0"/>
              <w:marTop w:val="0"/>
              <w:marBottom w:val="0"/>
              <w:divBdr>
                <w:top w:val="none" w:sz="0" w:space="0" w:color="auto"/>
                <w:left w:val="none" w:sz="0" w:space="0" w:color="auto"/>
                <w:bottom w:val="none" w:sz="0" w:space="0" w:color="auto"/>
                <w:right w:val="none" w:sz="0" w:space="0" w:color="auto"/>
              </w:divBdr>
            </w:div>
          </w:divsChild>
        </w:div>
        <w:div w:id="680397800">
          <w:marLeft w:val="0"/>
          <w:marRight w:val="0"/>
          <w:marTop w:val="0"/>
          <w:marBottom w:val="0"/>
          <w:divBdr>
            <w:top w:val="none" w:sz="0" w:space="0" w:color="auto"/>
            <w:left w:val="none" w:sz="0" w:space="0" w:color="auto"/>
            <w:bottom w:val="none" w:sz="0" w:space="0" w:color="auto"/>
            <w:right w:val="none" w:sz="0" w:space="0" w:color="auto"/>
          </w:divBdr>
          <w:divsChild>
            <w:div w:id="481235501">
              <w:marLeft w:val="0"/>
              <w:marRight w:val="0"/>
              <w:marTop w:val="0"/>
              <w:marBottom w:val="0"/>
              <w:divBdr>
                <w:top w:val="none" w:sz="0" w:space="0" w:color="auto"/>
                <w:left w:val="none" w:sz="0" w:space="0" w:color="auto"/>
                <w:bottom w:val="none" w:sz="0" w:space="0" w:color="auto"/>
                <w:right w:val="none" w:sz="0" w:space="0" w:color="auto"/>
              </w:divBdr>
            </w:div>
            <w:div w:id="1036151460">
              <w:marLeft w:val="0"/>
              <w:marRight w:val="0"/>
              <w:marTop w:val="0"/>
              <w:marBottom w:val="0"/>
              <w:divBdr>
                <w:top w:val="none" w:sz="0" w:space="0" w:color="auto"/>
                <w:left w:val="none" w:sz="0" w:space="0" w:color="auto"/>
                <w:bottom w:val="none" w:sz="0" w:space="0" w:color="auto"/>
                <w:right w:val="none" w:sz="0" w:space="0" w:color="auto"/>
              </w:divBdr>
            </w:div>
            <w:div w:id="1179851332">
              <w:marLeft w:val="0"/>
              <w:marRight w:val="0"/>
              <w:marTop w:val="0"/>
              <w:marBottom w:val="0"/>
              <w:divBdr>
                <w:top w:val="none" w:sz="0" w:space="0" w:color="auto"/>
                <w:left w:val="none" w:sz="0" w:space="0" w:color="auto"/>
                <w:bottom w:val="none" w:sz="0" w:space="0" w:color="auto"/>
                <w:right w:val="none" w:sz="0" w:space="0" w:color="auto"/>
              </w:divBdr>
            </w:div>
            <w:div w:id="1324040635">
              <w:marLeft w:val="0"/>
              <w:marRight w:val="0"/>
              <w:marTop w:val="0"/>
              <w:marBottom w:val="0"/>
              <w:divBdr>
                <w:top w:val="none" w:sz="0" w:space="0" w:color="auto"/>
                <w:left w:val="none" w:sz="0" w:space="0" w:color="auto"/>
                <w:bottom w:val="none" w:sz="0" w:space="0" w:color="auto"/>
                <w:right w:val="none" w:sz="0" w:space="0" w:color="auto"/>
              </w:divBdr>
            </w:div>
            <w:div w:id="1614095679">
              <w:marLeft w:val="0"/>
              <w:marRight w:val="0"/>
              <w:marTop w:val="0"/>
              <w:marBottom w:val="0"/>
              <w:divBdr>
                <w:top w:val="none" w:sz="0" w:space="0" w:color="auto"/>
                <w:left w:val="none" w:sz="0" w:space="0" w:color="auto"/>
                <w:bottom w:val="none" w:sz="0" w:space="0" w:color="auto"/>
                <w:right w:val="none" w:sz="0" w:space="0" w:color="auto"/>
              </w:divBdr>
            </w:div>
            <w:div w:id="2056925516">
              <w:marLeft w:val="0"/>
              <w:marRight w:val="0"/>
              <w:marTop w:val="0"/>
              <w:marBottom w:val="0"/>
              <w:divBdr>
                <w:top w:val="none" w:sz="0" w:space="0" w:color="auto"/>
                <w:left w:val="none" w:sz="0" w:space="0" w:color="auto"/>
                <w:bottom w:val="none" w:sz="0" w:space="0" w:color="auto"/>
                <w:right w:val="none" w:sz="0" w:space="0" w:color="auto"/>
              </w:divBdr>
            </w:div>
          </w:divsChild>
        </w:div>
        <w:div w:id="851455772">
          <w:marLeft w:val="0"/>
          <w:marRight w:val="0"/>
          <w:marTop w:val="0"/>
          <w:marBottom w:val="0"/>
          <w:divBdr>
            <w:top w:val="none" w:sz="0" w:space="0" w:color="auto"/>
            <w:left w:val="none" w:sz="0" w:space="0" w:color="auto"/>
            <w:bottom w:val="none" w:sz="0" w:space="0" w:color="auto"/>
            <w:right w:val="none" w:sz="0" w:space="0" w:color="auto"/>
          </w:divBdr>
          <w:divsChild>
            <w:div w:id="833451583">
              <w:marLeft w:val="0"/>
              <w:marRight w:val="0"/>
              <w:marTop w:val="0"/>
              <w:marBottom w:val="0"/>
              <w:divBdr>
                <w:top w:val="none" w:sz="0" w:space="0" w:color="auto"/>
                <w:left w:val="none" w:sz="0" w:space="0" w:color="auto"/>
                <w:bottom w:val="none" w:sz="0" w:space="0" w:color="auto"/>
                <w:right w:val="none" w:sz="0" w:space="0" w:color="auto"/>
              </w:divBdr>
            </w:div>
            <w:div w:id="931888985">
              <w:marLeft w:val="0"/>
              <w:marRight w:val="0"/>
              <w:marTop w:val="0"/>
              <w:marBottom w:val="0"/>
              <w:divBdr>
                <w:top w:val="none" w:sz="0" w:space="0" w:color="auto"/>
                <w:left w:val="none" w:sz="0" w:space="0" w:color="auto"/>
                <w:bottom w:val="none" w:sz="0" w:space="0" w:color="auto"/>
                <w:right w:val="none" w:sz="0" w:space="0" w:color="auto"/>
              </w:divBdr>
            </w:div>
            <w:div w:id="1953509561">
              <w:marLeft w:val="0"/>
              <w:marRight w:val="0"/>
              <w:marTop w:val="0"/>
              <w:marBottom w:val="0"/>
              <w:divBdr>
                <w:top w:val="none" w:sz="0" w:space="0" w:color="auto"/>
                <w:left w:val="none" w:sz="0" w:space="0" w:color="auto"/>
                <w:bottom w:val="none" w:sz="0" w:space="0" w:color="auto"/>
                <w:right w:val="none" w:sz="0" w:space="0" w:color="auto"/>
              </w:divBdr>
            </w:div>
          </w:divsChild>
        </w:div>
        <w:div w:id="976880495">
          <w:marLeft w:val="0"/>
          <w:marRight w:val="0"/>
          <w:marTop w:val="0"/>
          <w:marBottom w:val="0"/>
          <w:divBdr>
            <w:top w:val="none" w:sz="0" w:space="0" w:color="auto"/>
            <w:left w:val="none" w:sz="0" w:space="0" w:color="auto"/>
            <w:bottom w:val="none" w:sz="0" w:space="0" w:color="auto"/>
            <w:right w:val="none" w:sz="0" w:space="0" w:color="auto"/>
          </w:divBdr>
          <w:divsChild>
            <w:div w:id="301691810">
              <w:marLeft w:val="0"/>
              <w:marRight w:val="0"/>
              <w:marTop w:val="0"/>
              <w:marBottom w:val="0"/>
              <w:divBdr>
                <w:top w:val="none" w:sz="0" w:space="0" w:color="auto"/>
                <w:left w:val="none" w:sz="0" w:space="0" w:color="auto"/>
                <w:bottom w:val="none" w:sz="0" w:space="0" w:color="auto"/>
                <w:right w:val="none" w:sz="0" w:space="0" w:color="auto"/>
              </w:divBdr>
            </w:div>
            <w:div w:id="1077286800">
              <w:marLeft w:val="0"/>
              <w:marRight w:val="0"/>
              <w:marTop w:val="0"/>
              <w:marBottom w:val="0"/>
              <w:divBdr>
                <w:top w:val="none" w:sz="0" w:space="0" w:color="auto"/>
                <w:left w:val="none" w:sz="0" w:space="0" w:color="auto"/>
                <w:bottom w:val="none" w:sz="0" w:space="0" w:color="auto"/>
                <w:right w:val="none" w:sz="0" w:space="0" w:color="auto"/>
              </w:divBdr>
            </w:div>
            <w:div w:id="1092505370">
              <w:marLeft w:val="0"/>
              <w:marRight w:val="0"/>
              <w:marTop w:val="0"/>
              <w:marBottom w:val="0"/>
              <w:divBdr>
                <w:top w:val="none" w:sz="0" w:space="0" w:color="auto"/>
                <w:left w:val="none" w:sz="0" w:space="0" w:color="auto"/>
                <w:bottom w:val="none" w:sz="0" w:space="0" w:color="auto"/>
                <w:right w:val="none" w:sz="0" w:space="0" w:color="auto"/>
              </w:divBdr>
            </w:div>
            <w:div w:id="1159542587">
              <w:marLeft w:val="0"/>
              <w:marRight w:val="0"/>
              <w:marTop w:val="0"/>
              <w:marBottom w:val="0"/>
              <w:divBdr>
                <w:top w:val="none" w:sz="0" w:space="0" w:color="auto"/>
                <w:left w:val="none" w:sz="0" w:space="0" w:color="auto"/>
                <w:bottom w:val="none" w:sz="0" w:space="0" w:color="auto"/>
                <w:right w:val="none" w:sz="0" w:space="0" w:color="auto"/>
              </w:divBdr>
            </w:div>
            <w:div w:id="1814983473">
              <w:marLeft w:val="0"/>
              <w:marRight w:val="0"/>
              <w:marTop w:val="0"/>
              <w:marBottom w:val="0"/>
              <w:divBdr>
                <w:top w:val="none" w:sz="0" w:space="0" w:color="auto"/>
                <w:left w:val="none" w:sz="0" w:space="0" w:color="auto"/>
                <w:bottom w:val="none" w:sz="0" w:space="0" w:color="auto"/>
                <w:right w:val="none" w:sz="0" w:space="0" w:color="auto"/>
              </w:divBdr>
            </w:div>
            <w:div w:id="2068525313">
              <w:marLeft w:val="0"/>
              <w:marRight w:val="0"/>
              <w:marTop w:val="0"/>
              <w:marBottom w:val="0"/>
              <w:divBdr>
                <w:top w:val="none" w:sz="0" w:space="0" w:color="auto"/>
                <w:left w:val="none" w:sz="0" w:space="0" w:color="auto"/>
                <w:bottom w:val="none" w:sz="0" w:space="0" w:color="auto"/>
                <w:right w:val="none" w:sz="0" w:space="0" w:color="auto"/>
              </w:divBdr>
            </w:div>
          </w:divsChild>
        </w:div>
        <w:div w:id="1025980357">
          <w:marLeft w:val="0"/>
          <w:marRight w:val="0"/>
          <w:marTop w:val="0"/>
          <w:marBottom w:val="0"/>
          <w:divBdr>
            <w:top w:val="none" w:sz="0" w:space="0" w:color="auto"/>
            <w:left w:val="none" w:sz="0" w:space="0" w:color="auto"/>
            <w:bottom w:val="none" w:sz="0" w:space="0" w:color="auto"/>
            <w:right w:val="none" w:sz="0" w:space="0" w:color="auto"/>
          </w:divBdr>
          <w:divsChild>
            <w:div w:id="856042777">
              <w:marLeft w:val="0"/>
              <w:marRight w:val="0"/>
              <w:marTop w:val="0"/>
              <w:marBottom w:val="0"/>
              <w:divBdr>
                <w:top w:val="none" w:sz="0" w:space="0" w:color="auto"/>
                <w:left w:val="none" w:sz="0" w:space="0" w:color="auto"/>
                <w:bottom w:val="none" w:sz="0" w:space="0" w:color="auto"/>
                <w:right w:val="none" w:sz="0" w:space="0" w:color="auto"/>
              </w:divBdr>
            </w:div>
          </w:divsChild>
        </w:div>
        <w:div w:id="1246256838">
          <w:marLeft w:val="0"/>
          <w:marRight w:val="0"/>
          <w:marTop w:val="0"/>
          <w:marBottom w:val="0"/>
          <w:divBdr>
            <w:top w:val="none" w:sz="0" w:space="0" w:color="auto"/>
            <w:left w:val="none" w:sz="0" w:space="0" w:color="auto"/>
            <w:bottom w:val="none" w:sz="0" w:space="0" w:color="auto"/>
            <w:right w:val="none" w:sz="0" w:space="0" w:color="auto"/>
          </w:divBdr>
          <w:divsChild>
            <w:div w:id="1590886815">
              <w:marLeft w:val="0"/>
              <w:marRight w:val="0"/>
              <w:marTop w:val="0"/>
              <w:marBottom w:val="0"/>
              <w:divBdr>
                <w:top w:val="none" w:sz="0" w:space="0" w:color="auto"/>
                <w:left w:val="none" w:sz="0" w:space="0" w:color="auto"/>
                <w:bottom w:val="none" w:sz="0" w:space="0" w:color="auto"/>
                <w:right w:val="none" w:sz="0" w:space="0" w:color="auto"/>
              </w:divBdr>
            </w:div>
            <w:div w:id="1596595831">
              <w:marLeft w:val="0"/>
              <w:marRight w:val="0"/>
              <w:marTop w:val="0"/>
              <w:marBottom w:val="0"/>
              <w:divBdr>
                <w:top w:val="none" w:sz="0" w:space="0" w:color="auto"/>
                <w:left w:val="none" w:sz="0" w:space="0" w:color="auto"/>
                <w:bottom w:val="none" w:sz="0" w:space="0" w:color="auto"/>
                <w:right w:val="none" w:sz="0" w:space="0" w:color="auto"/>
              </w:divBdr>
            </w:div>
            <w:div w:id="1622611225">
              <w:marLeft w:val="0"/>
              <w:marRight w:val="0"/>
              <w:marTop w:val="0"/>
              <w:marBottom w:val="0"/>
              <w:divBdr>
                <w:top w:val="none" w:sz="0" w:space="0" w:color="auto"/>
                <w:left w:val="none" w:sz="0" w:space="0" w:color="auto"/>
                <w:bottom w:val="none" w:sz="0" w:space="0" w:color="auto"/>
                <w:right w:val="none" w:sz="0" w:space="0" w:color="auto"/>
              </w:divBdr>
            </w:div>
          </w:divsChild>
        </w:div>
        <w:div w:id="1381247990">
          <w:marLeft w:val="0"/>
          <w:marRight w:val="0"/>
          <w:marTop w:val="0"/>
          <w:marBottom w:val="0"/>
          <w:divBdr>
            <w:top w:val="none" w:sz="0" w:space="0" w:color="auto"/>
            <w:left w:val="none" w:sz="0" w:space="0" w:color="auto"/>
            <w:bottom w:val="none" w:sz="0" w:space="0" w:color="auto"/>
            <w:right w:val="none" w:sz="0" w:space="0" w:color="auto"/>
          </w:divBdr>
          <w:divsChild>
            <w:div w:id="41296203">
              <w:marLeft w:val="0"/>
              <w:marRight w:val="0"/>
              <w:marTop w:val="0"/>
              <w:marBottom w:val="0"/>
              <w:divBdr>
                <w:top w:val="none" w:sz="0" w:space="0" w:color="auto"/>
                <w:left w:val="none" w:sz="0" w:space="0" w:color="auto"/>
                <w:bottom w:val="none" w:sz="0" w:space="0" w:color="auto"/>
                <w:right w:val="none" w:sz="0" w:space="0" w:color="auto"/>
              </w:divBdr>
            </w:div>
          </w:divsChild>
        </w:div>
        <w:div w:id="1468009205">
          <w:marLeft w:val="0"/>
          <w:marRight w:val="0"/>
          <w:marTop w:val="0"/>
          <w:marBottom w:val="0"/>
          <w:divBdr>
            <w:top w:val="none" w:sz="0" w:space="0" w:color="auto"/>
            <w:left w:val="none" w:sz="0" w:space="0" w:color="auto"/>
            <w:bottom w:val="none" w:sz="0" w:space="0" w:color="auto"/>
            <w:right w:val="none" w:sz="0" w:space="0" w:color="auto"/>
          </w:divBdr>
          <w:divsChild>
            <w:div w:id="265968949">
              <w:marLeft w:val="0"/>
              <w:marRight w:val="0"/>
              <w:marTop w:val="0"/>
              <w:marBottom w:val="0"/>
              <w:divBdr>
                <w:top w:val="none" w:sz="0" w:space="0" w:color="auto"/>
                <w:left w:val="none" w:sz="0" w:space="0" w:color="auto"/>
                <w:bottom w:val="none" w:sz="0" w:space="0" w:color="auto"/>
                <w:right w:val="none" w:sz="0" w:space="0" w:color="auto"/>
              </w:divBdr>
            </w:div>
          </w:divsChild>
        </w:div>
        <w:div w:id="1512648507">
          <w:marLeft w:val="0"/>
          <w:marRight w:val="0"/>
          <w:marTop w:val="0"/>
          <w:marBottom w:val="0"/>
          <w:divBdr>
            <w:top w:val="none" w:sz="0" w:space="0" w:color="auto"/>
            <w:left w:val="none" w:sz="0" w:space="0" w:color="auto"/>
            <w:bottom w:val="none" w:sz="0" w:space="0" w:color="auto"/>
            <w:right w:val="none" w:sz="0" w:space="0" w:color="auto"/>
          </w:divBdr>
          <w:divsChild>
            <w:div w:id="332955373">
              <w:marLeft w:val="0"/>
              <w:marRight w:val="0"/>
              <w:marTop w:val="0"/>
              <w:marBottom w:val="0"/>
              <w:divBdr>
                <w:top w:val="none" w:sz="0" w:space="0" w:color="auto"/>
                <w:left w:val="none" w:sz="0" w:space="0" w:color="auto"/>
                <w:bottom w:val="none" w:sz="0" w:space="0" w:color="auto"/>
                <w:right w:val="none" w:sz="0" w:space="0" w:color="auto"/>
              </w:divBdr>
            </w:div>
            <w:div w:id="1716586359">
              <w:marLeft w:val="0"/>
              <w:marRight w:val="0"/>
              <w:marTop w:val="0"/>
              <w:marBottom w:val="0"/>
              <w:divBdr>
                <w:top w:val="none" w:sz="0" w:space="0" w:color="auto"/>
                <w:left w:val="none" w:sz="0" w:space="0" w:color="auto"/>
                <w:bottom w:val="none" w:sz="0" w:space="0" w:color="auto"/>
                <w:right w:val="none" w:sz="0" w:space="0" w:color="auto"/>
              </w:divBdr>
            </w:div>
          </w:divsChild>
        </w:div>
        <w:div w:id="1616398341">
          <w:marLeft w:val="0"/>
          <w:marRight w:val="0"/>
          <w:marTop w:val="0"/>
          <w:marBottom w:val="0"/>
          <w:divBdr>
            <w:top w:val="none" w:sz="0" w:space="0" w:color="auto"/>
            <w:left w:val="none" w:sz="0" w:space="0" w:color="auto"/>
            <w:bottom w:val="none" w:sz="0" w:space="0" w:color="auto"/>
            <w:right w:val="none" w:sz="0" w:space="0" w:color="auto"/>
          </w:divBdr>
          <w:divsChild>
            <w:div w:id="1645507237">
              <w:marLeft w:val="0"/>
              <w:marRight w:val="0"/>
              <w:marTop w:val="0"/>
              <w:marBottom w:val="0"/>
              <w:divBdr>
                <w:top w:val="none" w:sz="0" w:space="0" w:color="auto"/>
                <w:left w:val="none" w:sz="0" w:space="0" w:color="auto"/>
                <w:bottom w:val="none" w:sz="0" w:space="0" w:color="auto"/>
                <w:right w:val="none" w:sz="0" w:space="0" w:color="auto"/>
              </w:divBdr>
            </w:div>
            <w:div w:id="1893034561">
              <w:marLeft w:val="0"/>
              <w:marRight w:val="0"/>
              <w:marTop w:val="0"/>
              <w:marBottom w:val="0"/>
              <w:divBdr>
                <w:top w:val="none" w:sz="0" w:space="0" w:color="auto"/>
                <w:left w:val="none" w:sz="0" w:space="0" w:color="auto"/>
                <w:bottom w:val="none" w:sz="0" w:space="0" w:color="auto"/>
                <w:right w:val="none" w:sz="0" w:space="0" w:color="auto"/>
              </w:divBdr>
            </w:div>
            <w:div w:id="1924798051">
              <w:marLeft w:val="0"/>
              <w:marRight w:val="0"/>
              <w:marTop w:val="0"/>
              <w:marBottom w:val="0"/>
              <w:divBdr>
                <w:top w:val="none" w:sz="0" w:space="0" w:color="auto"/>
                <w:left w:val="none" w:sz="0" w:space="0" w:color="auto"/>
                <w:bottom w:val="none" w:sz="0" w:space="0" w:color="auto"/>
                <w:right w:val="none" w:sz="0" w:space="0" w:color="auto"/>
              </w:divBdr>
            </w:div>
          </w:divsChild>
        </w:div>
        <w:div w:id="1631087735">
          <w:marLeft w:val="0"/>
          <w:marRight w:val="0"/>
          <w:marTop w:val="0"/>
          <w:marBottom w:val="0"/>
          <w:divBdr>
            <w:top w:val="none" w:sz="0" w:space="0" w:color="auto"/>
            <w:left w:val="none" w:sz="0" w:space="0" w:color="auto"/>
            <w:bottom w:val="none" w:sz="0" w:space="0" w:color="auto"/>
            <w:right w:val="none" w:sz="0" w:space="0" w:color="auto"/>
          </w:divBdr>
          <w:divsChild>
            <w:div w:id="1408381704">
              <w:marLeft w:val="0"/>
              <w:marRight w:val="0"/>
              <w:marTop w:val="0"/>
              <w:marBottom w:val="0"/>
              <w:divBdr>
                <w:top w:val="none" w:sz="0" w:space="0" w:color="auto"/>
                <w:left w:val="none" w:sz="0" w:space="0" w:color="auto"/>
                <w:bottom w:val="none" w:sz="0" w:space="0" w:color="auto"/>
                <w:right w:val="none" w:sz="0" w:space="0" w:color="auto"/>
              </w:divBdr>
            </w:div>
          </w:divsChild>
        </w:div>
        <w:div w:id="1778721260">
          <w:marLeft w:val="0"/>
          <w:marRight w:val="0"/>
          <w:marTop w:val="0"/>
          <w:marBottom w:val="0"/>
          <w:divBdr>
            <w:top w:val="none" w:sz="0" w:space="0" w:color="auto"/>
            <w:left w:val="none" w:sz="0" w:space="0" w:color="auto"/>
            <w:bottom w:val="none" w:sz="0" w:space="0" w:color="auto"/>
            <w:right w:val="none" w:sz="0" w:space="0" w:color="auto"/>
          </w:divBdr>
          <w:divsChild>
            <w:div w:id="46268699">
              <w:marLeft w:val="0"/>
              <w:marRight w:val="0"/>
              <w:marTop w:val="0"/>
              <w:marBottom w:val="0"/>
              <w:divBdr>
                <w:top w:val="none" w:sz="0" w:space="0" w:color="auto"/>
                <w:left w:val="none" w:sz="0" w:space="0" w:color="auto"/>
                <w:bottom w:val="none" w:sz="0" w:space="0" w:color="auto"/>
                <w:right w:val="none" w:sz="0" w:space="0" w:color="auto"/>
              </w:divBdr>
            </w:div>
            <w:div w:id="1044718114">
              <w:marLeft w:val="0"/>
              <w:marRight w:val="0"/>
              <w:marTop w:val="0"/>
              <w:marBottom w:val="0"/>
              <w:divBdr>
                <w:top w:val="none" w:sz="0" w:space="0" w:color="auto"/>
                <w:left w:val="none" w:sz="0" w:space="0" w:color="auto"/>
                <w:bottom w:val="none" w:sz="0" w:space="0" w:color="auto"/>
                <w:right w:val="none" w:sz="0" w:space="0" w:color="auto"/>
              </w:divBdr>
            </w:div>
            <w:div w:id="1888832457">
              <w:marLeft w:val="0"/>
              <w:marRight w:val="0"/>
              <w:marTop w:val="0"/>
              <w:marBottom w:val="0"/>
              <w:divBdr>
                <w:top w:val="none" w:sz="0" w:space="0" w:color="auto"/>
                <w:left w:val="none" w:sz="0" w:space="0" w:color="auto"/>
                <w:bottom w:val="none" w:sz="0" w:space="0" w:color="auto"/>
                <w:right w:val="none" w:sz="0" w:space="0" w:color="auto"/>
              </w:divBdr>
            </w:div>
            <w:div w:id="1973172426">
              <w:marLeft w:val="0"/>
              <w:marRight w:val="0"/>
              <w:marTop w:val="0"/>
              <w:marBottom w:val="0"/>
              <w:divBdr>
                <w:top w:val="none" w:sz="0" w:space="0" w:color="auto"/>
                <w:left w:val="none" w:sz="0" w:space="0" w:color="auto"/>
                <w:bottom w:val="none" w:sz="0" w:space="0" w:color="auto"/>
                <w:right w:val="none" w:sz="0" w:space="0" w:color="auto"/>
              </w:divBdr>
            </w:div>
            <w:div w:id="2105569728">
              <w:marLeft w:val="0"/>
              <w:marRight w:val="0"/>
              <w:marTop w:val="0"/>
              <w:marBottom w:val="0"/>
              <w:divBdr>
                <w:top w:val="none" w:sz="0" w:space="0" w:color="auto"/>
                <w:left w:val="none" w:sz="0" w:space="0" w:color="auto"/>
                <w:bottom w:val="none" w:sz="0" w:space="0" w:color="auto"/>
                <w:right w:val="none" w:sz="0" w:space="0" w:color="auto"/>
              </w:divBdr>
            </w:div>
          </w:divsChild>
        </w:div>
        <w:div w:id="1849251760">
          <w:marLeft w:val="0"/>
          <w:marRight w:val="0"/>
          <w:marTop w:val="0"/>
          <w:marBottom w:val="0"/>
          <w:divBdr>
            <w:top w:val="none" w:sz="0" w:space="0" w:color="auto"/>
            <w:left w:val="none" w:sz="0" w:space="0" w:color="auto"/>
            <w:bottom w:val="none" w:sz="0" w:space="0" w:color="auto"/>
            <w:right w:val="none" w:sz="0" w:space="0" w:color="auto"/>
          </w:divBdr>
          <w:divsChild>
            <w:div w:id="177621604">
              <w:marLeft w:val="0"/>
              <w:marRight w:val="0"/>
              <w:marTop w:val="0"/>
              <w:marBottom w:val="0"/>
              <w:divBdr>
                <w:top w:val="none" w:sz="0" w:space="0" w:color="auto"/>
                <w:left w:val="none" w:sz="0" w:space="0" w:color="auto"/>
                <w:bottom w:val="none" w:sz="0" w:space="0" w:color="auto"/>
                <w:right w:val="none" w:sz="0" w:space="0" w:color="auto"/>
              </w:divBdr>
            </w:div>
          </w:divsChild>
        </w:div>
        <w:div w:id="1853565025">
          <w:marLeft w:val="0"/>
          <w:marRight w:val="0"/>
          <w:marTop w:val="0"/>
          <w:marBottom w:val="0"/>
          <w:divBdr>
            <w:top w:val="none" w:sz="0" w:space="0" w:color="auto"/>
            <w:left w:val="none" w:sz="0" w:space="0" w:color="auto"/>
            <w:bottom w:val="none" w:sz="0" w:space="0" w:color="auto"/>
            <w:right w:val="none" w:sz="0" w:space="0" w:color="auto"/>
          </w:divBdr>
          <w:divsChild>
            <w:div w:id="63916211">
              <w:marLeft w:val="0"/>
              <w:marRight w:val="0"/>
              <w:marTop w:val="0"/>
              <w:marBottom w:val="0"/>
              <w:divBdr>
                <w:top w:val="none" w:sz="0" w:space="0" w:color="auto"/>
                <w:left w:val="none" w:sz="0" w:space="0" w:color="auto"/>
                <w:bottom w:val="none" w:sz="0" w:space="0" w:color="auto"/>
                <w:right w:val="none" w:sz="0" w:space="0" w:color="auto"/>
              </w:divBdr>
            </w:div>
            <w:div w:id="102306830">
              <w:marLeft w:val="0"/>
              <w:marRight w:val="0"/>
              <w:marTop w:val="0"/>
              <w:marBottom w:val="0"/>
              <w:divBdr>
                <w:top w:val="none" w:sz="0" w:space="0" w:color="auto"/>
                <w:left w:val="none" w:sz="0" w:space="0" w:color="auto"/>
                <w:bottom w:val="none" w:sz="0" w:space="0" w:color="auto"/>
                <w:right w:val="none" w:sz="0" w:space="0" w:color="auto"/>
              </w:divBdr>
            </w:div>
            <w:div w:id="1121655440">
              <w:marLeft w:val="0"/>
              <w:marRight w:val="0"/>
              <w:marTop w:val="0"/>
              <w:marBottom w:val="0"/>
              <w:divBdr>
                <w:top w:val="none" w:sz="0" w:space="0" w:color="auto"/>
                <w:left w:val="none" w:sz="0" w:space="0" w:color="auto"/>
                <w:bottom w:val="none" w:sz="0" w:space="0" w:color="auto"/>
                <w:right w:val="none" w:sz="0" w:space="0" w:color="auto"/>
              </w:divBdr>
            </w:div>
          </w:divsChild>
        </w:div>
        <w:div w:id="1954050346">
          <w:marLeft w:val="0"/>
          <w:marRight w:val="0"/>
          <w:marTop w:val="0"/>
          <w:marBottom w:val="0"/>
          <w:divBdr>
            <w:top w:val="none" w:sz="0" w:space="0" w:color="auto"/>
            <w:left w:val="none" w:sz="0" w:space="0" w:color="auto"/>
            <w:bottom w:val="none" w:sz="0" w:space="0" w:color="auto"/>
            <w:right w:val="none" w:sz="0" w:space="0" w:color="auto"/>
          </w:divBdr>
          <w:divsChild>
            <w:div w:id="627005839">
              <w:marLeft w:val="0"/>
              <w:marRight w:val="0"/>
              <w:marTop w:val="0"/>
              <w:marBottom w:val="0"/>
              <w:divBdr>
                <w:top w:val="none" w:sz="0" w:space="0" w:color="auto"/>
                <w:left w:val="none" w:sz="0" w:space="0" w:color="auto"/>
                <w:bottom w:val="none" w:sz="0" w:space="0" w:color="auto"/>
                <w:right w:val="none" w:sz="0" w:space="0" w:color="auto"/>
              </w:divBdr>
            </w:div>
          </w:divsChild>
        </w:div>
        <w:div w:id="1959799242">
          <w:marLeft w:val="0"/>
          <w:marRight w:val="0"/>
          <w:marTop w:val="0"/>
          <w:marBottom w:val="0"/>
          <w:divBdr>
            <w:top w:val="none" w:sz="0" w:space="0" w:color="auto"/>
            <w:left w:val="none" w:sz="0" w:space="0" w:color="auto"/>
            <w:bottom w:val="none" w:sz="0" w:space="0" w:color="auto"/>
            <w:right w:val="none" w:sz="0" w:space="0" w:color="auto"/>
          </w:divBdr>
          <w:divsChild>
            <w:div w:id="422603483">
              <w:marLeft w:val="0"/>
              <w:marRight w:val="0"/>
              <w:marTop w:val="0"/>
              <w:marBottom w:val="0"/>
              <w:divBdr>
                <w:top w:val="none" w:sz="0" w:space="0" w:color="auto"/>
                <w:left w:val="none" w:sz="0" w:space="0" w:color="auto"/>
                <w:bottom w:val="none" w:sz="0" w:space="0" w:color="auto"/>
                <w:right w:val="none" w:sz="0" w:space="0" w:color="auto"/>
              </w:divBdr>
            </w:div>
            <w:div w:id="1100371788">
              <w:marLeft w:val="0"/>
              <w:marRight w:val="0"/>
              <w:marTop w:val="0"/>
              <w:marBottom w:val="0"/>
              <w:divBdr>
                <w:top w:val="none" w:sz="0" w:space="0" w:color="auto"/>
                <w:left w:val="none" w:sz="0" w:space="0" w:color="auto"/>
                <w:bottom w:val="none" w:sz="0" w:space="0" w:color="auto"/>
                <w:right w:val="none" w:sz="0" w:space="0" w:color="auto"/>
              </w:divBdr>
            </w:div>
            <w:div w:id="1259406119">
              <w:marLeft w:val="0"/>
              <w:marRight w:val="0"/>
              <w:marTop w:val="0"/>
              <w:marBottom w:val="0"/>
              <w:divBdr>
                <w:top w:val="none" w:sz="0" w:space="0" w:color="auto"/>
                <w:left w:val="none" w:sz="0" w:space="0" w:color="auto"/>
                <w:bottom w:val="none" w:sz="0" w:space="0" w:color="auto"/>
                <w:right w:val="none" w:sz="0" w:space="0" w:color="auto"/>
              </w:divBdr>
            </w:div>
            <w:div w:id="1664553063">
              <w:marLeft w:val="0"/>
              <w:marRight w:val="0"/>
              <w:marTop w:val="0"/>
              <w:marBottom w:val="0"/>
              <w:divBdr>
                <w:top w:val="none" w:sz="0" w:space="0" w:color="auto"/>
                <w:left w:val="none" w:sz="0" w:space="0" w:color="auto"/>
                <w:bottom w:val="none" w:sz="0" w:space="0" w:color="auto"/>
                <w:right w:val="none" w:sz="0" w:space="0" w:color="auto"/>
              </w:divBdr>
            </w:div>
            <w:div w:id="1778981478">
              <w:marLeft w:val="0"/>
              <w:marRight w:val="0"/>
              <w:marTop w:val="0"/>
              <w:marBottom w:val="0"/>
              <w:divBdr>
                <w:top w:val="none" w:sz="0" w:space="0" w:color="auto"/>
                <w:left w:val="none" w:sz="0" w:space="0" w:color="auto"/>
                <w:bottom w:val="none" w:sz="0" w:space="0" w:color="auto"/>
                <w:right w:val="none" w:sz="0" w:space="0" w:color="auto"/>
              </w:divBdr>
            </w:div>
          </w:divsChild>
        </w:div>
        <w:div w:id="2020152862">
          <w:marLeft w:val="0"/>
          <w:marRight w:val="0"/>
          <w:marTop w:val="0"/>
          <w:marBottom w:val="0"/>
          <w:divBdr>
            <w:top w:val="none" w:sz="0" w:space="0" w:color="auto"/>
            <w:left w:val="none" w:sz="0" w:space="0" w:color="auto"/>
            <w:bottom w:val="none" w:sz="0" w:space="0" w:color="auto"/>
            <w:right w:val="none" w:sz="0" w:space="0" w:color="auto"/>
          </w:divBdr>
          <w:divsChild>
            <w:div w:id="564877788">
              <w:marLeft w:val="0"/>
              <w:marRight w:val="0"/>
              <w:marTop w:val="0"/>
              <w:marBottom w:val="0"/>
              <w:divBdr>
                <w:top w:val="none" w:sz="0" w:space="0" w:color="auto"/>
                <w:left w:val="none" w:sz="0" w:space="0" w:color="auto"/>
                <w:bottom w:val="none" w:sz="0" w:space="0" w:color="auto"/>
                <w:right w:val="none" w:sz="0" w:space="0" w:color="auto"/>
              </w:divBdr>
            </w:div>
            <w:div w:id="1013646072">
              <w:marLeft w:val="0"/>
              <w:marRight w:val="0"/>
              <w:marTop w:val="0"/>
              <w:marBottom w:val="0"/>
              <w:divBdr>
                <w:top w:val="none" w:sz="0" w:space="0" w:color="auto"/>
                <w:left w:val="none" w:sz="0" w:space="0" w:color="auto"/>
                <w:bottom w:val="none" w:sz="0" w:space="0" w:color="auto"/>
                <w:right w:val="none" w:sz="0" w:space="0" w:color="auto"/>
              </w:divBdr>
            </w:div>
            <w:div w:id="2038575899">
              <w:marLeft w:val="0"/>
              <w:marRight w:val="0"/>
              <w:marTop w:val="0"/>
              <w:marBottom w:val="0"/>
              <w:divBdr>
                <w:top w:val="none" w:sz="0" w:space="0" w:color="auto"/>
                <w:left w:val="none" w:sz="0" w:space="0" w:color="auto"/>
                <w:bottom w:val="none" w:sz="0" w:space="0" w:color="auto"/>
                <w:right w:val="none" w:sz="0" w:space="0" w:color="auto"/>
              </w:divBdr>
            </w:div>
          </w:divsChild>
        </w:div>
        <w:div w:id="2031099686">
          <w:marLeft w:val="0"/>
          <w:marRight w:val="0"/>
          <w:marTop w:val="0"/>
          <w:marBottom w:val="0"/>
          <w:divBdr>
            <w:top w:val="none" w:sz="0" w:space="0" w:color="auto"/>
            <w:left w:val="none" w:sz="0" w:space="0" w:color="auto"/>
            <w:bottom w:val="none" w:sz="0" w:space="0" w:color="auto"/>
            <w:right w:val="none" w:sz="0" w:space="0" w:color="auto"/>
          </w:divBdr>
          <w:divsChild>
            <w:div w:id="14114812">
              <w:marLeft w:val="0"/>
              <w:marRight w:val="0"/>
              <w:marTop w:val="0"/>
              <w:marBottom w:val="0"/>
              <w:divBdr>
                <w:top w:val="none" w:sz="0" w:space="0" w:color="auto"/>
                <w:left w:val="none" w:sz="0" w:space="0" w:color="auto"/>
                <w:bottom w:val="none" w:sz="0" w:space="0" w:color="auto"/>
                <w:right w:val="none" w:sz="0" w:space="0" w:color="auto"/>
              </w:divBdr>
            </w:div>
            <w:div w:id="382368690">
              <w:marLeft w:val="0"/>
              <w:marRight w:val="0"/>
              <w:marTop w:val="0"/>
              <w:marBottom w:val="0"/>
              <w:divBdr>
                <w:top w:val="none" w:sz="0" w:space="0" w:color="auto"/>
                <w:left w:val="none" w:sz="0" w:space="0" w:color="auto"/>
                <w:bottom w:val="none" w:sz="0" w:space="0" w:color="auto"/>
                <w:right w:val="none" w:sz="0" w:space="0" w:color="auto"/>
              </w:divBdr>
            </w:div>
            <w:div w:id="168600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3634">
      <w:bodyDiv w:val="1"/>
      <w:marLeft w:val="0"/>
      <w:marRight w:val="0"/>
      <w:marTop w:val="0"/>
      <w:marBottom w:val="0"/>
      <w:divBdr>
        <w:top w:val="none" w:sz="0" w:space="0" w:color="auto"/>
        <w:left w:val="none" w:sz="0" w:space="0" w:color="auto"/>
        <w:bottom w:val="none" w:sz="0" w:space="0" w:color="auto"/>
        <w:right w:val="none" w:sz="0" w:space="0" w:color="auto"/>
      </w:divBdr>
      <w:divsChild>
        <w:div w:id="368574987">
          <w:marLeft w:val="0"/>
          <w:marRight w:val="0"/>
          <w:marTop w:val="0"/>
          <w:marBottom w:val="0"/>
          <w:divBdr>
            <w:top w:val="none" w:sz="0" w:space="0" w:color="auto"/>
            <w:left w:val="none" w:sz="0" w:space="0" w:color="auto"/>
            <w:bottom w:val="none" w:sz="0" w:space="0" w:color="auto"/>
            <w:right w:val="none" w:sz="0" w:space="0" w:color="auto"/>
          </w:divBdr>
          <w:divsChild>
            <w:div w:id="1699701991">
              <w:marLeft w:val="-75"/>
              <w:marRight w:val="0"/>
              <w:marTop w:val="30"/>
              <w:marBottom w:val="30"/>
              <w:divBdr>
                <w:top w:val="none" w:sz="0" w:space="0" w:color="auto"/>
                <w:left w:val="none" w:sz="0" w:space="0" w:color="auto"/>
                <w:bottom w:val="none" w:sz="0" w:space="0" w:color="auto"/>
                <w:right w:val="none" w:sz="0" w:space="0" w:color="auto"/>
              </w:divBdr>
              <w:divsChild>
                <w:div w:id="28605476">
                  <w:marLeft w:val="0"/>
                  <w:marRight w:val="0"/>
                  <w:marTop w:val="0"/>
                  <w:marBottom w:val="0"/>
                  <w:divBdr>
                    <w:top w:val="none" w:sz="0" w:space="0" w:color="auto"/>
                    <w:left w:val="none" w:sz="0" w:space="0" w:color="auto"/>
                    <w:bottom w:val="none" w:sz="0" w:space="0" w:color="auto"/>
                    <w:right w:val="none" w:sz="0" w:space="0" w:color="auto"/>
                  </w:divBdr>
                  <w:divsChild>
                    <w:div w:id="1352410088">
                      <w:marLeft w:val="0"/>
                      <w:marRight w:val="0"/>
                      <w:marTop w:val="0"/>
                      <w:marBottom w:val="0"/>
                      <w:divBdr>
                        <w:top w:val="none" w:sz="0" w:space="0" w:color="auto"/>
                        <w:left w:val="none" w:sz="0" w:space="0" w:color="auto"/>
                        <w:bottom w:val="none" w:sz="0" w:space="0" w:color="auto"/>
                        <w:right w:val="none" w:sz="0" w:space="0" w:color="auto"/>
                      </w:divBdr>
                    </w:div>
                  </w:divsChild>
                </w:div>
                <w:div w:id="137380279">
                  <w:marLeft w:val="0"/>
                  <w:marRight w:val="0"/>
                  <w:marTop w:val="0"/>
                  <w:marBottom w:val="0"/>
                  <w:divBdr>
                    <w:top w:val="none" w:sz="0" w:space="0" w:color="auto"/>
                    <w:left w:val="none" w:sz="0" w:space="0" w:color="auto"/>
                    <w:bottom w:val="none" w:sz="0" w:space="0" w:color="auto"/>
                    <w:right w:val="none" w:sz="0" w:space="0" w:color="auto"/>
                  </w:divBdr>
                  <w:divsChild>
                    <w:div w:id="550727739">
                      <w:marLeft w:val="0"/>
                      <w:marRight w:val="0"/>
                      <w:marTop w:val="0"/>
                      <w:marBottom w:val="0"/>
                      <w:divBdr>
                        <w:top w:val="none" w:sz="0" w:space="0" w:color="auto"/>
                        <w:left w:val="none" w:sz="0" w:space="0" w:color="auto"/>
                        <w:bottom w:val="none" w:sz="0" w:space="0" w:color="auto"/>
                        <w:right w:val="none" w:sz="0" w:space="0" w:color="auto"/>
                      </w:divBdr>
                    </w:div>
                    <w:div w:id="907500103">
                      <w:marLeft w:val="0"/>
                      <w:marRight w:val="0"/>
                      <w:marTop w:val="0"/>
                      <w:marBottom w:val="0"/>
                      <w:divBdr>
                        <w:top w:val="none" w:sz="0" w:space="0" w:color="auto"/>
                        <w:left w:val="none" w:sz="0" w:space="0" w:color="auto"/>
                        <w:bottom w:val="none" w:sz="0" w:space="0" w:color="auto"/>
                        <w:right w:val="none" w:sz="0" w:space="0" w:color="auto"/>
                      </w:divBdr>
                    </w:div>
                  </w:divsChild>
                </w:div>
                <w:div w:id="485367894">
                  <w:marLeft w:val="0"/>
                  <w:marRight w:val="0"/>
                  <w:marTop w:val="0"/>
                  <w:marBottom w:val="0"/>
                  <w:divBdr>
                    <w:top w:val="none" w:sz="0" w:space="0" w:color="auto"/>
                    <w:left w:val="none" w:sz="0" w:space="0" w:color="auto"/>
                    <w:bottom w:val="none" w:sz="0" w:space="0" w:color="auto"/>
                    <w:right w:val="none" w:sz="0" w:space="0" w:color="auto"/>
                  </w:divBdr>
                  <w:divsChild>
                    <w:div w:id="873466936">
                      <w:marLeft w:val="0"/>
                      <w:marRight w:val="0"/>
                      <w:marTop w:val="0"/>
                      <w:marBottom w:val="0"/>
                      <w:divBdr>
                        <w:top w:val="none" w:sz="0" w:space="0" w:color="auto"/>
                        <w:left w:val="none" w:sz="0" w:space="0" w:color="auto"/>
                        <w:bottom w:val="none" w:sz="0" w:space="0" w:color="auto"/>
                        <w:right w:val="none" w:sz="0" w:space="0" w:color="auto"/>
                      </w:divBdr>
                    </w:div>
                    <w:div w:id="1444416657">
                      <w:marLeft w:val="0"/>
                      <w:marRight w:val="0"/>
                      <w:marTop w:val="0"/>
                      <w:marBottom w:val="0"/>
                      <w:divBdr>
                        <w:top w:val="none" w:sz="0" w:space="0" w:color="auto"/>
                        <w:left w:val="none" w:sz="0" w:space="0" w:color="auto"/>
                        <w:bottom w:val="none" w:sz="0" w:space="0" w:color="auto"/>
                        <w:right w:val="none" w:sz="0" w:space="0" w:color="auto"/>
                      </w:divBdr>
                    </w:div>
                  </w:divsChild>
                </w:div>
                <w:div w:id="690229781">
                  <w:marLeft w:val="0"/>
                  <w:marRight w:val="0"/>
                  <w:marTop w:val="0"/>
                  <w:marBottom w:val="0"/>
                  <w:divBdr>
                    <w:top w:val="none" w:sz="0" w:space="0" w:color="auto"/>
                    <w:left w:val="none" w:sz="0" w:space="0" w:color="auto"/>
                    <w:bottom w:val="none" w:sz="0" w:space="0" w:color="auto"/>
                    <w:right w:val="none" w:sz="0" w:space="0" w:color="auto"/>
                  </w:divBdr>
                  <w:divsChild>
                    <w:div w:id="77220313">
                      <w:marLeft w:val="0"/>
                      <w:marRight w:val="0"/>
                      <w:marTop w:val="0"/>
                      <w:marBottom w:val="0"/>
                      <w:divBdr>
                        <w:top w:val="none" w:sz="0" w:space="0" w:color="auto"/>
                        <w:left w:val="none" w:sz="0" w:space="0" w:color="auto"/>
                        <w:bottom w:val="none" w:sz="0" w:space="0" w:color="auto"/>
                        <w:right w:val="none" w:sz="0" w:space="0" w:color="auto"/>
                      </w:divBdr>
                    </w:div>
                  </w:divsChild>
                </w:div>
                <w:div w:id="723523138">
                  <w:marLeft w:val="0"/>
                  <w:marRight w:val="0"/>
                  <w:marTop w:val="0"/>
                  <w:marBottom w:val="0"/>
                  <w:divBdr>
                    <w:top w:val="none" w:sz="0" w:space="0" w:color="auto"/>
                    <w:left w:val="none" w:sz="0" w:space="0" w:color="auto"/>
                    <w:bottom w:val="none" w:sz="0" w:space="0" w:color="auto"/>
                    <w:right w:val="none" w:sz="0" w:space="0" w:color="auto"/>
                  </w:divBdr>
                  <w:divsChild>
                    <w:div w:id="412974517">
                      <w:marLeft w:val="0"/>
                      <w:marRight w:val="0"/>
                      <w:marTop w:val="0"/>
                      <w:marBottom w:val="0"/>
                      <w:divBdr>
                        <w:top w:val="none" w:sz="0" w:space="0" w:color="auto"/>
                        <w:left w:val="none" w:sz="0" w:space="0" w:color="auto"/>
                        <w:bottom w:val="none" w:sz="0" w:space="0" w:color="auto"/>
                        <w:right w:val="none" w:sz="0" w:space="0" w:color="auto"/>
                      </w:divBdr>
                    </w:div>
                  </w:divsChild>
                </w:div>
                <w:div w:id="759062923">
                  <w:marLeft w:val="0"/>
                  <w:marRight w:val="0"/>
                  <w:marTop w:val="0"/>
                  <w:marBottom w:val="0"/>
                  <w:divBdr>
                    <w:top w:val="none" w:sz="0" w:space="0" w:color="auto"/>
                    <w:left w:val="none" w:sz="0" w:space="0" w:color="auto"/>
                    <w:bottom w:val="none" w:sz="0" w:space="0" w:color="auto"/>
                    <w:right w:val="none" w:sz="0" w:space="0" w:color="auto"/>
                  </w:divBdr>
                  <w:divsChild>
                    <w:div w:id="1223254372">
                      <w:marLeft w:val="0"/>
                      <w:marRight w:val="0"/>
                      <w:marTop w:val="0"/>
                      <w:marBottom w:val="0"/>
                      <w:divBdr>
                        <w:top w:val="none" w:sz="0" w:space="0" w:color="auto"/>
                        <w:left w:val="none" w:sz="0" w:space="0" w:color="auto"/>
                        <w:bottom w:val="none" w:sz="0" w:space="0" w:color="auto"/>
                        <w:right w:val="none" w:sz="0" w:space="0" w:color="auto"/>
                      </w:divBdr>
                    </w:div>
                    <w:div w:id="1711999088">
                      <w:marLeft w:val="0"/>
                      <w:marRight w:val="0"/>
                      <w:marTop w:val="0"/>
                      <w:marBottom w:val="0"/>
                      <w:divBdr>
                        <w:top w:val="none" w:sz="0" w:space="0" w:color="auto"/>
                        <w:left w:val="none" w:sz="0" w:space="0" w:color="auto"/>
                        <w:bottom w:val="none" w:sz="0" w:space="0" w:color="auto"/>
                        <w:right w:val="none" w:sz="0" w:space="0" w:color="auto"/>
                      </w:divBdr>
                    </w:div>
                  </w:divsChild>
                </w:div>
                <w:div w:id="888612955">
                  <w:marLeft w:val="0"/>
                  <w:marRight w:val="0"/>
                  <w:marTop w:val="0"/>
                  <w:marBottom w:val="0"/>
                  <w:divBdr>
                    <w:top w:val="none" w:sz="0" w:space="0" w:color="auto"/>
                    <w:left w:val="none" w:sz="0" w:space="0" w:color="auto"/>
                    <w:bottom w:val="none" w:sz="0" w:space="0" w:color="auto"/>
                    <w:right w:val="none" w:sz="0" w:space="0" w:color="auto"/>
                  </w:divBdr>
                  <w:divsChild>
                    <w:div w:id="221643003">
                      <w:marLeft w:val="0"/>
                      <w:marRight w:val="0"/>
                      <w:marTop w:val="0"/>
                      <w:marBottom w:val="0"/>
                      <w:divBdr>
                        <w:top w:val="none" w:sz="0" w:space="0" w:color="auto"/>
                        <w:left w:val="none" w:sz="0" w:space="0" w:color="auto"/>
                        <w:bottom w:val="none" w:sz="0" w:space="0" w:color="auto"/>
                        <w:right w:val="none" w:sz="0" w:space="0" w:color="auto"/>
                      </w:divBdr>
                    </w:div>
                    <w:div w:id="1478105577">
                      <w:marLeft w:val="0"/>
                      <w:marRight w:val="0"/>
                      <w:marTop w:val="0"/>
                      <w:marBottom w:val="0"/>
                      <w:divBdr>
                        <w:top w:val="none" w:sz="0" w:space="0" w:color="auto"/>
                        <w:left w:val="none" w:sz="0" w:space="0" w:color="auto"/>
                        <w:bottom w:val="none" w:sz="0" w:space="0" w:color="auto"/>
                        <w:right w:val="none" w:sz="0" w:space="0" w:color="auto"/>
                      </w:divBdr>
                    </w:div>
                  </w:divsChild>
                </w:div>
                <w:div w:id="896012848">
                  <w:marLeft w:val="0"/>
                  <w:marRight w:val="0"/>
                  <w:marTop w:val="0"/>
                  <w:marBottom w:val="0"/>
                  <w:divBdr>
                    <w:top w:val="none" w:sz="0" w:space="0" w:color="auto"/>
                    <w:left w:val="none" w:sz="0" w:space="0" w:color="auto"/>
                    <w:bottom w:val="none" w:sz="0" w:space="0" w:color="auto"/>
                    <w:right w:val="none" w:sz="0" w:space="0" w:color="auto"/>
                  </w:divBdr>
                  <w:divsChild>
                    <w:div w:id="1429808575">
                      <w:marLeft w:val="0"/>
                      <w:marRight w:val="0"/>
                      <w:marTop w:val="0"/>
                      <w:marBottom w:val="0"/>
                      <w:divBdr>
                        <w:top w:val="none" w:sz="0" w:space="0" w:color="auto"/>
                        <w:left w:val="none" w:sz="0" w:space="0" w:color="auto"/>
                        <w:bottom w:val="none" w:sz="0" w:space="0" w:color="auto"/>
                        <w:right w:val="none" w:sz="0" w:space="0" w:color="auto"/>
                      </w:divBdr>
                    </w:div>
                  </w:divsChild>
                </w:div>
                <w:div w:id="910426149">
                  <w:marLeft w:val="0"/>
                  <w:marRight w:val="0"/>
                  <w:marTop w:val="0"/>
                  <w:marBottom w:val="0"/>
                  <w:divBdr>
                    <w:top w:val="none" w:sz="0" w:space="0" w:color="auto"/>
                    <w:left w:val="none" w:sz="0" w:space="0" w:color="auto"/>
                    <w:bottom w:val="none" w:sz="0" w:space="0" w:color="auto"/>
                    <w:right w:val="none" w:sz="0" w:space="0" w:color="auto"/>
                  </w:divBdr>
                  <w:divsChild>
                    <w:div w:id="586697855">
                      <w:marLeft w:val="0"/>
                      <w:marRight w:val="0"/>
                      <w:marTop w:val="0"/>
                      <w:marBottom w:val="0"/>
                      <w:divBdr>
                        <w:top w:val="none" w:sz="0" w:space="0" w:color="auto"/>
                        <w:left w:val="none" w:sz="0" w:space="0" w:color="auto"/>
                        <w:bottom w:val="none" w:sz="0" w:space="0" w:color="auto"/>
                        <w:right w:val="none" w:sz="0" w:space="0" w:color="auto"/>
                      </w:divBdr>
                    </w:div>
                  </w:divsChild>
                </w:div>
                <w:div w:id="988750998">
                  <w:marLeft w:val="0"/>
                  <w:marRight w:val="0"/>
                  <w:marTop w:val="0"/>
                  <w:marBottom w:val="0"/>
                  <w:divBdr>
                    <w:top w:val="none" w:sz="0" w:space="0" w:color="auto"/>
                    <w:left w:val="none" w:sz="0" w:space="0" w:color="auto"/>
                    <w:bottom w:val="none" w:sz="0" w:space="0" w:color="auto"/>
                    <w:right w:val="none" w:sz="0" w:space="0" w:color="auto"/>
                  </w:divBdr>
                  <w:divsChild>
                    <w:div w:id="1761103108">
                      <w:marLeft w:val="0"/>
                      <w:marRight w:val="0"/>
                      <w:marTop w:val="0"/>
                      <w:marBottom w:val="0"/>
                      <w:divBdr>
                        <w:top w:val="none" w:sz="0" w:space="0" w:color="auto"/>
                        <w:left w:val="none" w:sz="0" w:space="0" w:color="auto"/>
                        <w:bottom w:val="none" w:sz="0" w:space="0" w:color="auto"/>
                        <w:right w:val="none" w:sz="0" w:space="0" w:color="auto"/>
                      </w:divBdr>
                    </w:div>
                  </w:divsChild>
                </w:div>
                <w:div w:id="1023166718">
                  <w:marLeft w:val="0"/>
                  <w:marRight w:val="0"/>
                  <w:marTop w:val="0"/>
                  <w:marBottom w:val="0"/>
                  <w:divBdr>
                    <w:top w:val="none" w:sz="0" w:space="0" w:color="auto"/>
                    <w:left w:val="none" w:sz="0" w:space="0" w:color="auto"/>
                    <w:bottom w:val="none" w:sz="0" w:space="0" w:color="auto"/>
                    <w:right w:val="none" w:sz="0" w:space="0" w:color="auto"/>
                  </w:divBdr>
                  <w:divsChild>
                    <w:div w:id="597761992">
                      <w:marLeft w:val="0"/>
                      <w:marRight w:val="0"/>
                      <w:marTop w:val="0"/>
                      <w:marBottom w:val="0"/>
                      <w:divBdr>
                        <w:top w:val="none" w:sz="0" w:space="0" w:color="auto"/>
                        <w:left w:val="none" w:sz="0" w:space="0" w:color="auto"/>
                        <w:bottom w:val="none" w:sz="0" w:space="0" w:color="auto"/>
                        <w:right w:val="none" w:sz="0" w:space="0" w:color="auto"/>
                      </w:divBdr>
                    </w:div>
                  </w:divsChild>
                </w:div>
                <w:div w:id="1027678799">
                  <w:marLeft w:val="0"/>
                  <w:marRight w:val="0"/>
                  <w:marTop w:val="0"/>
                  <w:marBottom w:val="0"/>
                  <w:divBdr>
                    <w:top w:val="none" w:sz="0" w:space="0" w:color="auto"/>
                    <w:left w:val="none" w:sz="0" w:space="0" w:color="auto"/>
                    <w:bottom w:val="none" w:sz="0" w:space="0" w:color="auto"/>
                    <w:right w:val="none" w:sz="0" w:space="0" w:color="auto"/>
                  </w:divBdr>
                  <w:divsChild>
                    <w:div w:id="198982148">
                      <w:marLeft w:val="0"/>
                      <w:marRight w:val="0"/>
                      <w:marTop w:val="0"/>
                      <w:marBottom w:val="0"/>
                      <w:divBdr>
                        <w:top w:val="none" w:sz="0" w:space="0" w:color="auto"/>
                        <w:left w:val="none" w:sz="0" w:space="0" w:color="auto"/>
                        <w:bottom w:val="none" w:sz="0" w:space="0" w:color="auto"/>
                        <w:right w:val="none" w:sz="0" w:space="0" w:color="auto"/>
                      </w:divBdr>
                    </w:div>
                    <w:div w:id="569392973">
                      <w:marLeft w:val="0"/>
                      <w:marRight w:val="0"/>
                      <w:marTop w:val="0"/>
                      <w:marBottom w:val="0"/>
                      <w:divBdr>
                        <w:top w:val="none" w:sz="0" w:space="0" w:color="auto"/>
                        <w:left w:val="none" w:sz="0" w:space="0" w:color="auto"/>
                        <w:bottom w:val="none" w:sz="0" w:space="0" w:color="auto"/>
                        <w:right w:val="none" w:sz="0" w:space="0" w:color="auto"/>
                      </w:divBdr>
                    </w:div>
                  </w:divsChild>
                </w:div>
                <w:div w:id="1120876472">
                  <w:marLeft w:val="0"/>
                  <w:marRight w:val="0"/>
                  <w:marTop w:val="0"/>
                  <w:marBottom w:val="0"/>
                  <w:divBdr>
                    <w:top w:val="none" w:sz="0" w:space="0" w:color="auto"/>
                    <w:left w:val="none" w:sz="0" w:space="0" w:color="auto"/>
                    <w:bottom w:val="none" w:sz="0" w:space="0" w:color="auto"/>
                    <w:right w:val="none" w:sz="0" w:space="0" w:color="auto"/>
                  </w:divBdr>
                  <w:divsChild>
                    <w:div w:id="449205229">
                      <w:marLeft w:val="0"/>
                      <w:marRight w:val="0"/>
                      <w:marTop w:val="0"/>
                      <w:marBottom w:val="0"/>
                      <w:divBdr>
                        <w:top w:val="none" w:sz="0" w:space="0" w:color="auto"/>
                        <w:left w:val="none" w:sz="0" w:space="0" w:color="auto"/>
                        <w:bottom w:val="none" w:sz="0" w:space="0" w:color="auto"/>
                        <w:right w:val="none" w:sz="0" w:space="0" w:color="auto"/>
                      </w:divBdr>
                    </w:div>
                    <w:div w:id="1523006680">
                      <w:marLeft w:val="0"/>
                      <w:marRight w:val="0"/>
                      <w:marTop w:val="0"/>
                      <w:marBottom w:val="0"/>
                      <w:divBdr>
                        <w:top w:val="none" w:sz="0" w:space="0" w:color="auto"/>
                        <w:left w:val="none" w:sz="0" w:space="0" w:color="auto"/>
                        <w:bottom w:val="none" w:sz="0" w:space="0" w:color="auto"/>
                        <w:right w:val="none" w:sz="0" w:space="0" w:color="auto"/>
                      </w:divBdr>
                    </w:div>
                  </w:divsChild>
                </w:div>
                <w:div w:id="1209073755">
                  <w:marLeft w:val="0"/>
                  <w:marRight w:val="0"/>
                  <w:marTop w:val="0"/>
                  <w:marBottom w:val="0"/>
                  <w:divBdr>
                    <w:top w:val="none" w:sz="0" w:space="0" w:color="auto"/>
                    <w:left w:val="none" w:sz="0" w:space="0" w:color="auto"/>
                    <w:bottom w:val="none" w:sz="0" w:space="0" w:color="auto"/>
                    <w:right w:val="none" w:sz="0" w:space="0" w:color="auto"/>
                  </w:divBdr>
                  <w:divsChild>
                    <w:div w:id="1236433513">
                      <w:marLeft w:val="0"/>
                      <w:marRight w:val="0"/>
                      <w:marTop w:val="0"/>
                      <w:marBottom w:val="0"/>
                      <w:divBdr>
                        <w:top w:val="none" w:sz="0" w:space="0" w:color="auto"/>
                        <w:left w:val="none" w:sz="0" w:space="0" w:color="auto"/>
                        <w:bottom w:val="none" w:sz="0" w:space="0" w:color="auto"/>
                        <w:right w:val="none" w:sz="0" w:space="0" w:color="auto"/>
                      </w:divBdr>
                    </w:div>
                  </w:divsChild>
                </w:div>
                <w:div w:id="1288731777">
                  <w:marLeft w:val="0"/>
                  <w:marRight w:val="0"/>
                  <w:marTop w:val="0"/>
                  <w:marBottom w:val="0"/>
                  <w:divBdr>
                    <w:top w:val="none" w:sz="0" w:space="0" w:color="auto"/>
                    <w:left w:val="none" w:sz="0" w:space="0" w:color="auto"/>
                    <w:bottom w:val="none" w:sz="0" w:space="0" w:color="auto"/>
                    <w:right w:val="none" w:sz="0" w:space="0" w:color="auto"/>
                  </w:divBdr>
                  <w:divsChild>
                    <w:div w:id="300307677">
                      <w:marLeft w:val="0"/>
                      <w:marRight w:val="0"/>
                      <w:marTop w:val="0"/>
                      <w:marBottom w:val="0"/>
                      <w:divBdr>
                        <w:top w:val="none" w:sz="0" w:space="0" w:color="auto"/>
                        <w:left w:val="none" w:sz="0" w:space="0" w:color="auto"/>
                        <w:bottom w:val="none" w:sz="0" w:space="0" w:color="auto"/>
                        <w:right w:val="none" w:sz="0" w:space="0" w:color="auto"/>
                      </w:divBdr>
                    </w:div>
                  </w:divsChild>
                </w:div>
                <w:div w:id="1564293104">
                  <w:marLeft w:val="0"/>
                  <w:marRight w:val="0"/>
                  <w:marTop w:val="0"/>
                  <w:marBottom w:val="0"/>
                  <w:divBdr>
                    <w:top w:val="none" w:sz="0" w:space="0" w:color="auto"/>
                    <w:left w:val="none" w:sz="0" w:space="0" w:color="auto"/>
                    <w:bottom w:val="none" w:sz="0" w:space="0" w:color="auto"/>
                    <w:right w:val="none" w:sz="0" w:space="0" w:color="auto"/>
                  </w:divBdr>
                  <w:divsChild>
                    <w:div w:id="181671991">
                      <w:marLeft w:val="0"/>
                      <w:marRight w:val="0"/>
                      <w:marTop w:val="0"/>
                      <w:marBottom w:val="0"/>
                      <w:divBdr>
                        <w:top w:val="none" w:sz="0" w:space="0" w:color="auto"/>
                        <w:left w:val="none" w:sz="0" w:space="0" w:color="auto"/>
                        <w:bottom w:val="none" w:sz="0" w:space="0" w:color="auto"/>
                        <w:right w:val="none" w:sz="0" w:space="0" w:color="auto"/>
                      </w:divBdr>
                    </w:div>
                    <w:div w:id="2024699408">
                      <w:marLeft w:val="0"/>
                      <w:marRight w:val="0"/>
                      <w:marTop w:val="0"/>
                      <w:marBottom w:val="0"/>
                      <w:divBdr>
                        <w:top w:val="none" w:sz="0" w:space="0" w:color="auto"/>
                        <w:left w:val="none" w:sz="0" w:space="0" w:color="auto"/>
                        <w:bottom w:val="none" w:sz="0" w:space="0" w:color="auto"/>
                        <w:right w:val="none" w:sz="0" w:space="0" w:color="auto"/>
                      </w:divBdr>
                    </w:div>
                  </w:divsChild>
                </w:div>
                <w:div w:id="1618366760">
                  <w:marLeft w:val="0"/>
                  <w:marRight w:val="0"/>
                  <w:marTop w:val="0"/>
                  <w:marBottom w:val="0"/>
                  <w:divBdr>
                    <w:top w:val="none" w:sz="0" w:space="0" w:color="auto"/>
                    <w:left w:val="none" w:sz="0" w:space="0" w:color="auto"/>
                    <w:bottom w:val="none" w:sz="0" w:space="0" w:color="auto"/>
                    <w:right w:val="none" w:sz="0" w:space="0" w:color="auto"/>
                  </w:divBdr>
                  <w:divsChild>
                    <w:div w:id="366107927">
                      <w:marLeft w:val="0"/>
                      <w:marRight w:val="0"/>
                      <w:marTop w:val="0"/>
                      <w:marBottom w:val="0"/>
                      <w:divBdr>
                        <w:top w:val="none" w:sz="0" w:space="0" w:color="auto"/>
                        <w:left w:val="none" w:sz="0" w:space="0" w:color="auto"/>
                        <w:bottom w:val="none" w:sz="0" w:space="0" w:color="auto"/>
                        <w:right w:val="none" w:sz="0" w:space="0" w:color="auto"/>
                      </w:divBdr>
                    </w:div>
                    <w:div w:id="1410736163">
                      <w:marLeft w:val="0"/>
                      <w:marRight w:val="0"/>
                      <w:marTop w:val="0"/>
                      <w:marBottom w:val="0"/>
                      <w:divBdr>
                        <w:top w:val="none" w:sz="0" w:space="0" w:color="auto"/>
                        <w:left w:val="none" w:sz="0" w:space="0" w:color="auto"/>
                        <w:bottom w:val="none" w:sz="0" w:space="0" w:color="auto"/>
                        <w:right w:val="none" w:sz="0" w:space="0" w:color="auto"/>
                      </w:divBdr>
                    </w:div>
                  </w:divsChild>
                </w:div>
                <w:div w:id="1694455098">
                  <w:marLeft w:val="0"/>
                  <w:marRight w:val="0"/>
                  <w:marTop w:val="0"/>
                  <w:marBottom w:val="0"/>
                  <w:divBdr>
                    <w:top w:val="none" w:sz="0" w:space="0" w:color="auto"/>
                    <w:left w:val="none" w:sz="0" w:space="0" w:color="auto"/>
                    <w:bottom w:val="none" w:sz="0" w:space="0" w:color="auto"/>
                    <w:right w:val="none" w:sz="0" w:space="0" w:color="auto"/>
                  </w:divBdr>
                  <w:divsChild>
                    <w:div w:id="825785419">
                      <w:marLeft w:val="0"/>
                      <w:marRight w:val="0"/>
                      <w:marTop w:val="0"/>
                      <w:marBottom w:val="0"/>
                      <w:divBdr>
                        <w:top w:val="none" w:sz="0" w:space="0" w:color="auto"/>
                        <w:left w:val="none" w:sz="0" w:space="0" w:color="auto"/>
                        <w:bottom w:val="none" w:sz="0" w:space="0" w:color="auto"/>
                        <w:right w:val="none" w:sz="0" w:space="0" w:color="auto"/>
                      </w:divBdr>
                    </w:div>
                  </w:divsChild>
                </w:div>
                <w:div w:id="1737237080">
                  <w:marLeft w:val="0"/>
                  <w:marRight w:val="0"/>
                  <w:marTop w:val="0"/>
                  <w:marBottom w:val="0"/>
                  <w:divBdr>
                    <w:top w:val="none" w:sz="0" w:space="0" w:color="auto"/>
                    <w:left w:val="none" w:sz="0" w:space="0" w:color="auto"/>
                    <w:bottom w:val="none" w:sz="0" w:space="0" w:color="auto"/>
                    <w:right w:val="none" w:sz="0" w:space="0" w:color="auto"/>
                  </w:divBdr>
                  <w:divsChild>
                    <w:div w:id="48309376">
                      <w:marLeft w:val="0"/>
                      <w:marRight w:val="0"/>
                      <w:marTop w:val="0"/>
                      <w:marBottom w:val="0"/>
                      <w:divBdr>
                        <w:top w:val="none" w:sz="0" w:space="0" w:color="auto"/>
                        <w:left w:val="none" w:sz="0" w:space="0" w:color="auto"/>
                        <w:bottom w:val="none" w:sz="0" w:space="0" w:color="auto"/>
                        <w:right w:val="none" w:sz="0" w:space="0" w:color="auto"/>
                      </w:divBdr>
                    </w:div>
                  </w:divsChild>
                </w:div>
                <w:div w:id="1908345304">
                  <w:marLeft w:val="0"/>
                  <w:marRight w:val="0"/>
                  <w:marTop w:val="0"/>
                  <w:marBottom w:val="0"/>
                  <w:divBdr>
                    <w:top w:val="none" w:sz="0" w:space="0" w:color="auto"/>
                    <w:left w:val="none" w:sz="0" w:space="0" w:color="auto"/>
                    <w:bottom w:val="none" w:sz="0" w:space="0" w:color="auto"/>
                    <w:right w:val="none" w:sz="0" w:space="0" w:color="auto"/>
                  </w:divBdr>
                  <w:divsChild>
                    <w:div w:id="67384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0504">
          <w:marLeft w:val="0"/>
          <w:marRight w:val="0"/>
          <w:marTop w:val="0"/>
          <w:marBottom w:val="0"/>
          <w:divBdr>
            <w:top w:val="none" w:sz="0" w:space="0" w:color="auto"/>
            <w:left w:val="none" w:sz="0" w:space="0" w:color="auto"/>
            <w:bottom w:val="none" w:sz="0" w:space="0" w:color="auto"/>
            <w:right w:val="none" w:sz="0" w:space="0" w:color="auto"/>
          </w:divBdr>
        </w:div>
        <w:div w:id="790898903">
          <w:marLeft w:val="0"/>
          <w:marRight w:val="0"/>
          <w:marTop w:val="0"/>
          <w:marBottom w:val="0"/>
          <w:divBdr>
            <w:top w:val="none" w:sz="0" w:space="0" w:color="auto"/>
            <w:left w:val="none" w:sz="0" w:space="0" w:color="auto"/>
            <w:bottom w:val="none" w:sz="0" w:space="0" w:color="auto"/>
            <w:right w:val="none" w:sz="0" w:space="0" w:color="auto"/>
          </w:divBdr>
          <w:divsChild>
            <w:div w:id="133571867">
              <w:marLeft w:val="0"/>
              <w:marRight w:val="0"/>
              <w:marTop w:val="0"/>
              <w:marBottom w:val="0"/>
              <w:divBdr>
                <w:top w:val="none" w:sz="0" w:space="0" w:color="auto"/>
                <w:left w:val="none" w:sz="0" w:space="0" w:color="auto"/>
                <w:bottom w:val="none" w:sz="0" w:space="0" w:color="auto"/>
                <w:right w:val="none" w:sz="0" w:space="0" w:color="auto"/>
              </w:divBdr>
            </w:div>
            <w:div w:id="206069166">
              <w:marLeft w:val="0"/>
              <w:marRight w:val="0"/>
              <w:marTop w:val="0"/>
              <w:marBottom w:val="0"/>
              <w:divBdr>
                <w:top w:val="none" w:sz="0" w:space="0" w:color="auto"/>
                <w:left w:val="none" w:sz="0" w:space="0" w:color="auto"/>
                <w:bottom w:val="none" w:sz="0" w:space="0" w:color="auto"/>
                <w:right w:val="none" w:sz="0" w:space="0" w:color="auto"/>
              </w:divBdr>
            </w:div>
            <w:div w:id="212739793">
              <w:marLeft w:val="0"/>
              <w:marRight w:val="0"/>
              <w:marTop w:val="0"/>
              <w:marBottom w:val="0"/>
              <w:divBdr>
                <w:top w:val="none" w:sz="0" w:space="0" w:color="auto"/>
                <w:left w:val="none" w:sz="0" w:space="0" w:color="auto"/>
                <w:bottom w:val="none" w:sz="0" w:space="0" w:color="auto"/>
                <w:right w:val="none" w:sz="0" w:space="0" w:color="auto"/>
              </w:divBdr>
            </w:div>
            <w:div w:id="647828489">
              <w:marLeft w:val="0"/>
              <w:marRight w:val="0"/>
              <w:marTop w:val="0"/>
              <w:marBottom w:val="0"/>
              <w:divBdr>
                <w:top w:val="none" w:sz="0" w:space="0" w:color="auto"/>
                <w:left w:val="none" w:sz="0" w:space="0" w:color="auto"/>
                <w:bottom w:val="none" w:sz="0" w:space="0" w:color="auto"/>
                <w:right w:val="none" w:sz="0" w:space="0" w:color="auto"/>
              </w:divBdr>
            </w:div>
            <w:div w:id="793714950">
              <w:marLeft w:val="0"/>
              <w:marRight w:val="0"/>
              <w:marTop w:val="0"/>
              <w:marBottom w:val="0"/>
              <w:divBdr>
                <w:top w:val="none" w:sz="0" w:space="0" w:color="auto"/>
                <w:left w:val="none" w:sz="0" w:space="0" w:color="auto"/>
                <w:bottom w:val="none" w:sz="0" w:space="0" w:color="auto"/>
                <w:right w:val="none" w:sz="0" w:space="0" w:color="auto"/>
              </w:divBdr>
            </w:div>
            <w:div w:id="816189559">
              <w:marLeft w:val="0"/>
              <w:marRight w:val="0"/>
              <w:marTop w:val="0"/>
              <w:marBottom w:val="0"/>
              <w:divBdr>
                <w:top w:val="none" w:sz="0" w:space="0" w:color="auto"/>
                <w:left w:val="none" w:sz="0" w:space="0" w:color="auto"/>
                <w:bottom w:val="none" w:sz="0" w:space="0" w:color="auto"/>
                <w:right w:val="none" w:sz="0" w:space="0" w:color="auto"/>
              </w:divBdr>
            </w:div>
            <w:div w:id="904754665">
              <w:marLeft w:val="0"/>
              <w:marRight w:val="0"/>
              <w:marTop w:val="0"/>
              <w:marBottom w:val="0"/>
              <w:divBdr>
                <w:top w:val="none" w:sz="0" w:space="0" w:color="auto"/>
                <w:left w:val="none" w:sz="0" w:space="0" w:color="auto"/>
                <w:bottom w:val="none" w:sz="0" w:space="0" w:color="auto"/>
                <w:right w:val="none" w:sz="0" w:space="0" w:color="auto"/>
              </w:divBdr>
            </w:div>
            <w:div w:id="988746345">
              <w:marLeft w:val="0"/>
              <w:marRight w:val="0"/>
              <w:marTop w:val="0"/>
              <w:marBottom w:val="0"/>
              <w:divBdr>
                <w:top w:val="none" w:sz="0" w:space="0" w:color="auto"/>
                <w:left w:val="none" w:sz="0" w:space="0" w:color="auto"/>
                <w:bottom w:val="none" w:sz="0" w:space="0" w:color="auto"/>
                <w:right w:val="none" w:sz="0" w:space="0" w:color="auto"/>
              </w:divBdr>
            </w:div>
            <w:div w:id="1031491437">
              <w:marLeft w:val="0"/>
              <w:marRight w:val="0"/>
              <w:marTop w:val="0"/>
              <w:marBottom w:val="0"/>
              <w:divBdr>
                <w:top w:val="none" w:sz="0" w:space="0" w:color="auto"/>
                <w:left w:val="none" w:sz="0" w:space="0" w:color="auto"/>
                <w:bottom w:val="none" w:sz="0" w:space="0" w:color="auto"/>
                <w:right w:val="none" w:sz="0" w:space="0" w:color="auto"/>
              </w:divBdr>
            </w:div>
            <w:div w:id="1100443451">
              <w:marLeft w:val="0"/>
              <w:marRight w:val="0"/>
              <w:marTop w:val="0"/>
              <w:marBottom w:val="0"/>
              <w:divBdr>
                <w:top w:val="none" w:sz="0" w:space="0" w:color="auto"/>
                <w:left w:val="none" w:sz="0" w:space="0" w:color="auto"/>
                <w:bottom w:val="none" w:sz="0" w:space="0" w:color="auto"/>
                <w:right w:val="none" w:sz="0" w:space="0" w:color="auto"/>
              </w:divBdr>
            </w:div>
            <w:div w:id="1172262932">
              <w:marLeft w:val="0"/>
              <w:marRight w:val="0"/>
              <w:marTop w:val="0"/>
              <w:marBottom w:val="0"/>
              <w:divBdr>
                <w:top w:val="none" w:sz="0" w:space="0" w:color="auto"/>
                <w:left w:val="none" w:sz="0" w:space="0" w:color="auto"/>
                <w:bottom w:val="none" w:sz="0" w:space="0" w:color="auto"/>
                <w:right w:val="none" w:sz="0" w:space="0" w:color="auto"/>
              </w:divBdr>
            </w:div>
            <w:div w:id="1200314633">
              <w:marLeft w:val="0"/>
              <w:marRight w:val="0"/>
              <w:marTop w:val="0"/>
              <w:marBottom w:val="0"/>
              <w:divBdr>
                <w:top w:val="none" w:sz="0" w:space="0" w:color="auto"/>
                <w:left w:val="none" w:sz="0" w:space="0" w:color="auto"/>
                <w:bottom w:val="none" w:sz="0" w:space="0" w:color="auto"/>
                <w:right w:val="none" w:sz="0" w:space="0" w:color="auto"/>
              </w:divBdr>
            </w:div>
            <w:div w:id="1236088708">
              <w:marLeft w:val="0"/>
              <w:marRight w:val="0"/>
              <w:marTop w:val="0"/>
              <w:marBottom w:val="0"/>
              <w:divBdr>
                <w:top w:val="none" w:sz="0" w:space="0" w:color="auto"/>
                <w:left w:val="none" w:sz="0" w:space="0" w:color="auto"/>
                <w:bottom w:val="none" w:sz="0" w:space="0" w:color="auto"/>
                <w:right w:val="none" w:sz="0" w:space="0" w:color="auto"/>
              </w:divBdr>
            </w:div>
            <w:div w:id="1316028953">
              <w:marLeft w:val="0"/>
              <w:marRight w:val="0"/>
              <w:marTop w:val="0"/>
              <w:marBottom w:val="0"/>
              <w:divBdr>
                <w:top w:val="none" w:sz="0" w:space="0" w:color="auto"/>
                <w:left w:val="none" w:sz="0" w:space="0" w:color="auto"/>
                <w:bottom w:val="none" w:sz="0" w:space="0" w:color="auto"/>
                <w:right w:val="none" w:sz="0" w:space="0" w:color="auto"/>
              </w:divBdr>
            </w:div>
            <w:div w:id="1626931219">
              <w:marLeft w:val="0"/>
              <w:marRight w:val="0"/>
              <w:marTop w:val="0"/>
              <w:marBottom w:val="0"/>
              <w:divBdr>
                <w:top w:val="none" w:sz="0" w:space="0" w:color="auto"/>
                <w:left w:val="none" w:sz="0" w:space="0" w:color="auto"/>
                <w:bottom w:val="none" w:sz="0" w:space="0" w:color="auto"/>
                <w:right w:val="none" w:sz="0" w:space="0" w:color="auto"/>
              </w:divBdr>
            </w:div>
            <w:div w:id="1664772518">
              <w:marLeft w:val="0"/>
              <w:marRight w:val="0"/>
              <w:marTop w:val="0"/>
              <w:marBottom w:val="0"/>
              <w:divBdr>
                <w:top w:val="none" w:sz="0" w:space="0" w:color="auto"/>
                <w:left w:val="none" w:sz="0" w:space="0" w:color="auto"/>
                <w:bottom w:val="none" w:sz="0" w:space="0" w:color="auto"/>
                <w:right w:val="none" w:sz="0" w:space="0" w:color="auto"/>
              </w:divBdr>
            </w:div>
            <w:div w:id="1762331655">
              <w:marLeft w:val="0"/>
              <w:marRight w:val="0"/>
              <w:marTop w:val="0"/>
              <w:marBottom w:val="0"/>
              <w:divBdr>
                <w:top w:val="none" w:sz="0" w:space="0" w:color="auto"/>
                <w:left w:val="none" w:sz="0" w:space="0" w:color="auto"/>
                <w:bottom w:val="none" w:sz="0" w:space="0" w:color="auto"/>
                <w:right w:val="none" w:sz="0" w:space="0" w:color="auto"/>
              </w:divBdr>
            </w:div>
            <w:div w:id="1885294286">
              <w:marLeft w:val="0"/>
              <w:marRight w:val="0"/>
              <w:marTop w:val="0"/>
              <w:marBottom w:val="0"/>
              <w:divBdr>
                <w:top w:val="none" w:sz="0" w:space="0" w:color="auto"/>
                <w:left w:val="none" w:sz="0" w:space="0" w:color="auto"/>
                <w:bottom w:val="none" w:sz="0" w:space="0" w:color="auto"/>
                <w:right w:val="none" w:sz="0" w:space="0" w:color="auto"/>
              </w:divBdr>
            </w:div>
            <w:div w:id="2103336974">
              <w:marLeft w:val="0"/>
              <w:marRight w:val="0"/>
              <w:marTop w:val="0"/>
              <w:marBottom w:val="0"/>
              <w:divBdr>
                <w:top w:val="none" w:sz="0" w:space="0" w:color="auto"/>
                <w:left w:val="none" w:sz="0" w:space="0" w:color="auto"/>
                <w:bottom w:val="none" w:sz="0" w:space="0" w:color="auto"/>
                <w:right w:val="none" w:sz="0" w:space="0" w:color="auto"/>
              </w:divBdr>
            </w:div>
          </w:divsChild>
        </w:div>
        <w:div w:id="987518215">
          <w:marLeft w:val="0"/>
          <w:marRight w:val="0"/>
          <w:marTop w:val="0"/>
          <w:marBottom w:val="0"/>
          <w:divBdr>
            <w:top w:val="none" w:sz="0" w:space="0" w:color="auto"/>
            <w:left w:val="none" w:sz="0" w:space="0" w:color="auto"/>
            <w:bottom w:val="none" w:sz="0" w:space="0" w:color="auto"/>
            <w:right w:val="none" w:sz="0" w:space="0" w:color="auto"/>
          </w:divBdr>
          <w:divsChild>
            <w:div w:id="21441149">
              <w:marLeft w:val="0"/>
              <w:marRight w:val="0"/>
              <w:marTop w:val="0"/>
              <w:marBottom w:val="0"/>
              <w:divBdr>
                <w:top w:val="none" w:sz="0" w:space="0" w:color="auto"/>
                <w:left w:val="none" w:sz="0" w:space="0" w:color="auto"/>
                <w:bottom w:val="none" w:sz="0" w:space="0" w:color="auto"/>
                <w:right w:val="none" w:sz="0" w:space="0" w:color="auto"/>
              </w:divBdr>
            </w:div>
            <w:div w:id="60830278">
              <w:marLeft w:val="0"/>
              <w:marRight w:val="0"/>
              <w:marTop w:val="0"/>
              <w:marBottom w:val="0"/>
              <w:divBdr>
                <w:top w:val="none" w:sz="0" w:space="0" w:color="auto"/>
                <w:left w:val="none" w:sz="0" w:space="0" w:color="auto"/>
                <w:bottom w:val="none" w:sz="0" w:space="0" w:color="auto"/>
                <w:right w:val="none" w:sz="0" w:space="0" w:color="auto"/>
              </w:divBdr>
            </w:div>
            <w:div w:id="111822377">
              <w:marLeft w:val="0"/>
              <w:marRight w:val="0"/>
              <w:marTop w:val="0"/>
              <w:marBottom w:val="0"/>
              <w:divBdr>
                <w:top w:val="none" w:sz="0" w:space="0" w:color="auto"/>
                <w:left w:val="none" w:sz="0" w:space="0" w:color="auto"/>
                <w:bottom w:val="none" w:sz="0" w:space="0" w:color="auto"/>
                <w:right w:val="none" w:sz="0" w:space="0" w:color="auto"/>
              </w:divBdr>
            </w:div>
            <w:div w:id="194849658">
              <w:marLeft w:val="0"/>
              <w:marRight w:val="0"/>
              <w:marTop w:val="0"/>
              <w:marBottom w:val="0"/>
              <w:divBdr>
                <w:top w:val="none" w:sz="0" w:space="0" w:color="auto"/>
                <w:left w:val="none" w:sz="0" w:space="0" w:color="auto"/>
                <w:bottom w:val="none" w:sz="0" w:space="0" w:color="auto"/>
                <w:right w:val="none" w:sz="0" w:space="0" w:color="auto"/>
              </w:divBdr>
            </w:div>
            <w:div w:id="245261307">
              <w:marLeft w:val="0"/>
              <w:marRight w:val="0"/>
              <w:marTop w:val="0"/>
              <w:marBottom w:val="0"/>
              <w:divBdr>
                <w:top w:val="none" w:sz="0" w:space="0" w:color="auto"/>
                <w:left w:val="none" w:sz="0" w:space="0" w:color="auto"/>
                <w:bottom w:val="none" w:sz="0" w:space="0" w:color="auto"/>
                <w:right w:val="none" w:sz="0" w:space="0" w:color="auto"/>
              </w:divBdr>
            </w:div>
            <w:div w:id="285353998">
              <w:marLeft w:val="0"/>
              <w:marRight w:val="0"/>
              <w:marTop w:val="0"/>
              <w:marBottom w:val="0"/>
              <w:divBdr>
                <w:top w:val="none" w:sz="0" w:space="0" w:color="auto"/>
                <w:left w:val="none" w:sz="0" w:space="0" w:color="auto"/>
                <w:bottom w:val="none" w:sz="0" w:space="0" w:color="auto"/>
                <w:right w:val="none" w:sz="0" w:space="0" w:color="auto"/>
              </w:divBdr>
            </w:div>
            <w:div w:id="504638547">
              <w:marLeft w:val="0"/>
              <w:marRight w:val="0"/>
              <w:marTop w:val="0"/>
              <w:marBottom w:val="0"/>
              <w:divBdr>
                <w:top w:val="none" w:sz="0" w:space="0" w:color="auto"/>
                <w:left w:val="none" w:sz="0" w:space="0" w:color="auto"/>
                <w:bottom w:val="none" w:sz="0" w:space="0" w:color="auto"/>
                <w:right w:val="none" w:sz="0" w:space="0" w:color="auto"/>
              </w:divBdr>
            </w:div>
            <w:div w:id="538278188">
              <w:marLeft w:val="0"/>
              <w:marRight w:val="0"/>
              <w:marTop w:val="0"/>
              <w:marBottom w:val="0"/>
              <w:divBdr>
                <w:top w:val="none" w:sz="0" w:space="0" w:color="auto"/>
                <w:left w:val="none" w:sz="0" w:space="0" w:color="auto"/>
                <w:bottom w:val="none" w:sz="0" w:space="0" w:color="auto"/>
                <w:right w:val="none" w:sz="0" w:space="0" w:color="auto"/>
              </w:divBdr>
            </w:div>
            <w:div w:id="649289690">
              <w:marLeft w:val="0"/>
              <w:marRight w:val="0"/>
              <w:marTop w:val="0"/>
              <w:marBottom w:val="0"/>
              <w:divBdr>
                <w:top w:val="none" w:sz="0" w:space="0" w:color="auto"/>
                <w:left w:val="none" w:sz="0" w:space="0" w:color="auto"/>
                <w:bottom w:val="none" w:sz="0" w:space="0" w:color="auto"/>
                <w:right w:val="none" w:sz="0" w:space="0" w:color="auto"/>
              </w:divBdr>
            </w:div>
            <w:div w:id="902302367">
              <w:marLeft w:val="0"/>
              <w:marRight w:val="0"/>
              <w:marTop w:val="0"/>
              <w:marBottom w:val="0"/>
              <w:divBdr>
                <w:top w:val="none" w:sz="0" w:space="0" w:color="auto"/>
                <w:left w:val="none" w:sz="0" w:space="0" w:color="auto"/>
                <w:bottom w:val="none" w:sz="0" w:space="0" w:color="auto"/>
                <w:right w:val="none" w:sz="0" w:space="0" w:color="auto"/>
              </w:divBdr>
            </w:div>
            <w:div w:id="921990493">
              <w:marLeft w:val="0"/>
              <w:marRight w:val="0"/>
              <w:marTop w:val="0"/>
              <w:marBottom w:val="0"/>
              <w:divBdr>
                <w:top w:val="none" w:sz="0" w:space="0" w:color="auto"/>
                <w:left w:val="none" w:sz="0" w:space="0" w:color="auto"/>
                <w:bottom w:val="none" w:sz="0" w:space="0" w:color="auto"/>
                <w:right w:val="none" w:sz="0" w:space="0" w:color="auto"/>
              </w:divBdr>
            </w:div>
            <w:div w:id="946346950">
              <w:marLeft w:val="0"/>
              <w:marRight w:val="0"/>
              <w:marTop w:val="0"/>
              <w:marBottom w:val="0"/>
              <w:divBdr>
                <w:top w:val="none" w:sz="0" w:space="0" w:color="auto"/>
                <w:left w:val="none" w:sz="0" w:space="0" w:color="auto"/>
                <w:bottom w:val="none" w:sz="0" w:space="0" w:color="auto"/>
                <w:right w:val="none" w:sz="0" w:space="0" w:color="auto"/>
              </w:divBdr>
            </w:div>
            <w:div w:id="1122114994">
              <w:marLeft w:val="0"/>
              <w:marRight w:val="0"/>
              <w:marTop w:val="0"/>
              <w:marBottom w:val="0"/>
              <w:divBdr>
                <w:top w:val="none" w:sz="0" w:space="0" w:color="auto"/>
                <w:left w:val="none" w:sz="0" w:space="0" w:color="auto"/>
                <w:bottom w:val="none" w:sz="0" w:space="0" w:color="auto"/>
                <w:right w:val="none" w:sz="0" w:space="0" w:color="auto"/>
              </w:divBdr>
            </w:div>
            <w:div w:id="1320772852">
              <w:marLeft w:val="0"/>
              <w:marRight w:val="0"/>
              <w:marTop w:val="0"/>
              <w:marBottom w:val="0"/>
              <w:divBdr>
                <w:top w:val="none" w:sz="0" w:space="0" w:color="auto"/>
                <w:left w:val="none" w:sz="0" w:space="0" w:color="auto"/>
                <w:bottom w:val="none" w:sz="0" w:space="0" w:color="auto"/>
                <w:right w:val="none" w:sz="0" w:space="0" w:color="auto"/>
              </w:divBdr>
            </w:div>
            <w:div w:id="1842238838">
              <w:marLeft w:val="0"/>
              <w:marRight w:val="0"/>
              <w:marTop w:val="0"/>
              <w:marBottom w:val="0"/>
              <w:divBdr>
                <w:top w:val="none" w:sz="0" w:space="0" w:color="auto"/>
                <w:left w:val="none" w:sz="0" w:space="0" w:color="auto"/>
                <w:bottom w:val="none" w:sz="0" w:space="0" w:color="auto"/>
                <w:right w:val="none" w:sz="0" w:space="0" w:color="auto"/>
              </w:divBdr>
            </w:div>
            <w:div w:id="1959141342">
              <w:marLeft w:val="0"/>
              <w:marRight w:val="0"/>
              <w:marTop w:val="0"/>
              <w:marBottom w:val="0"/>
              <w:divBdr>
                <w:top w:val="none" w:sz="0" w:space="0" w:color="auto"/>
                <w:left w:val="none" w:sz="0" w:space="0" w:color="auto"/>
                <w:bottom w:val="none" w:sz="0" w:space="0" w:color="auto"/>
                <w:right w:val="none" w:sz="0" w:space="0" w:color="auto"/>
              </w:divBdr>
            </w:div>
            <w:div w:id="2089957096">
              <w:marLeft w:val="0"/>
              <w:marRight w:val="0"/>
              <w:marTop w:val="0"/>
              <w:marBottom w:val="0"/>
              <w:divBdr>
                <w:top w:val="none" w:sz="0" w:space="0" w:color="auto"/>
                <w:left w:val="none" w:sz="0" w:space="0" w:color="auto"/>
                <w:bottom w:val="none" w:sz="0" w:space="0" w:color="auto"/>
                <w:right w:val="none" w:sz="0" w:space="0" w:color="auto"/>
              </w:divBdr>
            </w:div>
            <w:div w:id="2122529826">
              <w:marLeft w:val="0"/>
              <w:marRight w:val="0"/>
              <w:marTop w:val="0"/>
              <w:marBottom w:val="0"/>
              <w:divBdr>
                <w:top w:val="none" w:sz="0" w:space="0" w:color="auto"/>
                <w:left w:val="none" w:sz="0" w:space="0" w:color="auto"/>
                <w:bottom w:val="none" w:sz="0" w:space="0" w:color="auto"/>
                <w:right w:val="none" w:sz="0" w:space="0" w:color="auto"/>
              </w:divBdr>
            </w:div>
          </w:divsChild>
        </w:div>
        <w:div w:id="1022586068">
          <w:marLeft w:val="0"/>
          <w:marRight w:val="0"/>
          <w:marTop w:val="0"/>
          <w:marBottom w:val="0"/>
          <w:divBdr>
            <w:top w:val="none" w:sz="0" w:space="0" w:color="auto"/>
            <w:left w:val="none" w:sz="0" w:space="0" w:color="auto"/>
            <w:bottom w:val="none" w:sz="0" w:space="0" w:color="auto"/>
            <w:right w:val="none" w:sz="0" w:space="0" w:color="auto"/>
          </w:divBdr>
          <w:divsChild>
            <w:div w:id="120199495">
              <w:marLeft w:val="0"/>
              <w:marRight w:val="0"/>
              <w:marTop w:val="0"/>
              <w:marBottom w:val="0"/>
              <w:divBdr>
                <w:top w:val="none" w:sz="0" w:space="0" w:color="auto"/>
                <w:left w:val="none" w:sz="0" w:space="0" w:color="auto"/>
                <w:bottom w:val="none" w:sz="0" w:space="0" w:color="auto"/>
                <w:right w:val="none" w:sz="0" w:space="0" w:color="auto"/>
              </w:divBdr>
            </w:div>
            <w:div w:id="443573604">
              <w:marLeft w:val="0"/>
              <w:marRight w:val="0"/>
              <w:marTop w:val="0"/>
              <w:marBottom w:val="0"/>
              <w:divBdr>
                <w:top w:val="none" w:sz="0" w:space="0" w:color="auto"/>
                <w:left w:val="none" w:sz="0" w:space="0" w:color="auto"/>
                <w:bottom w:val="none" w:sz="0" w:space="0" w:color="auto"/>
                <w:right w:val="none" w:sz="0" w:space="0" w:color="auto"/>
              </w:divBdr>
            </w:div>
            <w:div w:id="522476005">
              <w:marLeft w:val="0"/>
              <w:marRight w:val="0"/>
              <w:marTop w:val="0"/>
              <w:marBottom w:val="0"/>
              <w:divBdr>
                <w:top w:val="none" w:sz="0" w:space="0" w:color="auto"/>
                <w:left w:val="none" w:sz="0" w:space="0" w:color="auto"/>
                <w:bottom w:val="none" w:sz="0" w:space="0" w:color="auto"/>
                <w:right w:val="none" w:sz="0" w:space="0" w:color="auto"/>
              </w:divBdr>
            </w:div>
            <w:div w:id="785659473">
              <w:marLeft w:val="0"/>
              <w:marRight w:val="0"/>
              <w:marTop w:val="0"/>
              <w:marBottom w:val="0"/>
              <w:divBdr>
                <w:top w:val="none" w:sz="0" w:space="0" w:color="auto"/>
                <w:left w:val="none" w:sz="0" w:space="0" w:color="auto"/>
                <w:bottom w:val="none" w:sz="0" w:space="0" w:color="auto"/>
                <w:right w:val="none" w:sz="0" w:space="0" w:color="auto"/>
              </w:divBdr>
            </w:div>
            <w:div w:id="897665198">
              <w:marLeft w:val="0"/>
              <w:marRight w:val="0"/>
              <w:marTop w:val="0"/>
              <w:marBottom w:val="0"/>
              <w:divBdr>
                <w:top w:val="none" w:sz="0" w:space="0" w:color="auto"/>
                <w:left w:val="none" w:sz="0" w:space="0" w:color="auto"/>
                <w:bottom w:val="none" w:sz="0" w:space="0" w:color="auto"/>
                <w:right w:val="none" w:sz="0" w:space="0" w:color="auto"/>
              </w:divBdr>
            </w:div>
            <w:div w:id="910772515">
              <w:marLeft w:val="0"/>
              <w:marRight w:val="0"/>
              <w:marTop w:val="0"/>
              <w:marBottom w:val="0"/>
              <w:divBdr>
                <w:top w:val="none" w:sz="0" w:space="0" w:color="auto"/>
                <w:left w:val="none" w:sz="0" w:space="0" w:color="auto"/>
                <w:bottom w:val="none" w:sz="0" w:space="0" w:color="auto"/>
                <w:right w:val="none" w:sz="0" w:space="0" w:color="auto"/>
              </w:divBdr>
            </w:div>
            <w:div w:id="965500276">
              <w:marLeft w:val="0"/>
              <w:marRight w:val="0"/>
              <w:marTop w:val="0"/>
              <w:marBottom w:val="0"/>
              <w:divBdr>
                <w:top w:val="none" w:sz="0" w:space="0" w:color="auto"/>
                <w:left w:val="none" w:sz="0" w:space="0" w:color="auto"/>
                <w:bottom w:val="none" w:sz="0" w:space="0" w:color="auto"/>
                <w:right w:val="none" w:sz="0" w:space="0" w:color="auto"/>
              </w:divBdr>
            </w:div>
            <w:div w:id="1009871488">
              <w:marLeft w:val="0"/>
              <w:marRight w:val="0"/>
              <w:marTop w:val="0"/>
              <w:marBottom w:val="0"/>
              <w:divBdr>
                <w:top w:val="none" w:sz="0" w:space="0" w:color="auto"/>
                <w:left w:val="none" w:sz="0" w:space="0" w:color="auto"/>
                <w:bottom w:val="none" w:sz="0" w:space="0" w:color="auto"/>
                <w:right w:val="none" w:sz="0" w:space="0" w:color="auto"/>
              </w:divBdr>
            </w:div>
            <w:div w:id="1085691807">
              <w:marLeft w:val="0"/>
              <w:marRight w:val="0"/>
              <w:marTop w:val="0"/>
              <w:marBottom w:val="0"/>
              <w:divBdr>
                <w:top w:val="none" w:sz="0" w:space="0" w:color="auto"/>
                <w:left w:val="none" w:sz="0" w:space="0" w:color="auto"/>
                <w:bottom w:val="none" w:sz="0" w:space="0" w:color="auto"/>
                <w:right w:val="none" w:sz="0" w:space="0" w:color="auto"/>
              </w:divBdr>
            </w:div>
            <w:div w:id="1193104671">
              <w:marLeft w:val="0"/>
              <w:marRight w:val="0"/>
              <w:marTop w:val="0"/>
              <w:marBottom w:val="0"/>
              <w:divBdr>
                <w:top w:val="none" w:sz="0" w:space="0" w:color="auto"/>
                <w:left w:val="none" w:sz="0" w:space="0" w:color="auto"/>
                <w:bottom w:val="none" w:sz="0" w:space="0" w:color="auto"/>
                <w:right w:val="none" w:sz="0" w:space="0" w:color="auto"/>
              </w:divBdr>
            </w:div>
            <w:div w:id="1258251555">
              <w:marLeft w:val="0"/>
              <w:marRight w:val="0"/>
              <w:marTop w:val="0"/>
              <w:marBottom w:val="0"/>
              <w:divBdr>
                <w:top w:val="none" w:sz="0" w:space="0" w:color="auto"/>
                <w:left w:val="none" w:sz="0" w:space="0" w:color="auto"/>
                <w:bottom w:val="none" w:sz="0" w:space="0" w:color="auto"/>
                <w:right w:val="none" w:sz="0" w:space="0" w:color="auto"/>
              </w:divBdr>
            </w:div>
            <w:div w:id="1395347568">
              <w:marLeft w:val="0"/>
              <w:marRight w:val="0"/>
              <w:marTop w:val="0"/>
              <w:marBottom w:val="0"/>
              <w:divBdr>
                <w:top w:val="none" w:sz="0" w:space="0" w:color="auto"/>
                <w:left w:val="none" w:sz="0" w:space="0" w:color="auto"/>
                <w:bottom w:val="none" w:sz="0" w:space="0" w:color="auto"/>
                <w:right w:val="none" w:sz="0" w:space="0" w:color="auto"/>
              </w:divBdr>
            </w:div>
            <w:div w:id="1420177854">
              <w:marLeft w:val="0"/>
              <w:marRight w:val="0"/>
              <w:marTop w:val="0"/>
              <w:marBottom w:val="0"/>
              <w:divBdr>
                <w:top w:val="none" w:sz="0" w:space="0" w:color="auto"/>
                <w:left w:val="none" w:sz="0" w:space="0" w:color="auto"/>
                <w:bottom w:val="none" w:sz="0" w:space="0" w:color="auto"/>
                <w:right w:val="none" w:sz="0" w:space="0" w:color="auto"/>
              </w:divBdr>
            </w:div>
            <w:div w:id="1535076958">
              <w:marLeft w:val="0"/>
              <w:marRight w:val="0"/>
              <w:marTop w:val="0"/>
              <w:marBottom w:val="0"/>
              <w:divBdr>
                <w:top w:val="none" w:sz="0" w:space="0" w:color="auto"/>
                <w:left w:val="none" w:sz="0" w:space="0" w:color="auto"/>
                <w:bottom w:val="none" w:sz="0" w:space="0" w:color="auto"/>
                <w:right w:val="none" w:sz="0" w:space="0" w:color="auto"/>
              </w:divBdr>
            </w:div>
            <w:div w:id="1614363550">
              <w:marLeft w:val="0"/>
              <w:marRight w:val="0"/>
              <w:marTop w:val="0"/>
              <w:marBottom w:val="0"/>
              <w:divBdr>
                <w:top w:val="none" w:sz="0" w:space="0" w:color="auto"/>
                <w:left w:val="none" w:sz="0" w:space="0" w:color="auto"/>
                <w:bottom w:val="none" w:sz="0" w:space="0" w:color="auto"/>
                <w:right w:val="none" w:sz="0" w:space="0" w:color="auto"/>
              </w:divBdr>
            </w:div>
            <w:div w:id="1648973589">
              <w:marLeft w:val="0"/>
              <w:marRight w:val="0"/>
              <w:marTop w:val="0"/>
              <w:marBottom w:val="0"/>
              <w:divBdr>
                <w:top w:val="none" w:sz="0" w:space="0" w:color="auto"/>
                <w:left w:val="none" w:sz="0" w:space="0" w:color="auto"/>
                <w:bottom w:val="none" w:sz="0" w:space="0" w:color="auto"/>
                <w:right w:val="none" w:sz="0" w:space="0" w:color="auto"/>
              </w:divBdr>
            </w:div>
            <w:div w:id="1716079112">
              <w:marLeft w:val="0"/>
              <w:marRight w:val="0"/>
              <w:marTop w:val="0"/>
              <w:marBottom w:val="0"/>
              <w:divBdr>
                <w:top w:val="none" w:sz="0" w:space="0" w:color="auto"/>
                <w:left w:val="none" w:sz="0" w:space="0" w:color="auto"/>
                <w:bottom w:val="none" w:sz="0" w:space="0" w:color="auto"/>
                <w:right w:val="none" w:sz="0" w:space="0" w:color="auto"/>
              </w:divBdr>
            </w:div>
            <w:div w:id="2013794001">
              <w:marLeft w:val="0"/>
              <w:marRight w:val="0"/>
              <w:marTop w:val="0"/>
              <w:marBottom w:val="0"/>
              <w:divBdr>
                <w:top w:val="none" w:sz="0" w:space="0" w:color="auto"/>
                <w:left w:val="none" w:sz="0" w:space="0" w:color="auto"/>
                <w:bottom w:val="none" w:sz="0" w:space="0" w:color="auto"/>
                <w:right w:val="none" w:sz="0" w:space="0" w:color="auto"/>
              </w:divBdr>
            </w:div>
            <w:div w:id="2075155561">
              <w:marLeft w:val="0"/>
              <w:marRight w:val="0"/>
              <w:marTop w:val="0"/>
              <w:marBottom w:val="0"/>
              <w:divBdr>
                <w:top w:val="none" w:sz="0" w:space="0" w:color="auto"/>
                <w:left w:val="none" w:sz="0" w:space="0" w:color="auto"/>
                <w:bottom w:val="none" w:sz="0" w:space="0" w:color="auto"/>
                <w:right w:val="none" w:sz="0" w:space="0" w:color="auto"/>
              </w:divBdr>
            </w:div>
            <w:div w:id="2136676935">
              <w:marLeft w:val="0"/>
              <w:marRight w:val="0"/>
              <w:marTop w:val="0"/>
              <w:marBottom w:val="0"/>
              <w:divBdr>
                <w:top w:val="none" w:sz="0" w:space="0" w:color="auto"/>
                <w:left w:val="none" w:sz="0" w:space="0" w:color="auto"/>
                <w:bottom w:val="none" w:sz="0" w:space="0" w:color="auto"/>
                <w:right w:val="none" w:sz="0" w:space="0" w:color="auto"/>
              </w:divBdr>
            </w:div>
          </w:divsChild>
        </w:div>
        <w:div w:id="1200165198">
          <w:marLeft w:val="0"/>
          <w:marRight w:val="0"/>
          <w:marTop w:val="0"/>
          <w:marBottom w:val="0"/>
          <w:divBdr>
            <w:top w:val="none" w:sz="0" w:space="0" w:color="auto"/>
            <w:left w:val="none" w:sz="0" w:space="0" w:color="auto"/>
            <w:bottom w:val="none" w:sz="0" w:space="0" w:color="auto"/>
            <w:right w:val="none" w:sz="0" w:space="0" w:color="auto"/>
          </w:divBdr>
          <w:divsChild>
            <w:div w:id="111631429">
              <w:marLeft w:val="0"/>
              <w:marRight w:val="0"/>
              <w:marTop w:val="0"/>
              <w:marBottom w:val="0"/>
              <w:divBdr>
                <w:top w:val="none" w:sz="0" w:space="0" w:color="auto"/>
                <w:left w:val="none" w:sz="0" w:space="0" w:color="auto"/>
                <w:bottom w:val="none" w:sz="0" w:space="0" w:color="auto"/>
                <w:right w:val="none" w:sz="0" w:space="0" w:color="auto"/>
              </w:divBdr>
            </w:div>
            <w:div w:id="137769652">
              <w:marLeft w:val="0"/>
              <w:marRight w:val="0"/>
              <w:marTop w:val="0"/>
              <w:marBottom w:val="0"/>
              <w:divBdr>
                <w:top w:val="none" w:sz="0" w:space="0" w:color="auto"/>
                <w:left w:val="none" w:sz="0" w:space="0" w:color="auto"/>
                <w:bottom w:val="none" w:sz="0" w:space="0" w:color="auto"/>
                <w:right w:val="none" w:sz="0" w:space="0" w:color="auto"/>
              </w:divBdr>
            </w:div>
            <w:div w:id="242035093">
              <w:marLeft w:val="0"/>
              <w:marRight w:val="0"/>
              <w:marTop w:val="0"/>
              <w:marBottom w:val="0"/>
              <w:divBdr>
                <w:top w:val="none" w:sz="0" w:space="0" w:color="auto"/>
                <w:left w:val="none" w:sz="0" w:space="0" w:color="auto"/>
                <w:bottom w:val="none" w:sz="0" w:space="0" w:color="auto"/>
                <w:right w:val="none" w:sz="0" w:space="0" w:color="auto"/>
              </w:divBdr>
            </w:div>
            <w:div w:id="292711604">
              <w:marLeft w:val="0"/>
              <w:marRight w:val="0"/>
              <w:marTop w:val="0"/>
              <w:marBottom w:val="0"/>
              <w:divBdr>
                <w:top w:val="none" w:sz="0" w:space="0" w:color="auto"/>
                <w:left w:val="none" w:sz="0" w:space="0" w:color="auto"/>
                <w:bottom w:val="none" w:sz="0" w:space="0" w:color="auto"/>
                <w:right w:val="none" w:sz="0" w:space="0" w:color="auto"/>
              </w:divBdr>
            </w:div>
            <w:div w:id="443111247">
              <w:marLeft w:val="0"/>
              <w:marRight w:val="0"/>
              <w:marTop w:val="0"/>
              <w:marBottom w:val="0"/>
              <w:divBdr>
                <w:top w:val="none" w:sz="0" w:space="0" w:color="auto"/>
                <w:left w:val="none" w:sz="0" w:space="0" w:color="auto"/>
                <w:bottom w:val="none" w:sz="0" w:space="0" w:color="auto"/>
                <w:right w:val="none" w:sz="0" w:space="0" w:color="auto"/>
              </w:divBdr>
            </w:div>
            <w:div w:id="504781201">
              <w:marLeft w:val="0"/>
              <w:marRight w:val="0"/>
              <w:marTop w:val="0"/>
              <w:marBottom w:val="0"/>
              <w:divBdr>
                <w:top w:val="none" w:sz="0" w:space="0" w:color="auto"/>
                <w:left w:val="none" w:sz="0" w:space="0" w:color="auto"/>
                <w:bottom w:val="none" w:sz="0" w:space="0" w:color="auto"/>
                <w:right w:val="none" w:sz="0" w:space="0" w:color="auto"/>
              </w:divBdr>
            </w:div>
            <w:div w:id="521820930">
              <w:marLeft w:val="0"/>
              <w:marRight w:val="0"/>
              <w:marTop w:val="0"/>
              <w:marBottom w:val="0"/>
              <w:divBdr>
                <w:top w:val="none" w:sz="0" w:space="0" w:color="auto"/>
                <w:left w:val="none" w:sz="0" w:space="0" w:color="auto"/>
                <w:bottom w:val="none" w:sz="0" w:space="0" w:color="auto"/>
                <w:right w:val="none" w:sz="0" w:space="0" w:color="auto"/>
              </w:divBdr>
            </w:div>
            <w:div w:id="559097485">
              <w:marLeft w:val="0"/>
              <w:marRight w:val="0"/>
              <w:marTop w:val="0"/>
              <w:marBottom w:val="0"/>
              <w:divBdr>
                <w:top w:val="none" w:sz="0" w:space="0" w:color="auto"/>
                <w:left w:val="none" w:sz="0" w:space="0" w:color="auto"/>
                <w:bottom w:val="none" w:sz="0" w:space="0" w:color="auto"/>
                <w:right w:val="none" w:sz="0" w:space="0" w:color="auto"/>
              </w:divBdr>
            </w:div>
            <w:div w:id="617682307">
              <w:marLeft w:val="0"/>
              <w:marRight w:val="0"/>
              <w:marTop w:val="0"/>
              <w:marBottom w:val="0"/>
              <w:divBdr>
                <w:top w:val="none" w:sz="0" w:space="0" w:color="auto"/>
                <w:left w:val="none" w:sz="0" w:space="0" w:color="auto"/>
                <w:bottom w:val="none" w:sz="0" w:space="0" w:color="auto"/>
                <w:right w:val="none" w:sz="0" w:space="0" w:color="auto"/>
              </w:divBdr>
            </w:div>
            <w:div w:id="746267839">
              <w:marLeft w:val="0"/>
              <w:marRight w:val="0"/>
              <w:marTop w:val="0"/>
              <w:marBottom w:val="0"/>
              <w:divBdr>
                <w:top w:val="none" w:sz="0" w:space="0" w:color="auto"/>
                <w:left w:val="none" w:sz="0" w:space="0" w:color="auto"/>
                <w:bottom w:val="none" w:sz="0" w:space="0" w:color="auto"/>
                <w:right w:val="none" w:sz="0" w:space="0" w:color="auto"/>
              </w:divBdr>
            </w:div>
            <w:div w:id="1117867361">
              <w:marLeft w:val="0"/>
              <w:marRight w:val="0"/>
              <w:marTop w:val="0"/>
              <w:marBottom w:val="0"/>
              <w:divBdr>
                <w:top w:val="none" w:sz="0" w:space="0" w:color="auto"/>
                <w:left w:val="none" w:sz="0" w:space="0" w:color="auto"/>
                <w:bottom w:val="none" w:sz="0" w:space="0" w:color="auto"/>
                <w:right w:val="none" w:sz="0" w:space="0" w:color="auto"/>
              </w:divBdr>
            </w:div>
            <w:div w:id="1217621574">
              <w:marLeft w:val="0"/>
              <w:marRight w:val="0"/>
              <w:marTop w:val="0"/>
              <w:marBottom w:val="0"/>
              <w:divBdr>
                <w:top w:val="none" w:sz="0" w:space="0" w:color="auto"/>
                <w:left w:val="none" w:sz="0" w:space="0" w:color="auto"/>
                <w:bottom w:val="none" w:sz="0" w:space="0" w:color="auto"/>
                <w:right w:val="none" w:sz="0" w:space="0" w:color="auto"/>
              </w:divBdr>
            </w:div>
            <w:div w:id="1305966387">
              <w:marLeft w:val="0"/>
              <w:marRight w:val="0"/>
              <w:marTop w:val="0"/>
              <w:marBottom w:val="0"/>
              <w:divBdr>
                <w:top w:val="none" w:sz="0" w:space="0" w:color="auto"/>
                <w:left w:val="none" w:sz="0" w:space="0" w:color="auto"/>
                <w:bottom w:val="none" w:sz="0" w:space="0" w:color="auto"/>
                <w:right w:val="none" w:sz="0" w:space="0" w:color="auto"/>
              </w:divBdr>
            </w:div>
            <w:div w:id="1470250007">
              <w:marLeft w:val="0"/>
              <w:marRight w:val="0"/>
              <w:marTop w:val="0"/>
              <w:marBottom w:val="0"/>
              <w:divBdr>
                <w:top w:val="none" w:sz="0" w:space="0" w:color="auto"/>
                <w:left w:val="none" w:sz="0" w:space="0" w:color="auto"/>
                <w:bottom w:val="none" w:sz="0" w:space="0" w:color="auto"/>
                <w:right w:val="none" w:sz="0" w:space="0" w:color="auto"/>
              </w:divBdr>
            </w:div>
            <w:div w:id="1517377671">
              <w:marLeft w:val="0"/>
              <w:marRight w:val="0"/>
              <w:marTop w:val="0"/>
              <w:marBottom w:val="0"/>
              <w:divBdr>
                <w:top w:val="none" w:sz="0" w:space="0" w:color="auto"/>
                <w:left w:val="none" w:sz="0" w:space="0" w:color="auto"/>
                <w:bottom w:val="none" w:sz="0" w:space="0" w:color="auto"/>
                <w:right w:val="none" w:sz="0" w:space="0" w:color="auto"/>
              </w:divBdr>
            </w:div>
            <w:div w:id="1664698309">
              <w:marLeft w:val="0"/>
              <w:marRight w:val="0"/>
              <w:marTop w:val="0"/>
              <w:marBottom w:val="0"/>
              <w:divBdr>
                <w:top w:val="none" w:sz="0" w:space="0" w:color="auto"/>
                <w:left w:val="none" w:sz="0" w:space="0" w:color="auto"/>
                <w:bottom w:val="none" w:sz="0" w:space="0" w:color="auto"/>
                <w:right w:val="none" w:sz="0" w:space="0" w:color="auto"/>
              </w:divBdr>
            </w:div>
            <w:div w:id="1729843561">
              <w:marLeft w:val="0"/>
              <w:marRight w:val="0"/>
              <w:marTop w:val="0"/>
              <w:marBottom w:val="0"/>
              <w:divBdr>
                <w:top w:val="none" w:sz="0" w:space="0" w:color="auto"/>
                <w:left w:val="none" w:sz="0" w:space="0" w:color="auto"/>
                <w:bottom w:val="none" w:sz="0" w:space="0" w:color="auto"/>
                <w:right w:val="none" w:sz="0" w:space="0" w:color="auto"/>
              </w:divBdr>
            </w:div>
            <w:div w:id="1745640451">
              <w:marLeft w:val="0"/>
              <w:marRight w:val="0"/>
              <w:marTop w:val="0"/>
              <w:marBottom w:val="0"/>
              <w:divBdr>
                <w:top w:val="none" w:sz="0" w:space="0" w:color="auto"/>
                <w:left w:val="none" w:sz="0" w:space="0" w:color="auto"/>
                <w:bottom w:val="none" w:sz="0" w:space="0" w:color="auto"/>
                <w:right w:val="none" w:sz="0" w:space="0" w:color="auto"/>
              </w:divBdr>
            </w:div>
            <w:div w:id="1979412367">
              <w:marLeft w:val="0"/>
              <w:marRight w:val="0"/>
              <w:marTop w:val="0"/>
              <w:marBottom w:val="0"/>
              <w:divBdr>
                <w:top w:val="none" w:sz="0" w:space="0" w:color="auto"/>
                <w:left w:val="none" w:sz="0" w:space="0" w:color="auto"/>
                <w:bottom w:val="none" w:sz="0" w:space="0" w:color="auto"/>
                <w:right w:val="none" w:sz="0" w:space="0" w:color="auto"/>
              </w:divBdr>
            </w:div>
            <w:div w:id="2113938796">
              <w:marLeft w:val="0"/>
              <w:marRight w:val="0"/>
              <w:marTop w:val="0"/>
              <w:marBottom w:val="0"/>
              <w:divBdr>
                <w:top w:val="none" w:sz="0" w:space="0" w:color="auto"/>
                <w:left w:val="none" w:sz="0" w:space="0" w:color="auto"/>
                <w:bottom w:val="none" w:sz="0" w:space="0" w:color="auto"/>
                <w:right w:val="none" w:sz="0" w:space="0" w:color="auto"/>
              </w:divBdr>
            </w:div>
          </w:divsChild>
        </w:div>
        <w:div w:id="1767996682">
          <w:marLeft w:val="0"/>
          <w:marRight w:val="0"/>
          <w:marTop w:val="0"/>
          <w:marBottom w:val="0"/>
          <w:divBdr>
            <w:top w:val="none" w:sz="0" w:space="0" w:color="auto"/>
            <w:left w:val="none" w:sz="0" w:space="0" w:color="auto"/>
            <w:bottom w:val="none" w:sz="0" w:space="0" w:color="auto"/>
            <w:right w:val="none" w:sz="0" w:space="0" w:color="auto"/>
          </w:divBdr>
        </w:div>
        <w:div w:id="1782722434">
          <w:marLeft w:val="0"/>
          <w:marRight w:val="0"/>
          <w:marTop w:val="0"/>
          <w:marBottom w:val="0"/>
          <w:divBdr>
            <w:top w:val="none" w:sz="0" w:space="0" w:color="auto"/>
            <w:left w:val="none" w:sz="0" w:space="0" w:color="auto"/>
            <w:bottom w:val="none" w:sz="0" w:space="0" w:color="auto"/>
            <w:right w:val="none" w:sz="0" w:space="0" w:color="auto"/>
          </w:divBdr>
        </w:div>
        <w:div w:id="2055277001">
          <w:marLeft w:val="0"/>
          <w:marRight w:val="0"/>
          <w:marTop w:val="0"/>
          <w:marBottom w:val="0"/>
          <w:divBdr>
            <w:top w:val="none" w:sz="0" w:space="0" w:color="auto"/>
            <w:left w:val="none" w:sz="0" w:space="0" w:color="auto"/>
            <w:bottom w:val="none" w:sz="0" w:space="0" w:color="auto"/>
            <w:right w:val="none" w:sz="0" w:space="0" w:color="auto"/>
          </w:divBdr>
        </w:div>
      </w:divsChild>
    </w:div>
    <w:div w:id="1105658653">
      <w:bodyDiv w:val="1"/>
      <w:marLeft w:val="0"/>
      <w:marRight w:val="0"/>
      <w:marTop w:val="0"/>
      <w:marBottom w:val="0"/>
      <w:divBdr>
        <w:top w:val="none" w:sz="0" w:space="0" w:color="auto"/>
        <w:left w:val="none" w:sz="0" w:space="0" w:color="auto"/>
        <w:bottom w:val="none" w:sz="0" w:space="0" w:color="auto"/>
        <w:right w:val="none" w:sz="0" w:space="0" w:color="auto"/>
      </w:divBdr>
      <w:divsChild>
        <w:div w:id="9727575">
          <w:marLeft w:val="0"/>
          <w:marRight w:val="0"/>
          <w:marTop w:val="0"/>
          <w:marBottom w:val="0"/>
          <w:divBdr>
            <w:top w:val="none" w:sz="0" w:space="0" w:color="auto"/>
            <w:left w:val="none" w:sz="0" w:space="0" w:color="auto"/>
            <w:bottom w:val="none" w:sz="0" w:space="0" w:color="auto"/>
            <w:right w:val="none" w:sz="0" w:space="0" w:color="auto"/>
          </w:divBdr>
          <w:divsChild>
            <w:div w:id="141509767">
              <w:marLeft w:val="0"/>
              <w:marRight w:val="0"/>
              <w:marTop w:val="0"/>
              <w:marBottom w:val="0"/>
              <w:divBdr>
                <w:top w:val="none" w:sz="0" w:space="0" w:color="auto"/>
                <w:left w:val="none" w:sz="0" w:space="0" w:color="auto"/>
                <w:bottom w:val="none" w:sz="0" w:space="0" w:color="auto"/>
                <w:right w:val="none" w:sz="0" w:space="0" w:color="auto"/>
              </w:divBdr>
            </w:div>
          </w:divsChild>
        </w:div>
        <w:div w:id="36011420">
          <w:marLeft w:val="0"/>
          <w:marRight w:val="0"/>
          <w:marTop w:val="0"/>
          <w:marBottom w:val="0"/>
          <w:divBdr>
            <w:top w:val="none" w:sz="0" w:space="0" w:color="auto"/>
            <w:left w:val="none" w:sz="0" w:space="0" w:color="auto"/>
            <w:bottom w:val="none" w:sz="0" w:space="0" w:color="auto"/>
            <w:right w:val="none" w:sz="0" w:space="0" w:color="auto"/>
          </w:divBdr>
          <w:divsChild>
            <w:div w:id="285549299">
              <w:marLeft w:val="0"/>
              <w:marRight w:val="0"/>
              <w:marTop w:val="0"/>
              <w:marBottom w:val="0"/>
              <w:divBdr>
                <w:top w:val="none" w:sz="0" w:space="0" w:color="auto"/>
                <w:left w:val="none" w:sz="0" w:space="0" w:color="auto"/>
                <w:bottom w:val="none" w:sz="0" w:space="0" w:color="auto"/>
                <w:right w:val="none" w:sz="0" w:space="0" w:color="auto"/>
              </w:divBdr>
            </w:div>
            <w:div w:id="978536690">
              <w:marLeft w:val="0"/>
              <w:marRight w:val="0"/>
              <w:marTop w:val="0"/>
              <w:marBottom w:val="0"/>
              <w:divBdr>
                <w:top w:val="none" w:sz="0" w:space="0" w:color="auto"/>
                <w:left w:val="none" w:sz="0" w:space="0" w:color="auto"/>
                <w:bottom w:val="none" w:sz="0" w:space="0" w:color="auto"/>
                <w:right w:val="none" w:sz="0" w:space="0" w:color="auto"/>
              </w:divBdr>
            </w:div>
            <w:div w:id="1510414226">
              <w:marLeft w:val="0"/>
              <w:marRight w:val="0"/>
              <w:marTop w:val="0"/>
              <w:marBottom w:val="0"/>
              <w:divBdr>
                <w:top w:val="none" w:sz="0" w:space="0" w:color="auto"/>
                <w:left w:val="none" w:sz="0" w:space="0" w:color="auto"/>
                <w:bottom w:val="none" w:sz="0" w:space="0" w:color="auto"/>
                <w:right w:val="none" w:sz="0" w:space="0" w:color="auto"/>
              </w:divBdr>
            </w:div>
          </w:divsChild>
        </w:div>
        <w:div w:id="243229268">
          <w:marLeft w:val="0"/>
          <w:marRight w:val="0"/>
          <w:marTop w:val="0"/>
          <w:marBottom w:val="0"/>
          <w:divBdr>
            <w:top w:val="none" w:sz="0" w:space="0" w:color="auto"/>
            <w:left w:val="none" w:sz="0" w:space="0" w:color="auto"/>
            <w:bottom w:val="none" w:sz="0" w:space="0" w:color="auto"/>
            <w:right w:val="none" w:sz="0" w:space="0" w:color="auto"/>
          </w:divBdr>
          <w:divsChild>
            <w:div w:id="912398745">
              <w:marLeft w:val="0"/>
              <w:marRight w:val="0"/>
              <w:marTop w:val="0"/>
              <w:marBottom w:val="0"/>
              <w:divBdr>
                <w:top w:val="none" w:sz="0" w:space="0" w:color="auto"/>
                <w:left w:val="none" w:sz="0" w:space="0" w:color="auto"/>
                <w:bottom w:val="none" w:sz="0" w:space="0" w:color="auto"/>
                <w:right w:val="none" w:sz="0" w:space="0" w:color="auto"/>
              </w:divBdr>
            </w:div>
          </w:divsChild>
        </w:div>
        <w:div w:id="261233182">
          <w:marLeft w:val="0"/>
          <w:marRight w:val="0"/>
          <w:marTop w:val="0"/>
          <w:marBottom w:val="0"/>
          <w:divBdr>
            <w:top w:val="none" w:sz="0" w:space="0" w:color="auto"/>
            <w:left w:val="none" w:sz="0" w:space="0" w:color="auto"/>
            <w:bottom w:val="none" w:sz="0" w:space="0" w:color="auto"/>
            <w:right w:val="none" w:sz="0" w:space="0" w:color="auto"/>
          </w:divBdr>
          <w:divsChild>
            <w:div w:id="1344168587">
              <w:marLeft w:val="0"/>
              <w:marRight w:val="0"/>
              <w:marTop w:val="0"/>
              <w:marBottom w:val="0"/>
              <w:divBdr>
                <w:top w:val="none" w:sz="0" w:space="0" w:color="auto"/>
                <w:left w:val="none" w:sz="0" w:space="0" w:color="auto"/>
                <w:bottom w:val="none" w:sz="0" w:space="0" w:color="auto"/>
                <w:right w:val="none" w:sz="0" w:space="0" w:color="auto"/>
              </w:divBdr>
            </w:div>
          </w:divsChild>
        </w:div>
        <w:div w:id="336662977">
          <w:marLeft w:val="0"/>
          <w:marRight w:val="0"/>
          <w:marTop w:val="0"/>
          <w:marBottom w:val="0"/>
          <w:divBdr>
            <w:top w:val="none" w:sz="0" w:space="0" w:color="auto"/>
            <w:left w:val="none" w:sz="0" w:space="0" w:color="auto"/>
            <w:bottom w:val="none" w:sz="0" w:space="0" w:color="auto"/>
            <w:right w:val="none" w:sz="0" w:space="0" w:color="auto"/>
          </w:divBdr>
          <w:divsChild>
            <w:div w:id="677540095">
              <w:marLeft w:val="0"/>
              <w:marRight w:val="0"/>
              <w:marTop w:val="0"/>
              <w:marBottom w:val="0"/>
              <w:divBdr>
                <w:top w:val="none" w:sz="0" w:space="0" w:color="auto"/>
                <w:left w:val="none" w:sz="0" w:space="0" w:color="auto"/>
                <w:bottom w:val="none" w:sz="0" w:space="0" w:color="auto"/>
                <w:right w:val="none" w:sz="0" w:space="0" w:color="auto"/>
              </w:divBdr>
            </w:div>
          </w:divsChild>
        </w:div>
        <w:div w:id="344331403">
          <w:marLeft w:val="0"/>
          <w:marRight w:val="0"/>
          <w:marTop w:val="0"/>
          <w:marBottom w:val="0"/>
          <w:divBdr>
            <w:top w:val="none" w:sz="0" w:space="0" w:color="auto"/>
            <w:left w:val="none" w:sz="0" w:space="0" w:color="auto"/>
            <w:bottom w:val="none" w:sz="0" w:space="0" w:color="auto"/>
            <w:right w:val="none" w:sz="0" w:space="0" w:color="auto"/>
          </w:divBdr>
          <w:divsChild>
            <w:div w:id="1525169594">
              <w:marLeft w:val="0"/>
              <w:marRight w:val="0"/>
              <w:marTop w:val="0"/>
              <w:marBottom w:val="0"/>
              <w:divBdr>
                <w:top w:val="none" w:sz="0" w:space="0" w:color="auto"/>
                <w:left w:val="none" w:sz="0" w:space="0" w:color="auto"/>
                <w:bottom w:val="none" w:sz="0" w:space="0" w:color="auto"/>
                <w:right w:val="none" w:sz="0" w:space="0" w:color="auto"/>
              </w:divBdr>
            </w:div>
          </w:divsChild>
        </w:div>
        <w:div w:id="435295755">
          <w:marLeft w:val="0"/>
          <w:marRight w:val="0"/>
          <w:marTop w:val="0"/>
          <w:marBottom w:val="0"/>
          <w:divBdr>
            <w:top w:val="none" w:sz="0" w:space="0" w:color="auto"/>
            <w:left w:val="none" w:sz="0" w:space="0" w:color="auto"/>
            <w:bottom w:val="none" w:sz="0" w:space="0" w:color="auto"/>
            <w:right w:val="none" w:sz="0" w:space="0" w:color="auto"/>
          </w:divBdr>
          <w:divsChild>
            <w:div w:id="82847349">
              <w:marLeft w:val="0"/>
              <w:marRight w:val="0"/>
              <w:marTop w:val="0"/>
              <w:marBottom w:val="0"/>
              <w:divBdr>
                <w:top w:val="none" w:sz="0" w:space="0" w:color="auto"/>
                <w:left w:val="none" w:sz="0" w:space="0" w:color="auto"/>
                <w:bottom w:val="none" w:sz="0" w:space="0" w:color="auto"/>
                <w:right w:val="none" w:sz="0" w:space="0" w:color="auto"/>
              </w:divBdr>
            </w:div>
            <w:div w:id="231740498">
              <w:marLeft w:val="0"/>
              <w:marRight w:val="0"/>
              <w:marTop w:val="0"/>
              <w:marBottom w:val="0"/>
              <w:divBdr>
                <w:top w:val="none" w:sz="0" w:space="0" w:color="auto"/>
                <w:left w:val="none" w:sz="0" w:space="0" w:color="auto"/>
                <w:bottom w:val="none" w:sz="0" w:space="0" w:color="auto"/>
                <w:right w:val="none" w:sz="0" w:space="0" w:color="auto"/>
              </w:divBdr>
            </w:div>
            <w:div w:id="514150623">
              <w:marLeft w:val="0"/>
              <w:marRight w:val="0"/>
              <w:marTop w:val="0"/>
              <w:marBottom w:val="0"/>
              <w:divBdr>
                <w:top w:val="none" w:sz="0" w:space="0" w:color="auto"/>
                <w:left w:val="none" w:sz="0" w:space="0" w:color="auto"/>
                <w:bottom w:val="none" w:sz="0" w:space="0" w:color="auto"/>
                <w:right w:val="none" w:sz="0" w:space="0" w:color="auto"/>
              </w:divBdr>
            </w:div>
            <w:div w:id="1711957730">
              <w:marLeft w:val="0"/>
              <w:marRight w:val="0"/>
              <w:marTop w:val="0"/>
              <w:marBottom w:val="0"/>
              <w:divBdr>
                <w:top w:val="none" w:sz="0" w:space="0" w:color="auto"/>
                <w:left w:val="none" w:sz="0" w:space="0" w:color="auto"/>
                <w:bottom w:val="none" w:sz="0" w:space="0" w:color="auto"/>
                <w:right w:val="none" w:sz="0" w:space="0" w:color="auto"/>
              </w:divBdr>
            </w:div>
          </w:divsChild>
        </w:div>
        <w:div w:id="636885207">
          <w:marLeft w:val="0"/>
          <w:marRight w:val="0"/>
          <w:marTop w:val="0"/>
          <w:marBottom w:val="0"/>
          <w:divBdr>
            <w:top w:val="none" w:sz="0" w:space="0" w:color="auto"/>
            <w:left w:val="none" w:sz="0" w:space="0" w:color="auto"/>
            <w:bottom w:val="none" w:sz="0" w:space="0" w:color="auto"/>
            <w:right w:val="none" w:sz="0" w:space="0" w:color="auto"/>
          </w:divBdr>
          <w:divsChild>
            <w:div w:id="371541028">
              <w:marLeft w:val="0"/>
              <w:marRight w:val="0"/>
              <w:marTop w:val="0"/>
              <w:marBottom w:val="0"/>
              <w:divBdr>
                <w:top w:val="none" w:sz="0" w:space="0" w:color="auto"/>
                <w:left w:val="none" w:sz="0" w:space="0" w:color="auto"/>
                <w:bottom w:val="none" w:sz="0" w:space="0" w:color="auto"/>
                <w:right w:val="none" w:sz="0" w:space="0" w:color="auto"/>
              </w:divBdr>
            </w:div>
          </w:divsChild>
        </w:div>
        <w:div w:id="808668206">
          <w:marLeft w:val="0"/>
          <w:marRight w:val="0"/>
          <w:marTop w:val="0"/>
          <w:marBottom w:val="0"/>
          <w:divBdr>
            <w:top w:val="none" w:sz="0" w:space="0" w:color="auto"/>
            <w:left w:val="none" w:sz="0" w:space="0" w:color="auto"/>
            <w:bottom w:val="none" w:sz="0" w:space="0" w:color="auto"/>
            <w:right w:val="none" w:sz="0" w:space="0" w:color="auto"/>
          </w:divBdr>
          <w:divsChild>
            <w:div w:id="1112474762">
              <w:marLeft w:val="0"/>
              <w:marRight w:val="0"/>
              <w:marTop w:val="0"/>
              <w:marBottom w:val="0"/>
              <w:divBdr>
                <w:top w:val="none" w:sz="0" w:space="0" w:color="auto"/>
                <w:left w:val="none" w:sz="0" w:space="0" w:color="auto"/>
                <w:bottom w:val="none" w:sz="0" w:space="0" w:color="auto"/>
                <w:right w:val="none" w:sz="0" w:space="0" w:color="auto"/>
              </w:divBdr>
            </w:div>
            <w:div w:id="1982268171">
              <w:marLeft w:val="0"/>
              <w:marRight w:val="0"/>
              <w:marTop w:val="0"/>
              <w:marBottom w:val="0"/>
              <w:divBdr>
                <w:top w:val="none" w:sz="0" w:space="0" w:color="auto"/>
                <w:left w:val="none" w:sz="0" w:space="0" w:color="auto"/>
                <w:bottom w:val="none" w:sz="0" w:space="0" w:color="auto"/>
                <w:right w:val="none" w:sz="0" w:space="0" w:color="auto"/>
              </w:divBdr>
            </w:div>
          </w:divsChild>
        </w:div>
        <w:div w:id="829716998">
          <w:marLeft w:val="0"/>
          <w:marRight w:val="0"/>
          <w:marTop w:val="0"/>
          <w:marBottom w:val="0"/>
          <w:divBdr>
            <w:top w:val="none" w:sz="0" w:space="0" w:color="auto"/>
            <w:left w:val="none" w:sz="0" w:space="0" w:color="auto"/>
            <w:bottom w:val="none" w:sz="0" w:space="0" w:color="auto"/>
            <w:right w:val="none" w:sz="0" w:space="0" w:color="auto"/>
          </w:divBdr>
          <w:divsChild>
            <w:div w:id="1769739250">
              <w:marLeft w:val="0"/>
              <w:marRight w:val="0"/>
              <w:marTop w:val="0"/>
              <w:marBottom w:val="0"/>
              <w:divBdr>
                <w:top w:val="none" w:sz="0" w:space="0" w:color="auto"/>
                <w:left w:val="none" w:sz="0" w:space="0" w:color="auto"/>
                <w:bottom w:val="none" w:sz="0" w:space="0" w:color="auto"/>
                <w:right w:val="none" w:sz="0" w:space="0" w:color="auto"/>
              </w:divBdr>
            </w:div>
          </w:divsChild>
        </w:div>
        <w:div w:id="901601139">
          <w:marLeft w:val="0"/>
          <w:marRight w:val="0"/>
          <w:marTop w:val="0"/>
          <w:marBottom w:val="0"/>
          <w:divBdr>
            <w:top w:val="none" w:sz="0" w:space="0" w:color="auto"/>
            <w:left w:val="none" w:sz="0" w:space="0" w:color="auto"/>
            <w:bottom w:val="none" w:sz="0" w:space="0" w:color="auto"/>
            <w:right w:val="none" w:sz="0" w:space="0" w:color="auto"/>
          </w:divBdr>
          <w:divsChild>
            <w:div w:id="223562929">
              <w:marLeft w:val="0"/>
              <w:marRight w:val="0"/>
              <w:marTop w:val="0"/>
              <w:marBottom w:val="0"/>
              <w:divBdr>
                <w:top w:val="none" w:sz="0" w:space="0" w:color="auto"/>
                <w:left w:val="none" w:sz="0" w:space="0" w:color="auto"/>
                <w:bottom w:val="none" w:sz="0" w:space="0" w:color="auto"/>
                <w:right w:val="none" w:sz="0" w:space="0" w:color="auto"/>
              </w:divBdr>
            </w:div>
            <w:div w:id="407535185">
              <w:marLeft w:val="0"/>
              <w:marRight w:val="0"/>
              <w:marTop w:val="0"/>
              <w:marBottom w:val="0"/>
              <w:divBdr>
                <w:top w:val="none" w:sz="0" w:space="0" w:color="auto"/>
                <w:left w:val="none" w:sz="0" w:space="0" w:color="auto"/>
                <w:bottom w:val="none" w:sz="0" w:space="0" w:color="auto"/>
                <w:right w:val="none" w:sz="0" w:space="0" w:color="auto"/>
              </w:divBdr>
            </w:div>
            <w:div w:id="853374565">
              <w:marLeft w:val="0"/>
              <w:marRight w:val="0"/>
              <w:marTop w:val="0"/>
              <w:marBottom w:val="0"/>
              <w:divBdr>
                <w:top w:val="none" w:sz="0" w:space="0" w:color="auto"/>
                <w:left w:val="none" w:sz="0" w:space="0" w:color="auto"/>
                <w:bottom w:val="none" w:sz="0" w:space="0" w:color="auto"/>
                <w:right w:val="none" w:sz="0" w:space="0" w:color="auto"/>
              </w:divBdr>
            </w:div>
          </w:divsChild>
        </w:div>
        <w:div w:id="957761070">
          <w:marLeft w:val="0"/>
          <w:marRight w:val="0"/>
          <w:marTop w:val="0"/>
          <w:marBottom w:val="0"/>
          <w:divBdr>
            <w:top w:val="none" w:sz="0" w:space="0" w:color="auto"/>
            <w:left w:val="none" w:sz="0" w:space="0" w:color="auto"/>
            <w:bottom w:val="none" w:sz="0" w:space="0" w:color="auto"/>
            <w:right w:val="none" w:sz="0" w:space="0" w:color="auto"/>
          </w:divBdr>
          <w:divsChild>
            <w:div w:id="729425027">
              <w:marLeft w:val="0"/>
              <w:marRight w:val="0"/>
              <w:marTop w:val="0"/>
              <w:marBottom w:val="0"/>
              <w:divBdr>
                <w:top w:val="none" w:sz="0" w:space="0" w:color="auto"/>
                <w:left w:val="none" w:sz="0" w:space="0" w:color="auto"/>
                <w:bottom w:val="none" w:sz="0" w:space="0" w:color="auto"/>
                <w:right w:val="none" w:sz="0" w:space="0" w:color="auto"/>
              </w:divBdr>
            </w:div>
          </w:divsChild>
        </w:div>
        <w:div w:id="1028915697">
          <w:marLeft w:val="0"/>
          <w:marRight w:val="0"/>
          <w:marTop w:val="0"/>
          <w:marBottom w:val="0"/>
          <w:divBdr>
            <w:top w:val="none" w:sz="0" w:space="0" w:color="auto"/>
            <w:left w:val="none" w:sz="0" w:space="0" w:color="auto"/>
            <w:bottom w:val="none" w:sz="0" w:space="0" w:color="auto"/>
            <w:right w:val="none" w:sz="0" w:space="0" w:color="auto"/>
          </w:divBdr>
          <w:divsChild>
            <w:div w:id="1025596859">
              <w:marLeft w:val="0"/>
              <w:marRight w:val="0"/>
              <w:marTop w:val="0"/>
              <w:marBottom w:val="0"/>
              <w:divBdr>
                <w:top w:val="none" w:sz="0" w:space="0" w:color="auto"/>
                <w:left w:val="none" w:sz="0" w:space="0" w:color="auto"/>
                <w:bottom w:val="none" w:sz="0" w:space="0" w:color="auto"/>
                <w:right w:val="none" w:sz="0" w:space="0" w:color="auto"/>
              </w:divBdr>
            </w:div>
            <w:div w:id="1613168872">
              <w:marLeft w:val="0"/>
              <w:marRight w:val="0"/>
              <w:marTop w:val="0"/>
              <w:marBottom w:val="0"/>
              <w:divBdr>
                <w:top w:val="none" w:sz="0" w:space="0" w:color="auto"/>
                <w:left w:val="none" w:sz="0" w:space="0" w:color="auto"/>
                <w:bottom w:val="none" w:sz="0" w:space="0" w:color="auto"/>
                <w:right w:val="none" w:sz="0" w:space="0" w:color="auto"/>
              </w:divBdr>
            </w:div>
            <w:div w:id="1880434029">
              <w:marLeft w:val="0"/>
              <w:marRight w:val="0"/>
              <w:marTop w:val="0"/>
              <w:marBottom w:val="0"/>
              <w:divBdr>
                <w:top w:val="none" w:sz="0" w:space="0" w:color="auto"/>
                <w:left w:val="none" w:sz="0" w:space="0" w:color="auto"/>
                <w:bottom w:val="none" w:sz="0" w:space="0" w:color="auto"/>
                <w:right w:val="none" w:sz="0" w:space="0" w:color="auto"/>
              </w:divBdr>
            </w:div>
          </w:divsChild>
        </w:div>
        <w:div w:id="1151678662">
          <w:marLeft w:val="0"/>
          <w:marRight w:val="0"/>
          <w:marTop w:val="0"/>
          <w:marBottom w:val="0"/>
          <w:divBdr>
            <w:top w:val="none" w:sz="0" w:space="0" w:color="auto"/>
            <w:left w:val="none" w:sz="0" w:space="0" w:color="auto"/>
            <w:bottom w:val="none" w:sz="0" w:space="0" w:color="auto"/>
            <w:right w:val="none" w:sz="0" w:space="0" w:color="auto"/>
          </w:divBdr>
          <w:divsChild>
            <w:div w:id="1742092617">
              <w:marLeft w:val="0"/>
              <w:marRight w:val="0"/>
              <w:marTop w:val="0"/>
              <w:marBottom w:val="0"/>
              <w:divBdr>
                <w:top w:val="none" w:sz="0" w:space="0" w:color="auto"/>
                <w:left w:val="none" w:sz="0" w:space="0" w:color="auto"/>
                <w:bottom w:val="none" w:sz="0" w:space="0" w:color="auto"/>
                <w:right w:val="none" w:sz="0" w:space="0" w:color="auto"/>
              </w:divBdr>
            </w:div>
          </w:divsChild>
        </w:div>
        <w:div w:id="1260405390">
          <w:marLeft w:val="0"/>
          <w:marRight w:val="0"/>
          <w:marTop w:val="0"/>
          <w:marBottom w:val="0"/>
          <w:divBdr>
            <w:top w:val="none" w:sz="0" w:space="0" w:color="auto"/>
            <w:left w:val="none" w:sz="0" w:space="0" w:color="auto"/>
            <w:bottom w:val="none" w:sz="0" w:space="0" w:color="auto"/>
            <w:right w:val="none" w:sz="0" w:space="0" w:color="auto"/>
          </w:divBdr>
          <w:divsChild>
            <w:div w:id="761070617">
              <w:marLeft w:val="0"/>
              <w:marRight w:val="0"/>
              <w:marTop w:val="0"/>
              <w:marBottom w:val="0"/>
              <w:divBdr>
                <w:top w:val="none" w:sz="0" w:space="0" w:color="auto"/>
                <w:left w:val="none" w:sz="0" w:space="0" w:color="auto"/>
                <w:bottom w:val="none" w:sz="0" w:space="0" w:color="auto"/>
                <w:right w:val="none" w:sz="0" w:space="0" w:color="auto"/>
              </w:divBdr>
            </w:div>
          </w:divsChild>
        </w:div>
        <w:div w:id="1364667933">
          <w:marLeft w:val="0"/>
          <w:marRight w:val="0"/>
          <w:marTop w:val="0"/>
          <w:marBottom w:val="0"/>
          <w:divBdr>
            <w:top w:val="none" w:sz="0" w:space="0" w:color="auto"/>
            <w:left w:val="none" w:sz="0" w:space="0" w:color="auto"/>
            <w:bottom w:val="none" w:sz="0" w:space="0" w:color="auto"/>
            <w:right w:val="none" w:sz="0" w:space="0" w:color="auto"/>
          </w:divBdr>
          <w:divsChild>
            <w:div w:id="244415982">
              <w:marLeft w:val="0"/>
              <w:marRight w:val="0"/>
              <w:marTop w:val="0"/>
              <w:marBottom w:val="0"/>
              <w:divBdr>
                <w:top w:val="none" w:sz="0" w:space="0" w:color="auto"/>
                <w:left w:val="none" w:sz="0" w:space="0" w:color="auto"/>
                <w:bottom w:val="none" w:sz="0" w:space="0" w:color="auto"/>
                <w:right w:val="none" w:sz="0" w:space="0" w:color="auto"/>
              </w:divBdr>
            </w:div>
            <w:div w:id="782532185">
              <w:marLeft w:val="0"/>
              <w:marRight w:val="0"/>
              <w:marTop w:val="0"/>
              <w:marBottom w:val="0"/>
              <w:divBdr>
                <w:top w:val="none" w:sz="0" w:space="0" w:color="auto"/>
                <w:left w:val="none" w:sz="0" w:space="0" w:color="auto"/>
                <w:bottom w:val="none" w:sz="0" w:space="0" w:color="auto"/>
                <w:right w:val="none" w:sz="0" w:space="0" w:color="auto"/>
              </w:divBdr>
            </w:div>
            <w:div w:id="938873848">
              <w:marLeft w:val="0"/>
              <w:marRight w:val="0"/>
              <w:marTop w:val="0"/>
              <w:marBottom w:val="0"/>
              <w:divBdr>
                <w:top w:val="none" w:sz="0" w:space="0" w:color="auto"/>
                <w:left w:val="none" w:sz="0" w:space="0" w:color="auto"/>
                <w:bottom w:val="none" w:sz="0" w:space="0" w:color="auto"/>
                <w:right w:val="none" w:sz="0" w:space="0" w:color="auto"/>
              </w:divBdr>
            </w:div>
            <w:div w:id="1362972468">
              <w:marLeft w:val="0"/>
              <w:marRight w:val="0"/>
              <w:marTop w:val="0"/>
              <w:marBottom w:val="0"/>
              <w:divBdr>
                <w:top w:val="none" w:sz="0" w:space="0" w:color="auto"/>
                <w:left w:val="none" w:sz="0" w:space="0" w:color="auto"/>
                <w:bottom w:val="none" w:sz="0" w:space="0" w:color="auto"/>
                <w:right w:val="none" w:sz="0" w:space="0" w:color="auto"/>
              </w:divBdr>
            </w:div>
          </w:divsChild>
        </w:div>
        <w:div w:id="1443724575">
          <w:marLeft w:val="0"/>
          <w:marRight w:val="0"/>
          <w:marTop w:val="0"/>
          <w:marBottom w:val="0"/>
          <w:divBdr>
            <w:top w:val="none" w:sz="0" w:space="0" w:color="auto"/>
            <w:left w:val="none" w:sz="0" w:space="0" w:color="auto"/>
            <w:bottom w:val="none" w:sz="0" w:space="0" w:color="auto"/>
            <w:right w:val="none" w:sz="0" w:space="0" w:color="auto"/>
          </w:divBdr>
          <w:divsChild>
            <w:div w:id="102968719">
              <w:marLeft w:val="0"/>
              <w:marRight w:val="0"/>
              <w:marTop w:val="0"/>
              <w:marBottom w:val="0"/>
              <w:divBdr>
                <w:top w:val="none" w:sz="0" w:space="0" w:color="auto"/>
                <w:left w:val="none" w:sz="0" w:space="0" w:color="auto"/>
                <w:bottom w:val="none" w:sz="0" w:space="0" w:color="auto"/>
                <w:right w:val="none" w:sz="0" w:space="0" w:color="auto"/>
              </w:divBdr>
            </w:div>
            <w:div w:id="1191796428">
              <w:marLeft w:val="0"/>
              <w:marRight w:val="0"/>
              <w:marTop w:val="0"/>
              <w:marBottom w:val="0"/>
              <w:divBdr>
                <w:top w:val="none" w:sz="0" w:space="0" w:color="auto"/>
                <w:left w:val="none" w:sz="0" w:space="0" w:color="auto"/>
                <w:bottom w:val="none" w:sz="0" w:space="0" w:color="auto"/>
                <w:right w:val="none" w:sz="0" w:space="0" w:color="auto"/>
              </w:divBdr>
            </w:div>
            <w:div w:id="1333335074">
              <w:marLeft w:val="0"/>
              <w:marRight w:val="0"/>
              <w:marTop w:val="0"/>
              <w:marBottom w:val="0"/>
              <w:divBdr>
                <w:top w:val="none" w:sz="0" w:space="0" w:color="auto"/>
                <w:left w:val="none" w:sz="0" w:space="0" w:color="auto"/>
                <w:bottom w:val="none" w:sz="0" w:space="0" w:color="auto"/>
                <w:right w:val="none" w:sz="0" w:space="0" w:color="auto"/>
              </w:divBdr>
            </w:div>
            <w:div w:id="1351638166">
              <w:marLeft w:val="0"/>
              <w:marRight w:val="0"/>
              <w:marTop w:val="0"/>
              <w:marBottom w:val="0"/>
              <w:divBdr>
                <w:top w:val="none" w:sz="0" w:space="0" w:color="auto"/>
                <w:left w:val="none" w:sz="0" w:space="0" w:color="auto"/>
                <w:bottom w:val="none" w:sz="0" w:space="0" w:color="auto"/>
                <w:right w:val="none" w:sz="0" w:space="0" w:color="auto"/>
              </w:divBdr>
            </w:div>
            <w:div w:id="1383671449">
              <w:marLeft w:val="0"/>
              <w:marRight w:val="0"/>
              <w:marTop w:val="0"/>
              <w:marBottom w:val="0"/>
              <w:divBdr>
                <w:top w:val="none" w:sz="0" w:space="0" w:color="auto"/>
                <w:left w:val="none" w:sz="0" w:space="0" w:color="auto"/>
                <w:bottom w:val="none" w:sz="0" w:space="0" w:color="auto"/>
                <w:right w:val="none" w:sz="0" w:space="0" w:color="auto"/>
              </w:divBdr>
            </w:div>
            <w:div w:id="1686789799">
              <w:marLeft w:val="0"/>
              <w:marRight w:val="0"/>
              <w:marTop w:val="0"/>
              <w:marBottom w:val="0"/>
              <w:divBdr>
                <w:top w:val="none" w:sz="0" w:space="0" w:color="auto"/>
                <w:left w:val="none" w:sz="0" w:space="0" w:color="auto"/>
                <w:bottom w:val="none" w:sz="0" w:space="0" w:color="auto"/>
                <w:right w:val="none" w:sz="0" w:space="0" w:color="auto"/>
              </w:divBdr>
            </w:div>
          </w:divsChild>
        </w:div>
        <w:div w:id="1484203616">
          <w:marLeft w:val="0"/>
          <w:marRight w:val="0"/>
          <w:marTop w:val="0"/>
          <w:marBottom w:val="0"/>
          <w:divBdr>
            <w:top w:val="none" w:sz="0" w:space="0" w:color="auto"/>
            <w:left w:val="none" w:sz="0" w:space="0" w:color="auto"/>
            <w:bottom w:val="none" w:sz="0" w:space="0" w:color="auto"/>
            <w:right w:val="none" w:sz="0" w:space="0" w:color="auto"/>
          </w:divBdr>
          <w:divsChild>
            <w:div w:id="184486339">
              <w:marLeft w:val="0"/>
              <w:marRight w:val="0"/>
              <w:marTop w:val="0"/>
              <w:marBottom w:val="0"/>
              <w:divBdr>
                <w:top w:val="none" w:sz="0" w:space="0" w:color="auto"/>
                <w:left w:val="none" w:sz="0" w:space="0" w:color="auto"/>
                <w:bottom w:val="none" w:sz="0" w:space="0" w:color="auto"/>
                <w:right w:val="none" w:sz="0" w:space="0" w:color="auto"/>
              </w:divBdr>
            </w:div>
            <w:div w:id="704449175">
              <w:marLeft w:val="0"/>
              <w:marRight w:val="0"/>
              <w:marTop w:val="0"/>
              <w:marBottom w:val="0"/>
              <w:divBdr>
                <w:top w:val="none" w:sz="0" w:space="0" w:color="auto"/>
                <w:left w:val="none" w:sz="0" w:space="0" w:color="auto"/>
                <w:bottom w:val="none" w:sz="0" w:space="0" w:color="auto"/>
                <w:right w:val="none" w:sz="0" w:space="0" w:color="auto"/>
              </w:divBdr>
            </w:div>
            <w:div w:id="2022469587">
              <w:marLeft w:val="0"/>
              <w:marRight w:val="0"/>
              <w:marTop w:val="0"/>
              <w:marBottom w:val="0"/>
              <w:divBdr>
                <w:top w:val="none" w:sz="0" w:space="0" w:color="auto"/>
                <w:left w:val="none" w:sz="0" w:space="0" w:color="auto"/>
                <w:bottom w:val="none" w:sz="0" w:space="0" w:color="auto"/>
                <w:right w:val="none" w:sz="0" w:space="0" w:color="auto"/>
              </w:divBdr>
            </w:div>
          </w:divsChild>
        </w:div>
        <w:div w:id="1672752027">
          <w:marLeft w:val="0"/>
          <w:marRight w:val="0"/>
          <w:marTop w:val="0"/>
          <w:marBottom w:val="0"/>
          <w:divBdr>
            <w:top w:val="none" w:sz="0" w:space="0" w:color="auto"/>
            <w:left w:val="none" w:sz="0" w:space="0" w:color="auto"/>
            <w:bottom w:val="none" w:sz="0" w:space="0" w:color="auto"/>
            <w:right w:val="none" w:sz="0" w:space="0" w:color="auto"/>
          </w:divBdr>
          <w:divsChild>
            <w:div w:id="521944576">
              <w:marLeft w:val="0"/>
              <w:marRight w:val="0"/>
              <w:marTop w:val="0"/>
              <w:marBottom w:val="0"/>
              <w:divBdr>
                <w:top w:val="none" w:sz="0" w:space="0" w:color="auto"/>
                <w:left w:val="none" w:sz="0" w:space="0" w:color="auto"/>
                <w:bottom w:val="none" w:sz="0" w:space="0" w:color="auto"/>
                <w:right w:val="none" w:sz="0" w:space="0" w:color="auto"/>
              </w:divBdr>
            </w:div>
            <w:div w:id="822356723">
              <w:marLeft w:val="0"/>
              <w:marRight w:val="0"/>
              <w:marTop w:val="0"/>
              <w:marBottom w:val="0"/>
              <w:divBdr>
                <w:top w:val="none" w:sz="0" w:space="0" w:color="auto"/>
                <w:left w:val="none" w:sz="0" w:space="0" w:color="auto"/>
                <w:bottom w:val="none" w:sz="0" w:space="0" w:color="auto"/>
                <w:right w:val="none" w:sz="0" w:space="0" w:color="auto"/>
              </w:divBdr>
            </w:div>
            <w:div w:id="1103572458">
              <w:marLeft w:val="0"/>
              <w:marRight w:val="0"/>
              <w:marTop w:val="0"/>
              <w:marBottom w:val="0"/>
              <w:divBdr>
                <w:top w:val="none" w:sz="0" w:space="0" w:color="auto"/>
                <w:left w:val="none" w:sz="0" w:space="0" w:color="auto"/>
                <w:bottom w:val="none" w:sz="0" w:space="0" w:color="auto"/>
                <w:right w:val="none" w:sz="0" w:space="0" w:color="auto"/>
              </w:divBdr>
            </w:div>
            <w:div w:id="2008249072">
              <w:marLeft w:val="0"/>
              <w:marRight w:val="0"/>
              <w:marTop w:val="0"/>
              <w:marBottom w:val="0"/>
              <w:divBdr>
                <w:top w:val="none" w:sz="0" w:space="0" w:color="auto"/>
                <w:left w:val="none" w:sz="0" w:space="0" w:color="auto"/>
                <w:bottom w:val="none" w:sz="0" w:space="0" w:color="auto"/>
                <w:right w:val="none" w:sz="0" w:space="0" w:color="auto"/>
              </w:divBdr>
            </w:div>
            <w:div w:id="2048210870">
              <w:marLeft w:val="0"/>
              <w:marRight w:val="0"/>
              <w:marTop w:val="0"/>
              <w:marBottom w:val="0"/>
              <w:divBdr>
                <w:top w:val="none" w:sz="0" w:space="0" w:color="auto"/>
                <w:left w:val="none" w:sz="0" w:space="0" w:color="auto"/>
                <w:bottom w:val="none" w:sz="0" w:space="0" w:color="auto"/>
                <w:right w:val="none" w:sz="0" w:space="0" w:color="auto"/>
              </w:divBdr>
            </w:div>
          </w:divsChild>
        </w:div>
        <w:div w:id="1728341091">
          <w:marLeft w:val="0"/>
          <w:marRight w:val="0"/>
          <w:marTop w:val="0"/>
          <w:marBottom w:val="0"/>
          <w:divBdr>
            <w:top w:val="none" w:sz="0" w:space="0" w:color="auto"/>
            <w:left w:val="none" w:sz="0" w:space="0" w:color="auto"/>
            <w:bottom w:val="none" w:sz="0" w:space="0" w:color="auto"/>
            <w:right w:val="none" w:sz="0" w:space="0" w:color="auto"/>
          </w:divBdr>
          <w:divsChild>
            <w:div w:id="768236955">
              <w:marLeft w:val="0"/>
              <w:marRight w:val="0"/>
              <w:marTop w:val="0"/>
              <w:marBottom w:val="0"/>
              <w:divBdr>
                <w:top w:val="none" w:sz="0" w:space="0" w:color="auto"/>
                <w:left w:val="none" w:sz="0" w:space="0" w:color="auto"/>
                <w:bottom w:val="none" w:sz="0" w:space="0" w:color="auto"/>
                <w:right w:val="none" w:sz="0" w:space="0" w:color="auto"/>
              </w:divBdr>
            </w:div>
            <w:div w:id="845828731">
              <w:marLeft w:val="0"/>
              <w:marRight w:val="0"/>
              <w:marTop w:val="0"/>
              <w:marBottom w:val="0"/>
              <w:divBdr>
                <w:top w:val="none" w:sz="0" w:space="0" w:color="auto"/>
                <w:left w:val="none" w:sz="0" w:space="0" w:color="auto"/>
                <w:bottom w:val="none" w:sz="0" w:space="0" w:color="auto"/>
                <w:right w:val="none" w:sz="0" w:space="0" w:color="auto"/>
              </w:divBdr>
            </w:div>
            <w:div w:id="891430759">
              <w:marLeft w:val="0"/>
              <w:marRight w:val="0"/>
              <w:marTop w:val="0"/>
              <w:marBottom w:val="0"/>
              <w:divBdr>
                <w:top w:val="none" w:sz="0" w:space="0" w:color="auto"/>
                <w:left w:val="none" w:sz="0" w:space="0" w:color="auto"/>
                <w:bottom w:val="none" w:sz="0" w:space="0" w:color="auto"/>
                <w:right w:val="none" w:sz="0" w:space="0" w:color="auto"/>
              </w:divBdr>
            </w:div>
            <w:div w:id="914436909">
              <w:marLeft w:val="0"/>
              <w:marRight w:val="0"/>
              <w:marTop w:val="0"/>
              <w:marBottom w:val="0"/>
              <w:divBdr>
                <w:top w:val="none" w:sz="0" w:space="0" w:color="auto"/>
                <w:left w:val="none" w:sz="0" w:space="0" w:color="auto"/>
                <w:bottom w:val="none" w:sz="0" w:space="0" w:color="auto"/>
                <w:right w:val="none" w:sz="0" w:space="0" w:color="auto"/>
              </w:divBdr>
            </w:div>
            <w:div w:id="1193611484">
              <w:marLeft w:val="0"/>
              <w:marRight w:val="0"/>
              <w:marTop w:val="0"/>
              <w:marBottom w:val="0"/>
              <w:divBdr>
                <w:top w:val="none" w:sz="0" w:space="0" w:color="auto"/>
                <w:left w:val="none" w:sz="0" w:space="0" w:color="auto"/>
                <w:bottom w:val="none" w:sz="0" w:space="0" w:color="auto"/>
                <w:right w:val="none" w:sz="0" w:space="0" w:color="auto"/>
              </w:divBdr>
            </w:div>
            <w:div w:id="1714844785">
              <w:marLeft w:val="0"/>
              <w:marRight w:val="0"/>
              <w:marTop w:val="0"/>
              <w:marBottom w:val="0"/>
              <w:divBdr>
                <w:top w:val="none" w:sz="0" w:space="0" w:color="auto"/>
                <w:left w:val="none" w:sz="0" w:space="0" w:color="auto"/>
                <w:bottom w:val="none" w:sz="0" w:space="0" w:color="auto"/>
                <w:right w:val="none" w:sz="0" w:space="0" w:color="auto"/>
              </w:divBdr>
            </w:div>
          </w:divsChild>
        </w:div>
        <w:div w:id="1775830501">
          <w:marLeft w:val="0"/>
          <w:marRight w:val="0"/>
          <w:marTop w:val="0"/>
          <w:marBottom w:val="0"/>
          <w:divBdr>
            <w:top w:val="none" w:sz="0" w:space="0" w:color="auto"/>
            <w:left w:val="none" w:sz="0" w:space="0" w:color="auto"/>
            <w:bottom w:val="none" w:sz="0" w:space="0" w:color="auto"/>
            <w:right w:val="none" w:sz="0" w:space="0" w:color="auto"/>
          </w:divBdr>
          <w:divsChild>
            <w:div w:id="1535731025">
              <w:marLeft w:val="0"/>
              <w:marRight w:val="0"/>
              <w:marTop w:val="0"/>
              <w:marBottom w:val="0"/>
              <w:divBdr>
                <w:top w:val="none" w:sz="0" w:space="0" w:color="auto"/>
                <w:left w:val="none" w:sz="0" w:space="0" w:color="auto"/>
                <w:bottom w:val="none" w:sz="0" w:space="0" w:color="auto"/>
                <w:right w:val="none" w:sz="0" w:space="0" w:color="auto"/>
              </w:divBdr>
            </w:div>
            <w:div w:id="2021350222">
              <w:marLeft w:val="0"/>
              <w:marRight w:val="0"/>
              <w:marTop w:val="0"/>
              <w:marBottom w:val="0"/>
              <w:divBdr>
                <w:top w:val="none" w:sz="0" w:space="0" w:color="auto"/>
                <w:left w:val="none" w:sz="0" w:space="0" w:color="auto"/>
                <w:bottom w:val="none" w:sz="0" w:space="0" w:color="auto"/>
                <w:right w:val="none" w:sz="0" w:space="0" w:color="auto"/>
              </w:divBdr>
            </w:div>
            <w:div w:id="2094235567">
              <w:marLeft w:val="0"/>
              <w:marRight w:val="0"/>
              <w:marTop w:val="0"/>
              <w:marBottom w:val="0"/>
              <w:divBdr>
                <w:top w:val="none" w:sz="0" w:space="0" w:color="auto"/>
                <w:left w:val="none" w:sz="0" w:space="0" w:color="auto"/>
                <w:bottom w:val="none" w:sz="0" w:space="0" w:color="auto"/>
                <w:right w:val="none" w:sz="0" w:space="0" w:color="auto"/>
              </w:divBdr>
            </w:div>
          </w:divsChild>
        </w:div>
        <w:div w:id="1864634944">
          <w:marLeft w:val="0"/>
          <w:marRight w:val="0"/>
          <w:marTop w:val="0"/>
          <w:marBottom w:val="0"/>
          <w:divBdr>
            <w:top w:val="none" w:sz="0" w:space="0" w:color="auto"/>
            <w:left w:val="none" w:sz="0" w:space="0" w:color="auto"/>
            <w:bottom w:val="none" w:sz="0" w:space="0" w:color="auto"/>
            <w:right w:val="none" w:sz="0" w:space="0" w:color="auto"/>
          </w:divBdr>
          <w:divsChild>
            <w:div w:id="892733000">
              <w:marLeft w:val="0"/>
              <w:marRight w:val="0"/>
              <w:marTop w:val="0"/>
              <w:marBottom w:val="0"/>
              <w:divBdr>
                <w:top w:val="none" w:sz="0" w:space="0" w:color="auto"/>
                <w:left w:val="none" w:sz="0" w:space="0" w:color="auto"/>
                <w:bottom w:val="none" w:sz="0" w:space="0" w:color="auto"/>
                <w:right w:val="none" w:sz="0" w:space="0" w:color="auto"/>
              </w:divBdr>
            </w:div>
            <w:div w:id="1892232812">
              <w:marLeft w:val="0"/>
              <w:marRight w:val="0"/>
              <w:marTop w:val="0"/>
              <w:marBottom w:val="0"/>
              <w:divBdr>
                <w:top w:val="none" w:sz="0" w:space="0" w:color="auto"/>
                <w:left w:val="none" w:sz="0" w:space="0" w:color="auto"/>
                <w:bottom w:val="none" w:sz="0" w:space="0" w:color="auto"/>
                <w:right w:val="none" w:sz="0" w:space="0" w:color="auto"/>
              </w:divBdr>
            </w:div>
            <w:div w:id="2016420976">
              <w:marLeft w:val="0"/>
              <w:marRight w:val="0"/>
              <w:marTop w:val="0"/>
              <w:marBottom w:val="0"/>
              <w:divBdr>
                <w:top w:val="none" w:sz="0" w:space="0" w:color="auto"/>
                <w:left w:val="none" w:sz="0" w:space="0" w:color="auto"/>
                <w:bottom w:val="none" w:sz="0" w:space="0" w:color="auto"/>
                <w:right w:val="none" w:sz="0" w:space="0" w:color="auto"/>
              </w:divBdr>
            </w:div>
            <w:div w:id="2029520742">
              <w:marLeft w:val="0"/>
              <w:marRight w:val="0"/>
              <w:marTop w:val="0"/>
              <w:marBottom w:val="0"/>
              <w:divBdr>
                <w:top w:val="none" w:sz="0" w:space="0" w:color="auto"/>
                <w:left w:val="none" w:sz="0" w:space="0" w:color="auto"/>
                <w:bottom w:val="none" w:sz="0" w:space="0" w:color="auto"/>
                <w:right w:val="none" w:sz="0" w:space="0" w:color="auto"/>
              </w:divBdr>
            </w:div>
            <w:div w:id="2139762561">
              <w:marLeft w:val="0"/>
              <w:marRight w:val="0"/>
              <w:marTop w:val="0"/>
              <w:marBottom w:val="0"/>
              <w:divBdr>
                <w:top w:val="none" w:sz="0" w:space="0" w:color="auto"/>
                <w:left w:val="none" w:sz="0" w:space="0" w:color="auto"/>
                <w:bottom w:val="none" w:sz="0" w:space="0" w:color="auto"/>
                <w:right w:val="none" w:sz="0" w:space="0" w:color="auto"/>
              </w:divBdr>
            </w:div>
          </w:divsChild>
        </w:div>
        <w:div w:id="1894194706">
          <w:marLeft w:val="0"/>
          <w:marRight w:val="0"/>
          <w:marTop w:val="0"/>
          <w:marBottom w:val="0"/>
          <w:divBdr>
            <w:top w:val="none" w:sz="0" w:space="0" w:color="auto"/>
            <w:left w:val="none" w:sz="0" w:space="0" w:color="auto"/>
            <w:bottom w:val="none" w:sz="0" w:space="0" w:color="auto"/>
            <w:right w:val="none" w:sz="0" w:space="0" w:color="auto"/>
          </w:divBdr>
          <w:divsChild>
            <w:div w:id="203374141">
              <w:marLeft w:val="0"/>
              <w:marRight w:val="0"/>
              <w:marTop w:val="0"/>
              <w:marBottom w:val="0"/>
              <w:divBdr>
                <w:top w:val="none" w:sz="0" w:space="0" w:color="auto"/>
                <w:left w:val="none" w:sz="0" w:space="0" w:color="auto"/>
                <w:bottom w:val="none" w:sz="0" w:space="0" w:color="auto"/>
                <w:right w:val="none" w:sz="0" w:space="0" w:color="auto"/>
              </w:divBdr>
            </w:div>
            <w:div w:id="819006243">
              <w:marLeft w:val="0"/>
              <w:marRight w:val="0"/>
              <w:marTop w:val="0"/>
              <w:marBottom w:val="0"/>
              <w:divBdr>
                <w:top w:val="none" w:sz="0" w:space="0" w:color="auto"/>
                <w:left w:val="none" w:sz="0" w:space="0" w:color="auto"/>
                <w:bottom w:val="none" w:sz="0" w:space="0" w:color="auto"/>
                <w:right w:val="none" w:sz="0" w:space="0" w:color="auto"/>
              </w:divBdr>
            </w:div>
            <w:div w:id="978649382">
              <w:marLeft w:val="0"/>
              <w:marRight w:val="0"/>
              <w:marTop w:val="0"/>
              <w:marBottom w:val="0"/>
              <w:divBdr>
                <w:top w:val="none" w:sz="0" w:space="0" w:color="auto"/>
                <w:left w:val="none" w:sz="0" w:space="0" w:color="auto"/>
                <w:bottom w:val="none" w:sz="0" w:space="0" w:color="auto"/>
                <w:right w:val="none" w:sz="0" w:space="0" w:color="auto"/>
              </w:divBdr>
            </w:div>
            <w:div w:id="1246067845">
              <w:marLeft w:val="0"/>
              <w:marRight w:val="0"/>
              <w:marTop w:val="0"/>
              <w:marBottom w:val="0"/>
              <w:divBdr>
                <w:top w:val="none" w:sz="0" w:space="0" w:color="auto"/>
                <w:left w:val="none" w:sz="0" w:space="0" w:color="auto"/>
                <w:bottom w:val="none" w:sz="0" w:space="0" w:color="auto"/>
                <w:right w:val="none" w:sz="0" w:space="0" w:color="auto"/>
              </w:divBdr>
            </w:div>
            <w:div w:id="1314214771">
              <w:marLeft w:val="0"/>
              <w:marRight w:val="0"/>
              <w:marTop w:val="0"/>
              <w:marBottom w:val="0"/>
              <w:divBdr>
                <w:top w:val="none" w:sz="0" w:space="0" w:color="auto"/>
                <w:left w:val="none" w:sz="0" w:space="0" w:color="auto"/>
                <w:bottom w:val="none" w:sz="0" w:space="0" w:color="auto"/>
                <w:right w:val="none" w:sz="0" w:space="0" w:color="auto"/>
              </w:divBdr>
            </w:div>
          </w:divsChild>
        </w:div>
        <w:div w:id="1988968641">
          <w:marLeft w:val="0"/>
          <w:marRight w:val="0"/>
          <w:marTop w:val="0"/>
          <w:marBottom w:val="0"/>
          <w:divBdr>
            <w:top w:val="none" w:sz="0" w:space="0" w:color="auto"/>
            <w:left w:val="none" w:sz="0" w:space="0" w:color="auto"/>
            <w:bottom w:val="none" w:sz="0" w:space="0" w:color="auto"/>
            <w:right w:val="none" w:sz="0" w:space="0" w:color="auto"/>
          </w:divBdr>
          <w:divsChild>
            <w:div w:id="287317514">
              <w:marLeft w:val="0"/>
              <w:marRight w:val="0"/>
              <w:marTop w:val="0"/>
              <w:marBottom w:val="0"/>
              <w:divBdr>
                <w:top w:val="none" w:sz="0" w:space="0" w:color="auto"/>
                <w:left w:val="none" w:sz="0" w:space="0" w:color="auto"/>
                <w:bottom w:val="none" w:sz="0" w:space="0" w:color="auto"/>
                <w:right w:val="none" w:sz="0" w:space="0" w:color="auto"/>
              </w:divBdr>
            </w:div>
            <w:div w:id="519006202">
              <w:marLeft w:val="0"/>
              <w:marRight w:val="0"/>
              <w:marTop w:val="0"/>
              <w:marBottom w:val="0"/>
              <w:divBdr>
                <w:top w:val="none" w:sz="0" w:space="0" w:color="auto"/>
                <w:left w:val="none" w:sz="0" w:space="0" w:color="auto"/>
                <w:bottom w:val="none" w:sz="0" w:space="0" w:color="auto"/>
                <w:right w:val="none" w:sz="0" w:space="0" w:color="auto"/>
              </w:divBdr>
            </w:div>
          </w:divsChild>
        </w:div>
        <w:div w:id="2066099721">
          <w:marLeft w:val="0"/>
          <w:marRight w:val="0"/>
          <w:marTop w:val="0"/>
          <w:marBottom w:val="0"/>
          <w:divBdr>
            <w:top w:val="none" w:sz="0" w:space="0" w:color="auto"/>
            <w:left w:val="none" w:sz="0" w:space="0" w:color="auto"/>
            <w:bottom w:val="none" w:sz="0" w:space="0" w:color="auto"/>
            <w:right w:val="none" w:sz="0" w:space="0" w:color="auto"/>
          </w:divBdr>
          <w:divsChild>
            <w:div w:id="859590036">
              <w:marLeft w:val="0"/>
              <w:marRight w:val="0"/>
              <w:marTop w:val="0"/>
              <w:marBottom w:val="0"/>
              <w:divBdr>
                <w:top w:val="none" w:sz="0" w:space="0" w:color="auto"/>
                <w:left w:val="none" w:sz="0" w:space="0" w:color="auto"/>
                <w:bottom w:val="none" w:sz="0" w:space="0" w:color="auto"/>
                <w:right w:val="none" w:sz="0" w:space="0" w:color="auto"/>
              </w:divBdr>
            </w:div>
            <w:div w:id="876697926">
              <w:marLeft w:val="0"/>
              <w:marRight w:val="0"/>
              <w:marTop w:val="0"/>
              <w:marBottom w:val="0"/>
              <w:divBdr>
                <w:top w:val="none" w:sz="0" w:space="0" w:color="auto"/>
                <w:left w:val="none" w:sz="0" w:space="0" w:color="auto"/>
                <w:bottom w:val="none" w:sz="0" w:space="0" w:color="auto"/>
                <w:right w:val="none" w:sz="0" w:space="0" w:color="auto"/>
              </w:divBdr>
            </w:div>
            <w:div w:id="977609221">
              <w:marLeft w:val="0"/>
              <w:marRight w:val="0"/>
              <w:marTop w:val="0"/>
              <w:marBottom w:val="0"/>
              <w:divBdr>
                <w:top w:val="none" w:sz="0" w:space="0" w:color="auto"/>
                <w:left w:val="none" w:sz="0" w:space="0" w:color="auto"/>
                <w:bottom w:val="none" w:sz="0" w:space="0" w:color="auto"/>
                <w:right w:val="none" w:sz="0" w:space="0" w:color="auto"/>
              </w:divBdr>
            </w:div>
          </w:divsChild>
        </w:div>
        <w:div w:id="2074159089">
          <w:marLeft w:val="0"/>
          <w:marRight w:val="0"/>
          <w:marTop w:val="0"/>
          <w:marBottom w:val="0"/>
          <w:divBdr>
            <w:top w:val="none" w:sz="0" w:space="0" w:color="auto"/>
            <w:left w:val="none" w:sz="0" w:space="0" w:color="auto"/>
            <w:bottom w:val="none" w:sz="0" w:space="0" w:color="auto"/>
            <w:right w:val="none" w:sz="0" w:space="0" w:color="auto"/>
          </w:divBdr>
          <w:divsChild>
            <w:div w:id="838499963">
              <w:marLeft w:val="0"/>
              <w:marRight w:val="0"/>
              <w:marTop w:val="0"/>
              <w:marBottom w:val="0"/>
              <w:divBdr>
                <w:top w:val="none" w:sz="0" w:space="0" w:color="auto"/>
                <w:left w:val="none" w:sz="0" w:space="0" w:color="auto"/>
                <w:bottom w:val="none" w:sz="0" w:space="0" w:color="auto"/>
                <w:right w:val="none" w:sz="0" w:space="0" w:color="auto"/>
              </w:divBdr>
            </w:div>
            <w:div w:id="853232163">
              <w:marLeft w:val="0"/>
              <w:marRight w:val="0"/>
              <w:marTop w:val="0"/>
              <w:marBottom w:val="0"/>
              <w:divBdr>
                <w:top w:val="none" w:sz="0" w:space="0" w:color="auto"/>
                <w:left w:val="none" w:sz="0" w:space="0" w:color="auto"/>
                <w:bottom w:val="none" w:sz="0" w:space="0" w:color="auto"/>
                <w:right w:val="none" w:sz="0" w:space="0" w:color="auto"/>
              </w:divBdr>
            </w:div>
            <w:div w:id="1360200801">
              <w:marLeft w:val="0"/>
              <w:marRight w:val="0"/>
              <w:marTop w:val="0"/>
              <w:marBottom w:val="0"/>
              <w:divBdr>
                <w:top w:val="none" w:sz="0" w:space="0" w:color="auto"/>
                <w:left w:val="none" w:sz="0" w:space="0" w:color="auto"/>
                <w:bottom w:val="none" w:sz="0" w:space="0" w:color="auto"/>
                <w:right w:val="none" w:sz="0" w:space="0" w:color="auto"/>
              </w:divBdr>
            </w:div>
          </w:divsChild>
        </w:div>
        <w:div w:id="2087847571">
          <w:marLeft w:val="0"/>
          <w:marRight w:val="0"/>
          <w:marTop w:val="0"/>
          <w:marBottom w:val="0"/>
          <w:divBdr>
            <w:top w:val="none" w:sz="0" w:space="0" w:color="auto"/>
            <w:left w:val="none" w:sz="0" w:space="0" w:color="auto"/>
            <w:bottom w:val="none" w:sz="0" w:space="0" w:color="auto"/>
            <w:right w:val="none" w:sz="0" w:space="0" w:color="auto"/>
          </w:divBdr>
          <w:divsChild>
            <w:div w:id="52122855">
              <w:marLeft w:val="0"/>
              <w:marRight w:val="0"/>
              <w:marTop w:val="0"/>
              <w:marBottom w:val="0"/>
              <w:divBdr>
                <w:top w:val="none" w:sz="0" w:space="0" w:color="auto"/>
                <w:left w:val="none" w:sz="0" w:space="0" w:color="auto"/>
                <w:bottom w:val="none" w:sz="0" w:space="0" w:color="auto"/>
                <w:right w:val="none" w:sz="0" w:space="0" w:color="auto"/>
              </w:divBdr>
            </w:div>
            <w:div w:id="938486940">
              <w:marLeft w:val="0"/>
              <w:marRight w:val="0"/>
              <w:marTop w:val="0"/>
              <w:marBottom w:val="0"/>
              <w:divBdr>
                <w:top w:val="none" w:sz="0" w:space="0" w:color="auto"/>
                <w:left w:val="none" w:sz="0" w:space="0" w:color="auto"/>
                <w:bottom w:val="none" w:sz="0" w:space="0" w:color="auto"/>
                <w:right w:val="none" w:sz="0" w:space="0" w:color="auto"/>
              </w:divBdr>
            </w:div>
            <w:div w:id="1877304791">
              <w:marLeft w:val="0"/>
              <w:marRight w:val="0"/>
              <w:marTop w:val="0"/>
              <w:marBottom w:val="0"/>
              <w:divBdr>
                <w:top w:val="none" w:sz="0" w:space="0" w:color="auto"/>
                <w:left w:val="none" w:sz="0" w:space="0" w:color="auto"/>
                <w:bottom w:val="none" w:sz="0" w:space="0" w:color="auto"/>
                <w:right w:val="none" w:sz="0" w:space="0" w:color="auto"/>
              </w:divBdr>
            </w:div>
          </w:divsChild>
        </w:div>
        <w:div w:id="2144229570">
          <w:marLeft w:val="0"/>
          <w:marRight w:val="0"/>
          <w:marTop w:val="0"/>
          <w:marBottom w:val="0"/>
          <w:divBdr>
            <w:top w:val="none" w:sz="0" w:space="0" w:color="auto"/>
            <w:left w:val="none" w:sz="0" w:space="0" w:color="auto"/>
            <w:bottom w:val="none" w:sz="0" w:space="0" w:color="auto"/>
            <w:right w:val="none" w:sz="0" w:space="0" w:color="auto"/>
          </w:divBdr>
          <w:divsChild>
            <w:div w:id="362290782">
              <w:marLeft w:val="0"/>
              <w:marRight w:val="0"/>
              <w:marTop w:val="0"/>
              <w:marBottom w:val="0"/>
              <w:divBdr>
                <w:top w:val="none" w:sz="0" w:space="0" w:color="auto"/>
                <w:left w:val="none" w:sz="0" w:space="0" w:color="auto"/>
                <w:bottom w:val="none" w:sz="0" w:space="0" w:color="auto"/>
                <w:right w:val="none" w:sz="0" w:space="0" w:color="auto"/>
              </w:divBdr>
            </w:div>
            <w:div w:id="1576358540">
              <w:marLeft w:val="0"/>
              <w:marRight w:val="0"/>
              <w:marTop w:val="0"/>
              <w:marBottom w:val="0"/>
              <w:divBdr>
                <w:top w:val="none" w:sz="0" w:space="0" w:color="auto"/>
                <w:left w:val="none" w:sz="0" w:space="0" w:color="auto"/>
                <w:bottom w:val="none" w:sz="0" w:space="0" w:color="auto"/>
                <w:right w:val="none" w:sz="0" w:space="0" w:color="auto"/>
              </w:divBdr>
            </w:div>
            <w:div w:id="172452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09350">
      <w:bodyDiv w:val="1"/>
      <w:marLeft w:val="0"/>
      <w:marRight w:val="0"/>
      <w:marTop w:val="0"/>
      <w:marBottom w:val="0"/>
      <w:divBdr>
        <w:top w:val="none" w:sz="0" w:space="0" w:color="auto"/>
        <w:left w:val="none" w:sz="0" w:space="0" w:color="auto"/>
        <w:bottom w:val="none" w:sz="0" w:space="0" w:color="auto"/>
        <w:right w:val="none" w:sz="0" w:space="0" w:color="auto"/>
      </w:divBdr>
      <w:divsChild>
        <w:div w:id="230895131">
          <w:marLeft w:val="0"/>
          <w:marRight w:val="0"/>
          <w:marTop w:val="0"/>
          <w:marBottom w:val="0"/>
          <w:divBdr>
            <w:top w:val="none" w:sz="0" w:space="0" w:color="auto"/>
            <w:left w:val="none" w:sz="0" w:space="0" w:color="auto"/>
            <w:bottom w:val="none" w:sz="0" w:space="0" w:color="auto"/>
            <w:right w:val="none" w:sz="0" w:space="0" w:color="auto"/>
          </w:divBdr>
        </w:div>
        <w:div w:id="291329297">
          <w:marLeft w:val="0"/>
          <w:marRight w:val="0"/>
          <w:marTop w:val="0"/>
          <w:marBottom w:val="0"/>
          <w:divBdr>
            <w:top w:val="none" w:sz="0" w:space="0" w:color="auto"/>
            <w:left w:val="none" w:sz="0" w:space="0" w:color="auto"/>
            <w:bottom w:val="none" w:sz="0" w:space="0" w:color="auto"/>
            <w:right w:val="none" w:sz="0" w:space="0" w:color="auto"/>
          </w:divBdr>
        </w:div>
        <w:div w:id="1765490693">
          <w:marLeft w:val="0"/>
          <w:marRight w:val="0"/>
          <w:marTop w:val="0"/>
          <w:marBottom w:val="0"/>
          <w:divBdr>
            <w:top w:val="none" w:sz="0" w:space="0" w:color="auto"/>
            <w:left w:val="none" w:sz="0" w:space="0" w:color="auto"/>
            <w:bottom w:val="none" w:sz="0" w:space="0" w:color="auto"/>
            <w:right w:val="none" w:sz="0" w:space="0" w:color="auto"/>
          </w:divBdr>
        </w:div>
      </w:divsChild>
    </w:div>
    <w:div w:id="1492134687">
      <w:bodyDiv w:val="1"/>
      <w:marLeft w:val="0"/>
      <w:marRight w:val="0"/>
      <w:marTop w:val="0"/>
      <w:marBottom w:val="0"/>
      <w:divBdr>
        <w:top w:val="none" w:sz="0" w:space="0" w:color="auto"/>
        <w:left w:val="none" w:sz="0" w:space="0" w:color="auto"/>
        <w:bottom w:val="none" w:sz="0" w:space="0" w:color="auto"/>
        <w:right w:val="none" w:sz="0" w:space="0" w:color="auto"/>
      </w:divBdr>
      <w:divsChild>
        <w:div w:id="364865519">
          <w:marLeft w:val="0"/>
          <w:marRight w:val="0"/>
          <w:marTop w:val="0"/>
          <w:marBottom w:val="0"/>
          <w:divBdr>
            <w:top w:val="none" w:sz="0" w:space="0" w:color="auto"/>
            <w:left w:val="none" w:sz="0" w:space="0" w:color="auto"/>
            <w:bottom w:val="none" w:sz="0" w:space="0" w:color="auto"/>
            <w:right w:val="none" w:sz="0" w:space="0" w:color="auto"/>
          </w:divBdr>
        </w:div>
        <w:div w:id="393089649">
          <w:marLeft w:val="0"/>
          <w:marRight w:val="0"/>
          <w:marTop w:val="0"/>
          <w:marBottom w:val="0"/>
          <w:divBdr>
            <w:top w:val="none" w:sz="0" w:space="0" w:color="auto"/>
            <w:left w:val="none" w:sz="0" w:space="0" w:color="auto"/>
            <w:bottom w:val="none" w:sz="0" w:space="0" w:color="auto"/>
            <w:right w:val="none" w:sz="0" w:space="0" w:color="auto"/>
          </w:divBdr>
          <w:divsChild>
            <w:div w:id="518348170">
              <w:marLeft w:val="0"/>
              <w:marRight w:val="0"/>
              <w:marTop w:val="0"/>
              <w:marBottom w:val="0"/>
              <w:divBdr>
                <w:top w:val="none" w:sz="0" w:space="0" w:color="auto"/>
                <w:left w:val="none" w:sz="0" w:space="0" w:color="auto"/>
                <w:bottom w:val="none" w:sz="0" w:space="0" w:color="auto"/>
                <w:right w:val="none" w:sz="0" w:space="0" w:color="auto"/>
              </w:divBdr>
            </w:div>
            <w:div w:id="546374647">
              <w:marLeft w:val="0"/>
              <w:marRight w:val="0"/>
              <w:marTop w:val="0"/>
              <w:marBottom w:val="0"/>
              <w:divBdr>
                <w:top w:val="none" w:sz="0" w:space="0" w:color="auto"/>
                <w:left w:val="none" w:sz="0" w:space="0" w:color="auto"/>
                <w:bottom w:val="none" w:sz="0" w:space="0" w:color="auto"/>
                <w:right w:val="none" w:sz="0" w:space="0" w:color="auto"/>
              </w:divBdr>
            </w:div>
            <w:div w:id="778791640">
              <w:marLeft w:val="0"/>
              <w:marRight w:val="0"/>
              <w:marTop w:val="0"/>
              <w:marBottom w:val="0"/>
              <w:divBdr>
                <w:top w:val="none" w:sz="0" w:space="0" w:color="auto"/>
                <w:left w:val="none" w:sz="0" w:space="0" w:color="auto"/>
                <w:bottom w:val="none" w:sz="0" w:space="0" w:color="auto"/>
                <w:right w:val="none" w:sz="0" w:space="0" w:color="auto"/>
              </w:divBdr>
            </w:div>
            <w:div w:id="1052387424">
              <w:marLeft w:val="0"/>
              <w:marRight w:val="0"/>
              <w:marTop w:val="0"/>
              <w:marBottom w:val="0"/>
              <w:divBdr>
                <w:top w:val="none" w:sz="0" w:space="0" w:color="auto"/>
                <w:left w:val="none" w:sz="0" w:space="0" w:color="auto"/>
                <w:bottom w:val="none" w:sz="0" w:space="0" w:color="auto"/>
                <w:right w:val="none" w:sz="0" w:space="0" w:color="auto"/>
              </w:divBdr>
            </w:div>
            <w:div w:id="1289166891">
              <w:marLeft w:val="0"/>
              <w:marRight w:val="0"/>
              <w:marTop w:val="0"/>
              <w:marBottom w:val="0"/>
              <w:divBdr>
                <w:top w:val="none" w:sz="0" w:space="0" w:color="auto"/>
                <w:left w:val="none" w:sz="0" w:space="0" w:color="auto"/>
                <w:bottom w:val="none" w:sz="0" w:space="0" w:color="auto"/>
                <w:right w:val="none" w:sz="0" w:space="0" w:color="auto"/>
              </w:divBdr>
            </w:div>
            <w:div w:id="1350138877">
              <w:marLeft w:val="0"/>
              <w:marRight w:val="0"/>
              <w:marTop w:val="0"/>
              <w:marBottom w:val="0"/>
              <w:divBdr>
                <w:top w:val="none" w:sz="0" w:space="0" w:color="auto"/>
                <w:left w:val="none" w:sz="0" w:space="0" w:color="auto"/>
                <w:bottom w:val="none" w:sz="0" w:space="0" w:color="auto"/>
                <w:right w:val="none" w:sz="0" w:space="0" w:color="auto"/>
              </w:divBdr>
            </w:div>
            <w:div w:id="1486819024">
              <w:marLeft w:val="0"/>
              <w:marRight w:val="0"/>
              <w:marTop w:val="0"/>
              <w:marBottom w:val="0"/>
              <w:divBdr>
                <w:top w:val="none" w:sz="0" w:space="0" w:color="auto"/>
                <w:left w:val="none" w:sz="0" w:space="0" w:color="auto"/>
                <w:bottom w:val="none" w:sz="0" w:space="0" w:color="auto"/>
                <w:right w:val="none" w:sz="0" w:space="0" w:color="auto"/>
              </w:divBdr>
            </w:div>
            <w:div w:id="1616448263">
              <w:marLeft w:val="0"/>
              <w:marRight w:val="0"/>
              <w:marTop w:val="0"/>
              <w:marBottom w:val="0"/>
              <w:divBdr>
                <w:top w:val="none" w:sz="0" w:space="0" w:color="auto"/>
                <w:left w:val="none" w:sz="0" w:space="0" w:color="auto"/>
                <w:bottom w:val="none" w:sz="0" w:space="0" w:color="auto"/>
                <w:right w:val="none" w:sz="0" w:space="0" w:color="auto"/>
              </w:divBdr>
            </w:div>
            <w:div w:id="1902911072">
              <w:marLeft w:val="0"/>
              <w:marRight w:val="0"/>
              <w:marTop w:val="0"/>
              <w:marBottom w:val="0"/>
              <w:divBdr>
                <w:top w:val="none" w:sz="0" w:space="0" w:color="auto"/>
                <w:left w:val="none" w:sz="0" w:space="0" w:color="auto"/>
                <w:bottom w:val="none" w:sz="0" w:space="0" w:color="auto"/>
                <w:right w:val="none" w:sz="0" w:space="0" w:color="auto"/>
              </w:divBdr>
            </w:div>
            <w:div w:id="2061053093">
              <w:marLeft w:val="0"/>
              <w:marRight w:val="0"/>
              <w:marTop w:val="0"/>
              <w:marBottom w:val="0"/>
              <w:divBdr>
                <w:top w:val="none" w:sz="0" w:space="0" w:color="auto"/>
                <w:left w:val="none" w:sz="0" w:space="0" w:color="auto"/>
                <w:bottom w:val="none" w:sz="0" w:space="0" w:color="auto"/>
                <w:right w:val="none" w:sz="0" w:space="0" w:color="auto"/>
              </w:divBdr>
            </w:div>
          </w:divsChild>
        </w:div>
        <w:div w:id="835612842">
          <w:marLeft w:val="0"/>
          <w:marRight w:val="0"/>
          <w:marTop w:val="0"/>
          <w:marBottom w:val="0"/>
          <w:divBdr>
            <w:top w:val="none" w:sz="0" w:space="0" w:color="auto"/>
            <w:left w:val="none" w:sz="0" w:space="0" w:color="auto"/>
            <w:bottom w:val="none" w:sz="0" w:space="0" w:color="auto"/>
            <w:right w:val="none" w:sz="0" w:space="0" w:color="auto"/>
          </w:divBdr>
        </w:div>
        <w:div w:id="2145124557">
          <w:marLeft w:val="0"/>
          <w:marRight w:val="0"/>
          <w:marTop w:val="0"/>
          <w:marBottom w:val="0"/>
          <w:divBdr>
            <w:top w:val="none" w:sz="0" w:space="0" w:color="auto"/>
            <w:left w:val="none" w:sz="0" w:space="0" w:color="auto"/>
            <w:bottom w:val="none" w:sz="0" w:space="0" w:color="auto"/>
            <w:right w:val="none" w:sz="0" w:space="0" w:color="auto"/>
          </w:divBdr>
          <w:divsChild>
            <w:div w:id="1812407749">
              <w:marLeft w:val="-75"/>
              <w:marRight w:val="0"/>
              <w:marTop w:val="30"/>
              <w:marBottom w:val="30"/>
              <w:divBdr>
                <w:top w:val="none" w:sz="0" w:space="0" w:color="auto"/>
                <w:left w:val="none" w:sz="0" w:space="0" w:color="auto"/>
                <w:bottom w:val="none" w:sz="0" w:space="0" w:color="auto"/>
                <w:right w:val="none" w:sz="0" w:space="0" w:color="auto"/>
              </w:divBdr>
              <w:divsChild>
                <w:div w:id="414517728">
                  <w:marLeft w:val="0"/>
                  <w:marRight w:val="0"/>
                  <w:marTop w:val="0"/>
                  <w:marBottom w:val="0"/>
                  <w:divBdr>
                    <w:top w:val="none" w:sz="0" w:space="0" w:color="auto"/>
                    <w:left w:val="none" w:sz="0" w:space="0" w:color="auto"/>
                    <w:bottom w:val="none" w:sz="0" w:space="0" w:color="auto"/>
                    <w:right w:val="none" w:sz="0" w:space="0" w:color="auto"/>
                  </w:divBdr>
                  <w:divsChild>
                    <w:div w:id="506332878">
                      <w:marLeft w:val="0"/>
                      <w:marRight w:val="0"/>
                      <w:marTop w:val="0"/>
                      <w:marBottom w:val="0"/>
                      <w:divBdr>
                        <w:top w:val="none" w:sz="0" w:space="0" w:color="auto"/>
                        <w:left w:val="none" w:sz="0" w:space="0" w:color="auto"/>
                        <w:bottom w:val="none" w:sz="0" w:space="0" w:color="auto"/>
                        <w:right w:val="none" w:sz="0" w:space="0" w:color="auto"/>
                      </w:divBdr>
                    </w:div>
                  </w:divsChild>
                </w:div>
                <w:div w:id="597175528">
                  <w:marLeft w:val="0"/>
                  <w:marRight w:val="0"/>
                  <w:marTop w:val="0"/>
                  <w:marBottom w:val="0"/>
                  <w:divBdr>
                    <w:top w:val="none" w:sz="0" w:space="0" w:color="auto"/>
                    <w:left w:val="none" w:sz="0" w:space="0" w:color="auto"/>
                    <w:bottom w:val="none" w:sz="0" w:space="0" w:color="auto"/>
                    <w:right w:val="none" w:sz="0" w:space="0" w:color="auto"/>
                  </w:divBdr>
                  <w:divsChild>
                    <w:div w:id="1477869471">
                      <w:marLeft w:val="0"/>
                      <w:marRight w:val="0"/>
                      <w:marTop w:val="0"/>
                      <w:marBottom w:val="0"/>
                      <w:divBdr>
                        <w:top w:val="none" w:sz="0" w:space="0" w:color="auto"/>
                        <w:left w:val="none" w:sz="0" w:space="0" w:color="auto"/>
                        <w:bottom w:val="none" w:sz="0" w:space="0" w:color="auto"/>
                        <w:right w:val="none" w:sz="0" w:space="0" w:color="auto"/>
                      </w:divBdr>
                    </w:div>
                  </w:divsChild>
                </w:div>
                <w:div w:id="800807915">
                  <w:marLeft w:val="0"/>
                  <w:marRight w:val="0"/>
                  <w:marTop w:val="0"/>
                  <w:marBottom w:val="0"/>
                  <w:divBdr>
                    <w:top w:val="none" w:sz="0" w:space="0" w:color="auto"/>
                    <w:left w:val="none" w:sz="0" w:space="0" w:color="auto"/>
                    <w:bottom w:val="none" w:sz="0" w:space="0" w:color="auto"/>
                    <w:right w:val="none" w:sz="0" w:space="0" w:color="auto"/>
                  </w:divBdr>
                  <w:divsChild>
                    <w:div w:id="1653212545">
                      <w:marLeft w:val="0"/>
                      <w:marRight w:val="0"/>
                      <w:marTop w:val="0"/>
                      <w:marBottom w:val="0"/>
                      <w:divBdr>
                        <w:top w:val="none" w:sz="0" w:space="0" w:color="auto"/>
                        <w:left w:val="none" w:sz="0" w:space="0" w:color="auto"/>
                        <w:bottom w:val="none" w:sz="0" w:space="0" w:color="auto"/>
                        <w:right w:val="none" w:sz="0" w:space="0" w:color="auto"/>
                      </w:divBdr>
                    </w:div>
                  </w:divsChild>
                </w:div>
                <w:div w:id="1032072780">
                  <w:marLeft w:val="0"/>
                  <w:marRight w:val="0"/>
                  <w:marTop w:val="0"/>
                  <w:marBottom w:val="0"/>
                  <w:divBdr>
                    <w:top w:val="none" w:sz="0" w:space="0" w:color="auto"/>
                    <w:left w:val="none" w:sz="0" w:space="0" w:color="auto"/>
                    <w:bottom w:val="none" w:sz="0" w:space="0" w:color="auto"/>
                    <w:right w:val="none" w:sz="0" w:space="0" w:color="auto"/>
                  </w:divBdr>
                  <w:divsChild>
                    <w:div w:id="882446659">
                      <w:marLeft w:val="0"/>
                      <w:marRight w:val="0"/>
                      <w:marTop w:val="0"/>
                      <w:marBottom w:val="0"/>
                      <w:divBdr>
                        <w:top w:val="none" w:sz="0" w:space="0" w:color="auto"/>
                        <w:left w:val="none" w:sz="0" w:space="0" w:color="auto"/>
                        <w:bottom w:val="none" w:sz="0" w:space="0" w:color="auto"/>
                        <w:right w:val="none" w:sz="0" w:space="0" w:color="auto"/>
                      </w:divBdr>
                    </w:div>
                  </w:divsChild>
                </w:div>
                <w:div w:id="1560675290">
                  <w:marLeft w:val="0"/>
                  <w:marRight w:val="0"/>
                  <w:marTop w:val="0"/>
                  <w:marBottom w:val="0"/>
                  <w:divBdr>
                    <w:top w:val="none" w:sz="0" w:space="0" w:color="auto"/>
                    <w:left w:val="none" w:sz="0" w:space="0" w:color="auto"/>
                    <w:bottom w:val="none" w:sz="0" w:space="0" w:color="auto"/>
                    <w:right w:val="none" w:sz="0" w:space="0" w:color="auto"/>
                  </w:divBdr>
                  <w:divsChild>
                    <w:div w:id="5981962">
                      <w:marLeft w:val="0"/>
                      <w:marRight w:val="0"/>
                      <w:marTop w:val="0"/>
                      <w:marBottom w:val="0"/>
                      <w:divBdr>
                        <w:top w:val="none" w:sz="0" w:space="0" w:color="auto"/>
                        <w:left w:val="none" w:sz="0" w:space="0" w:color="auto"/>
                        <w:bottom w:val="none" w:sz="0" w:space="0" w:color="auto"/>
                        <w:right w:val="none" w:sz="0" w:space="0" w:color="auto"/>
                      </w:divBdr>
                    </w:div>
                  </w:divsChild>
                </w:div>
                <w:div w:id="1675186408">
                  <w:marLeft w:val="0"/>
                  <w:marRight w:val="0"/>
                  <w:marTop w:val="0"/>
                  <w:marBottom w:val="0"/>
                  <w:divBdr>
                    <w:top w:val="none" w:sz="0" w:space="0" w:color="auto"/>
                    <w:left w:val="none" w:sz="0" w:space="0" w:color="auto"/>
                    <w:bottom w:val="none" w:sz="0" w:space="0" w:color="auto"/>
                    <w:right w:val="none" w:sz="0" w:space="0" w:color="auto"/>
                  </w:divBdr>
                  <w:divsChild>
                    <w:div w:id="1580795366">
                      <w:marLeft w:val="0"/>
                      <w:marRight w:val="0"/>
                      <w:marTop w:val="0"/>
                      <w:marBottom w:val="0"/>
                      <w:divBdr>
                        <w:top w:val="none" w:sz="0" w:space="0" w:color="auto"/>
                        <w:left w:val="none" w:sz="0" w:space="0" w:color="auto"/>
                        <w:bottom w:val="none" w:sz="0" w:space="0" w:color="auto"/>
                        <w:right w:val="none" w:sz="0" w:space="0" w:color="auto"/>
                      </w:divBdr>
                    </w:div>
                  </w:divsChild>
                </w:div>
                <w:div w:id="1825731171">
                  <w:marLeft w:val="0"/>
                  <w:marRight w:val="0"/>
                  <w:marTop w:val="0"/>
                  <w:marBottom w:val="0"/>
                  <w:divBdr>
                    <w:top w:val="none" w:sz="0" w:space="0" w:color="auto"/>
                    <w:left w:val="none" w:sz="0" w:space="0" w:color="auto"/>
                    <w:bottom w:val="none" w:sz="0" w:space="0" w:color="auto"/>
                    <w:right w:val="none" w:sz="0" w:space="0" w:color="auto"/>
                  </w:divBdr>
                  <w:divsChild>
                    <w:div w:id="1388844683">
                      <w:marLeft w:val="0"/>
                      <w:marRight w:val="0"/>
                      <w:marTop w:val="0"/>
                      <w:marBottom w:val="0"/>
                      <w:divBdr>
                        <w:top w:val="none" w:sz="0" w:space="0" w:color="auto"/>
                        <w:left w:val="none" w:sz="0" w:space="0" w:color="auto"/>
                        <w:bottom w:val="none" w:sz="0" w:space="0" w:color="auto"/>
                        <w:right w:val="none" w:sz="0" w:space="0" w:color="auto"/>
                      </w:divBdr>
                    </w:div>
                  </w:divsChild>
                </w:div>
                <w:div w:id="1990477956">
                  <w:marLeft w:val="0"/>
                  <w:marRight w:val="0"/>
                  <w:marTop w:val="0"/>
                  <w:marBottom w:val="0"/>
                  <w:divBdr>
                    <w:top w:val="none" w:sz="0" w:space="0" w:color="auto"/>
                    <w:left w:val="none" w:sz="0" w:space="0" w:color="auto"/>
                    <w:bottom w:val="none" w:sz="0" w:space="0" w:color="auto"/>
                    <w:right w:val="none" w:sz="0" w:space="0" w:color="auto"/>
                  </w:divBdr>
                  <w:divsChild>
                    <w:div w:id="74456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216079">
      <w:bodyDiv w:val="1"/>
      <w:marLeft w:val="0"/>
      <w:marRight w:val="0"/>
      <w:marTop w:val="0"/>
      <w:marBottom w:val="0"/>
      <w:divBdr>
        <w:top w:val="none" w:sz="0" w:space="0" w:color="auto"/>
        <w:left w:val="none" w:sz="0" w:space="0" w:color="auto"/>
        <w:bottom w:val="none" w:sz="0" w:space="0" w:color="auto"/>
        <w:right w:val="none" w:sz="0" w:space="0" w:color="auto"/>
      </w:divBdr>
    </w:div>
    <w:div w:id="1658609057">
      <w:bodyDiv w:val="1"/>
      <w:marLeft w:val="0"/>
      <w:marRight w:val="0"/>
      <w:marTop w:val="0"/>
      <w:marBottom w:val="0"/>
      <w:divBdr>
        <w:top w:val="none" w:sz="0" w:space="0" w:color="auto"/>
        <w:left w:val="none" w:sz="0" w:space="0" w:color="auto"/>
        <w:bottom w:val="none" w:sz="0" w:space="0" w:color="auto"/>
        <w:right w:val="none" w:sz="0" w:space="0" w:color="auto"/>
      </w:divBdr>
      <w:divsChild>
        <w:div w:id="328337147">
          <w:marLeft w:val="0"/>
          <w:marRight w:val="0"/>
          <w:marTop w:val="0"/>
          <w:marBottom w:val="0"/>
          <w:divBdr>
            <w:top w:val="none" w:sz="0" w:space="0" w:color="auto"/>
            <w:left w:val="none" w:sz="0" w:space="0" w:color="auto"/>
            <w:bottom w:val="none" w:sz="0" w:space="0" w:color="auto"/>
            <w:right w:val="none" w:sz="0" w:space="0" w:color="auto"/>
          </w:divBdr>
        </w:div>
        <w:div w:id="499851708">
          <w:marLeft w:val="0"/>
          <w:marRight w:val="0"/>
          <w:marTop w:val="0"/>
          <w:marBottom w:val="0"/>
          <w:divBdr>
            <w:top w:val="none" w:sz="0" w:space="0" w:color="auto"/>
            <w:left w:val="none" w:sz="0" w:space="0" w:color="auto"/>
            <w:bottom w:val="none" w:sz="0" w:space="0" w:color="auto"/>
            <w:right w:val="none" w:sz="0" w:space="0" w:color="auto"/>
          </w:divBdr>
          <w:divsChild>
            <w:div w:id="7369563">
              <w:marLeft w:val="0"/>
              <w:marRight w:val="0"/>
              <w:marTop w:val="0"/>
              <w:marBottom w:val="0"/>
              <w:divBdr>
                <w:top w:val="none" w:sz="0" w:space="0" w:color="auto"/>
                <w:left w:val="none" w:sz="0" w:space="0" w:color="auto"/>
                <w:bottom w:val="none" w:sz="0" w:space="0" w:color="auto"/>
                <w:right w:val="none" w:sz="0" w:space="0" w:color="auto"/>
              </w:divBdr>
            </w:div>
            <w:div w:id="150409932">
              <w:marLeft w:val="0"/>
              <w:marRight w:val="0"/>
              <w:marTop w:val="0"/>
              <w:marBottom w:val="0"/>
              <w:divBdr>
                <w:top w:val="none" w:sz="0" w:space="0" w:color="auto"/>
                <w:left w:val="none" w:sz="0" w:space="0" w:color="auto"/>
                <w:bottom w:val="none" w:sz="0" w:space="0" w:color="auto"/>
                <w:right w:val="none" w:sz="0" w:space="0" w:color="auto"/>
              </w:divBdr>
            </w:div>
            <w:div w:id="389620490">
              <w:marLeft w:val="0"/>
              <w:marRight w:val="0"/>
              <w:marTop w:val="0"/>
              <w:marBottom w:val="0"/>
              <w:divBdr>
                <w:top w:val="none" w:sz="0" w:space="0" w:color="auto"/>
                <w:left w:val="none" w:sz="0" w:space="0" w:color="auto"/>
                <w:bottom w:val="none" w:sz="0" w:space="0" w:color="auto"/>
                <w:right w:val="none" w:sz="0" w:space="0" w:color="auto"/>
              </w:divBdr>
            </w:div>
            <w:div w:id="518203300">
              <w:marLeft w:val="0"/>
              <w:marRight w:val="0"/>
              <w:marTop w:val="0"/>
              <w:marBottom w:val="0"/>
              <w:divBdr>
                <w:top w:val="none" w:sz="0" w:space="0" w:color="auto"/>
                <w:left w:val="none" w:sz="0" w:space="0" w:color="auto"/>
                <w:bottom w:val="none" w:sz="0" w:space="0" w:color="auto"/>
                <w:right w:val="none" w:sz="0" w:space="0" w:color="auto"/>
              </w:divBdr>
            </w:div>
            <w:div w:id="523790893">
              <w:marLeft w:val="0"/>
              <w:marRight w:val="0"/>
              <w:marTop w:val="0"/>
              <w:marBottom w:val="0"/>
              <w:divBdr>
                <w:top w:val="none" w:sz="0" w:space="0" w:color="auto"/>
                <w:left w:val="none" w:sz="0" w:space="0" w:color="auto"/>
                <w:bottom w:val="none" w:sz="0" w:space="0" w:color="auto"/>
                <w:right w:val="none" w:sz="0" w:space="0" w:color="auto"/>
              </w:divBdr>
            </w:div>
            <w:div w:id="908928208">
              <w:marLeft w:val="0"/>
              <w:marRight w:val="0"/>
              <w:marTop w:val="0"/>
              <w:marBottom w:val="0"/>
              <w:divBdr>
                <w:top w:val="none" w:sz="0" w:space="0" w:color="auto"/>
                <w:left w:val="none" w:sz="0" w:space="0" w:color="auto"/>
                <w:bottom w:val="none" w:sz="0" w:space="0" w:color="auto"/>
                <w:right w:val="none" w:sz="0" w:space="0" w:color="auto"/>
              </w:divBdr>
            </w:div>
            <w:div w:id="1000741644">
              <w:marLeft w:val="0"/>
              <w:marRight w:val="0"/>
              <w:marTop w:val="0"/>
              <w:marBottom w:val="0"/>
              <w:divBdr>
                <w:top w:val="none" w:sz="0" w:space="0" w:color="auto"/>
                <w:left w:val="none" w:sz="0" w:space="0" w:color="auto"/>
                <w:bottom w:val="none" w:sz="0" w:space="0" w:color="auto"/>
                <w:right w:val="none" w:sz="0" w:space="0" w:color="auto"/>
              </w:divBdr>
            </w:div>
            <w:div w:id="1049767339">
              <w:marLeft w:val="0"/>
              <w:marRight w:val="0"/>
              <w:marTop w:val="0"/>
              <w:marBottom w:val="0"/>
              <w:divBdr>
                <w:top w:val="none" w:sz="0" w:space="0" w:color="auto"/>
                <w:left w:val="none" w:sz="0" w:space="0" w:color="auto"/>
                <w:bottom w:val="none" w:sz="0" w:space="0" w:color="auto"/>
                <w:right w:val="none" w:sz="0" w:space="0" w:color="auto"/>
              </w:divBdr>
            </w:div>
            <w:div w:id="1115248635">
              <w:marLeft w:val="0"/>
              <w:marRight w:val="0"/>
              <w:marTop w:val="0"/>
              <w:marBottom w:val="0"/>
              <w:divBdr>
                <w:top w:val="none" w:sz="0" w:space="0" w:color="auto"/>
                <w:left w:val="none" w:sz="0" w:space="0" w:color="auto"/>
                <w:bottom w:val="none" w:sz="0" w:space="0" w:color="auto"/>
                <w:right w:val="none" w:sz="0" w:space="0" w:color="auto"/>
              </w:divBdr>
            </w:div>
            <w:div w:id="1117917481">
              <w:marLeft w:val="0"/>
              <w:marRight w:val="0"/>
              <w:marTop w:val="0"/>
              <w:marBottom w:val="0"/>
              <w:divBdr>
                <w:top w:val="none" w:sz="0" w:space="0" w:color="auto"/>
                <w:left w:val="none" w:sz="0" w:space="0" w:color="auto"/>
                <w:bottom w:val="none" w:sz="0" w:space="0" w:color="auto"/>
                <w:right w:val="none" w:sz="0" w:space="0" w:color="auto"/>
              </w:divBdr>
            </w:div>
            <w:div w:id="1220437471">
              <w:marLeft w:val="0"/>
              <w:marRight w:val="0"/>
              <w:marTop w:val="0"/>
              <w:marBottom w:val="0"/>
              <w:divBdr>
                <w:top w:val="none" w:sz="0" w:space="0" w:color="auto"/>
                <w:left w:val="none" w:sz="0" w:space="0" w:color="auto"/>
                <w:bottom w:val="none" w:sz="0" w:space="0" w:color="auto"/>
                <w:right w:val="none" w:sz="0" w:space="0" w:color="auto"/>
              </w:divBdr>
            </w:div>
            <w:div w:id="1225144824">
              <w:marLeft w:val="0"/>
              <w:marRight w:val="0"/>
              <w:marTop w:val="0"/>
              <w:marBottom w:val="0"/>
              <w:divBdr>
                <w:top w:val="none" w:sz="0" w:space="0" w:color="auto"/>
                <w:left w:val="none" w:sz="0" w:space="0" w:color="auto"/>
                <w:bottom w:val="none" w:sz="0" w:space="0" w:color="auto"/>
                <w:right w:val="none" w:sz="0" w:space="0" w:color="auto"/>
              </w:divBdr>
            </w:div>
            <w:div w:id="1272977306">
              <w:marLeft w:val="0"/>
              <w:marRight w:val="0"/>
              <w:marTop w:val="0"/>
              <w:marBottom w:val="0"/>
              <w:divBdr>
                <w:top w:val="none" w:sz="0" w:space="0" w:color="auto"/>
                <w:left w:val="none" w:sz="0" w:space="0" w:color="auto"/>
                <w:bottom w:val="none" w:sz="0" w:space="0" w:color="auto"/>
                <w:right w:val="none" w:sz="0" w:space="0" w:color="auto"/>
              </w:divBdr>
            </w:div>
            <w:div w:id="1367214356">
              <w:marLeft w:val="0"/>
              <w:marRight w:val="0"/>
              <w:marTop w:val="0"/>
              <w:marBottom w:val="0"/>
              <w:divBdr>
                <w:top w:val="none" w:sz="0" w:space="0" w:color="auto"/>
                <w:left w:val="none" w:sz="0" w:space="0" w:color="auto"/>
                <w:bottom w:val="none" w:sz="0" w:space="0" w:color="auto"/>
                <w:right w:val="none" w:sz="0" w:space="0" w:color="auto"/>
              </w:divBdr>
            </w:div>
            <w:div w:id="1506552173">
              <w:marLeft w:val="0"/>
              <w:marRight w:val="0"/>
              <w:marTop w:val="0"/>
              <w:marBottom w:val="0"/>
              <w:divBdr>
                <w:top w:val="none" w:sz="0" w:space="0" w:color="auto"/>
                <w:left w:val="none" w:sz="0" w:space="0" w:color="auto"/>
                <w:bottom w:val="none" w:sz="0" w:space="0" w:color="auto"/>
                <w:right w:val="none" w:sz="0" w:space="0" w:color="auto"/>
              </w:divBdr>
            </w:div>
            <w:div w:id="1519078717">
              <w:marLeft w:val="0"/>
              <w:marRight w:val="0"/>
              <w:marTop w:val="0"/>
              <w:marBottom w:val="0"/>
              <w:divBdr>
                <w:top w:val="none" w:sz="0" w:space="0" w:color="auto"/>
                <w:left w:val="none" w:sz="0" w:space="0" w:color="auto"/>
                <w:bottom w:val="none" w:sz="0" w:space="0" w:color="auto"/>
                <w:right w:val="none" w:sz="0" w:space="0" w:color="auto"/>
              </w:divBdr>
            </w:div>
            <w:div w:id="1846893467">
              <w:marLeft w:val="0"/>
              <w:marRight w:val="0"/>
              <w:marTop w:val="0"/>
              <w:marBottom w:val="0"/>
              <w:divBdr>
                <w:top w:val="none" w:sz="0" w:space="0" w:color="auto"/>
                <w:left w:val="none" w:sz="0" w:space="0" w:color="auto"/>
                <w:bottom w:val="none" w:sz="0" w:space="0" w:color="auto"/>
                <w:right w:val="none" w:sz="0" w:space="0" w:color="auto"/>
              </w:divBdr>
            </w:div>
            <w:div w:id="1950159071">
              <w:marLeft w:val="0"/>
              <w:marRight w:val="0"/>
              <w:marTop w:val="0"/>
              <w:marBottom w:val="0"/>
              <w:divBdr>
                <w:top w:val="none" w:sz="0" w:space="0" w:color="auto"/>
                <w:left w:val="none" w:sz="0" w:space="0" w:color="auto"/>
                <w:bottom w:val="none" w:sz="0" w:space="0" w:color="auto"/>
                <w:right w:val="none" w:sz="0" w:space="0" w:color="auto"/>
              </w:divBdr>
            </w:div>
            <w:div w:id="2001811604">
              <w:marLeft w:val="0"/>
              <w:marRight w:val="0"/>
              <w:marTop w:val="0"/>
              <w:marBottom w:val="0"/>
              <w:divBdr>
                <w:top w:val="none" w:sz="0" w:space="0" w:color="auto"/>
                <w:left w:val="none" w:sz="0" w:space="0" w:color="auto"/>
                <w:bottom w:val="none" w:sz="0" w:space="0" w:color="auto"/>
                <w:right w:val="none" w:sz="0" w:space="0" w:color="auto"/>
              </w:divBdr>
            </w:div>
            <w:div w:id="2033916702">
              <w:marLeft w:val="0"/>
              <w:marRight w:val="0"/>
              <w:marTop w:val="0"/>
              <w:marBottom w:val="0"/>
              <w:divBdr>
                <w:top w:val="none" w:sz="0" w:space="0" w:color="auto"/>
                <w:left w:val="none" w:sz="0" w:space="0" w:color="auto"/>
                <w:bottom w:val="none" w:sz="0" w:space="0" w:color="auto"/>
                <w:right w:val="none" w:sz="0" w:space="0" w:color="auto"/>
              </w:divBdr>
            </w:div>
          </w:divsChild>
        </w:div>
        <w:div w:id="680199484">
          <w:marLeft w:val="0"/>
          <w:marRight w:val="0"/>
          <w:marTop w:val="0"/>
          <w:marBottom w:val="0"/>
          <w:divBdr>
            <w:top w:val="none" w:sz="0" w:space="0" w:color="auto"/>
            <w:left w:val="none" w:sz="0" w:space="0" w:color="auto"/>
            <w:bottom w:val="none" w:sz="0" w:space="0" w:color="auto"/>
            <w:right w:val="none" w:sz="0" w:space="0" w:color="auto"/>
          </w:divBdr>
          <w:divsChild>
            <w:div w:id="189269947">
              <w:marLeft w:val="0"/>
              <w:marRight w:val="0"/>
              <w:marTop w:val="0"/>
              <w:marBottom w:val="0"/>
              <w:divBdr>
                <w:top w:val="none" w:sz="0" w:space="0" w:color="auto"/>
                <w:left w:val="none" w:sz="0" w:space="0" w:color="auto"/>
                <w:bottom w:val="none" w:sz="0" w:space="0" w:color="auto"/>
                <w:right w:val="none" w:sz="0" w:space="0" w:color="auto"/>
              </w:divBdr>
            </w:div>
            <w:div w:id="236868665">
              <w:marLeft w:val="0"/>
              <w:marRight w:val="0"/>
              <w:marTop w:val="0"/>
              <w:marBottom w:val="0"/>
              <w:divBdr>
                <w:top w:val="none" w:sz="0" w:space="0" w:color="auto"/>
                <w:left w:val="none" w:sz="0" w:space="0" w:color="auto"/>
                <w:bottom w:val="none" w:sz="0" w:space="0" w:color="auto"/>
                <w:right w:val="none" w:sz="0" w:space="0" w:color="auto"/>
              </w:divBdr>
            </w:div>
            <w:div w:id="511840639">
              <w:marLeft w:val="0"/>
              <w:marRight w:val="0"/>
              <w:marTop w:val="0"/>
              <w:marBottom w:val="0"/>
              <w:divBdr>
                <w:top w:val="none" w:sz="0" w:space="0" w:color="auto"/>
                <w:left w:val="none" w:sz="0" w:space="0" w:color="auto"/>
                <w:bottom w:val="none" w:sz="0" w:space="0" w:color="auto"/>
                <w:right w:val="none" w:sz="0" w:space="0" w:color="auto"/>
              </w:divBdr>
            </w:div>
            <w:div w:id="629870243">
              <w:marLeft w:val="0"/>
              <w:marRight w:val="0"/>
              <w:marTop w:val="0"/>
              <w:marBottom w:val="0"/>
              <w:divBdr>
                <w:top w:val="none" w:sz="0" w:space="0" w:color="auto"/>
                <w:left w:val="none" w:sz="0" w:space="0" w:color="auto"/>
                <w:bottom w:val="none" w:sz="0" w:space="0" w:color="auto"/>
                <w:right w:val="none" w:sz="0" w:space="0" w:color="auto"/>
              </w:divBdr>
            </w:div>
            <w:div w:id="697698818">
              <w:marLeft w:val="0"/>
              <w:marRight w:val="0"/>
              <w:marTop w:val="0"/>
              <w:marBottom w:val="0"/>
              <w:divBdr>
                <w:top w:val="none" w:sz="0" w:space="0" w:color="auto"/>
                <w:left w:val="none" w:sz="0" w:space="0" w:color="auto"/>
                <w:bottom w:val="none" w:sz="0" w:space="0" w:color="auto"/>
                <w:right w:val="none" w:sz="0" w:space="0" w:color="auto"/>
              </w:divBdr>
            </w:div>
            <w:div w:id="698360407">
              <w:marLeft w:val="0"/>
              <w:marRight w:val="0"/>
              <w:marTop w:val="0"/>
              <w:marBottom w:val="0"/>
              <w:divBdr>
                <w:top w:val="none" w:sz="0" w:space="0" w:color="auto"/>
                <w:left w:val="none" w:sz="0" w:space="0" w:color="auto"/>
                <w:bottom w:val="none" w:sz="0" w:space="0" w:color="auto"/>
                <w:right w:val="none" w:sz="0" w:space="0" w:color="auto"/>
              </w:divBdr>
            </w:div>
            <w:div w:id="794297635">
              <w:marLeft w:val="0"/>
              <w:marRight w:val="0"/>
              <w:marTop w:val="0"/>
              <w:marBottom w:val="0"/>
              <w:divBdr>
                <w:top w:val="none" w:sz="0" w:space="0" w:color="auto"/>
                <w:left w:val="none" w:sz="0" w:space="0" w:color="auto"/>
                <w:bottom w:val="none" w:sz="0" w:space="0" w:color="auto"/>
                <w:right w:val="none" w:sz="0" w:space="0" w:color="auto"/>
              </w:divBdr>
            </w:div>
            <w:div w:id="852113265">
              <w:marLeft w:val="0"/>
              <w:marRight w:val="0"/>
              <w:marTop w:val="0"/>
              <w:marBottom w:val="0"/>
              <w:divBdr>
                <w:top w:val="none" w:sz="0" w:space="0" w:color="auto"/>
                <w:left w:val="none" w:sz="0" w:space="0" w:color="auto"/>
                <w:bottom w:val="none" w:sz="0" w:space="0" w:color="auto"/>
                <w:right w:val="none" w:sz="0" w:space="0" w:color="auto"/>
              </w:divBdr>
            </w:div>
            <w:div w:id="928083154">
              <w:marLeft w:val="0"/>
              <w:marRight w:val="0"/>
              <w:marTop w:val="0"/>
              <w:marBottom w:val="0"/>
              <w:divBdr>
                <w:top w:val="none" w:sz="0" w:space="0" w:color="auto"/>
                <w:left w:val="none" w:sz="0" w:space="0" w:color="auto"/>
                <w:bottom w:val="none" w:sz="0" w:space="0" w:color="auto"/>
                <w:right w:val="none" w:sz="0" w:space="0" w:color="auto"/>
              </w:divBdr>
            </w:div>
            <w:div w:id="969746748">
              <w:marLeft w:val="0"/>
              <w:marRight w:val="0"/>
              <w:marTop w:val="0"/>
              <w:marBottom w:val="0"/>
              <w:divBdr>
                <w:top w:val="none" w:sz="0" w:space="0" w:color="auto"/>
                <w:left w:val="none" w:sz="0" w:space="0" w:color="auto"/>
                <w:bottom w:val="none" w:sz="0" w:space="0" w:color="auto"/>
                <w:right w:val="none" w:sz="0" w:space="0" w:color="auto"/>
              </w:divBdr>
            </w:div>
            <w:div w:id="1214997641">
              <w:marLeft w:val="0"/>
              <w:marRight w:val="0"/>
              <w:marTop w:val="0"/>
              <w:marBottom w:val="0"/>
              <w:divBdr>
                <w:top w:val="none" w:sz="0" w:space="0" w:color="auto"/>
                <w:left w:val="none" w:sz="0" w:space="0" w:color="auto"/>
                <w:bottom w:val="none" w:sz="0" w:space="0" w:color="auto"/>
                <w:right w:val="none" w:sz="0" w:space="0" w:color="auto"/>
              </w:divBdr>
            </w:div>
            <w:div w:id="1322004724">
              <w:marLeft w:val="0"/>
              <w:marRight w:val="0"/>
              <w:marTop w:val="0"/>
              <w:marBottom w:val="0"/>
              <w:divBdr>
                <w:top w:val="none" w:sz="0" w:space="0" w:color="auto"/>
                <w:left w:val="none" w:sz="0" w:space="0" w:color="auto"/>
                <w:bottom w:val="none" w:sz="0" w:space="0" w:color="auto"/>
                <w:right w:val="none" w:sz="0" w:space="0" w:color="auto"/>
              </w:divBdr>
            </w:div>
            <w:div w:id="1822429675">
              <w:marLeft w:val="0"/>
              <w:marRight w:val="0"/>
              <w:marTop w:val="0"/>
              <w:marBottom w:val="0"/>
              <w:divBdr>
                <w:top w:val="none" w:sz="0" w:space="0" w:color="auto"/>
                <w:left w:val="none" w:sz="0" w:space="0" w:color="auto"/>
                <w:bottom w:val="none" w:sz="0" w:space="0" w:color="auto"/>
                <w:right w:val="none" w:sz="0" w:space="0" w:color="auto"/>
              </w:divBdr>
            </w:div>
            <w:div w:id="1826161390">
              <w:marLeft w:val="0"/>
              <w:marRight w:val="0"/>
              <w:marTop w:val="0"/>
              <w:marBottom w:val="0"/>
              <w:divBdr>
                <w:top w:val="none" w:sz="0" w:space="0" w:color="auto"/>
                <w:left w:val="none" w:sz="0" w:space="0" w:color="auto"/>
                <w:bottom w:val="none" w:sz="0" w:space="0" w:color="auto"/>
                <w:right w:val="none" w:sz="0" w:space="0" w:color="auto"/>
              </w:divBdr>
            </w:div>
            <w:div w:id="1900169825">
              <w:marLeft w:val="0"/>
              <w:marRight w:val="0"/>
              <w:marTop w:val="0"/>
              <w:marBottom w:val="0"/>
              <w:divBdr>
                <w:top w:val="none" w:sz="0" w:space="0" w:color="auto"/>
                <w:left w:val="none" w:sz="0" w:space="0" w:color="auto"/>
                <w:bottom w:val="none" w:sz="0" w:space="0" w:color="auto"/>
                <w:right w:val="none" w:sz="0" w:space="0" w:color="auto"/>
              </w:divBdr>
            </w:div>
            <w:div w:id="1906137062">
              <w:marLeft w:val="0"/>
              <w:marRight w:val="0"/>
              <w:marTop w:val="0"/>
              <w:marBottom w:val="0"/>
              <w:divBdr>
                <w:top w:val="none" w:sz="0" w:space="0" w:color="auto"/>
                <w:left w:val="none" w:sz="0" w:space="0" w:color="auto"/>
                <w:bottom w:val="none" w:sz="0" w:space="0" w:color="auto"/>
                <w:right w:val="none" w:sz="0" w:space="0" w:color="auto"/>
              </w:divBdr>
            </w:div>
            <w:div w:id="2074349583">
              <w:marLeft w:val="0"/>
              <w:marRight w:val="0"/>
              <w:marTop w:val="0"/>
              <w:marBottom w:val="0"/>
              <w:divBdr>
                <w:top w:val="none" w:sz="0" w:space="0" w:color="auto"/>
                <w:left w:val="none" w:sz="0" w:space="0" w:color="auto"/>
                <w:bottom w:val="none" w:sz="0" w:space="0" w:color="auto"/>
                <w:right w:val="none" w:sz="0" w:space="0" w:color="auto"/>
              </w:divBdr>
            </w:div>
            <w:div w:id="2082022434">
              <w:marLeft w:val="0"/>
              <w:marRight w:val="0"/>
              <w:marTop w:val="0"/>
              <w:marBottom w:val="0"/>
              <w:divBdr>
                <w:top w:val="none" w:sz="0" w:space="0" w:color="auto"/>
                <w:left w:val="none" w:sz="0" w:space="0" w:color="auto"/>
                <w:bottom w:val="none" w:sz="0" w:space="0" w:color="auto"/>
                <w:right w:val="none" w:sz="0" w:space="0" w:color="auto"/>
              </w:divBdr>
            </w:div>
          </w:divsChild>
        </w:div>
        <w:div w:id="726150292">
          <w:marLeft w:val="0"/>
          <w:marRight w:val="0"/>
          <w:marTop w:val="0"/>
          <w:marBottom w:val="0"/>
          <w:divBdr>
            <w:top w:val="none" w:sz="0" w:space="0" w:color="auto"/>
            <w:left w:val="none" w:sz="0" w:space="0" w:color="auto"/>
            <w:bottom w:val="none" w:sz="0" w:space="0" w:color="auto"/>
            <w:right w:val="none" w:sz="0" w:space="0" w:color="auto"/>
          </w:divBdr>
          <w:divsChild>
            <w:div w:id="136847524">
              <w:marLeft w:val="0"/>
              <w:marRight w:val="0"/>
              <w:marTop w:val="0"/>
              <w:marBottom w:val="0"/>
              <w:divBdr>
                <w:top w:val="none" w:sz="0" w:space="0" w:color="auto"/>
                <w:left w:val="none" w:sz="0" w:space="0" w:color="auto"/>
                <w:bottom w:val="none" w:sz="0" w:space="0" w:color="auto"/>
                <w:right w:val="none" w:sz="0" w:space="0" w:color="auto"/>
              </w:divBdr>
            </w:div>
            <w:div w:id="339890560">
              <w:marLeft w:val="0"/>
              <w:marRight w:val="0"/>
              <w:marTop w:val="0"/>
              <w:marBottom w:val="0"/>
              <w:divBdr>
                <w:top w:val="none" w:sz="0" w:space="0" w:color="auto"/>
                <w:left w:val="none" w:sz="0" w:space="0" w:color="auto"/>
                <w:bottom w:val="none" w:sz="0" w:space="0" w:color="auto"/>
                <w:right w:val="none" w:sz="0" w:space="0" w:color="auto"/>
              </w:divBdr>
            </w:div>
            <w:div w:id="424616768">
              <w:marLeft w:val="0"/>
              <w:marRight w:val="0"/>
              <w:marTop w:val="0"/>
              <w:marBottom w:val="0"/>
              <w:divBdr>
                <w:top w:val="none" w:sz="0" w:space="0" w:color="auto"/>
                <w:left w:val="none" w:sz="0" w:space="0" w:color="auto"/>
                <w:bottom w:val="none" w:sz="0" w:space="0" w:color="auto"/>
                <w:right w:val="none" w:sz="0" w:space="0" w:color="auto"/>
              </w:divBdr>
            </w:div>
            <w:div w:id="452754415">
              <w:marLeft w:val="0"/>
              <w:marRight w:val="0"/>
              <w:marTop w:val="0"/>
              <w:marBottom w:val="0"/>
              <w:divBdr>
                <w:top w:val="none" w:sz="0" w:space="0" w:color="auto"/>
                <w:left w:val="none" w:sz="0" w:space="0" w:color="auto"/>
                <w:bottom w:val="none" w:sz="0" w:space="0" w:color="auto"/>
                <w:right w:val="none" w:sz="0" w:space="0" w:color="auto"/>
              </w:divBdr>
            </w:div>
            <w:div w:id="462649896">
              <w:marLeft w:val="0"/>
              <w:marRight w:val="0"/>
              <w:marTop w:val="0"/>
              <w:marBottom w:val="0"/>
              <w:divBdr>
                <w:top w:val="none" w:sz="0" w:space="0" w:color="auto"/>
                <w:left w:val="none" w:sz="0" w:space="0" w:color="auto"/>
                <w:bottom w:val="none" w:sz="0" w:space="0" w:color="auto"/>
                <w:right w:val="none" w:sz="0" w:space="0" w:color="auto"/>
              </w:divBdr>
            </w:div>
            <w:div w:id="471484507">
              <w:marLeft w:val="0"/>
              <w:marRight w:val="0"/>
              <w:marTop w:val="0"/>
              <w:marBottom w:val="0"/>
              <w:divBdr>
                <w:top w:val="none" w:sz="0" w:space="0" w:color="auto"/>
                <w:left w:val="none" w:sz="0" w:space="0" w:color="auto"/>
                <w:bottom w:val="none" w:sz="0" w:space="0" w:color="auto"/>
                <w:right w:val="none" w:sz="0" w:space="0" w:color="auto"/>
              </w:divBdr>
            </w:div>
            <w:div w:id="526990314">
              <w:marLeft w:val="0"/>
              <w:marRight w:val="0"/>
              <w:marTop w:val="0"/>
              <w:marBottom w:val="0"/>
              <w:divBdr>
                <w:top w:val="none" w:sz="0" w:space="0" w:color="auto"/>
                <w:left w:val="none" w:sz="0" w:space="0" w:color="auto"/>
                <w:bottom w:val="none" w:sz="0" w:space="0" w:color="auto"/>
                <w:right w:val="none" w:sz="0" w:space="0" w:color="auto"/>
              </w:divBdr>
            </w:div>
            <w:div w:id="653993944">
              <w:marLeft w:val="0"/>
              <w:marRight w:val="0"/>
              <w:marTop w:val="0"/>
              <w:marBottom w:val="0"/>
              <w:divBdr>
                <w:top w:val="none" w:sz="0" w:space="0" w:color="auto"/>
                <w:left w:val="none" w:sz="0" w:space="0" w:color="auto"/>
                <w:bottom w:val="none" w:sz="0" w:space="0" w:color="auto"/>
                <w:right w:val="none" w:sz="0" w:space="0" w:color="auto"/>
              </w:divBdr>
            </w:div>
            <w:div w:id="696856589">
              <w:marLeft w:val="0"/>
              <w:marRight w:val="0"/>
              <w:marTop w:val="0"/>
              <w:marBottom w:val="0"/>
              <w:divBdr>
                <w:top w:val="none" w:sz="0" w:space="0" w:color="auto"/>
                <w:left w:val="none" w:sz="0" w:space="0" w:color="auto"/>
                <w:bottom w:val="none" w:sz="0" w:space="0" w:color="auto"/>
                <w:right w:val="none" w:sz="0" w:space="0" w:color="auto"/>
              </w:divBdr>
            </w:div>
            <w:div w:id="781149025">
              <w:marLeft w:val="0"/>
              <w:marRight w:val="0"/>
              <w:marTop w:val="0"/>
              <w:marBottom w:val="0"/>
              <w:divBdr>
                <w:top w:val="none" w:sz="0" w:space="0" w:color="auto"/>
                <w:left w:val="none" w:sz="0" w:space="0" w:color="auto"/>
                <w:bottom w:val="none" w:sz="0" w:space="0" w:color="auto"/>
                <w:right w:val="none" w:sz="0" w:space="0" w:color="auto"/>
              </w:divBdr>
            </w:div>
            <w:div w:id="782966137">
              <w:marLeft w:val="0"/>
              <w:marRight w:val="0"/>
              <w:marTop w:val="0"/>
              <w:marBottom w:val="0"/>
              <w:divBdr>
                <w:top w:val="none" w:sz="0" w:space="0" w:color="auto"/>
                <w:left w:val="none" w:sz="0" w:space="0" w:color="auto"/>
                <w:bottom w:val="none" w:sz="0" w:space="0" w:color="auto"/>
                <w:right w:val="none" w:sz="0" w:space="0" w:color="auto"/>
              </w:divBdr>
            </w:div>
            <w:div w:id="1192576567">
              <w:marLeft w:val="0"/>
              <w:marRight w:val="0"/>
              <w:marTop w:val="0"/>
              <w:marBottom w:val="0"/>
              <w:divBdr>
                <w:top w:val="none" w:sz="0" w:space="0" w:color="auto"/>
                <w:left w:val="none" w:sz="0" w:space="0" w:color="auto"/>
                <w:bottom w:val="none" w:sz="0" w:space="0" w:color="auto"/>
                <w:right w:val="none" w:sz="0" w:space="0" w:color="auto"/>
              </w:divBdr>
            </w:div>
            <w:div w:id="1345667803">
              <w:marLeft w:val="0"/>
              <w:marRight w:val="0"/>
              <w:marTop w:val="0"/>
              <w:marBottom w:val="0"/>
              <w:divBdr>
                <w:top w:val="none" w:sz="0" w:space="0" w:color="auto"/>
                <w:left w:val="none" w:sz="0" w:space="0" w:color="auto"/>
                <w:bottom w:val="none" w:sz="0" w:space="0" w:color="auto"/>
                <w:right w:val="none" w:sz="0" w:space="0" w:color="auto"/>
              </w:divBdr>
            </w:div>
            <w:div w:id="1438408247">
              <w:marLeft w:val="0"/>
              <w:marRight w:val="0"/>
              <w:marTop w:val="0"/>
              <w:marBottom w:val="0"/>
              <w:divBdr>
                <w:top w:val="none" w:sz="0" w:space="0" w:color="auto"/>
                <w:left w:val="none" w:sz="0" w:space="0" w:color="auto"/>
                <w:bottom w:val="none" w:sz="0" w:space="0" w:color="auto"/>
                <w:right w:val="none" w:sz="0" w:space="0" w:color="auto"/>
              </w:divBdr>
            </w:div>
            <w:div w:id="1606645629">
              <w:marLeft w:val="0"/>
              <w:marRight w:val="0"/>
              <w:marTop w:val="0"/>
              <w:marBottom w:val="0"/>
              <w:divBdr>
                <w:top w:val="none" w:sz="0" w:space="0" w:color="auto"/>
                <w:left w:val="none" w:sz="0" w:space="0" w:color="auto"/>
                <w:bottom w:val="none" w:sz="0" w:space="0" w:color="auto"/>
                <w:right w:val="none" w:sz="0" w:space="0" w:color="auto"/>
              </w:divBdr>
            </w:div>
            <w:div w:id="1896894880">
              <w:marLeft w:val="0"/>
              <w:marRight w:val="0"/>
              <w:marTop w:val="0"/>
              <w:marBottom w:val="0"/>
              <w:divBdr>
                <w:top w:val="none" w:sz="0" w:space="0" w:color="auto"/>
                <w:left w:val="none" w:sz="0" w:space="0" w:color="auto"/>
                <w:bottom w:val="none" w:sz="0" w:space="0" w:color="auto"/>
                <w:right w:val="none" w:sz="0" w:space="0" w:color="auto"/>
              </w:divBdr>
            </w:div>
            <w:div w:id="1935017057">
              <w:marLeft w:val="0"/>
              <w:marRight w:val="0"/>
              <w:marTop w:val="0"/>
              <w:marBottom w:val="0"/>
              <w:divBdr>
                <w:top w:val="none" w:sz="0" w:space="0" w:color="auto"/>
                <w:left w:val="none" w:sz="0" w:space="0" w:color="auto"/>
                <w:bottom w:val="none" w:sz="0" w:space="0" w:color="auto"/>
                <w:right w:val="none" w:sz="0" w:space="0" w:color="auto"/>
              </w:divBdr>
            </w:div>
            <w:div w:id="2106270083">
              <w:marLeft w:val="0"/>
              <w:marRight w:val="0"/>
              <w:marTop w:val="0"/>
              <w:marBottom w:val="0"/>
              <w:divBdr>
                <w:top w:val="none" w:sz="0" w:space="0" w:color="auto"/>
                <w:left w:val="none" w:sz="0" w:space="0" w:color="auto"/>
                <w:bottom w:val="none" w:sz="0" w:space="0" w:color="auto"/>
                <w:right w:val="none" w:sz="0" w:space="0" w:color="auto"/>
              </w:divBdr>
            </w:div>
            <w:div w:id="2124380408">
              <w:marLeft w:val="0"/>
              <w:marRight w:val="0"/>
              <w:marTop w:val="0"/>
              <w:marBottom w:val="0"/>
              <w:divBdr>
                <w:top w:val="none" w:sz="0" w:space="0" w:color="auto"/>
                <w:left w:val="none" w:sz="0" w:space="0" w:color="auto"/>
                <w:bottom w:val="none" w:sz="0" w:space="0" w:color="auto"/>
                <w:right w:val="none" w:sz="0" w:space="0" w:color="auto"/>
              </w:divBdr>
            </w:div>
          </w:divsChild>
        </w:div>
        <w:div w:id="796602648">
          <w:marLeft w:val="0"/>
          <w:marRight w:val="0"/>
          <w:marTop w:val="0"/>
          <w:marBottom w:val="0"/>
          <w:divBdr>
            <w:top w:val="none" w:sz="0" w:space="0" w:color="auto"/>
            <w:left w:val="none" w:sz="0" w:space="0" w:color="auto"/>
            <w:bottom w:val="none" w:sz="0" w:space="0" w:color="auto"/>
            <w:right w:val="none" w:sz="0" w:space="0" w:color="auto"/>
          </w:divBdr>
        </w:div>
        <w:div w:id="1214544210">
          <w:marLeft w:val="0"/>
          <w:marRight w:val="0"/>
          <w:marTop w:val="0"/>
          <w:marBottom w:val="0"/>
          <w:divBdr>
            <w:top w:val="none" w:sz="0" w:space="0" w:color="auto"/>
            <w:left w:val="none" w:sz="0" w:space="0" w:color="auto"/>
            <w:bottom w:val="none" w:sz="0" w:space="0" w:color="auto"/>
            <w:right w:val="none" w:sz="0" w:space="0" w:color="auto"/>
          </w:divBdr>
        </w:div>
        <w:div w:id="1428115706">
          <w:marLeft w:val="0"/>
          <w:marRight w:val="0"/>
          <w:marTop w:val="0"/>
          <w:marBottom w:val="0"/>
          <w:divBdr>
            <w:top w:val="none" w:sz="0" w:space="0" w:color="auto"/>
            <w:left w:val="none" w:sz="0" w:space="0" w:color="auto"/>
            <w:bottom w:val="none" w:sz="0" w:space="0" w:color="auto"/>
            <w:right w:val="none" w:sz="0" w:space="0" w:color="auto"/>
          </w:divBdr>
          <w:divsChild>
            <w:div w:id="864442169">
              <w:marLeft w:val="-75"/>
              <w:marRight w:val="0"/>
              <w:marTop w:val="30"/>
              <w:marBottom w:val="30"/>
              <w:divBdr>
                <w:top w:val="none" w:sz="0" w:space="0" w:color="auto"/>
                <w:left w:val="none" w:sz="0" w:space="0" w:color="auto"/>
                <w:bottom w:val="none" w:sz="0" w:space="0" w:color="auto"/>
                <w:right w:val="none" w:sz="0" w:space="0" w:color="auto"/>
              </w:divBdr>
              <w:divsChild>
                <w:div w:id="11300726">
                  <w:marLeft w:val="0"/>
                  <w:marRight w:val="0"/>
                  <w:marTop w:val="0"/>
                  <w:marBottom w:val="0"/>
                  <w:divBdr>
                    <w:top w:val="none" w:sz="0" w:space="0" w:color="auto"/>
                    <w:left w:val="none" w:sz="0" w:space="0" w:color="auto"/>
                    <w:bottom w:val="none" w:sz="0" w:space="0" w:color="auto"/>
                    <w:right w:val="none" w:sz="0" w:space="0" w:color="auto"/>
                  </w:divBdr>
                  <w:divsChild>
                    <w:div w:id="467743541">
                      <w:marLeft w:val="0"/>
                      <w:marRight w:val="0"/>
                      <w:marTop w:val="0"/>
                      <w:marBottom w:val="0"/>
                      <w:divBdr>
                        <w:top w:val="none" w:sz="0" w:space="0" w:color="auto"/>
                        <w:left w:val="none" w:sz="0" w:space="0" w:color="auto"/>
                        <w:bottom w:val="none" w:sz="0" w:space="0" w:color="auto"/>
                        <w:right w:val="none" w:sz="0" w:space="0" w:color="auto"/>
                      </w:divBdr>
                    </w:div>
                  </w:divsChild>
                </w:div>
                <w:div w:id="162480103">
                  <w:marLeft w:val="0"/>
                  <w:marRight w:val="0"/>
                  <w:marTop w:val="0"/>
                  <w:marBottom w:val="0"/>
                  <w:divBdr>
                    <w:top w:val="none" w:sz="0" w:space="0" w:color="auto"/>
                    <w:left w:val="none" w:sz="0" w:space="0" w:color="auto"/>
                    <w:bottom w:val="none" w:sz="0" w:space="0" w:color="auto"/>
                    <w:right w:val="none" w:sz="0" w:space="0" w:color="auto"/>
                  </w:divBdr>
                  <w:divsChild>
                    <w:div w:id="1811437784">
                      <w:marLeft w:val="0"/>
                      <w:marRight w:val="0"/>
                      <w:marTop w:val="0"/>
                      <w:marBottom w:val="0"/>
                      <w:divBdr>
                        <w:top w:val="none" w:sz="0" w:space="0" w:color="auto"/>
                        <w:left w:val="none" w:sz="0" w:space="0" w:color="auto"/>
                        <w:bottom w:val="none" w:sz="0" w:space="0" w:color="auto"/>
                        <w:right w:val="none" w:sz="0" w:space="0" w:color="auto"/>
                      </w:divBdr>
                    </w:div>
                  </w:divsChild>
                </w:div>
                <w:div w:id="184250202">
                  <w:marLeft w:val="0"/>
                  <w:marRight w:val="0"/>
                  <w:marTop w:val="0"/>
                  <w:marBottom w:val="0"/>
                  <w:divBdr>
                    <w:top w:val="none" w:sz="0" w:space="0" w:color="auto"/>
                    <w:left w:val="none" w:sz="0" w:space="0" w:color="auto"/>
                    <w:bottom w:val="none" w:sz="0" w:space="0" w:color="auto"/>
                    <w:right w:val="none" w:sz="0" w:space="0" w:color="auto"/>
                  </w:divBdr>
                  <w:divsChild>
                    <w:div w:id="32773152">
                      <w:marLeft w:val="0"/>
                      <w:marRight w:val="0"/>
                      <w:marTop w:val="0"/>
                      <w:marBottom w:val="0"/>
                      <w:divBdr>
                        <w:top w:val="none" w:sz="0" w:space="0" w:color="auto"/>
                        <w:left w:val="none" w:sz="0" w:space="0" w:color="auto"/>
                        <w:bottom w:val="none" w:sz="0" w:space="0" w:color="auto"/>
                        <w:right w:val="none" w:sz="0" w:space="0" w:color="auto"/>
                      </w:divBdr>
                    </w:div>
                    <w:div w:id="912817548">
                      <w:marLeft w:val="0"/>
                      <w:marRight w:val="0"/>
                      <w:marTop w:val="0"/>
                      <w:marBottom w:val="0"/>
                      <w:divBdr>
                        <w:top w:val="none" w:sz="0" w:space="0" w:color="auto"/>
                        <w:left w:val="none" w:sz="0" w:space="0" w:color="auto"/>
                        <w:bottom w:val="none" w:sz="0" w:space="0" w:color="auto"/>
                        <w:right w:val="none" w:sz="0" w:space="0" w:color="auto"/>
                      </w:divBdr>
                    </w:div>
                  </w:divsChild>
                </w:div>
                <w:div w:id="457113973">
                  <w:marLeft w:val="0"/>
                  <w:marRight w:val="0"/>
                  <w:marTop w:val="0"/>
                  <w:marBottom w:val="0"/>
                  <w:divBdr>
                    <w:top w:val="none" w:sz="0" w:space="0" w:color="auto"/>
                    <w:left w:val="none" w:sz="0" w:space="0" w:color="auto"/>
                    <w:bottom w:val="none" w:sz="0" w:space="0" w:color="auto"/>
                    <w:right w:val="none" w:sz="0" w:space="0" w:color="auto"/>
                  </w:divBdr>
                  <w:divsChild>
                    <w:div w:id="234320755">
                      <w:marLeft w:val="0"/>
                      <w:marRight w:val="0"/>
                      <w:marTop w:val="0"/>
                      <w:marBottom w:val="0"/>
                      <w:divBdr>
                        <w:top w:val="none" w:sz="0" w:space="0" w:color="auto"/>
                        <w:left w:val="none" w:sz="0" w:space="0" w:color="auto"/>
                        <w:bottom w:val="none" w:sz="0" w:space="0" w:color="auto"/>
                        <w:right w:val="none" w:sz="0" w:space="0" w:color="auto"/>
                      </w:divBdr>
                    </w:div>
                    <w:div w:id="1704670659">
                      <w:marLeft w:val="0"/>
                      <w:marRight w:val="0"/>
                      <w:marTop w:val="0"/>
                      <w:marBottom w:val="0"/>
                      <w:divBdr>
                        <w:top w:val="none" w:sz="0" w:space="0" w:color="auto"/>
                        <w:left w:val="none" w:sz="0" w:space="0" w:color="auto"/>
                        <w:bottom w:val="none" w:sz="0" w:space="0" w:color="auto"/>
                        <w:right w:val="none" w:sz="0" w:space="0" w:color="auto"/>
                      </w:divBdr>
                    </w:div>
                  </w:divsChild>
                </w:div>
                <w:div w:id="471288150">
                  <w:marLeft w:val="0"/>
                  <w:marRight w:val="0"/>
                  <w:marTop w:val="0"/>
                  <w:marBottom w:val="0"/>
                  <w:divBdr>
                    <w:top w:val="none" w:sz="0" w:space="0" w:color="auto"/>
                    <w:left w:val="none" w:sz="0" w:space="0" w:color="auto"/>
                    <w:bottom w:val="none" w:sz="0" w:space="0" w:color="auto"/>
                    <w:right w:val="none" w:sz="0" w:space="0" w:color="auto"/>
                  </w:divBdr>
                  <w:divsChild>
                    <w:div w:id="897935930">
                      <w:marLeft w:val="0"/>
                      <w:marRight w:val="0"/>
                      <w:marTop w:val="0"/>
                      <w:marBottom w:val="0"/>
                      <w:divBdr>
                        <w:top w:val="none" w:sz="0" w:space="0" w:color="auto"/>
                        <w:left w:val="none" w:sz="0" w:space="0" w:color="auto"/>
                        <w:bottom w:val="none" w:sz="0" w:space="0" w:color="auto"/>
                        <w:right w:val="none" w:sz="0" w:space="0" w:color="auto"/>
                      </w:divBdr>
                    </w:div>
                    <w:div w:id="1599825731">
                      <w:marLeft w:val="0"/>
                      <w:marRight w:val="0"/>
                      <w:marTop w:val="0"/>
                      <w:marBottom w:val="0"/>
                      <w:divBdr>
                        <w:top w:val="none" w:sz="0" w:space="0" w:color="auto"/>
                        <w:left w:val="none" w:sz="0" w:space="0" w:color="auto"/>
                        <w:bottom w:val="none" w:sz="0" w:space="0" w:color="auto"/>
                        <w:right w:val="none" w:sz="0" w:space="0" w:color="auto"/>
                      </w:divBdr>
                    </w:div>
                  </w:divsChild>
                </w:div>
                <w:div w:id="472331847">
                  <w:marLeft w:val="0"/>
                  <w:marRight w:val="0"/>
                  <w:marTop w:val="0"/>
                  <w:marBottom w:val="0"/>
                  <w:divBdr>
                    <w:top w:val="none" w:sz="0" w:space="0" w:color="auto"/>
                    <w:left w:val="none" w:sz="0" w:space="0" w:color="auto"/>
                    <w:bottom w:val="none" w:sz="0" w:space="0" w:color="auto"/>
                    <w:right w:val="none" w:sz="0" w:space="0" w:color="auto"/>
                  </w:divBdr>
                  <w:divsChild>
                    <w:div w:id="2083747942">
                      <w:marLeft w:val="0"/>
                      <w:marRight w:val="0"/>
                      <w:marTop w:val="0"/>
                      <w:marBottom w:val="0"/>
                      <w:divBdr>
                        <w:top w:val="none" w:sz="0" w:space="0" w:color="auto"/>
                        <w:left w:val="none" w:sz="0" w:space="0" w:color="auto"/>
                        <w:bottom w:val="none" w:sz="0" w:space="0" w:color="auto"/>
                        <w:right w:val="none" w:sz="0" w:space="0" w:color="auto"/>
                      </w:divBdr>
                    </w:div>
                  </w:divsChild>
                </w:div>
                <w:div w:id="474372720">
                  <w:marLeft w:val="0"/>
                  <w:marRight w:val="0"/>
                  <w:marTop w:val="0"/>
                  <w:marBottom w:val="0"/>
                  <w:divBdr>
                    <w:top w:val="none" w:sz="0" w:space="0" w:color="auto"/>
                    <w:left w:val="none" w:sz="0" w:space="0" w:color="auto"/>
                    <w:bottom w:val="none" w:sz="0" w:space="0" w:color="auto"/>
                    <w:right w:val="none" w:sz="0" w:space="0" w:color="auto"/>
                  </w:divBdr>
                  <w:divsChild>
                    <w:div w:id="31853326">
                      <w:marLeft w:val="0"/>
                      <w:marRight w:val="0"/>
                      <w:marTop w:val="0"/>
                      <w:marBottom w:val="0"/>
                      <w:divBdr>
                        <w:top w:val="none" w:sz="0" w:space="0" w:color="auto"/>
                        <w:left w:val="none" w:sz="0" w:space="0" w:color="auto"/>
                        <w:bottom w:val="none" w:sz="0" w:space="0" w:color="auto"/>
                        <w:right w:val="none" w:sz="0" w:space="0" w:color="auto"/>
                      </w:divBdr>
                    </w:div>
                  </w:divsChild>
                </w:div>
                <w:div w:id="577637961">
                  <w:marLeft w:val="0"/>
                  <w:marRight w:val="0"/>
                  <w:marTop w:val="0"/>
                  <w:marBottom w:val="0"/>
                  <w:divBdr>
                    <w:top w:val="none" w:sz="0" w:space="0" w:color="auto"/>
                    <w:left w:val="none" w:sz="0" w:space="0" w:color="auto"/>
                    <w:bottom w:val="none" w:sz="0" w:space="0" w:color="auto"/>
                    <w:right w:val="none" w:sz="0" w:space="0" w:color="auto"/>
                  </w:divBdr>
                  <w:divsChild>
                    <w:div w:id="422848299">
                      <w:marLeft w:val="0"/>
                      <w:marRight w:val="0"/>
                      <w:marTop w:val="0"/>
                      <w:marBottom w:val="0"/>
                      <w:divBdr>
                        <w:top w:val="none" w:sz="0" w:space="0" w:color="auto"/>
                        <w:left w:val="none" w:sz="0" w:space="0" w:color="auto"/>
                        <w:bottom w:val="none" w:sz="0" w:space="0" w:color="auto"/>
                        <w:right w:val="none" w:sz="0" w:space="0" w:color="auto"/>
                      </w:divBdr>
                    </w:div>
                    <w:div w:id="678239558">
                      <w:marLeft w:val="0"/>
                      <w:marRight w:val="0"/>
                      <w:marTop w:val="0"/>
                      <w:marBottom w:val="0"/>
                      <w:divBdr>
                        <w:top w:val="none" w:sz="0" w:space="0" w:color="auto"/>
                        <w:left w:val="none" w:sz="0" w:space="0" w:color="auto"/>
                        <w:bottom w:val="none" w:sz="0" w:space="0" w:color="auto"/>
                        <w:right w:val="none" w:sz="0" w:space="0" w:color="auto"/>
                      </w:divBdr>
                    </w:div>
                  </w:divsChild>
                </w:div>
                <w:div w:id="585387805">
                  <w:marLeft w:val="0"/>
                  <w:marRight w:val="0"/>
                  <w:marTop w:val="0"/>
                  <w:marBottom w:val="0"/>
                  <w:divBdr>
                    <w:top w:val="none" w:sz="0" w:space="0" w:color="auto"/>
                    <w:left w:val="none" w:sz="0" w:space="0" w:color="auto"/>
                    <w:bottom w:val="none" w:sz="0" w:space="0" w:color="auto"/>
                    <w:right w:val="none" w:sz="0" w:space="0" w:color="auto"/>
                  </w:divBdr>
                  <w:divsChild>
                    <w:div w:id="961810571">
                      <w:marLeft w:val="0"/>
                      <w:marRight w:val="0"/>
                      <w:marTop w:val="0"/>
                      <w:marBottom w:val="0"/>
                      <w:divBdr>
                        <w:top w:val="none" w:sz="0" w:space="0" w:color="auto"/>
                        <w:left w:val="none" w:sz="0" w:space="0" w:color="auto"/>
                        <w:bottom w:val="none" w:sz="0" w:space="0" w:color="auto"/>
                        <w:right w:val="none" w:sz="0" w:space="0" w:color="auto"/>
                      </w:divBdr>
                    </w:div>
                  </w:divsChild>
                </w:div>
                <w:div w:id="754941018">
                  <w:marLeft w:val="0"/>
                  <w:marRight w:val="0"/>
                  <w:marTop w:val="0"/>
                  <w:marBottom w:val="0"/>
                  <w:divBdr>
                    <w:top w:val="none" w:sz="0" w:space="0" w:color="auto"/>
                    <w:left w:val="none" w:sz="0" w:space="0" w:color="auto"/>
                    <w:bottom w:val="none" w:sz="0" w:space="0" w:color="auto"/>
                    <w:right w:val="none" w:sz="0" w:space="0" w:color="auto"/>
                  </w:divBdr>
                  <w:divsChild>
                    <w:div w:id="394395910">
                      <w:marLeft w:val="0"/>
                      <w:marRight w:val="0"/>
                      <w:marTop w:val="0"/>
                      <w:marBottom w:val="0"/>
                      <w:divBdr>
                        <w:top w:val="none" w:sz="0" w:space="0" w:color="auto"/>
                        <w:left w:val="none" w:sz="0" w:space="0" w:color="auto"/>
                        <w:bottom w:val="none" w:sz="0" w:space="0" w:color="auto"/>
                        <w:right w:val="none" w:sz="0" w:space="0" w:color="auto"/>
                      </w:divBdr>
                    </w:div>
                    <w:div w:id="1414276867">
                      <w:marLeft w:val="0"/>
                      <w:marRight w:val="0"/>
                      <w:marTop w:val="0"/>
                      <w:marBottom w:val="0"/>
                      <w:divBdr>
                        <w:top w:val="none" w:sz="0" w:space="0" w:color="auto"/>
                        <w:left w:val="none" w:sz="0" w:space="0" w:color="auto"/>
                        <w:bottom w:val="none" w:sz="0" w:space="0" w:color="auto"/>
                        <w:right w:val="none" w:sz="0" w:space="0" w:color="auto"/>
                      </w:divBdr>
                    </w:div>
                  </w:divsChild>
                </w:div>
                <w:div w:id="755397730">
                  <w:marLeft w:val="0"/>
                  <w:marRight w:val="0"/>
                  <w:marTop w:val="0"/>
                  <w:marBottom w:val="0"/>
                  <w:divBdr>
                    <w:top w:val="none" w:sz="0" w:space="0" w:color="auto"/>
                    <w:left w:val="none" w:sz="0" w:space="0" w:color="auto"/>
                    <w:bottom w:val="none" w:sz="0" w:space="0" w:color="auto"/>
                    <w:right w:val="none" w:sz="0" w:space="0" w:color="auto"/>
                  </w:divBdr>
                  <w:divsChild>
                    <w:div w:id="1797943438">
                      <w:marLeft w:val="0"/>
                      <w:marRight w:val="0"/>
                      <w:marTop w:val="0"/>
                      <w:marBottom w:val="0"/>
                      <w:divBdr>
                        <w:top w:val="none" w:sz="0" w:space="0" w:color="auto"/>
                        <w:left w:val="none" w:sz="0" w:space="0" w:color="auto"/>
                        <w:bottom w:val="none" w:sz="0" w:space="0" w:color="auto"/>
                        <w:right w:val="none" w:sz="0" w:space="0" w:color="auto"/>
                      </w:divBdr>
                    </w:div>
                  </w:divsChild>
                </w:div>
                <w:div w:id="972248198">
                  <w:marLeft w:val="0"/>
                  <w:marRight w:val="0"/>
                  <w:marTop w:val="0"/>
                  <w:marBottom w:val="0"/>
                  <w:divBdr>
                    <w:top w:val="none" w:sz="0" w:space="0" w:color="auto"/>
                    <w:left w:val="none" w:sz="0" w:space="0" w:color="auto"/>
                    <w:bottom w:val="none" w:sz="0" w:space="0" w:color="auto"/>
                    <w:right w:val="none" w:sz="0" w:space="0" w:color="auto"/>
                  </w:divBdr>
                  <w:divsChild>
                    <w:div w:id="87433910">
                      <w:marLeft w:val="0"/>
                      <w:marRight w:val="0"/>
                      <w:marTop w:val="0"/>
                      <w:marBottom w:val="0"/>
                      <w:divBdr>
                        <w:top w:val="none" w:sz="0" w:space="0" w:color="auto"/>
                        <w:left w:val="none" w:sz="0" w:space="0" w:color="auto"/>
                        <w:bottom w:val="none" w:sz="0" w:space="0" w:color="auto"/>
                        <w:right w:val="none" w:sz="0" w:space="0" w:color="auto"/>
                      </w:divBdr>
                    </w:div>
                  </w:divsChild>
                </w:div>
                <w:div w:id="1105150720">
                  <w:marLeft w:val="0"/>
                  <w:marRight w:val="0"/>
                  <w:marTop w:val="0"/>
                  <w:marBottom w:val="0"/>
                  <w:divBdr>
                    <w:top w:val="none" w:sz="0" w:space="0" w:color="auto"/>
                    <w:left w:val="none" w:sz="0" w:space="0" w:color="auto"/>
                    <w:bottom w:val="none" w:sz="0" w:space="0" w:color="auto"/>
                    <w:right w:val="none" w:sz="0" w:space="0" w:color="auto"/>
                  </w:divBdr>
                  <w:divsChild>
                    <w:div w:id="1087383009">
                      <w:marLeft w:val="0"/>
                      <w:marRight w:val="0"/>
                      <w:marTop w:val="0"/>
                      <w:marBottom w:val="0"/>
                      <w:divBdr>
                        <w:top w:val="none" w:sz="0" w:space="0" w:color="auto"/>
                        <w:left w:val="none" w:sz="0" w:space="0" w:color="auto"/>
                        <w:bottom w:val="none" w:sz="0" w:space="0" w:color="auto"/>
                        <w:right w:val="none" w:sz="0" w:space="0" w:color="auto"/>
                      </w:divBdr>
                    </w:div>
                  </w:divsChild>
                </w:div>
                <w:div w:id="1114134038">
                  <w:marLeft w:val="0"/>
                  <w:marRight w:val="0"/>
                  <w:marTop w:val="0"/>
                  <w:marBottom w:val="0"/>
                  <w:divBdr>
                    <w:top w:val="none" w:sz="0" w:space="0" w:color="auto"/>
                    <w:left w:val="none" w:sz="0" w:space="0" w:color="auto"/>
                    <w:bottom w:val="none" w:sz="0" w:space="0" w:color="auto"/>
                    <w:right w:val="none" w:sz="0" w:space="0" w:color="auto"/>
                  </w:divBdr>
                  <w:divsChild>
                    <w:div w:id="917714127">
                      <w:marLeft w:val="0"/>
                      <w:marRight w:val="0"/>
                      <w:marTop w:val="0"/>
                      <w:marBottom w:val="0"/>
                      <w:divBdr>
                        <w:top w:val="none" w:sz="0" w:space="0" w:color="auto"/>
                        <w:left w:val="none" w:sz="0" w:space="0" w:color="auto"/>
                        <w:bottom w:val="none" w:sz="0" w:space="0" w:color="auto"/>
                        <w:right w:val="none" w:sz="0" w:space="0" w:color="auto"/>
                      </w:divBdr>
                    </w:div>
                    <w:div w:id="2122797684">
                      <w:marLeft w:val="0"/>
                      <w:marRight w:val="0"/>
                      <w:marTop w:val="0"/>
                      <w:marBottom w:val="0"/>
                      <w:divBdr>
                        <w:top w:val="none" w:sz="0" w:space="0" w:color="auto"/>
                        <w:left w:val="none" w:sz="0" w:space="0" w:color="auto"/>
                        <w:bottom w:val="none" w:sz="0" w:space="0" w:color="auto"/>
                        <w:right w:val="none" w:sz="0" w:space="0" w:color="auto"/>
                      </w:divBdr>
                    </w:div>
                  </w:divsChild>
                </w:div>
                <w:div w:id="1133406086">
                  <w:marLeft w:val="0"/>
                  <w:marRight w:val="0"/>
                  <w:marTop w:val="0"/>
                  <w:marBottom w:val="0"/>
                  <w:divBdr>
                    <w:top w:val="none" w:sz="0" w:space="0" w:color="auto"/>
                    <w:left w:val="none" w:sz="0" w:space="0" w:color="auto"/>
                    <w:bottom w:val="none" w:sz="0" w:space="0" w:color="auto"/>
                    <w:right w:val="none" w:sz="0" w:space="0" w:color="auto"/>
                  </w:divBdr>
                  <w:divsChild>
                    <w:div w:id="2707098">
                      <w:marLeft w:val="0"/>
                      <w:marRight w:val="0"/>
                      <w:marTop w:val="0"/>
                      <w:marBottom w:val="0"/>
                      <w:divBdr>
                        <w:top w:val="none" w:sz="0" w:space="0" w:color="auto"/>
                        <w:left w:val="none" w:sz="0" w:space="0" w:color="auto"/>
                        <w:bottom w:val="none" w:sz="0" w:space="0" w:color="auto"/>
                        <w:right w:val="none" w:sz="0" w:space="0" w:color="auto"/>
                      </w:divBdr>
                    </w:div>
                    <w:div w:id="335692766">
                      <w:marLeft w:val="0"/>
                      <w:marRight w:val="0"/>
                      <w:marTop w:val="0"/>
                      <w:marBottom w:val="0"/>
                      <w:divBdr>
                        <w:top w:val="none" w:sz="0" w:space="0" w:color="auto"/>
                        <w:left w:val="none" w:sz="0" w:space="0" w:color="auto"/>
                        <w:bottom w:val="none" w:sz="0" w:space="0" w:color="auto"/>
                        <w:right w:val="none" w:sz="0" w:space="0" w:color="auto"/>
                      </w:divBdr>
                    </w:div>
                  </w:divsChild>
                </w:div>
                <w:div w:id="1349333085">
                  <w:marLeft w:val="0"/>
                  <w:marRight w:val="0"/>
                  <w:marTop w:val="0"/>
                  <w:marBottom w:val="0"/>
                  <w:divBdr>
                    <w:top w:val="none" w:sz="0" w:space="0" w:color="auto"/>
                    <w:left w:val="none" w:sz="0" w:space="0" w:color="auto"/>
                    <w:bottom w:val="none" w:sz="0" w:space="0" w:color="auto"/>
                    <w:right w:val="none" w:sz="0" w:space="0" w:color="auto"/>
                  </w:divBdr>
                  <w:divsChild>
                    <w:div w:id="2067678255">
                      <w:marLeft w:val="0"/>
                      <w:marRight w:val="0"/>
                      <w:marTop w:val="0"/>
                      <w:marBottom w:val="0"/>
                      <w:divBdr>
                        <w:top w:val="none" w:sz="0" w:space="0" w:color="auto"/>
                        <w:left w:val="none" w:sz="0" w:space="0" w:color="auto"/>
                        <w:bottom w:val="none" w:sz="0" w:space="0" w:color="auto"/>
                        <w:right w:val="none" w:sz="0" w:space="0" w:color="auto"/>
                      </w:divBdr>
                    </w:div>
                  </w:divsChild>
                </w:div>
                <w:div w:id="1412653055">
                  <w:marLeft w:val="0"/>
                  <w:marRight w:val="0"/>
                  <w:marTop w:val="0"/>
                  <w:marBottom w:val="0"/>
                  <w:divBdr>
                    <w:top w:val="none" w:sz="0" w:space="0" w:color="auto"/>
                    <w:left w:val="none" w:sz="0" w:space="0" w:color="auto"/>
                    <w:bottom w:val="none" w:sz="0" w:space="0" w:color="auto"/>
                    <w:right w:val="none" w:sz="0" w:space="0" w:color="auto"/>
                  </w:divBdr>
                  <w:divsChild>
                    <w:div w:id="635722193">
                      <w:marLeft w:val="0"/>
                      <w:marRight w:val="0"/>
                      <w:marTop w:val="0"/>
                      <w:marBottom w:val="0"/>
                      <w:divBdr>
                        <w:top w:val="none" w:sz="0" w:space="0" w:color="auto"/>
                        <w:left w:val="none" w:sz="0" w:space="0" w:color="auto"/>
                        <w:bottom w:val="none" w:sz="0" w:space="0" w:color="auto"/>
                        <w:right w:val="none" w:sz="0" w:space="0" w:color="auto"/>
                      </w:divBdr>
                    </w:div>
                  </w:divsChild>
                </w:div>
                <w:div w:id="1486435422">
                  <w:marLeft w:val="0"/>
                  <w:marRight w:val="0"/>
                  <w:marTop w:val="0"/>
                  <w:marBottom w:val="0"/>
                  <w:divBdr>
                    <w:top w:val="none" w:sz="0" w:space="0" w:color="auto"/>
                    <w:left w:val="none" w:sz="0" w:space="0" w:color="auto"/>
                    <w:bottom w:val="none" w:sz="0" w:space="0" w:color="auto"/>
                    <w:right w:val="none" w:sz="0" w:space="0" w:color="auto"/>
                  </w:divBdr>
                  <w:divsChild>
                    <w:div w:id="2084838271">
                      <w:marLeft w:val="0"/>
                      <w:marRight w:val="0"/>
                      <w:marTop w:val="0"/>
                      <w:marBottom w:val="0"/>
                      <w:divBdr>
                        <w:top w:val="none" w:sz="0" w:space="0" w:color="auto"/>
                        <w:left w:val="none" w:sz="0" w:space="0" w:color="auto"/>
                        <w:bottom w:val="none" w:sz="0" w:space="0" w:color="auto"/>
                        <w:right w:val="none" w:sz="0" w:space="0" w:color="auto"/>
                      </w:divBdr>
                    </w:div>
                  </w:divsChild>
                </w:div>
                <w:div w:id="1612860840">
                  <w:marLeft w:val="0"/>
                  <w:marRight w:val="0"/>
                  <w:marTop w:val="0"/>
                  <w:marBottom w:val="0"/>
                  <w:divBdr>
                    <w:top w:val="none" w:sz="0" w:space="0" w:color="auto"/>
                    <w:left w:val="none" w:sz="0" w:space="0" w:color="auto"/>
                    <w:bottom w:val="none" w:sz="0" w:space="0" w:color="auto"/>
                    <w:right w:val="none" w:sz="0" w:space="0" w:color="auto"/>
                  </w:divBdr>
                  <w:divsChild>
                    <w:div w:id="125003455">
                      <w:marLeft w:val="0"/>
                      <w:marRight w:val="0"/>
                      <w:marTop w:val="0"/>
                      <w:marBottom w:val="0"/>
                      <w:divBdr>
                        <w:top w:val="none" w:sz="0" w:space="0" w:color="auto"/>
                        <w:left w:val="none" w:sz="0" w:space="0" w:color="auto"/>
                        <w:bottom w:val="none" w:sz="0" w:space="0" w:color="auto"/>
                        <w:right w:val="none" w:sz="0" w:space="0" w:color="auto"/>
                      </w:divBdr>
                    </w:div>
                    <w:div w:id="1242375624">
                      <w:marLeft w:val="0"/>
                      <w:marRight w:val="0"/>
                      <w:marTop w:val="0"/>
                      <w:marBottom w:val="0"/>
                      <w:divBdr>
                        <w:top w:val="none" w:sz="0" w:space="0" w:color="auto"/>
                        <w:left w:val="none" w:sz="0" w:space="0" w:color="auto"/>
                        <w:bottom w:val="none" w:sz="0" w:space="0" w:color="auto"/>
                        <w:right w:val="none" w:sz="0" w:space="0" w:color="auto"/>
                      </w:divBdr>
                    </w:div>
                  </w:divsChild>
                </w:div>
                <w:div w:id="1667243096">
                  <w:marLeft w:val="0"/>
                  <w:marRight w:val="0"/>
                  <w:marTop w:val="0"/>
                  <w:marBottom w:val="0"/>
                  <w:divBdr>
                    <w:top w:val="none" w:sz="0" w:space="0" w:color="auto"/>
                    <w:left w:val="none" w:sz="0" w:space="0" w:color="auto"/>
                    <w:bottom w:val="none" w:sz="0" w:space="0" w:color="auto"/>
                    <w:right w:val="none" w:sz="0" w:space="0" w:color="auto"/>
                  </w:divBdr>
                  <w:divsChild>
                    <w:div w:id="78866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8462">
          <w:marLeft w:val="0"/>
          <w:marRight w:val="0"/>
          <w:marTop w:val="0"/>
          <w:marBottom w:val="0"/>
          <w:divBdr>
            <w:top w:val="none" w:sz="0" w:space="0" w:color="auto"/>
            <w:left w:val="none" w:sz="0" w:space="0" w:color="auto"/>
            <w:bottom w:val="none" w:sz="0" w:space="0" w:color="auto"/>
            <w:right w:val="none" w:sz="0" w:space="0" w:color="auto"/>
          </w:divBdr>
          <w:divsChild>
            <w:div w:id="322243217">
              <w:marLeft w:val="0"/>
              <w:marRight w:val="0"/>
              <w:marTop w:val="0"/>
              <w:marBottom w:val="0"/>
              <w:divBdr>
                <w:top w:val="none" w:sz="0" w:space="0" w:color="auto"/>
                <w:left w:val="none" w:sz="0" w:space="0" w:color="auto"/>
                <w:bottom w:val="none" w:sz="0" w:space="0" w:color="auto"/>
                <w:right w:val="none" w:sz="0" w:space="0" w:color="auto"/>
              </w:divBdr>
            </w:div>
            <w:div w:id="440103131">
              <w:marLeft w:val="0"/>
              <w:marRight w:val="0"/>
              <w:marTop w:val="0"/>
              <w:marBottom w:val="0"/>
              <w:divBdr>
                <w:top w:val="none" w:sz="0" w:space="0" w:color="auto"/>
                <w:left w:val="none" w:sz="0" w:space="0" w:color="auto"/>
                <w:bottom w:val="none" w:sz="0" w:space="0" w:color="auto"/>
                <w:right w:val="none" w:sz="0" w:space="0" w:color="auto"/>
              </w:divBdr>
            </w:div>
            <w:div w:id="670990294">
              <w:marLeft w:val="0"/>
              <w:marRight w:val="0"/>
              <w:marTop w:val="0"/>
              <w:marBottom w:val="0"/>
              <w:divBdr>
                <w:top w:val="none" w:sz="0" w:space="0" w:color="auto"/>
                <w:left w:val="none" w:sz="0" w:space="0" w:color="auto"/>
                <w:bottom w:val="none" w:sz="0" w:space="0" w:color="auto"/>
                <w:right w:val="none" w:sz="0" w:space="0" w:color="auto"/>
              </w:divBdr>
            </w:div>
            <w:div w:id="743530106">
              <w:marLeft w:val="0"/>
              <w:marRight w:val="0"/>
              <w:marTop w:val="0"/>
              <w:marBottom w:val="0"/>
              <w:divBdr>
                <w:top w:val="none" w:sz="0" w:space="0" w:color="auto"/>
                <w:left w:val="none" w:sz="0" w:space="0" w:color="auto"/>
                <w:bottom w:val="none" w:sz="0" w:space="0" w:color="auto"/>
                <w:right w:val="none" w:sz="0" w:space="0" w:color="auto"/>
              </w:divBdr>
            </w:div>
            <w:div w:id="744495275">
              <w:marLeft w:val="0"/>
              <w:marRight w:val="0"/>
              <w:marTop w:val="0"/>
              <w:marBottom w:val="0"/>
              <w:divBdr>
                <w:top w:val="none" w:sz="0" w:space="0" w:color="auto"/>
                <w:left w:val="none" w:sz="0" w:space="0" w:color="auto"/>
                <w:bottom w:val="none" w:sz="0" w:space="0" w:color="auto"/>
                <w:right w:val="none" w:sz="0" w:space="0" w:color="auto"/>
              </w:divBdr>
            </w:div>
            <w:div w:id="773087825">
              <w:marLeft w:val="0"/>
              <w:marRight w:val="0"/>
              <w:marTop w:val="0"/>
              <w:marBottom w:val="0"/>
              <w:divBdr>
                <w:top w:val="none" w:sz="0" w:space="0" w:color="auto"/>
                <w:left w:val="none" w:sz="0" w:space="0" w:color="auto"/>
                <w:bottom w:val="none" w:sz="0" w:space="0" w:color="auto"/>
                <w:right w:val="none" w:sz="0" w:space="0" w:color="auto"/>
              </w:divBdr>
            </w:div>
            <w:div w:id="853301696">
              <w:marLeft w:val="0"/>
              <w:marRight w:val="0"/>
              <w:marTop w:val="0"/>
              <w:marBottom w:val="0"/>
              <w:divBdr>
                <w:top w:val="none" w:sz="0" w:space="0" w:color="auto"/>
                <w:left w:val="none" w:sz="0" w:space="0" w:color="auto"/>
                <w:bottom w:val="none" w:sz="0" w:space="0" w:color="auto"/>
                <w:right w:val="none" w:sz="0" w:space="0" w:color="auto"/>
              </w:divBdr>
            </w:div>
            <w:div w:id="884485842">
              <w:marLeft w:val="0"/>
              <w:marRight w:val="0"/>
              <w:marTop w:val="0"/>
              <w:marBottom w:val="0"/>
              <w:divBdr>
                <w:top w:val="none" w:sz="0" w:space="0" w:color="auto"/>
                <w:left w:val="none" w:sz="0" w:space="0" w:color="auto"/>
                <w:bottom w:val="none" w:sz="0" w:space="0" w:color="auto"/>
                <w:right w:val="none" w:sz="0" w:space="0" w:color="auto"/>
              </w:divBdr>
            </w:div>
            <w:div w:id="932588058">
              <w:marLeft w:val="0"/>
              <w:marRight w:val="0"/>
              <w:marTop w:val="0"/>
              <w:marBottom w:val="0"/>
              <w:divBdr>
                <w:top w:val="none" w:sz="0" w:space="0" w:color="auto"/>
                <w:left w:val="none" w:sz="0" w:space="0" w:color="auto"/>
                <w:bottom w:val="none" w:sz="0" w:space="0" w:color="auto"/>
                <w:right w:val="none" w:sz="0" w:space="0" w:color="auto"/>
              </w:divBdr>
            </w:div>
            <w:div w:id="969633804">
              <w:marLeft w:val="0"/>
              <w:marRight w:val="0"/>
              <w:marTop w:val="0"/>
              <w:marBottom w:val="0"/>
              <w:divBdr>
                <w:top w:val="none" w:sz="0" w:space="0" w:color="auto"/>
                <w:left w:val="none" w:sz="0" w:space="0" w:color="auto"/>
                <w:bottom w:val="none" w:sz="0" w:space="0" w:color="auto"/>
                <w:right w:val="none" w:sz="0" w:space="0" w:color="auto"/>
              </w:divBdr>
            </w:div>
            <w:div w:id="1070814717">
              <w:marLeft w:val="0"/>
              <w:marRight w:val="0"/>
              <w:marTop w:val="0"/>
              <w:marBottom w:val="0"/>
              <w:divBdr>
                <w:top w:val="none" w:sz="0" w:space="0" w:color="auto"/>
                <w:left w:val="none" w:sz="0" w:space="0" w:color="auto"/>
                <w:bottom w:val="none" w:sz="0" w:space="0" w:color="auto"/>
                <w:right w:val="none" w:sz="0" w:space="0" w:color="auto"/>
              </w:divBdr>
            </w:div>
            <w:div w:id="1267881713">
              <w:marLeft w:val="0"/>
              <w:marRight w:val="0"/>
              <w:marTop w:val="0"/>
              <w:marBottom w:val="0"/>
              <w:divBdr>
                <w:top w:val="none" w:sz="0" w:space="0" w:color="auto"/>
                <w:left w:val="none" w:sz="0" w:space="0" w:color="auto"/>
                <w:bottom w:val="none" w:sz="0" w:space="0" w:color="auto"/>
                <w:right w:val="none" w:sz="0" w:space="0" w:color="auto"/>
              </w:divBdr>
            </w:div>
            <w:div w:id="1308322884">
              <w:marLeft w:val="0"/>
              <w:marRight w:val="0"/>
              <w:marTop w:val="0"/>
              <w:marBottom w:val="0"/>
              <w:divBdr>
                <w:top w:val="none" w:sz="0" w:space="0" w:color="auto"/>
                <w:left w:val="none" w:sz="0" w:space="0" w:color="auto"/>
                <w:bottom w:val="none" w:sz="0" w:space="0" w:color="auto"/>
                <w:right w:val="none" w:sz="0" w:space="0" w:color="auto"/>
              </w:divBdr>
            </w:div>
            <w:div w:id="1522277139">
              <w:marLeft w:val="0"/>
              <w:marRight w:val="0"/>
              <w:marTop w:val="0"/>
              <w:marBottom w:val="0"/>
              <w:divBdr>
                <w:top w:val="none" w:sz="0" w:space="0" w:color="auto"/>
                <w:left w:val="none" w:sz="0" w:space="0" w:color="auto"/>
                <w:bottom w:val="none" w:sz="0" w:space="0" w:color="auto"/>
                <w:right w:val="none" w:sz="0" w:space="0" w:color="auto"/>
              </w:divBdr>
            </w:div>
            <w:div w:id="1573002262">
              <w:marLeft w:val="0"/>
              <w:marRight w:val="0"/>
              <w:marTop w:val="0"/>
              <w:marBottom w:val="0"/>
              <w:divBdr>
                <w:top w:val="none" w:sz="0" w:space="0" w:color="auto"/>
                <w:left w:val="none" w:sz="0" w:space="0" w:color="auto"/>
                <w:bottom w:val="none" w:sz="0" w:space="0" w:color="auto"/>
                <w:right w:val="none" w:sz="0" w:space="0" w:color="auto"/>
              </w:divBdr>
            </w:div>
            <w:div w:id="1775402545">
              <w:marLeft w:val="0"/>
              <w:marRight w:val="0"/>
              <w:marTop w:val="0"/>
              <w:marBottom w:val="0"/>
              <w:divBdr>
                <w:top w:val="none" w:sz="0" w:space="0" w:color="auto"/>
                <w:left w:val="none" w:sz="0" w:space="0" w:color="auto"/>
                <w:bottom w:val="none" w:sz="0" w:space="0" w:color="auto"/>
                <w:right w:val="none" w:sz="0" w:space="0" w:color="auto"/>
              </w:divBdr>
            </w:div>
            <w:div w:id="1782607517">
              <w:marLeft w:val="0"/>
              <w:marRight w:val="0"/>
              <w:marTop w:val="0"/>
              <w:marBottom w:val="0"/>
              <w:divBdr>
                <w:top w:val="none" w:sz="0" w:space="0" w:color="auto"/>
                <w:left w:val="none" w:sz="0" w:space="0" w:color="auto"/>
                <w:bottom w:val="none" w:sz="0" w:space="0" w:color="auto"/>
                <w:right w:val="none" w:sz="0" w:space="0" w:color="auto"/>
              </w:divBdr>
            </w:div>
            <w:div w:id="1814978956">
              <w:marLeft w:val="0"/>
              <w:marRight w:val="0"/>
              <w:marTop w:val="0"/>
              <w:marBottom w:val="0"/>
              <w:divBdr>
                <w:top w:val="none" w:sz="0" w:space="0" w:color="auto"/>
                <w:left w:val="none" w:sz="0" w:space="0" w:color="auto"/>
                <w:bottom w:val="none" w:sz="0" w:space="0" w:color="auto"/>
                <w:right w:val="none" w:sz="0" w:space="0" w:color="auto"/>
              </w:divBdr>
            </w:div>
            <w:div w:id="2069256854">
              <w:marLeft w:val="0"/>
              <w:marRight w:val="0"/>
              <w:marTop w:val="0"/>
              <w:marBottom w:val="0"/>
              <w:divBdr>
                <w:top w:val="none" w:sz="0" w:space="0" w:color="auto"/>
                <w:left w:val="none" w:sz="0" w:space="0" w:color="auto"/>
                <w:bottom w:val="none" w:sz="0" w:space="0" w:color="auto"/>
                <w:right w:val="none" w:sz="0" w:space="0" w:color="auto"/>
              </w:divBdr>
            </w:div>
            <w:div w:id="2122603637">
              <w:marLeft w:val="0"/>
              <w:marRight w:val="0"/>
              <w:marTop w:val="0"/>
              <w:marBottom w:val="0"/>
              <w:divBdr>
                <w:top w:val="none" w:sz="0" w:space="0" w:color="auto"/>
                <w:left w:val="none" w:sz="0" w:space="0" w:color="auto"/>
                <w:bottom w:val="none" w:sz="0" w:space="0" w:color="auto"/>
                <w:right w:val="none" w:sz="0" w:space="0" w:color="auto"/>
              </w:divBdr>
            </w:div>
          </w:divsChild>
        </w:div>
        <w:div w:id="1889564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image" Target="media/image3.png" Id="rId18" /><Relationship Type="http://schemas.openxmlformats.org/officeDocument/2006/relationships/footer" Target="footer4.xml" Id="rId26" /><Relationship Type="http://schemas.openxmlformats.org/officeDocument/2006/relationships/diagramData" Target="diagrams/data3.xml" Id="rId39" /><Relationship Type="http://schemas.openxmlformats.org/officeDocument/2006/relationships/hyperlink" Target="http://www.betterregulation.vic.gov.au" TargetMode="External" Id="rId21" /><Relationship Type="http://schemas.openxmlformats.org/officeDocument/2006/relationships/diagramData" Target="diagrams/data2.xml" Id="rId34" /><Relationship Type="http://schemas.openxmlformats.org/officeDocument/2006/relationships/diagramColors" Target="diagrams/colors3.xml" Id="rId42" /><Relationship Type="http://schemas.openxmlformats.org/officeDocument/2006/relationships/diagramColors" Target="diagrams/colors4.xml" Id="rId47" /><Relationship Type="http://schemas.openxmlformats.org/officeDocument/2006/relationships/diagramData" Target="diagrams/data5.xml" Id="rId50" /><Relationship Type="http://schemas.openxmlformats.org/officeDocument/2006/relationships/hyperlink" Target="https://www.vic.gov.au/permissions-practices-and-digitisation" TargetMode="External" Id="rId55"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http://www.betterregulation.vic.gov.au" TargetMode="External" Id="rId16" /><Relationship Type="http://schemas.openxmlformats.org/officeDocument/2006/relationships/hyperlink" Target="mailto:contact@betterreg.vic.gov.au" TargetMode="External" Id="rId20" /><Relationship Type="http://schemas.openxmlformats.org/officeDocument/2006/relationships/diagramLayout" Target="diagrams/layout1.xml" Id="rId29" /><Relationship Type="http://schemas.openxmlformats.org/officeDocument/2006/relationships/diagramQuickStyle" Target="diagrams/quickStyle3.xml" Id="rId41" /><Relationship Type="http://schemas.microsoft.com/office/2007/relationships/diagramDrawing" Target="diagrams/drawing5.xml" Id="rId54" /><Relationship Type="http://schemas.openxmlformats.org/officeDocument/2006/relationships/theme" Target="theme/theme1.xml" Id="rId6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4.xml" Id="rId24" /><Relationship Type="http://schemas.microsoft.com/office/2007/relationships/diagramDrawing" Target="diagrams/drawing1.xml" Id="rId32" /><Relationship Type="http://schemas.openxmlformats.org/officeDocument/2006/relationships/diagramColors" Target="diagrams/colors2.xml" Id="rId37" /><Relationship Type="http://schemas.openxmlformats.org/officeDocument/2006/relationships/diagramLayout" Target="diagrams/layout3.xml" Id="rId40" /><Relationship Type="http://schemas.openxmlformats.org/officeDocument/2006/relationships/diagramLayout" Target="diagrams/layout4.xml" Id="rId45" /><Relationship Type="http://schemas.openxmlformats.org/officeDocument/2006/relationships/diagramColors" Target="diagrams/colors5.xml" Id="rId53" /><Relationship Type="http://schemas.openxmlformats.org/officeDocument/2006/relationships/footer" Target="footer6.xml" Id="rId58" /><Relationship Type="http://schemas.openxmlformats.org/officeDocument/2006/relationships/customXml" Target="../customXml/item5.xml" Id="rId5" /><Relationship Type="http://schemas.openxmlformats.org/officeDocument/2006/relationships/hyperlink" Target="mailto:contact@betterreg.vic.gov.au" TargetMode="External" Id="rId15" /><Relationship Type="http://schemas.openxmlformats.org/officeDocument/2006/relationships/header" Target="header3.xml" Id="rId23" /><Relationship Type="http://schemas.openxmlformats.org/officeDocument/2006/relationships/diagramData" Target="diagrams/data1.xml" Id="rId28" /><Relationship Type="http://schemas.openxmlformats.org/officeDocument/2006/relationships/diagramQuickStyle" Target="diagrams/quickStyle2.xml" Id="rId36" /><Relationship Type="http://schemas.openxmlformats.org/officeDocument/2006/relationships/image" Target="media/image5.png" Id="rId49" /><Relationship Type="http://schemas.openxmlformats.org/officeDocument/2006/relationships/header" Target="header5.xml" Id="rId57" /><Relationship Type="http://schemas.openxmlformats.org/officeDocument/2006/relationships/fontTable" Target="fontTable.xml" Id="rId61" /><Relationship Type="http://schemas.openxmlformats.org/officeDocument/2006/relationships/footnotes" Target="footnotes.xml" Id="rId10" /><Relationship Type="http://schemas.openxmlformats.org/officeDocument/2006/relationships/hyperlink" Target="mailto:IPpolicy@dtf.vic.gov.au" TargetMode="External" Id="rId19" /><Relationship Type="http://schemas.openxmlformats.org/officeDocument/2006/relationships/diagramColors" Target="diagrams/colors1.xml" Id="rId31" /><Relationship Type="http://schemas.openxmlformats.org/officeDocument/2006/relationships/diagramData" Target="diagrams/data4.xml" Id="rId44" /><Relationship Type="http://schemas.openxmlformats.org/officeDocument/2006/relationships/diagramQuickStyle" Target="diagrams/quickStyle5.xml" Id="rId52" /><Relationship Type="http://schemas.openxmlformats.org/officeDocument/2006/relationships/header" Target="header6.xml" Id="rId6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 Type="http://schemas.openxmlformats.org/officeDocument/2006/relationships/header" Target="header2.xml" Id="rId22" /><Relationship Type="http://schemas.openxmlformats.org/officeDocument/2006/relationships/hyperlink" Target="https://www.vic.gov.au/towards-best-practice-guide-regulators" TargetMode="External" Id="rId27" /><Relationship Type="http://schemas.openxmlformats.org/officeDocument/2006/relationships/diagramQuickStyle" Target="diagrams/quickStyle1.xml" Id="rId30" /><Relationship Type="http://schemas.openxmlformats.org/officeDocument/2006/relationships/diagramLayout" Target="diagrams/layout2.xml" Id="rId35" /><Relationship Type="http://schemas.microsoft.com/office/2007/relationships/diagramDrawing" Target="diagrams/drawing3.xml" Id="rId43" /><Relationship Type="http://schemas.microsoft.com/office/2007/relationships/diagramDrawing" Target="diagrams/drawing4.xml" Id="rId48" /><Relationship Type="http://schemas.openxmlformats.org/officeDocument/2006/relationships/footer" Target="footer5.xml" Id="rId56" /><Relationship Type="http://schemas.openxmlformats.org/officeDocument/2006/relationships/settings" Target="settings.xml" Id="rId8" /><Relationship Type="http://schemas.openxmlformats.org/officeDocument/2006/relationships/diagramLayout" Target="diagrams/layout5.xml" Id="rId51" /><Relationship Type="http://schemas.openxmlformats.org/officeDocument/2006/relationships/customXml" Target="../customXml/item3.xml" Id="rId3" /><Relationship Type="http://schemas.openxmlformats.org/officeDocument/2006/relationships/footer" Target="footer1.xml" Id="rId12" /><Relationship Type="http://schemas.openxmlformats.org/officeDocument/2006/relationships/hyperlink" Target="http://creativecommons.org/licenses/by/3.0/au/" TargetMode="External" Id="rId17" /><Relationship Type="http://schemas.openxmlformats.org/officeDocument/2006/relationships/footer" Target="footer3.xml" Id="rId25" /><Relationship Type="http://schemas.openxmlformats.org/officeDocument/2006/relationships/hyperlink" Target="https://www.jstor.org/stable/pdf/j.ctt1q1crtm.21.pdf" TargetMode="External" Id="rId33" /><Relationship Type="http://schemas.microsoft.com/office/2007/relationships/diagramDrawing" Target="diagrams/drawing2.xml" Id="rId38" /><Relationship Type="http://schemas.openxmlformats.org/officeDocument/2006/relationships/diagramQuickStyle" Target="diagrams/quickStyle4.xml" Id="rId46" /><Relationship Type="http://schemas.openxmlformats.org/officeDocument/2006/relationships/footer" Target="footer7.xml" Id="rId59"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vic.gov.au/sites/default/files/2024-06/2024-Evaluation-Toolki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FA13B2-C8ED-4264-A2A6-9E7AB082A124}"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AU"/>
        </a:p>
      </dgm:t>
    </dgm:pt>
    <dgm:pt modelId="{27D58912-64EB-465D-B628-03C31787FF8E}">
      <dgm:prSet phldrT="[Text]" custT="1"/>
      <dgm:spPr/>
      <dgm:t>
        <a:bodyPr/>
        <a:lstStyle/>
        <a:p>
          <a:r>
            <a:rPr lang="en-AU" sz="1000" b="0">
              <a:solidFill>
                <a:sysClr val="windowText" lastClr="000000"/>
              </a:solidFill>
              <a:latin typeface="+mj-lt"/>
            </a:rPr>
            <a:t>Regulator Activity</a:t>
          </a:r>
        </a:p>
      </dgm:t>
    </dgm:pt>
    <dgm:pt modelId="{24C1E3AE-A377-49AF-80ED-0529B7D34216}" type="parTrans" cxnId="{5D132736-A462-4BCF-A693-5E3E3E0C082B}">
      <dgm:prSet/>
      <dgm:spPr/>
      <dgm:t>
        <a:bodyPr/>
        <a:lstStyle/>
        <a:p>
          <a:endParaRPr lang="en-AU"/>
        </a:p>
      </dgm:t>
    </dgm:pt>
    <dgm:pt modelId="{595FA1F4-D409-45E6-81E8-CEBF12AC30DA}" type="sibTrans" cxnId="{5D132736-A462-4BCF-A693-5E3E3E0C082B}">
      <dgm:prSet/>
      <dgm:spPr/>
      <dgm:t>
        <a:bodyPr/>
        <a:lstStyle/>
        <a:p>
          <a:endParaRPr lang="en-AU"/>
        </a:p>
      </dgm:t>
    </dgm:pt>
    <dgm:pt modelId="{08A7DA82-0ED1-4F3D-8A60-FBC0AF650E99}">
      <dgm:prSet phldrT="[Text]" custT="1"/>
      <dgm:spPr/>
      <dgm:t>
        <a:bodyPr/>
        <a:lstStyle/>
        <a:p>
          <a:pPr indent="-64008"/>
          <a:r>
            <a:rPr lang="en-AU" sz="800"/>
            <a:t>e.g. site visits/ inspections</a:t>
          </a:r>
        </a:p>
      </dgm:t>
    </dgm:pt>
    <dgm:pt modelId="{E266047E-555E-4DD7-9CF1-02D9958BFA5B}" type="parTrans" cxnId="{15A9E2A5-1C74-401C-8BAF-010E0E88B4B9}">
      <dgm:prSet/>
      <dgm:spPr/>
      <dgm:t>
        <a:bodyPr/>
        <a:lstStyle/>
        <a:p>
          <a:endParaRPr lang="en-AU"/>
        </a:p>
      </dgm:t>
    </dgm:pt>
    <dgm:pt modelId="{63BD938E-FD50-4C9E-A168-0103EA2DB650}" type="sibTrans" cxnId="{15A9E2A5-1C74-401C-8BAF-010E0E88B4B9}">
      <dgm:prSet/>
      <dgm:spPr/>
      <dgm:t>
        <a:bodyPr/>
        <a:lstStyle/>
        <a:p>
          <a:endParaRPr lang="en-AU"/>
        </a:p>
      </dgm:t>
    </dgm:pt>
    <dgm:pt modelId="{EE0B4B20-5794-4E70-AD95-5E8D3F946B7B}">
      <dgm:prSet phldrT="[Text]" custT="1"/>
      <dgm:spPr/>
      <dgm:t>
        <a:bodyPr/>
        <a:lstStyle/>
        <a:p>
          <a:pPr indent="-64008"/>
          <a:r>
            <a:rPr lang="en-AU" sz="800"/>
            <a:t>e.g. public communicatins</a:t>
          </a:r>
        </a:p>
      </dgm:t>
    </dgm:pt>
    <dgm:pt modelId="{29329039-389D-4F0B-B9B6-3B2CD8925C78}" type="parTrans" cxnId="{DE059C93-F97A-4C77-8F20-2AAF9A941735}">
      <dgm:prSet/>
      <dgm:spPr/>
      <dgm:t>
        <a:bodyPr/>
        <a:lstStyle/>
        <a:p>
          <a:endParaRPr lang="en-AU"/>
        </a:p>
      </dgm:t>
    </dgm:pt>
    <dgm:pt modelId="{2022CC95-2185-471C-B6CB-4781EF767177}" type="sibTrans" cxnId="{DE059C93-F97A-4C77-8F20-2AAF9A941735}">
      <dgm:prSet/>
      <dgm:spPr/>
      <dgm:t>
        <a:bodyPr/>
        <a:lstStyle/>
        <a:p>
          <a:endParaRPr lang="en-AU"/>
        </a:p>
      </dgm:t>
    </dgm:pt>
    <dgm:pt modelId="{9FDDACED-217D-410C-8F8E-E642D51F2BD4}">
      <dgm:prSet phldrT="[Text]" custT="1"/>
      <dgm:spPr/>
      <dgm:t>
        <a:bodyPr/>
        <a:lstStyle/>
        <a:p>
          <a:r>
            <a:rPr lang="en-AU" sz="1000" b="0">
              <a:solidFill>
                <a:sysClr val="windowText" lastClr="000000"/>
              </a:solidFill>
              <a:latin typeface="+mj-lt"/>
            </a:rPr>
            <a:t>Output</a:t>
          </a:r>
        </a:p>
      </dgm:t>
    </dgm:pt>
    <dgm:pt modelId="{A75035FF-9FBD-49D3-A134-D6AF54C4F3EB}" type="parTrans" cxnId="{A99A3CD9-080C-4A38-A224-E940FE0C54E8}">
      <dgm:prSet/>
      <dgm:spPr/>
      <dgm:t>
        <a:bodyPr/>
        <a:lstStyle/>
        <a:p>
          <a:endParaRPr lang="en-AU"/>
        </a:p>
      </dgm:t>
    </dgm:pt>
    <dgm:pt modelId="{6ED0E58F-F42E-4654-BD31-FCCAE209790B}" type="sibTrans" cxnId="{A99A3CD9-080C-4A38-A224-E940FE0C54E8}">
      <dgm:prSet/>
      <dgm:spPr/>
      <dgm:t>
        <a:bodyPr/>
        <a:lstStyle/>
        <a:p>
          <a:endParaRPr lang="en-AU"/>
        </a:p>
      </dgm:t>
    </dgm:pt>
    <dgm:pt modelId="{8EA615BC-E814-4FB3-B938-1D1833EBDED4}">
      <dgm:prSet custT="1"/>
      <dgm:spPr/>
      <dgm:t>
        <a:bodyPr/>
        <a:lstStyle/>
        <a:p>
          <a:pPr indent="-64008"/>
          <a:r>
            <a:rPr lang="en-AU" sz="800"/>
            <a:t>e.g. coverage of visits</a:t>
          </a:r>
        </a:p>
      </dgm:t>
    </dgm:pt>
    <dgm:pt modelId="{1B7199CC-D213-4FA5-90A2-D8CC93C16AF5}" type="parTrans" cxnId="{96C75F0A-051D-422E-8E56-E25ABBDC1E14}">
      <dgm:prSet/>
      <dgm:spPr/>
      <dgm:t>
        <a:bodyPr/>
        <a:lstStyle/>
        <a:p>
          <a:endParaRPr lang="en-AU"/>
        </a:p>
      </dgm:t>
    </dgm:pt>
    <dgm:pt modelId="{E7950667-7864-42A6-BFDC-17731EE2B7D6}" type="sibTrans" cxnId="{96C75F0A-051D-422E-8E56-E25ABBDC1E14}">
      <dgm:prSet/>
      <dgm:spPr/>
      <dgm:t>
        <a:bodyPr/>
        <a:lstStyle/>
        <a:p>
          <a:endParaRPr lang="en-AU"/>
        </a:p>
      </dgm:t>
    </dgm:pt>
    <dgm:pt modelId="{A2BAC7EF-F904-49DE-ABDC-9731A7F811CE}">
      <dgm:prSet custT="1"/>
      <dgm:spPr/>
      <dgm:t>
        <a:bodyPr/>
        <a:lstStyle/>
        <a:p>
          <a:pPr indent="-64008"/>
          <a:r>
            <a:rPr lang="en-AU" sz="800"/>
            <a:t>e.g. visibility of actions taken</a:t>
          </a:r>
        </a:p>
      </dgm:t>
    </dgm:pt>
    <dgm:pt modelId="{81A22175-559D-4C68-92E0-2B013C1BDCAE}" type="parTrans" cxnId="{99465499-D585-494B-90AC-DF9E4D80FE41}">
      <dgm:prSet/>
      <dgm:spPr/>
      <dgm:t>
        <a:bodyPr/>
        <a:lstStyle/>
        <a:p>
          <a:endParaRPr lang="en-AU"/>
        </a:p>
      </dgm:t>
    </dgm:pt>
    <dgm:pt modelId="{B83B9EE0-6099-4DC4-8562-8D8B2F6B4FA6}" type="sibTrans" cxnId="{99465499-D585-494B-90AC-DF9E4D80FE41}">
      <dgm:prSet/>
      <dgm:spPr/>
      <dgm:t>
        <a:bodyPr/>
        <a:lstStyle/>
        <a:p>
          <a:endParaRPr lang="en-AU"/>
        </a:p>
      </dgm:t>
    </dgm:pt>
    <dgm:pt modelId="{E3726749-DD6E-4EC5-B517-DC4875FBBE3C}">
      <dgm:prSet phldrT="[Text]" custT="1"/>
      <dgm:spPr/>
      <dgm:t>
        <a:bodyPr/>
        <a:lstStyle/>
        <a:p>
          <a:r>
            <a:rPr lang="en-AU" sz="1000" b="0">
              <a:solidFill>
                <a:sysClr val="windowText" lastClr="000000"/>
              </a:solidFill>
              <a:latin typeface="+mj-lt"/>
            </a:rPr>
            <a:t>Outcome</a:t>
          </a:r>
        </a:p>
      </dgm:t>
    </dgm:pt>
    <dgm:pt modelId="{72415F66-3779-40B0-86FE-336B180FFBE7}" type="parTrans" cxnId="{B4D3A1AD-F83C-4A6F-ADB2-14D0EAEBF544}">
      <dgm:prSet/>
      <dgm:spPr/>
      <dgm:t>
        <a:bodyPr/>
        <a:lstStyle/>
        <a:p>
          <a:endParaRPr lang="en-AU"/>
        </a:p>
      </dgm:t>
    </dgm:pt>
    <dgm:pt modelId="{37F20BA0-FF81-42F6-96BF-1EB28D5C0560}" type="sibTrans" cxnId="{B4D3A1AD-F83C-4A6F-ADB2-14D0EAEBF544}">
      <dgm:prSet/>
      <dgm:spPr/>
      <dgm:t>
        <a:bodyPr/>
        <a:lstStyle/>
        <a:p>
          <a:endParaRPr lang="en-AU"/>
        </a:p>
      </dgm:t>
    </dgm:pt>
    <dgm:pt modelId="{8CBB75D0-C3DB-41A9-A938-E4E8465DA5CC}">
      <dgm:prSet custT="1"/>
      <dgm:spPr/>
      <dgm:t>
        <a:bodyPr/>
        <a:lstStyle/>
        <a:p>
          <a:pPr indent="-64008"/>
          <a:r>
            <a:rPr lang="en-AU" sz="800"/>
            <a:t>e.g. threat of detection</a:t>
          </a:r>
        </a:p>
      </dgm:t>
    </dgm:pt>
    <dgm:pt modelId="{35BBEC57-5574-4AD3-B0F4-C72394A63C51}" type="parTrans" cxnId="{97CB0AAB-5038-444F-8EC0-E35C66853F85}">
      <dgm:prSet/>
      <dgm:spPr/>
      <dgm:t>
        <a:bodyPr/>
        <a:lstStyle/>
        <a:p>
          <a:endParaRPr lang="en-AU"/>
        </a:p>
      </dgm:t>
    </dgm:pt>
    <dgm:pt modelId="{106FBBD3-E0D0-4318-BDA4-C8B660E870B4}" type="sibTrans" cxnId="{97CB0AAB-5038-444F-8EC0-E35C66853F85}">
      <dgm:prSet/>
      <dgm:spPr/>
      <dgm:t>
        <a:bodyPr/>
        <a:lstStyle/>
        <a:p>
          <a:endParaRPr lang="en-AU"/>
        </a:p>
      </dgm:t>
    </dgm:pt>
    <dgm:pt modelId="{5DB82A28-5698-4935-8A6A-BC09853127E1}">
      <dgm:prSet custT="1"/>
      <dgm:spPr/>
      <dgm:t>
        <a:bodyPr/>
        <a:lstStyle/>
        <a:p>
          <a:r>
            <a:rPr lang="en-AU" sz="1000" b="0">
              <a:solidFill>
                <a:sysClr val="windowText" lastClr="000000"/>
              </a:solidFill>
              <a:latin typeface="+mj-lt"/>
            </a:rPr>
            <a:t>Benefit</a:t>
          </a:r>
        </a:p>
      </dgm:t>
    </dgm:pt>
    <dgm:pt modelId="{FD01066F-73F3-4D31-B83C-10CCD8350A5B}" type="parTrans" cxnId="{AE057F64-35A1-4C53-80FE-28648E77FE6F}">
      <dgm:prSet/>
      <dgm:spPr/>
      <dgm:t>
        <a:bodyPr/>
        <a:lstStyle/>
        <a:p>
          <a:endParaRPr lang="en-AU"/>
        </a:p>
      </dgm:t>
    </dgm:pt>
    <dgm:pt modelId="{4582E9F9-0322-4D6A-8CDF-43E2B577AA79}" type="sibTrans" cxnId="{AE057F64-35A1-4C53-80FE-28648E77FE6F}">
      <dgm:prSet/>
      <dgm:spPr/>
      <dgm:t>
        <a:bodyPr/>
        <a:lstStyle/>
        <a:p>
          <a:endParaRPr lang="en-AU"/>
        </a:p>
      </dgm:t>
    </dgm:pt>
    <dgm:pt modelId="{82A3E298-41AF-4A99-84EE-5C78C7B888BA}">
      <dgm:prSet custT="1"/>
      <dgm:spPr/>
      <dgm:t>
        <a:bodyPr/>
        <a:lstStyle/>
        <a:p>
          <a:pPr indent="-64008"/>
          <a:r>
            <a:rPr lang="en-AU" sz="800"/>
            <a:t>e.g. improved deterrence</a:t>
          </a:r>
        </a:p>
      </dgm:t>
    </dgm:pt>
    <dgm:pt modelId="{D47345C8-25B6-41EA-9783-903F2B8FE960}" type="parTrans" cxnId="{2E33EB94-52AB-4309-AA12-73B2F6080A0A}">
      <dgm:prSet/>
      <dgm:spPr/>
      <dgm:t>
        <a:bodyPr/>
        <a:lstStyle/>
        <a:p>
          <a:endParaRPr lang="en-AU"/>
        </a:p>
      </dgm:t>
    </dgm:pt>
    <dgm:pt modelId="{754735DD-D418-4DF4-90BD-FB7CBF370C43}" type="sibTrans" cxnId="{2E33EB94-52AB-4309-AA12-73B2F6080A0A}">
      <dgm:prSet/>
      <dgm:spPr/>
      <dgm:t>
        <a:bodyPr/>
        <a:lstStyle/>
        <a:p>
          <a:endParaRPr lang="en-AU"/>
        </a:p>
      </dgm:t>
    </dgm:pt>
    <dgm:pt modelId="{B4986531-9A2D-4CA6-BF56-88A036F3C807}" type="pres">
      <dgm:prSet presAssocID="{BBFA13B2-C8ED-4264-A2A6-9E7AB082A124}" presName="linearFlow" presStyleCnt="0">
        <dgm:presLayoutVars>
          <dgm:dir/>
          <dgm:animLvl val="lvl"/>
          <dgm:resizeHandles val="exact"/>
        </dgm:presLayoutVars>
      </dgm:prSet>
      <dgm:spPr/>
    </dgm:pt>
    <dgm:pt modelId="{BC69F038-5813-419E-BFCC-12598ACE82C1}" type="pres">
      <dgm:prSet presAssocID="{27D58912-64EB-465D-B628-03C31787FF8E}" presName="composite" presStyleCnt="0"/>
      <dgm:spPr/>
    </dgm:pt>
    <dgm:pt modelId="{8146EA2D-BDD6-417B-91CA-F0502C68DEF2}" type="pres">
      <dgm:prSet presAssocID="{27D58912-64EB-465D-B628-03C31787FF8E}" presName="parTx" presStyleLbl="node1" presStyleIdx="0" presStyleCnt="4">
        <dgm:presLayoutVars>
          <dgm:chMax val="0"/>
          <dgm:chPref val="0"/>
          <dgm:bulletEnabled val="1"/>
        </dgm:presLayoutVars>
      </dgm:prSet>
      <dgm:spPr/>
    </dgm:pt>
    <dgm:pt modelId="{886C9DD1-CD16-4972-8B87-3B926056AB0D}" type="pres">
      <dgm:prSet presAssocID="{27D58912-64EB-465D-B628-03C31787FF8E}" presName="parSh" presStyleLbl="node1" presStyleIdx="0" presStyleCnt="4" custLinFactNeighborY="-10899"/>
      <dgm:spPr/>
    </dgm:pt>
    <dgm:pt modelId="{F97A951E-6F54-446C-AC41-BC3A3D55C9C0}" type="pres">
      <dgm:prSet presAssocID="{27D58912-64EB-465D-B628-03C31787FF8E}" presName="desTx" presStyleLbl="fgAcc1" presStyleIdx="0" presStyleCnt="4" custScaleX="112735" custScaleY="85453" custLinFactNeighborX="873" custLinFactNeighborY="9801">
        <dgm:presLayoutVars>
          <dgm:bulletEnabled val="1"/>
        </dgm:presLayoutVars>
      </dgm:prSet>
      <dgm:spPr/>
    </dgm:pt>
    <dgm:pt modelId="{998381B3-DEDC-4C11-B82A-94F81FE8A9B5}" type="pres">
      <dgm:prSet presAssocID="{595FA1F4-D409-45E6-81E8-CEBF12AC30DA}" presName="sibTrans" presStyleLbl="sibTrans2D1" presStyleIdx="0" presStyleCnt="3" custLinFactNeighborY="19719"/>
      <dgm:spPr/>
    </dgm:pt>
    <dgm:pt modelId="{1C782B63-C082-4C2B-841B-0C4BE20C5DF3}" type="pres">
      <dgm:prSet presAssocID="{595FA1F4-D409-45E6-81E8-CEBF12AC30DA}" presName="connTx" presStyleLbl="sibTrans2D1" presStyleIdx="0" presStyleCnt="3"/>
      <dgm:spPr/>
    </dgm:pt>
    <dgm:pt modelId="{CAD35608-731B-4DAB-9F0D-267AE1468AFD}" type="pres">
      <dgm:prSet presAssocID="{9FDDACED-217D-410C-8F8E-E642D51F2BD4}" presName="composite" presStyleCnt="0"/>
      <dgm:spPr/>
    </dgm:pt>
    <dgm:pt modelId="{E7B3ED30-9B8B-4465-8FAC-9A16DB5D9E38}" type="pres">
      <dgm:prSet presAssocID="{9FDDACED-217D-410C-8F8E-E642D51F2BD4}" presName="parTx" presStyleLbl="node1" presStyleIdx="0" presStyleCnt="4">
        <dgm:presLayoutVars>
          <dgm:chMax val="0"/>
          <dgm:chPref val="0"/>
          <dgm:bulletEnabled val="1"/>
        </dgm:presLayoutVars>
      </dgm:prSet>
      <dgm:spPr/>
    </dgm:pt>
    <dgm:pt modelId="{D3584C53-8596-43A0-B862-2C0AF0F6F5B9}" type="pres">
      <dgm:prSet presAssocID="{9FDDACED-217D-410C-8F8E-E642D51F2BD4}" presName="parSh" presStyleLbl="node1" presStyleIdx="1" presStyleCnt="4" custLinFactNeighborY="-10899"/>
      <dgm:spPr/>
    </dgm:pt>
    <dgm:pt modelId="{DCE876E5-D497-414A-9F44-F68BAC1F1354}" type="pres">
      <dgm:prSet presAssocID="{9FDDACED-217D-410C-8F8E-E642D51F2BD4}" presName="desTx" presStyleLbl="fgAcc1" presStyleIdx="1" presStyleCnt="4" custScaleX="113052" custScaleY="86020" custLinFactNeighborY="12111">
        <dgm:presLayoutVars>
          <dgm:bulletEnabled val="1"/>
        </dgm:presLayoutVars>
      </dgm:prSet>
      <dgm:spPr/>
    </dgm:pt>
    <dgm:pt modelId="{1A333069-1CDC-4280-8D5E-67F83D4CD53C}" type="pres">
      <dgm:prSet presAssocID="{6ED0E58F-F42E-4654-BD31-FCCAE209790B}" presName="sibTrans" presStyleLbl="sibTrans2D1" presStyleIdx="1" presStyleCnt="3" custLinFactNeighborY="19719"/>
      <dgm:spPr/>
    </dgm:pt>
    <dgm:pt modelId="{89B638A6-F1EC-482E-96DE-283A7EAA4DD3}" type="pres">
      <dgm:prSet presAssocID="{6ED0E58F-F42E-4654-BD31-FCCAE209790B}" presName="connTx" presStyleLbl="sibTrans2D1" presStyleIdx="1" presStyleCnt="3"/>
      <dgm:spPr/>
    </dgm:pt>
    <dgm:pt modelId="{C642424C-A3A8-4112-9E21-4D28C12A0DDD}" type="pres">
      <dgm:prSet presAssocID="{E3726749-DD6E-4EC5-B517-DC4875FBBE3C}" presName="composite" presStyleCnt="0"/>
      <dgm:spPr/>
    </dgm:pt>
    <dgm:pt modelId="{59AC2902-20D3-458C-BABE-81A9E0120F91}" type="pres">
      <dgm:prSet presAssocID="{E3726749-DD6E-4EC5-B517-DC4875FBBE3C}" presName="parTx" presStyleLbl="node1" presStyleIdx="1" presStyleCnt="4">
        <dgm:presLayoutVars>
          <dgm:chMax val="0"/>
          <dgm:chPref val="0"/>
          <dgm:bulletEnabled val="1"/>
        </dgm:presLayoutVars>
      </dgm:prSet>
      <dgm:spPr/>
    </dgm:pt>
    <dgm:pt modelId="{DDF3E536-4BE0-4AB5-A9BF-DF79F4ED645A}" type="pres">
      <dgm:prSet presAssocID="{E3726749-DD6E-4EC5-B517-DC4875FBBE3C}" presName="parSh" presStyleLbl="node1" presStyleIdx="2" presStyleCnt="4" custLinFactNeighborY="-10899"/>
      <dgm:spPr/>
    </dgm:pt>
    <dgm:pt modelId="{82130F88-C4EB-44FB-9879-CC3ACA130E35}" type="pres">
      <dgm:prSet presAssocID="{E3726749-DD6E-4EC5-B517-DC4875FBBE3C}" presName="desTx" presStyleLbl="fgAcc1" presStyleIdx="2" presStyleCnt="4" custScaleX="99051" custScaleY="83474" custLinFactNeighborY="12111">
        <dgm:presLayoutVars>
          <dgm:bulletEnabled val="1"/>
        </dgm:presLayoutVars>
      </dgm:prSet>
      <dgm:spPr/>
    </dgm:pt>
    <dgm:pt modelId="{39AF288B-2019-405A-983B-472EB39815E4}" type="pres">
      <dgm:prSet presAssocID="{37F20BA0-FF81-42F6-96BF-1EB28D5C0560}" presName="sibTrans" presStyleLbl="sibTrans2D1" presStyleIdx="2" presStyleCnt="3" custLinFactNeighborY="19719"/>
      <dgm:spPr/>
    </dgm:pt>
    <dgm:pt modelId="{DB7F4496-702B-460A-B482-4D1F629B23CC}" type="pres">
      <dgm:prSet presAssocID="{37F20BA0-FF81-42F6-96BF-1EB28D5C0560}" presName="connTx" presStyleLbl="sibTrans2D1" presStyleIdx="2" presStyleCnt="3"/>
      <dgm:spPr/>
    </dgm:pt>
    <dgm:pt modelId="{9C9EA9E9-9B4E-4DF6-A09D-8D24C0201AF0}" type="pres">
      <dgm:prSet presAssocID="{5DB82A28-5698-4935-8A6A-BC09853127E1}" presName="composite" presStyleCnt="0"/>
      <dgm:spPr/>
    </dgm:pt>
    <dgm:pt modelId="{5E2F2498-747A-4D70-B63D-6472D9B29105}" type="pres">
      <dgm:prSet presAssocID="{5DB82A28-5698-4935-8A6A-BC09853127E1}" presName="parTx" presStyleLbl="node1" presStyleIdx="2" presStyleCnt="4">
        <dgm:presLayoutVars>
          <dgm:chMax val="0"/>
          <dgm:chPref val="0"/>
          <dgm:bulletEnabled val="1"/>
        </dgm:presLayoutVars>
      </dgm:prSet>
      <dgm:spPr/>
    </dgm:pt>
    <dgm:pt modelId="{DBBB3FDD-94AD-4494-8D12-2DB5A808D9E1}" type="pres">
      <dgm:prSet presAssocID="{5DB82A28-5698-4935-8A6A-BC09853127E1}" presName="parSh" presStyleLbl="node1" presStyleIdx="3" presStyleCnt="4" custLinFactNeighborY="-10899"/>
      <dgm:spPr/>
    </dgm:pt>
    <dgm:pt modelId="{A7667CD8-C418-4B01-912A-6D5C12EA86D0}" type="pres">
      <dgm:prSet presAssocID="{5DB82A28-5698-4935-8A6A-BC09853127E1}" presName="desTx" presStyleLbl="fgAcc1" presStyleIdx="3" presStyleCnt="4" custScaleX="113810" custScaleY="83248" custLinFactNeighborY="12111">
        <dgm:presLayoutVars>
          <dgm:bulletEnabled val="1"/>
        </dgm:presLayoutVars>
      </dgm:prSet>
      <dgm:spPr/>
    </dgm:pt>
  </dgm:ptLst>
  <dgm:cxnLst>
    <dgm:cxn modelId="{E59F2B0A-3DF2-4CD0-A608-8D0EC9E3049D}" type="presOf" srcId="{9FDDACED-217D-410C-8F8E-E642D51F2BD4}" destId="{E7B3ED30-9B8B-4465-8FAC-9A16DB5D9E38}" srcOrd="0" destOrd="0" presId="urn:microsoft.com/office/officeart/2005/8/layout/process3"/>
    <dgm:cxn modelId="{96C75F0A-051D-422E-8E56-E25ABBDC1E14}" srcId="{9FDDACED-217D-410C-8F8E-E642D51F2BD4}" destId="{8EA615BC-E814-4FB3-B938-1D1833EBDED4}" srcOrd="0" destOrd="0" parTransId="{1B7199CC-D213-4FA5-90A2-D8CC93C16AF5}" sibTransId="{E7950667-7864-42A6-BFDC-17731EE2B7D6}"/>
    <dgm:cxn modelId="{4522140E-BFEA-4EDD-A0A3-22C39E9DEFF8}" type="presOf" srcId="{5DB82A28-5698-4935-8A6A-BC09853127E1}" destId="{DBBB3FDD-94AD-4494-8D12-2DB5A808D9E1}" srcOrd="1" destOrd="0" presId="urn:microsoft.com/office/officeart/2005/8/layout/process3"/>
    <dgm:cxn modelId="{6E9C0F12-14EA-4EB5-A453-EC0FA12C5EFD}" type="presOf" srcId="{9FDDACED-217D-410C-8F8E-E642D51F2BD4}" destId="{D3584C53-8596-43A0-B862-2C0AF0F6F5B9}" srcOrd="1" destOrd="0" presId="urn:microsoft.com/office/officeart/2005/8/layout/process3"/>
    <dgm:cxn modelId="{6B67061E-1457-4EAE-8AAB-574E509A3343}" type="presOf" srcId="{27D58912-64EB-465D-B628-03C31787FF8E}" destId="{886C9DD1-CD16-4972-8B87-3B926056AB0D}" srcOrd="1" destOrd="0" presId="urn:microsoft.com/office/officeart/2005/8/layout/process3"/>
    <dgm:cxn modelId="{08EBBA1E-4B5D-495A-BC31-4F6835049EB8}" type="presOf" srcId="{595FA1F4-D409-45E6-81E8-CEBF12AC30DA}" destId="{1C782B63-C082-4C2B-841B-0C4BE20C5DF3}" srcOrd="1" destOrd="0" presId="urn:microsoft.com/office/officeart/2005/8/layout/process3"/>
    <dgm:cxn modelId="{FA627329-18B5-48B9-AC05-6F0B0907577B}" type="presOf" srcId="{37F20BA0-FF81-42F6-96BF-1EB28D5C0560}" destId="{39AF288B-2019-405A-983B-472EB39815E4}" srcOrd="0" destOrd="0" presId="urn:microsoft.com/office/officeart/2005/8/layout/process3"/>
    <dgm:cxn modelId="{08583E2B-9CF6-4543-9161-689B89493CB9}" type="presOf" srcId="{08A7DA82-0ED1-4F3D-8A60-FBC0AF650E99}" destId="{F97A951E-6F54-446C-AC41-BC3A3D55C9C0}" srcOrd="0" destOrd="0" presId="urn:microsoft.com/office/officeart/2005/8/layout/process3"/>
    <dgm:cxn modelId="{C0A83E2D-9484-4678-9233-7F3ED6A42FCF}" type="presOf" srcId="{595FA1F4-D409-45E6-81E8-CEBF12AC30DA}" destId="{998381B3-DEDC-4C11-B82A-94F81FE8A9B5}" srcOrd="0" destOrd="0" presId="urn:microsoft.com/office/officeart/2005/8/layout/process3"/>
    <dgm:cxn modelId="{F8063332-3F8B-4BEF-B5DA-19D4C4F9E116}" type="presOf" srcId="{8CBB75D0-C3DB-41A9-A938-E4E8465DA5CC}" destId="{82130F88-C4EB-44FB-9879-CC3ACA130E35}" srcOrd="0" destOrd="0" presId="urn:microsoft.com/office/officeart/2005/8/layout/process3"/>
    <dgm:cxn modelId="{CF032034-2E94-4D13-8E44-969095A4E092}" type="presOf" srcId="{E3726749-DD6E-4EC5-B517-DC4875FBBE3C}" destId="{59AC2902-20D3-458C-BABE-81A9E0120F91}" srcOrd="0" destOrd="0" presId="urn:microsoft.com/office/officeart/2005/8/layout/process3"/>
    <dgm:cxn modelId="{5D132736-A462-4BCF-A693-5E3E3E0C082B}" srcId="{BBFA13B2-C8ED-4264-A2A6-9E7AB082A124}" destId="{27D58912-64EB-465D-B628-03C31787FF8E}" srcOrd="0" destOrd="0" parTransId="{24C1E3AE-A377-49AF-80ED-0529B7D34216}" sibTransId="{595FA1F4-D409-45E6-81E8-CEBF12AC30DA}"/>
    <dgm:cxn modelId="{8B0C643C-341F-49DC-81CC-F30389C590CD}" type="presOf" srcId="{8EA615BC-E814-4FB3-B938-1D1833EBDED4}" destId="{DCE876E5-D497-414A-9F44-F68BAC1F1354}" srcOrd="0" destOrd="0" presId="urn:microsoft.com/office/officeart/2005/8/layout/process3"/>
    <dgm:cxn modelId="{BE1A455E-5C3B-444F-8EFF-CE0BC5D24088}" type="presOf" srcId="{E3726749-DD6E-4EC5-B517-DC4875FBBE3C}" destId="{DDF3E536-4BE0-4AB5-A9BF-DF79F4ED645A}" srcOrd="1" destOrd="0" presId="urn:microsoft.com/office/officeart/2005/8/layout/process3"/>
    <dgm:cxn modelId="{32BE1864-674C-491D-9B05-F029488C8F4F}" type="presOf" srcId="{6ED0E58F-F42E-4654-BD31-FCCAE209790B}" destId="{1A333069-1CDC-4280-8D5E-67F83D4CD53C}" srcOrd="0" destOrd="0" presId="urn:microsoft.com/office/officeart/2005/8/layout/process3"/>
    <dgm:cxn modelId="{AE057F64-35A1-4C53-80FE-28648E77FE6F}" srcId="{BBFA13B2-C8ED-4264-A2A6-9E7AB082A124}" destId="{5DB82A28-5698-4935-8A6A-BC09853127E1}" srcOrd="3" destOrd="0" parTransId="{FD01066F-73F3-4D31-B83C-10CCD8350A5B}" sibTransId="{4582E9F9-0322-4D6A-8CDF-43E2B577AA79}"/>
    <dgm:cxn modelId="{A5114E4B-1090-463C-AF75-B302BF117B31}" type="presOf" srcId="{BBFA13B2-C8ED-4264-A2A6-9E7AB082A124}" destId="{B4986531-9A2D-4CA6-BF56-88A036F3C807}" srcOrd="0" destOrd="0" presId="urn:microsoft.com/office/officeart/2005/8/layout/process3"/>
    <dgm:cxn modelId="{4614D86E-B57F-4EE5-BC32-7F4BAE2845E9}" type="presOf" srcId="{82A3E298-41AF-4A99-84EE-5C78C7B888BA}" destId="{A7667CD8-C418-4B01-912A-6D5C12EA86D0}" srcOrd="0" destOrd="0" presId="urn:microsoft.com/office/officeart/2005/8/layout/process3"/>
    <dgm:cxn modelId="{6CB95356-33F4-4713-A8E5-4DCC4DF5892F}" type="presOf" srcId="{EE0B4B20-5794-4E70-AD95-5E8D3F946B7B}" destId="{F97A951E-6F54-446C-AC41-BC3A3D55C9C0}" srcOrd="0" destOrd="1" presId="urn:microsoft.com/office/officeart/2005/8/layout/process3"/>
    <dgm:cxn modelId="{DE059C93-F97A-4C77-8F20-2AAF9A941735}" srcId="{27D58912-64EB-465D-B628-03C31787FF8E}" destId="{EE0B4B20-5794-4E70-AD95-5E8D3F946B7B}" srcOrd="1" destOrd="0" parTransId="{29329039-389D-4F0B-B9B6-3B2CD8925C78}" sibTransId="{2022CC95-2185-471C-B6CB-4781EF767177}"/>
    <dgm:cxn modelId="{2E33EB94-52AB-4309-AA12-73B2F6080A0A}" srcId="{5DB82A28-5698-4935-8A6A-BC09853127E1}" destId="{82A3E298-41AF-4A99-84EE-5C78C7B888BA}" srcOrd="0" destOrd="0" parTransId="{D47345C8-25B6-41EA-9783-903F2B8FE960}" sibTransId="{754735DD-D418-4DF4-90BD-FB7CBF370C43}"/>
    <dgm:cxn modelId="{99465499-D585-494B-90AC-DF9E4D80FE41}" srcId="{9FDDACED-217D-410C-8F8E-E642D51F2BD4}" destId="{A2BAC7EF-F904-49DE-ABDC-9731A7F811CE}" srcOrd="1" destOrd="0" parTransId="{81A22175-559D-4C68-92E0-2B013C1BDCAE}" sibTransId="{B83B9EE0-6099-4DC4-8562-8D8B2F6B4FA6}"/>
    <dgm:cxn modelId="{15A9E2A5-1C74-401C-8BAF-010E0E88B4B9}" srcId="{27D58912-64EB-465D-B628-03C31787FF8E}" destId="{08A7DA82-0ED1-4F3D-8A60-FBC0AF650E99}" srcOrd="0" destOrd="0" parTransId="{E266047E-555E-4DD7-9CF1-02D9958BFA5B}" sibTransId="{63BD938E-FD50-4C9E-A168-0103EA2DB650}"/>
    <dgm:cxn modelId="{97CB0AAB-5038-444F-8EC0-E35C66853F85}" srcId="{E3726749-DD6E-4EC5-B517-DC4875FBBE3C}" destId="{8CBB75D0-C3DB-41A9-A938-E4E8465DA5CC}" srcOrd="0" destOrd="0" parTransId="{35BBEC57-5574-4AD3-B0F4-C72394A63C51}" sibTransId="{106FBBD3-E0D0-4318-BDA4-C8B660E870B4}"/>
    <dgm:cxn modelId="{B4D3A1AD-F83C-4A6F-ADB2-14D0EAEBF544}" srcId="{BBFA13B2-C8ED-4264-A2A6-9E7AB082A124}" destId="{E3726749-DD6E-4EC5-B517-DC4875FBBE3C}" srcOrd="2" destOrd="0" parTransId="{72415F66-3779-40B0-86FE-336B180FFBE7}" sibTransId="{37F20BA0-FF81-42F6-96BF-1EB28D5C0560}"/>
    <dgm:cxn modelId="{286163B6-6816-4837-95D6-701D30843C30}" type="presOf" srcId="{37F20BA0-FF81-42F6-96BF-1EB28D5C0560}" destId="{DB7F4496-702B-460A-B482-4D1F629B23CC}" srcOrd="1" destOrd="0" presId="urn:microsoft.com/office/officeart/2005/8/layout/process3"/>
    <dgm:cxn modelId="{FE0C23BC-129A-4A9E-BEE6-27B3B15BC849}" type="presOf" srcId="{6ED0E58F-F42E-4654-BD31-FCCAE209790B}" destId="{89B638A6-F1EC-482E-96DE-283A7EAA4DD3}" srcOrd="1" destOrd="0" presId="urn:microsoft.com/office/officeart/2005/8/layout/process3"/>
    <dgm:cxn modelId="{6282A5E2-BC81-4C59-8F1F-A884028FF4BB}" type="presOf" srcId="{27D58912-64EB-465D-B628-03C31787FF8E}" destId="{8146EA2D-BDD6-417B-91CA-F0502C68DEF2}" srcOrd="0" destOrd="0" presId="urn:microsoft.com/office/officeart/2005/8/layout/process3"/>
    <dgm:cxn modelId="{5812AAE9-33E6-49E0-B3C9-CE1FB0A7B0BC}" type="presOf" srcId="{5DB82A28-5698-4935-8A6A-BC09853127E1}" destId="{5E2F2498-747A-4D70-B63D-6472D9B29105}" srcOrd="0" destOrd="0" presId="urn:microsoft.com/office/officeart/2005/8/layout/process3"/>
    <dgm:cxn modelId="{732667F2-9F7F-4910-982A-FB9FEBDD915A}" type="presOf" srcId="{A2BAC7EF-F904-49DE-ABDC-9731A7F811CE}" destId="{DCE876E5-D497-414A-9F44-F68BAC1F1354}" srcOrd="0" destOrd="1" presId="urn:microsoft.com/office/officeart/2005/8/layout/process3"/>
    <dgm:cxn modelId="{A99A3CD9-080C-4A38-A224-E940FE0C54E8}" srcId="{BBFA13B2-C8ED-4264-A2A6-9E7AB082A124}" destId="{9FDDACED-217D-410C-8F8E-E642D51F2BD4}" srcOrd="1" destOrd="0" parTransId="{A75035FF-9FBD-49D3-A134-D6AF54C4F3EB}" sibTransId="{6ED0E58F-F42E-4654-BD31-FCCAE209790B}"/>
    <dgm:cxn modelId="{C30AB147-D0FE-47FF-B167-CAD367375423}" type="presParOf" srcId="{B4986531-9A2D-4CA6-BF56-88A036F3C807}" destId="{BC69F038-5813-419E-BFCC-12598ACE82C1}" srcOrd="0" destOrd="0" presId="urn:microsoft.com/office/officeart/2005/8/layout/process3"/>
    <dgm:cxn modelId="{2EFBEEFF-8FA8-4762-ABDF-A3A7EC49FCB4}" type="presParOf" srcId="{BC69F038-5813-419E-BFCC-12598ACE82C1}" destId="{8146EA2D-BDD6-417B-91CA-F0502C68DEF2}" srcOrd="0" destOrd="0" presId="urn:microsoft.com/office/officeart/2005/8/layout/process3"/>
    <dgm:cxn modelId="{9F80788C-DBB1-48E5-8669-FB9A821E93E2}" type="presParOf" srcId="{BC69F038-5813-419E-BFCC-12598ACE82C1}" destId="{886C9DD1-CD16-4972-8B87-3B926056AB0D}" srcOrd="1" destOrd="0" presId="urn:microsoft.com/office/officeart/2005/8/layout/process3"/>
    <dgm:cxn modelId="{5B91E696-328B-4525-BE47-E96EDB919812}" type="presParOf" srcId="{BC69F038-5813-419E-BFCC-12598ACE82C1}" destId="{F97A951E-6F54-446C-AC41-BC3A3D55C9C0}" srcOrd="2" destOrd="0" presId="urn:microsoft.com/office/officeart/2005/8/layout/process3"/>
    <dgm:cxn modelId="{7938831A-B2B2-4B70-8134-2A1D523F9E23}" type="presParOf" srcId="{B4986531-9A2D-4CA6-BF56-88A036F3C807}" destId="{998381B3-DEDC-4C11-B82A-94F81FE8A9B5}" srcOrd="1" destOrd="0" presId="urn:microsoft.com/office/officeart/2005/8/layout/process3"/>
    <dgm:cxn modelId="{F8CBDA00-B9F9-479C-AFDF-DE5BBAE77564}" type="presParOf" srcId="{998381B3-DEDC-4C11-B82A-94F81FE8A9B5}" destId="{1C782B63-C082-4C2B-841B-0C4BE20C5DF3}" srcOrd="0" destOrd="0" presId="urn:microsoft.com/office/officeart/2005/8/layout/process3"/>
    <dgm:cxn modelId="{A3DBA61B-47A5-45F6-8768-B3B89CA09E9C}" type="presParOf" srcId="{B4986531-9A2D-4CA6-BF56-88A036F3C807}" destId="{CAD35608-731B-4DAB-9F0D-267AE1468AFD}" srcOrd="2" destOrd="0" presId="urn:microsoft.com/office/officeart/2005/8/layout/process3"/>
    <dgm:cxn modelId="{180E9457-E517-40A9-B5E4-F0DEC2FF672B}" type="presParOf" srcId="{CAD35608-731B-4DAB-9F0D-267AE1468AFD}" destId="{E7B3ED30-9B8B-4465-8FAC-9A16DB5D9E38}" srcOrd="0" destOrd="0" presId="urn:microsoft.com/office/officeart/2005/8/layout/process3"/>
    <dgm:cxn modelId="{5DEE52EF-A29F-4AFA-A688-31B44BBFEC0F}" type="presParOf" srcId="{CAD35608-731B-4DAB-9F0D-267AE1468AFD}" destId="{D3584C53-8596-43A0-B862-2C0AF0F6F5B9}" srcOrd="1" destOrd="0" presId="urn:microsoft.com/office/officeart/2005/8/layout/process3"/>
    <dgm:cxn modelId="{E2A8BC7E-24C2-4847-AC67-A8D42F4835EE}" type="presParOf" srcId="{CAD35608-731B-4DAB-9F0D-267AE1468AFD}" destId="{DCE876E5-D497-414A-9F44-F68BAC1F1354}" srcOrd="2" destOrd="0" presId="urn:microsoft.com/office/officeart/2005/8/layout/process3"/>
    <dgm:cxn modelId="{EA44B4E1-DFF7-49F0-A9DD-0A8F5584D3D1}" type="presParOf" srcId="{B4986531-9A2D-4CA6-BF56-88A036F3C807}" destId="{1A333069-1CDC-4280-8D5E-67F83D4CD53C}" srcOrd="3" destOrd="0" presId="urn:microsoft.com/office/officeart/2005/8/layout/process3"/>
    <dgm:cxn modelId="{99CD2147-819A-4D45-9CDF-DC3FD0EDB4E7}" type="presParOf" srcId="{1A333069-1CDC-4280-8D5E-67F83D4CD53C}" destId="{89B638A6-F1EC-482E-96DE-283A7EAA4DD3}" srcOrd="0" destOrd="0" presId="urn:microsoft.com/office/officeart/2005/8/layout/process3"/>
    <dgm:cxn modelId="{46052138-3AE4-4E10-9CAB-FE2E30DB45D4}" type="presParOf" srcId="{B4986531-9A2D-4CA6-BF56-88A036F3C807}" destId="{C642424C-A3A8-4112-9E21-4D28C12A0DDD}" srcOrd="4" destOrd="0" presId="urn:microsoft.com/office/officeart/2005/8/layout/process3"/>
    <dgm:cxn modelId="{23EB5F4A-B12B-4DD5-9284-92DDC732F660}" type="presParOf" srcId="{C642424C-A3A8-4112-9E21-4D28C12A0DDD}" destId="{59AC2902-20D3-458C-BABE-81A9E0120F91}" srcOrd="0" destOrd="0" presId="urn:microsoft.com/office/officeart/2005/8/layout/process3"/>
    <dgm:cxn modelId="{C0848BF2-BF55-47CA-B3D5-1DAA48DF6321}" type="presParOf" srcId="{C642424C-A3A8-4112-9E21-4D28C12A0DDD}" destId="{DDF3E536-4BE0-4AB5-A9BF-DF79F4ED645A}" srcOrd="1" destOrd="0" presId="urn:microsoft.com/office/officeart/2005/8/layout/process3"/>
    <dgm:cxn modelId="{C40A68FA-9C58-444F-9C50-713A9276DABF}" type="presParOf" srcId="{C642424C-A3A8-4112-9E21-4D28C12A0DDD}" destId="{82130F88-C4EB-44FB-9879-CC3ACA130E35}" srcOrd="2" destOrd="0" presId="urn:microsoft.com/office/officeart/2005/8/layout/process3"/>
    <dgm:cxn modelId="{B6355568-D63D-4977-B231-D34A7299A4A6}" type="presParOf" srcId="{B4986531-9A2D-4CA6-BF56-88A036F3C807}" destId="{39AF288B-2019-405A-983B-472EB39815E4}" srcOrd="5" destOrd="0" presId="urn:microsoft.com/office/officeart/2005/8/layout/process3"/>
    <dgm:cxn modelId="{88E31AB5-6208-4F1D-92C4-211D7697F2E9}" type="presParOf" srcId="{39AF288B-2019-405A-983B-472EB39815E4}" destId="{DB7F4496-702B-460A-B482-4D1F629B23CC}" srcOrd="0" destOrd="0" presId="urn:microsoft.com/office/officeart/2005/8/layout/process3"/>
    <dgm:cxn modelId="{F7652F0E-3D4A-48CC-957E-E1A0C2358970}" type="presParOf" srcId="{B4986531-9A2D-4CA6-BF56-88A036F3C807}" destId="{9C9EA9E9-9B4E-4DF6-A09D-8D24C0201AF0}" srcOrd="6" destOrd="0" presId="urn:microsoft.com/office/officeart/2005/8/layout/process3"/>
    <dgm:cxn modelId="{98D55D99-4ACC-447D-B798-29B647ED594F}" type="presParOf" srcId="{9C9EA9E9-9B4E-4DF6-A09D-8D24C0201AF0}" destId="{5E2F2498-747A-4D70-B63D-6472D9B29105}" srcOrd="0" destOrd="0" presId="urn:microsoft.com/office/officeart/2005/8/layout/process3"/>
    <dgm:cxn modelId="{36BBE358-232C-49FE-A7F3-3C7F51014E59}" type="presParOf" srcId="{9C9EA9E9-9B4E-4DF6-A09D-8D24C0201AF0}" destId="{DBBB3FDD-94AD-4494-8D12-2DB5A808D9E1}" srcOrd="1" destOrd="0" presId="urn:microsoft.com/office/officeart/2005/8/layout/process3"/>
    <dgm:cxn modelId="{324F0128-96E9-470E-B2F2-6BD6F36A2818}" type="presParOf" srcId="{9C9EA9E9-9B4E-4DF6-A09D-8D24C0201AF0}" destId="{A7667CD8-C418-4B01-912A-6D5C12EA86D0}" srcOrd="2" destOrd="0" presId="urn:microsoft.com/office/officeart/2005/8/layout/process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1394AF2-3DC1-4037-A8B7-04CADEF675B8}" type="doc">
      <dgm:prSet loTypeId="urn:microsoft.com/office/officeart/2009/3/layout/HorizontalOrganizationChart" loCatId="hierarchy" qsTypeId="urn:microsoft.com/office/officeart/2005/8/quickstyle/simple1" qsCatId="simple" csTypeId="urn:microsoft.com/office/officeart/2005/8/colors/accent1_4" csCatId="accent1" phldr="1"/>
      <dgm:spPr/>
      <dgm:t>
        <a:bodyPr/>
        <a:lstStyle/>
        <a:p>
          <a:endParaRPr lang="en-AU"/>
        </a:p>
      </dgm:t>
    </dgm:pt>
    <dgm:pt modelId="{61340E94-1882-4211-854C-FD430DD38254}">
      <dgm:prSet phldrT="[Text]"/>
      <dgm:spPr>
        <a:xfrm>
          <a:off x="1320342" y="1591852"/>
          <a:ext cx="1229637" cy="614818"/>
        </a:xfrm>
      </dgm:spPr>
      <dgm:t>
        <a:bodyPr/>
        <a:lstStyle/>
        <a:p>
          <a:pPr>
            <a:buNone/>
          </a:pPr>
          <a:r>
            <a:rPr lang="en-AU" b="1">
              <a:solidFill>
                <a:sysClr val="windowText" lastClr="000000"/>
              </a:solidFill>
            </a:rPr>
            <a:t>Improved deterrence of non-compliant behaviours</a:t>
          </a:r>
          <a:endParaRPr lang="en-AU">
            <a:solidFill>
              <a:sysClr val="windowText" lastClr="000000"/>
            </a:solidFill>
          </a:endParaRPr>
        </a:p>
      </dgm:t>
    </dgm:pt>
    <dgm:pt modelId="{88B63EF9-212A-4BF7-A578-66285268B152}" type="parTrans" cxnId="{95741BAB-FEC0-4667-ACAD-DB36A6FD5C0D}">
      <dgm:prSet/>
      <dgm:spPr/>
      <dgm:t>
        <a:bodyPr/>
        <a:lstStyle/>
        <a:p>
          <a:endParaRPr lang="en-AU">
            <a:solidFill>
              <a:sysClr val="windowText" lastClr="000000"/>
            </a:solidFill>
          </a:endParaRPr>
        </a:p>
      </dgm:t>
    </dgm:pt>
    <dgm:pt modelId="{24A6316E-F98A-4CC7-9402-C54E32EFEEEF}" type="sibTrans" cxnId="{95741BAB-FEC0-4667-ACAD-DB36A6FD5C0D}">
      <dgm:prSet/>
      <dgm:spPr/>
      <dgm:t>
        <a:bodyPr/>
        <a:lstStyle/>
        <a:p>
          <a:endParaRPr lang="en-AU">
            <a:solidFill>
              <a:sysClr val="windowText" lastClr="000000"/>
            </a:solidFill>
          </a:endParaRPr>
        </a:p>
      </dgm:t>
    </dgm:pt>
    <dgm:pt modelId="{FC5D1041-6B7E-42CF-AD54-6B16D503AEAF}">
      <dgm:prSet/>
      <dgm:spPr/>
      <dgm:t>
        <a:bodyPr/>
        <a:lstStyle/>
        <a:p>
          <a:pPr>
            <a:buFont typeface="Courier New" panose="02070309020205020404" pitchFamily="49" charset="0"/>
            <a:buChar char="o"/>
          </a:pPr>
          <a:r>
            <a:rPr lang="en-AU" b="1">
              <a:solidFill>
                <a:sysClr val="windowText" lastClr="000000"/>
              </a:solidFill>
            </a:rPr>
            <a:t>Understanding and acceptance for rules and the regulator</a:t>
          </a:r>
        </a:p>
      </dgm:t>
    </dgm:pt>
    <dgm:pt modelId="{323CF7A6-8EC1-41E0-AF6D-F0D7FB605AEE}" type="parTrans" cxnId="{0A31A2A9-2B36-4F2E-97AC-F389BF86B5C5}">
      <dgm:prSet/>
      <dgm:spPr/>
      <dgm:t>
        <a:bodyPr/>
        <a:lstStyle/>
        <a:p>
          <a:endParaRPr lang="en-AU">
            <a:solidFill>
              <a:sysClr val="windowText" lastClr="000000"/>
            </a:solidFill>
          </a:endParaRPr>
        </a:p>
      </dgm:t>
    </dgm:pt>
    <dgm:pt modelId="{E5AD5C99-A70E-4D24-AD53-FF698F16CB2A}" type="sibTrans" cxnId="{0A31A2A9-2B36-4F2E-97AC-F389BF86B5C5}">
      <dgm:prSet/>
      <dgm:spPr/>
      <dgm:t>
        <a:bodyPr/>
        <a:lstStyle/>
        <a:p>
          <a:endParaRPr lang="en-AU">
            <a:solidFill>
              <a:sysClr val="windowText" lastClr="000000"/>
            </a:solidFill>
          </a:endParaRPr>
        </a:p>
      </dgm:t>
    </dgm:pt>
    <dgm:pt modelId="{1DE9AC01-43C6-4581-97B5-74CBCE2196B4}">
      <dgm:prSet/>
      <dgm:spPr/>
      <dgm:t>
        <a:bodyPr/>
        <a:lstStyle/>
        <a:p>
          <a:pPr>
            <a:buFont typeface="Arial" panose="020B0604020202020204" pitchFamily="34" charset="0"/>
            <a:buChar char="•"/>
          </a:pPr>
          <a:r>
            <a:rPr lang="en-AU" b="1">
              <a:solidFill>
                <a:sysClr val="windowText" lastClr="000000"/>
              </a:solidFill>
            </a:rPr>
            <a:t>Clarity and reasonableness of rules and laws</a:t>
          </a:r>
        </a:p>
      </dgm:t>
    </dgm:pt>
    <dgm:pt modelId="{C9A33467-9226-46B1-AD5C-6258A4C26F89}" type="parTrans" cxnId="{FC024F99-A529-49B2-92A6-2E048BE91218}">
      <dgm:prSet/>
      <dgm:spPr/>
      <dgm:t>
        <a:bodyPr/>
        <a:lstStyle/>
        <a:p>
          <a:endParaRPr lang="en-AU">
            <a:solidFill>
              <a:sysClr val="windowText" lastClr="000000"/>
            </a:solidFill>
          </a:endParaRPr>
        </a:p>
      </dgm:t>
    </dgm:pt>
    <dgm:pt modelId="{7616B2AE-8B6F-44BD-8706-757772F73E9B}" type="sibTrans" cxnId="{FC024F99-A529-49B2-92A6-2E048BE91218}">
      <dgm:prSet/>
      <dgm:spPr/>
      <dgm:t>
        <a:bodyPr/>
        <a:lstStyle/>
        <a:p>
          <a:endParaRPr lang="en-AU">
            <a:solidFill>
              <a:sysClr val="windowText" lastClr="000000"/>
            </a:solidFill>
          </a:endParaRPr>
        </a:p>
      </dgm:t>
    </dgm:pt>
    <dgm:pt modelId="{2E120591-E18E-4C97-BD5F-342FB9731311}">
      <dgm:prSet/>
      <dgm:spPr/>
      <dgm:t>
        <a:bodyPr/>
        <a:lstStyle/>
        <a:p>
          <a:pPr>
            <a:buFont typeface="Arial" panose="020B0604020202020204" pitchFamily="34" charset="0"/>
            <a:buChar char="§"/>
          </a:pPr>
          <a:r>
            <a:rPr lang="en-AU" b="1">
              <a:solidFill>
                <a:sysClr val="windowText" lastClr="000000"/>
              </a:solidFill>
            </a:rPr>
            <a:t>Industry guidance</a:t>
          </a:r>
        </a:p>
      </dgm:t>
    </dgm:pt>
    <dgm:pt modelId="{68792BCD-6DE9-46C3-AE4B-F69D1A0A06CC}" type="parTrans" cxnId="{EEE58FE4-65F2-40FD-81FC-98B8C413F606}">
      <dgm:prSet/>
      <dgm:spPr/>
      <dgm:t>
        <a:bodyPr/>
        <a:lstStyle/>
        <a:p>
          <a:endParaRPr lang="en-AU">
            <a:solidFill>
              <a:sysClr val="windowText" lastClr="000000"/>
            </a:solidFill>
          </a:endParaRPr>
        </a:p>
      </dgm:t>
    </dgm:pt>
    <dgm:pt modelId="{7C9C2A6B-08DF-41A0-95A5-F6944D334FC8}" type="sibTrans" cxnId="{EEE58FE4-65F2-40FD-81FC-98B8C413F606}">
      <dgm:prSet/>
      <dgm:spPr/>
      <dgm:t>
        <a:bodyPr/>
        <a:lstStyle/>
        <a:p>
          <a:endParaRPr lang="en-AU">
            <a:solidFill>
              <a:sysClr val="windowText" lastClr="000000"/>
            </a:solidFill>
          </a:endParaRPr>
        </a:p>
      </dgm:t>
    </dgm:pt>
    <dgm:pt modelId="{183266D8-51F5-42D8-9B8E-EB8C2F50894D}">
      <dgm:prSet/>
      <dgm:spPr/>
      <dgm:t>
        <a:bodyPr/>
        <a:lstStyle/>
        <a:p>
          <a:pPr>
            <a:buFont typeface="Arial" panose="020B0604020202020204" pitchFamily="34" charset="0"/>
            <a:buChar char="§"/>
          </a:pPr>
          <a:r>
            <a:rPr lang="en-AU" b="1">
              <a:solidFill>
                <a:sysClr val="windowText" lastClr="000000"/>
              </a:solidFill>
            </a:rPr>
            <a:t>Partnership programs</a:t>
          </a:r>
        </a:p>
      </dgm:t>
    </dgm:pt>
    <dgm:pt modelId="{40470E1D-C373-4969-B6F9-ED4B875FD893}" type="parTrans" cxnId="{01249BF8-E76B-4FDA-A4F1-C3A3E7940ECA}">
      <dgm:prSet/>
      <dgm:spPr/>
      <dgm:t>
        <a:bodyPr/>
        <a:lstStyle/>
        <a:p>
          <a:endParaRPr lang="en-AU">
            <a:solidFill>
              <a:sysClr val="windowText" lastClr="000000"/>
            </a:solidFill>
          </a:endParaRPr>
        </a:p>
      </dgm:t>
    </dgm:pt>
    <dgm:pt modelId="{C6C890BC-2FC6-4CBC-9CDB-F470749741E1}" type="sibTrans" cxnId="{01249BF8-E76B-4FDA-A4F1-C3A3E7940ECA}">
      <dgm:prSet/>
      <dgm:spPr/>
      <dgm:t>
        <a:bodyPr/>
        <a:lstStyle/>
        <a:p>
          <a:endParaRPr lang="en-AU">
            <a:solidFill>
              <a:sysClr val="windowText" lastClr="000000"/>
            </a:solidFill>
          </a:endParaRPr>
        </a:p>
      </dgm:t>
    </dgm:pt>
    <dgm:pt modelId="{9D6BD39C-2C94-4A7D-A41B-3F690A062BF5}">
      <dgm:prSet/>
      <dgm:spPr/>
      <dgm:t>
        <a:bodyPr/>
        <a:lstStyle/>
        <a:p>
          <a:pPr>
            <a:buFont typeface="Courier New" panose="02070309020205020404" pitchFamily="49" charset="0"/>
            <a:buChar char="o"/>
          </a:pPr>
          <a:r>
            <a:rPr lang="en-AU" b="1">
              <a:solidFill>
                <a:sysClr val="windowText" lastClr="000000"/>
              </a:solidFill>
            </a:rPr>
            <a:t>Threat of detection</a:t>
          </a:r>
        </a:p>
      </dgm:t>
    </dgm:pt>
    <dgm:pt modelId="{76A1D028-6B92-45C2-9407-76828CFA5858}" type="parTrans" cxnId="{295DCBCD-1A05-451B-ADE4-46B892603D52}">
      <dgm:prSet/>
      <dgm:spPr/>
      <dgm:t>
        <a:bodyPr/>
        <a:lstStyle/>
        <a:p>
          <a:endParaRPr lang="en-AU">
            <a:solidFill>
              <a:sysClr val="windowText" lastClr="000000"/>
            </a:solidFill>
          </a:endParaRPr>
        </a:p>
      </dgm:t>
    </dgm:pt>
    <dgm:pt modelId="{CB3F6F00-75EB-4BDC-831A-27C64A8648F5}" type="sibTrans" cxnId="{295DCBCD-1A05-451B-ADE4-46B892603D52}">
      <dgm:prSet/>
      <dgm:spPr/>
      <dgm:t>
        <a:bodyPr/>
        <a:lstStyle/>
        <a:p>
          <a:endParaRPr lang="en-AU">
            <a:solidFill>
              <a:sysClr val="windowText" lastClr="000000"/>
            </a:solidFill>
          </a:endParaRPr>
        </a:p>
      </dgm:t>
    </dgm:pt>
    <dgm:pt modelId="{D10FF0E1-0893-4E24-BB36-5B30E5D0114A}">
      <dgm:prSet/>
      <dgm:spPr/>
      <dgm:t>
        <a:bodyPr/>
        <a:lstStyle/>
        <a:p>
          <a:pPr>
            <a:buFont typeface="Arial" panose="020B0604020202020204" pitchFamily="34" charset="0"/>
            <a:buChar char="•"/>
          </a:pPr>
          <a:r>
            <a:rPr lang="en-AU" b="1">
              <a:solidFill>
                <a:sysClr val="windowText" lastClr="000000"/>
              </a:solidFill>
            </a:rPr>
            <a:t># and coverage of visits</a:t>
          </a:r>
        </a:p>
      </dgm:t>
    </dgm:pt>
    <dgm:pt modelId="{8F1F75E2-B53E-4240-A3B5-66E79AB800A0}" type="parTrans" cxnId="{45AED6BB-6FBA-4DF0-80C6-26B3FD2AB9AF}">
      <dgm:prSet/>
      <dgm:spPr/>
      <dgm:t>
        <a:bodyPr/>
        <a:lstStyle/>
        <a:p>
          <a:endParaRPr lang="en-AU">
            <a:solidFill>
              <a:sysClr val="windowText" lastClr="000000"/>
            </a:solidFill>
          </a:endParaRPr>
        </a:p>
      </dgm:t>
    </dgm:pt>
    <dgm:pt modelId="{30DE526D-D730-4D61-8438-AC5E38636B83}" type="sibTrans" cxnId="{45AED6BB-6FBA-4DF0-80C6-26B3FD2AB9AF}">
      <dgm:prSet/>
      <dgm:spPr/>
      <dgm:t>
        <a:bodyPr/>
        <a:lstStyle/>
        <a:p>
          <a:endParaRPr lang="en-AU">
            <a:solidFill>
              <a:sysClr val="windowText" lastClr="000000"/>
            </a:solidFill>
          </a:endParaRPr>
        </a:p>
      </dgm:t>
    </dgm:pt>
    <dgm:pt modelId="{22FE8A46-D4D9-4781-980F-79F9B5E1A1F2}">
      <dgm:prSet/>
      <dgm:spPr/>
      <dgm:t>
        <a:bodyPr/>
        <a:lstStyle/>
        <a:p>
          <a:pPr>
            <a:buFont typeface="Arial" panose="020B0604020202020204" pitchFamily="34" charset="0"/>
            <a:buChar char="§"/>
          </a:pPr>
          <a:r>
            <a:rPr lang="en-AU" b="1">
              <a:solidFill>
                <a:sysClr val="windowText" lastClr="000000"/>
              </a:solidFill>
            </a:rPr>
            <a:t>Site visit/ inspection</a:t>
          </a:r>
        </a:p>
      </dgm:t>
    </dgm:pt>
    <dgm:pt modelId="{CB1E6FAB-6BA6-4269-9301-E6D8A131E68B}" type="parTrans" cxnId="{09DE4ECF-E32A-4853-8CFB-A061F803DA3A}">
      <dgm:prSet/>
      <dgm:spPr/>
      <dgm:t>
        <a:bodyPr/>
        <a:lstStyle/>
        <a:p>
          <a:endParaRPr lang="en-AU">
            <a:solidFill>
              <a:sysClr val="windowText" lastClr="000000"/>
            </a:solidFill>
          </a:endParaRPr>
        </a:p>
      </dgm:t>
    </dgm:pt>
    <dgm:pt modelId="{EB632CB6-ACA3-4D19-BD46-95D7EA68BF1D}" type="sibTrans" cxnId="{09DE4ECF-E32A-4853-8CFB-A061F803DA3A}">
      <dgm:prSet/>
      <dgm:spPr/>
      <dgm:t>
        <a:bodyPr/>
        <a:lstStyle/>
        <a:p>
          <a:endParaRPr lang="en-AU">
            <a:solidFill>
              <a:sysClr val="windowText" lastClr="000000"/>
            </a:solidFill>
          </a:endParaRPr>
        </a:p>
      </dgm:t>
    </dgm:pt>
    <dgm:pt modelId="{357CC461-C433-48FD-9B94-1B29F07B01E2}">
      <dgm:prSet/>
      <dgm:spPr/>
      <dgm:t>
        <a:bodyPr/>
        <a:lstStyle/>
        <a:p>
          <a:pPr>
            <a:buFont typeface="Arial" panose="020B0604020202020204" pitchFamily="34" charset="0"/>
            <a:buChar char="§"/>
          </a:pPr>
          <a:r>
            <a:rPr lang="en-AU" b="1">
              <a:solidFill>
                <a:sysClr val="windowText" lastClr="000000"/>
              </a:solidFill>
            </a:rPr>
            <a:t>Regulatory prioritisation</a:t>
          </a:r>
        </a:p>
      </dgm:t>
    </dgm:pt>
    <dgm:pt modelId="{1F9572F8-DED1-4E66-9C7E-653C3F3047E0}" type="parTrans" cxnId="{21433FCF-EFC7-4901-B1E7-08D97801D378}">
      <dgm:prSet/>
      <dgm:spPr/>
      <dgm:t>
        <a:bodyPr/>
        <a:lstStyle/>
        <a:p>
          <a:endParaRPr lang="en-AU">
            <a:solidFill>
              <a:sysClr val="windowText" lastClr="000000"/>
            </a:solidFill>
          </a:endParaRPr>
        </a:p>
      </dgm:t>
    </dgm:pt>
    <dgm:pt modelId="{AD8B4EDC-4400-4EF3-9336-3D6B836A1FCC}" type="sibTrans" cxnId="{21433FCF-EFC7-4901-B1E7-08D97801D378}">
      <dgm:prSet/>
      <dgm:spPr/>
      <dgm:t>
        <a:bodyPr/>
        <a:lstStyle/>
        <a:p>
          <a:endParaRPr lang="en-AU">
            <a:solidFill>
              <a:sysClr val="windowText" lastClr="000000"/>
            </a:solidFill>
          </a:endParaRPr>
        </a:p>
      </dgm:t>
    </dgm:pt>
    <dgm:pt modelId="{BAEF45BD-5CD0-41F2-9F16-E4F47F196B64}">
      <dgm:prSet/>
      <dgm:spPr/>
      <dgm:t>
        <a:bodyPr/>
        <a:lstStyle/>
        <a:p>
          <a:pPr>
            <a:buFont typeface="Arial" panose="020B0604020202020204" pitchFamily="34" charset="0"/>
            <a:buChar char="•"/>
          </a:pPr>
          <a:r>
            <a:rPr lang="en-AU" b="1">
              <a:solidFill>
                <a:sysClr val="windowText" lastClr="000000"/>
              </a:solidFill>
            </a:rPr>
            <a:t>Targeting and timing of visits</a:t>
          </a:r>
        </a:p>
      </dgm:t>
    </dgm:pt>
    <dgm:pt modelId="{AD6CF44B-F806-4BB3-9905-F75029AC494C}" type="parTrans" cxnId="{DFFBBD4D-81A6-4B9D-9657-850486D127CB}">
      <dgm:prSet/>
      <dgm:spPr/>
      <dgm:t>
        <a:bodyPr/>
        <a:lstStyle/>
        <a:p>
          <a:endParaRPr lang="en-AU">
            <a:solidFill>
              <a:sysClr val="windowText" lastClr="000000"/>
            </a:solidFill>
          </a:endParaRPr>
        </a:p>
      </dgm:t>
    </dgm:pt>
    <dgm:pt modelId="{638C7F10-C32A-4095-8EE0-805C485AF6C4}" type="sibTrans" cxnId="{DFFBBD4D-81A6-4B9D-9657-850486D127CB}">
      <dgm:prSet/>
      <dgm:spPr/>
      <dgm:t>
        <a:bodyPr/>
        <a:lstStyle/>
        <a:p>
          <a:endParaRPr lang="en-AU">
            <a:solidFill>
              <a:sysClr val="windowText" lastClr="000000"/>
            </a:solidFill>
          </a:endParaRPr>
        </a:p>
      </dgm:t>
    </dgm:pt>
    <dgm:pt modelId="{AA940379-43B3-4050-A2DC-6F295A044D81}">
      <dgm:prSet/>
      <dgm:spPr/>
      <dgm:t>
        <a:bodyPr/>
        <a:lstStyle/>
        <a:p>
          <a:pPr>
            <a:buFont typeface="Arial" panose="020B0604020202020204" pitchFamily="34" charset="0"/>
            <a:buChar char="§"/>
          </a:pPr>
          <a:r>
            <a:rPr lang="en-AU" b="1">
              <a:solidFill>
                <a:sysClr val="windowText" lastClr="000000"/>
              </a:solidFill>
            </a:rPr>
            <a:t>Operational insights / intelligence</a:t>
          </a:r>
        </a:p>
      </dgm:t>
    </dgm:pt>
    <dgm:pt modelId="{0B26AC36-5FC9-4EAF-8585-C6287D73D76B}" type="parTrans" cxnId="{442E3205-B60E-4B9C-9B7B-E95CBDD6EA9E}">
      <dgm:prSet/>
      <dgm:spPr/>
      <dgm:t>
        <a:bodyPr/>
        <a:lstStyle/>
        <a:p>
          <a:endParaRPr lang="en-AU">
            <a:solidFill>
              <a:sysClr val="windowText" lastClr="000000"/>
            </a:solidFill>
          </a:endParaRPr>
        </a:p>
      </dgm:t>
    </dgm:pt>
    <dgm:pt modelId="{27F85E35-9CEA-4A5C-BB24-FEEEC2D3B0D2}" type="sibTrans" cxnId="{442E3205-B60E-4B9C-9B7B-E95CBDD6EA9E}">
      <dgm:prSet/>
      <dgm:spPr/>
      <dgm:t>
        <a:bodyPr/>
        <a:lstStyle/>
        <a:p>
          <a:endParaRPr lang="en-AU">
            <a:solidFill>
              <a:sysClr val="windowText" lastClr="000000"/>
            </a:solidFill>
          </a:endParaRPr>
        </a:p>
      </dgm:t>
    </dgm:pt>
    <dgm:pt modelId="{1574ED0C-27D1-4E28-85DF-766EFB821628}">
      <dgm:prSet/>
      <dgm:spPr/>
      <dgm:t>
        <a:bodyPr/>
        <a:lstStyle/>
        <a:p>
          <a:pPr>
            <a:buFont typeface="Arial" panose="020B0604020202020204" pitchFamily="34" charset="0"/>
            <a:buChar char="•"/>
          </a:pPr>
          <a:r>
            <a:rPr lang="en-AU" b="1">
              <a:solidFill>
                <a:sysClr val="windowText" lastClr="000000"/>
              </a:solidFill>
            </a:rPr>
            <a:t>Visibility of actions taken (general and specific)</a:t>
          </a:r>
        </a:p>
      </dgm:t>
    </dgm:pt>
    <dgm:pt modelId="{ED808964-47C2-48D8-8352-10A1C0DA28AE}" type="parTrans" cxnId="{B4F211FF-2D44-44AF-8ECC-8D597684E41E}">
      <dgm:prSet/>
      <dgm:spPr/>
      <dgm:t>
        <a:bodyPr/>
        <a:lstStyle/>
        <a:p>
          <a:endParaRPr lang="en-AU">
            <a:solidFill>
              <a:sysClr val="windowText" lastClr="000000"/>
            </a:solidFill>
          </a:endParaRPr>
        </a:p>
      </dgm:t>
    </dgm:pt>
    <dgm:pt modelId="{959FB73D-8B98-4666-998C-4697D9E5EA75}" type="sibTrans" cxnId="{B4F211FF-2D44-44AF-8ECC-8D597684E41E}">
      <dgm:prSet/>
      <dgm:spPr/>
      <dgm:t>
        <a:bodyPr/>
        <a:lstStyle/>
        <a:p>
          <a:endParaRPr lang="en-AU">
            <a:solidFill>
              <a:sysClr val="windowText" lastClr="000000"/>
            </a:solidFill>
          </a:endParaRPr>
        </a:p>
      </dgm:t>
    </dgm:pt>
    <dgm:pt modelId="{6B91BD76-277C-4195-A432-4CA8858901F6}">
      <dgm:prSet/>
      <dgm:spPr/>
      <dgm:t>
        <a:bodyPr/>
        <a:lstStyle/>
        <a:p>
          <a:pPr>
            <a:buFont typeface="Arial" panose="020B0604020202020204" pitchFamily="34" charset="0"/>
            <a:buChar char="§"/>
          </a:pPr>
          <a:r>
            <a:rPr lang="en-AU" b="1">
              <a:solidFill>
                <a:sysClr val="windowText" lastClr="000000"/>
              </a:solidFill>
            </a:rPr>
            <a:t>Public communications</a:t>
          </a:r>
        </a:p>
      </dgm:t>
    </dgm:pt>
    <dgm:pt modelId="{89B6C3C9-E112-4E89-8AA2-0994CA8C6C3C}" type="parTrans" cxnId="{4F6E8319-0EEA-4577-893D-B3A0B7B764F8}">
      <dgm:prSet/>
      <dgm:spPr/>
      <dgm:t>
        <a:bodyPr/>
        <a:lstStyle/>
        <a:p>
          <a:endParaRPr lang="en-AU">
            <a:solidFill>
              <a:sysClr val="windowText" lastClr="000000"/>
            </a:solidFill>
          </a:endParaRPr>
        </a:p>
      </dgm:t>
    </dgm:pt>
    <dgm:pt modelId="{23791B0F-E856-436C-811B-F2152FAEF28A}" type="sibTrans" cxnId="{4F6E8319-0EEA-4577-893D-B3A0B7B764F8}">
      <dgm:prSet/>
      <dgm:spPr/>
      <dgm:t>
        <a:bodyPr/>
        <a:lstStyle/>
        <a:p>
          <a:endParaRPr lang="en-AU">
            <a:solidFill>
              <a:sysClr val="windowText" lastClr="000000"/>
            </a:solidFill>
          </a:endParaRPr>
        </a:p>
      </dgm:t>
    </dgm:pt>
    <dgm:pt modelId="{90EE489D-78F4-4767-8E85-67F1015F8903}">
      <dgm:prSet/>
      <dgm:spPr/>
      <dgm:t>
        <a:bodyPr/>
        <a:lstStyle/>
        <a:p>
          <a:pPr>
            <a:buFont typeface="Arial" panose="020B0604020202020204" pitchFamily="34" charset="0"/>
            <a:buChar char="§"/>
          </a:pPr>
          <a:r>
            <a:rPr lang="en-AU" b="1">
              <a:solidFill>
                <a:sysClr val="windowText" lastClr="000000"/>
              </a:solidFill>
            </a:rPr>
            <a:t>Stakeholder consultation and community engagement</a:t>
          </a:r>
        </a:p>
      </dgm:t>
    </dgm:pt>
    <dgm:pt modelId="{67849B1D-1C5C-4E5D-8950-BD7654D54222}" type="parTrans" cxnId="{15E64E18-8810-4B7E-ACF3-8A500C36DC41}">
      <dgm:prSet/>
      <dgm:spPr/>
      <dgm:t>
        <a:bodyPr/>
        <a:lstStyle/>
        <a:p>
          <a:endParaRPr lang="en-AU">
            <a:solidFill>
              <a:sysClr val="windowText" lastClr="000000"/>
            </a:solidFill>
          </a:endParaRPr>
        </a:p>
      </dgm:t>
    </dgm:pt>
    <dgm:pt modelId="{78C49EAA-9368-4EB3-AD36-7B5C797B95CB}" type="sibTrans" cxnId="{15E64E18-8810-4B7E-ACF3-8A500C36DC41}">
      <dgm:prSet/>
      <dgm:spPr/>
      <dgm:t>
        <a:bodyPr/>
        <a:lstStyle/>
        <a:p>
          <a:endParaRPr lang="en-AU">
            <a:solidFill>
              <a:sysClr val="windowText" lastClr="000000"/>
            </a:solidFill>
          </a:endParaRPr>
        </a:p>
      </dgm:t>
    </dgm:pt>
    <dgm:pt modelId="{DBE50C59-0B88-4000-B91F-AE6E4B77FF1B}">
      <dgm:prSet/>
      <dgm:spPr/>
      <dgm:t>
        <a:bodyPr/>
        <a:lstStyle/>
        <a:p>
          <a:pPr>
            <a:buFont typeface="Courier New" panose="02070309020205020404" pitchFamily="49" charset="0"/>
            <a:buChar char="o"/>
          </a:pPr>
          <a:r>
            <a:rPr lang="en-AU" b="1">
              <a:solidFill>
                <a:sysClr val="windowText" lastClr="000000"/>
              </a:solidFill>
            </a:rPr>
            <a:t>Certainty of consequences</a:t>
          </a:r>
        </a:p>
      </dgm:t>
    </dgm:pt>
    <dgm:pt modelId="{6D8140EA-1375-49D6-9B0A-5705E5026544}" type="parTrans" cxnId="{FB51592C-D58A-4D14-9BE3-D3D69E63B05B}">
      <dgm:prSet/>
      <dgm:spPr/>
      <dgm:t>
        <a:bodyPr/>
        <a:lstStyle/>
        <a:p>
          <a:endParaRPr lang="en-AU">
            <a:solidFill>
              <a:sysClr val="windowText" lastClr="000000"/>
            </a:solidFill>
          </a:endParaRPr>
        </a:p>
      </dgm:t>
    </dgm:pt>
    <dgm:pt modelId="{8FEC0FB4-42D6-4E7E-8997-9E726BB1ADD4}" type="sibTrans" cxnId="{FB51592C-D58A-4D14-9BE3-D3D69E63B05B}">
      <dgm:prSet/>
      <dgm:spPr/>
      <dgm:t>
        <a:bodyPr/>
        <a:lstStyle/>
        <a:p>
          <a:endParaRPr lang="en-AU">
            <a:solidFill>
              <a:sysClr val="windowText" lastClr="000000"/>
            </a:solidFill>
          </a:endParaRPr>
        </a:p>
      </dgm:t>
    </dgm:pt>
    <dgm:pt modelId="{E8F34BCB-9FA0-429E-91B2-3483573DEC79}">
      <dgm:prSet/>
      <dgm:spPr/>
      <dgm:t>
        <a:bodyPr/>
        <a:lstStyle/>
        <a:p>
          <a:pPr>
            <a:buFont typeface="Arial" panose="020B0604020202020204" pitchFamily="34" charset="0"/>
            <a:buChar char="•"/>
          </a:pPr>
          <a:r>
            <a:rPr lang="en-AU" b="1">
              <a:solidFill>
                <a:sysClr val="windowText" lastClr="000000"/>
              </a:solidFill>
            </a:rPr>
            <a:t>Number, relevance and proportion of enforcement actions</a:t>
          </a:r>
        </a:p>
      </dgm:t>
    </dgm:pt>
    <dgm:pt modelId="{B125E5ED-5B14-4516-A2D6-D30DBD4C4DF6}" type="parTrans" cxnId="{E90B078B-A52E-4D37-90C3-4D7C96627D0B}">
      <dgm:prSet/>
      <dgm:spPr/>
      <dgm:t>
        <a:bodyPr/>
        <a:lstStyle/>
        <a:p>
          <a:endParaRPr lang="en-AU">
            <a:solidFill>
              <a:sysClr val="windowText" lastClr="000000"/>
            </a:solidFill>
          </a:endParaRPr>
        </a:p>
      </dgm:t>
    </dgm:pt>
    <dgm:pt modelId="{F8FE16F4-5034-4BF3-8709-A51ED4401AA2}" type="sibTrans" cxnId="{E90B078B-A52E-4D37-90C3-4D7C96627D0B}">
      <dgm:prSet/>
      <dgm:spPr/>
      <dgm:t>
        <a:bodyPr/>
        <a:lstStyle/>
        <a:p>
          <a:endParaRPr lang="en-AU">
            <a:solidFill>
              <a:sysClr val="windowText" lastClr="000000"/>
            </a:solidFill>
          </a:endParaRPr>
        </a:p>
      </dgm:t>
    </dgm:pt>
    <dgm:pt modelId="{B15B6ACD-C3A6-40E9-AED7-93552C44198C}">
      <dgm:prSet/>
      <dgm:spPr/>
      <dgm:t>
        <a:bodyPr/>
        <a:lstStyle/>
        <a:p>
          <a:pPr>
            <a:buFont typeface="Arial" panose="020B0604020202020204" pitchFamily="34" charset="0"/>
            <a:buChar char="§"/>
          </a:pPr>
          <a:r>
            <a:rPr lang="en-AU" b="1">
              <a:solidFill>
                <a:sysClr val="windowText" lastClr="000000"/>
              </a:solidFill>
            </a:rPr>
            <a:t>Remedy issued</a:t>
          </a:r>
        </a:p>
      </dgm:t>
    </dgm:pt>
    <dgm:pt modelId="{B1E75372-C7BA-4E6A-879B-F51CFE908CEF}" type="parTrans" cxnId="{DF4CEF98-F252-4BAA-8258-936EA0010414}">
      <dgm:prSet/>
      <dgm:spPr/>
      <dgm:t>
        <a:bodyPr/>
        <a:lstStyle/>
        <a:p>
          <a:endParaRPr lang="en-AU">
            <a:solidFill>
              <a:sysClr val="windowText" lastClr="000000"/>
            </a:solidFill>
          </a:endParaRPr>
        </a:p>
      </dgm:t>
    </dgm:pt>
    <dgm:pt modelId="{9BAD8EBF-0B3E-4E93-B134-6F0A84DAB2F6}" type="sibTrans" cxnId="{DF4CEF98-F252-4BAA-8258-936EA0010414}">
      <dgm:prSet/>
      <dgm:spPr/>
      <dgm:t>
        <a:bodyPr/>
        <a:lstStyle/>
        <a:p>
          <a:endParaRPr lang="en-AU">
            <a:solidFill>
              <a:sysClr val="windowText" lastClr="000000"/>
            </a:solidFill>
          </a:endParaRPr>
        </a:p>
      </dgm:t>
    </dgm:pt>
    <dgm:pt modelId="{B1DB91AD-468F-4BEC-9A0F-5DD79E325AF2}">
      <dgm:prSet/>
      <dgm:spPr/>
      <dgm:t>
        <a:bodyPr/>
        <a:lstStyle/>
        <a:p>
          <a:pPr>
            <a:buFont typeface="Arial" panose="020B0604020202020204" pitchFamily="34" charset="0"/>
            <a:buChar char="§"/>
          </a:pPr>
          <a:r>
            <a:rPr lang="en-AU" b="1">
              <a:solidFill>
                <a:sysClr val="windowText" lastClr="000000"/>
              </a:solidFill>
            </a:rPr>
            <a:t>Sanctions imposed</a:t>
          </a:r>
        </a:p>
      </dgm:t>
    </dgm:pt>
    <dgm:pt modelId="{436EFB99-B6D6-4864-8EF6-CF402B485609}" type="parTrans" cxnId="{90B679C1-9186-4AA1-A7F6-88F90DDC4920}">
      <dgm:prSet/>
      <dgm:spPr/>
      <dgm:t>
        <a:bodyPr/>
        <a:lstStyle/>
        <a:p>
          <a:endParaRPr lang="en-AU">
            <a:solidFill>
              <a:sysClr val="windowText" lastClr="000000"/>
            </a:solidFill>
          </a:endParaRPr>
        </a:p>
      </dgm:t>
    </dgm:pt>
    <dgm:pt modelId="{3B8A7B4F-465F-4768-92F7-22D96737A341}" type="sibTrans" cxnId="{90B679C1-9186-4AA1-A7F6-88F90DDC4920}">
      <dgm:prSet/>
      <dgm:spPr/>
      <dgm:t>
        <a:bodyPr/>
        <a:lstStyle/>
        <a:p>
          <a:endParaRPr lang="en-AU">
            <a:solidFill>
              <a:sysClr val="windowText" lastClr="000000"/>
            </a:solidFill>
          </a:endParaRPr>
        </a:p>
      </dgm:t>
    </dgm:pt>
    <dgm:pt modelId="{37521CB2-4264-4AC1-852F-8028223C7ECB}" type="pres">
      <dgm:prSet presAssocID="{D1394AF2-3DC1-4037-A8B7-04CADEF675B8}" presName="hierChild1" presStyleCnt="0">
        <dgm:presLayoutVars>
          <dgm:orgChart val="1"/>
          <dgm:chPref val="1"/>
          <dgm:dir val="rev"/>
          <dgm:animOne val="branch"/>
          <dgm:animLvl val="lvl"/>
          <dgm:resizeHandles/>
        </dgm:presLayoutVars>
      </dgm:prSet>
      <dgm:spPr/>
    </dgm:pt>
    <dgm:pt modelId="{52DD4DDC-29B8-4C47-9939-EAB2557C9624}" type="pres">
      <dgm:prSet presAssocID="{61340E94-1882-4211-854C-FD430DD38254}" presName="hierRoot1" presStyleCnt="0">
        <dgm:presLayoutVars>
          <dgm:hierBranch val="init"/>
        </dgm:presLayoutVars>
      </dgm:prSet>
      <dgm:spPr/>
    </dgm:pt>
    <dgm:pt modelId="{C2A890D8-96E9-4BBE-8D39-BB285436B809}" type="pres">
      <dgm:prSet presAssocID="{61340E94-1882-4211-854C-FD430DD38254}" presName="rootComposite1" presStyleCnt="0"/>
      <dgm:spPr/>
    </dgm:pt>
    <dgm:pt modelId="{F4C2A7B5-58A7-41F9-AEFF-D80F3E9D483D}" type="pres">
      <dgm:prSet presAssocID="{61340E94-1882-4211-854C-FD430DD38254}" presName="rootText1" presStyleLbl="node0" presStyleIdx="0" presStyleCnt="1">
        <dgm:presLayoutVars>
          <dgm:chPref val="3"/>
        </dgm:presLayoutVars>
      </dgm:prSet>
      <dgm:spPr/>
    </dgm:pt>
    <dgm:pt modelId="{65A47091-40D4-4C29-8E7D-2E1F0F1160A0}" type="pres">
      <dgm:prSet presAssocID="{61340E94-1882-4211-854C-FD430DD38254}" presName="rootConnector1" presStyleLbl="node1" presStyleIdx="0" presStyleCnt="0"/>
      <dgm:spPr/>
    </dgm:pt>
    <dgm:pt modelId="{CD49768A-617B-4817-A20F-411F87A078DD}" type="pres">
      <dgm:prSet presAssocID="{61340E94-1882-4211-854C-FD430DD38254}" presName="hierChild2" presStyleCnt="0"/>
      <dgm:spPr/>
    </dgm:pt>
    <dgm:pt modelId="{3B501953-1C73-4D79-B093-54D3AED20BAE}" type="pres">
      <dgm:prSet presAssocID="{323CF7A6-8EC1-41E0-AF6D-F0D7FB605AEE}" presName="Name66" presStyleLbl="parChTrans1D2" presStyleIdx="0" presStyleCnt="3"/>
      <dgm:spPr/>
    </dgm:pt>
    <dgm:pt modelId="{53661FF8-2C47-4FEF-8D52-00E391931602}" type="pres">
      <dgm:prSet presAssocID="{FC5D1041-6B7E-42CF-AD54-6B16D503AEAF}" presName="hierRoot2" presStyleCnt="0">
        <dgm:presLayoutVars>
          <dgm:hierBranch val="init"/>
        </dgm:presLayoutVars>
      </dgm:prSet>
      <dgm:spPr/>
    </dgm:pt>
    <dgm:pt modelId="{66631A81-A4CD-4E8A-80F6-2C83E592A002}" type="pres">
      <dgm:prSet presAssocID="{FC5D1041-6B7E-42CF-AD54-6B16D503AEAF}" presName="rootComposite" presStyleCnt="0"/>
      <dgm:spPr/>
    </dgm:pt>
    <dgm:pt modelId="{46C45D50-1F06-4D86-A68C-80984D41BB6F}" type="pres">
      <dgm:prSet presAssocID="{FC5D1041-6B7E-42CF-AD54-6B16D503AEAF}" presName="rootText" presStyleLbl="node2" presStyleIdx="0" presStyleCnt="3">
        <dgm:presLayoutVars>
          <dgm:chPref val="3"/>
        </dgm:presLayoutVars>
      </dgm:prSet>
      <dgm:spPr/>
    </dgm:pt>
    <dgm:pt modelId="{974C3113-62CC-4972-8A2A-5B5626EF1605}" type="pres">
      <dgm:prSet presAssocID="{FC5D1041-6B7E-42CF-AD54-6B16D503AEAF}" presName="rootConnector" presStyleLbl="node2" presStyleIdx="0" presStyleCnt="3"/>
      <dgm:spPr/>
    </dgm:pt>
    <dgm:pt modelId="{3FF941CF-C902-4D0A-AE0C-838789221BD2}" type="pres">
      <dgm:prSet presAssocID="{FC5D1041-6B7E-42CF-AD54-6B16D503AEAF}" presName="hierChild4" presStyleCnt="0"/>
      <dgm:spPr/>
    </dgm:pt>
    <dgm:pt modelId="{B4B7D22B-37C0-4957-9A28-1E903FCB625F}" type="pres">
      <dgm:prSet presAssocID="{C9A33467-9226-46B1-AD5C-6258A4C26F89}" presName="Name66" presStyleLbl="parChTrans1D3" presStyleIdx="0" presStyleCnt="5"/>
      <dgm:spPr/>
    </dgm:pt>
    <dgm:pt modelId="{917919D3-FF84-4B9E-84DC-F63F7A091F31}" type="pres">
      <dgm:prSet presAssocID="{1DE9AC01-43C6-4581-97B5-74CBCE2196B4}" presName="hierRoot2" presStyleCnt="0">
        <dgm:presLayoutVars>
          <dgm:hierBranch val="init"/>
        </dgm:presLayoutVars>
      </dgm:prSet>
      <dgm:spPr/>
    </dgm:pt>
    <dgm:pt modelId="{B4E7953C-845A-49D3-8F55-5224F09FF4D4}" type="pres">
      <dgm:prSet presAssocID="{1DE9AC01-43C6-4581-97B5-74CBCE2196B4}" presName="rootComposite" presStyleCnt="0"/>
      <dgm:spPr/>
    </dgm:pt>
    <dgm:pt modelId="{225BABB6-77F1-4595-B564-D20945F59526}" type="pres">
      <dgm:prSet presAssocID="{1DE9AC01-43C6-4581-97B5-74CBCE2196B4}" presName="rootText" presStyleLbl="node3" presStyleIdx="0" presStyleCnt="5">
        <dgm:presLayoutVars>
          <dgm:chPref val="3"/>
        </dgm:presLayoutVars>
      </dgm:prSet>
      <dgm:spPr/>
    </dgm:pt>
    <dgm:pt modelId="{711A8852-9D06-4558-9413-43356B71F113}" type="pres">
      <dgm:prSet presAssocID="{1DE9AC01-43C6-4581-97B5-74CBCE2196B4}" presName="rootConnector" presStyleLbl="node3" presStyleIdx="0" presStyleCnt="5"/>
      <dgm:spPr/>
    </dgm:pt>
    <dgm:pt modelId="{6B4AB417-6E55-44AD-B596-F36FF945DBDC}" type="pres">
      <dgm:prSet presAssocID="{1DE9AC01-43C6-4581-97B5-74CBCE2196B4}" presName="hierChild4" presStyleCnt="0"/>
      <dgm:spPr/>
    </dgm:pt>
    <dgm:pt modelId="{BEC794B5-14F9-41B2-976D-B417B12A8B83}" type="pres">
      <dgm:prSet presAssocID="{68792BCD-6DE9-46C3-AE4B-F69D1A0A06CC}" presName="Name66" presStyleLbl="parChTrans1D4" presStyleIdx="0" presStyleCnt="9"/>
      <dgm:spPr/>
    </dgm:pt>
    <dgm:pt modelId="{E7C9318A-A811-47FE-AA76-953E0065190C}" type="pres">
      <dgm:prSet presAssocID="{2E120591-E18E-4C97-BD5F-342FB9731311}" presName="hierRoot2" presStyleCnt="0">
        <dgm:presLayoutVars>
          <dgm:hierBranch val="init"/>
        </dgm:presLayoutVars>
      </dgm:prSet>
      <dgm:spPr/>
    </dgm:pt>
    <dgm:pt modelId="{5B7194FE-5A22-439D-A22C-9B2C2F37ABF5}" type="pres">
      <dgm:prSet presAssocID="{2E120591-E18E-4C97-BD5F-342FB9731311}" presName="rootComposite" presStyleCnt="0"/>
      <dgm:spPr/>
    </dgm:pt>
    <dgm:pt modelId="{EAE01C79-ACC0-4FFD-9D18-D36875DF9932}" type="pres">
      <dgm:prSet presAssocID="{2E120591-E18E-4C97-BD5F-342FB9731311}" presName="rootText" presStyleLbl="node4" presStyleIdx="0" presStyleCnt="9">
        <dgm:presLayoutVars>
          <dgm:chPref val="3"/>
        </dgm:presLayoutVars>
      </dgm:prSet>
      <dgm:spPr/>
    </dgm:pt>
    <dgm:pt modelId="{5246CAD0-B74E-4E37-8DA0-BC94FD3B5D26}" type="pres">
      <dgm:prSet presAssocID="{2E120591-E18E-4C97-BD5F-342FB9731311}" presName="rootConnector" presStyleLbl="node4" presStyleIdx="0" presStyleCnt="9"/>
      <dgm:spPr/>
    </dgm:pt>
    <dgm:pt modelId="{1B6C9AD8-6711-4587-B4BD-1763AD1A755E}" type="pres">
      <dgm:prSet presAssocID="{2E120591-E18E-4C97-BD5F-342FB9731311}" presName="hierChild4" presStyleCnt="0"/>
      <dgm:spPr/>
    </dgm:pt>
    <dgm:pt modelId="{57AEE432-BA83-477F-84FD-D4763ECF3251}" type="pres">
      <dgm:prSet presAssocID="{2E120591-E18E-4C97-BD5F-342FB9731311}" presName="hierChild5" presStyleCnt="0"/>
      <dgm:spPr/>
    </dgm:pt>
    <dgm:pt modelId="{6D871F45-9F2F-4232-AF9B-8AC82DE2CACF}" type="pres">
      <dgm:prSet presAssocID="{40470E1D-C373-4969-B6F9-ED4B875FD893}" presName="Name66" presStyleLbl="parChTrans1D4" presStyleIdx="1" presStyleCnt="9"/>
      <dgm:spPr/>
    </dgm:pt>
    <dgm:pt modelId="{BABA4946-3C7F-4E4A-8CC5-3AB8C83932D1}" type="pres">
      <dgm:prSet presAssocID="{183266D8-51F5-42D8-9B8E-EB8C2F50894D}" presName="hierRoot2" presStyleCnt="0">
        <dgm:presLayoutVars>
          <dgm:hierBranch val="init"/>
        </dgm:presLayoutVars>
      </dgm:prSet>
      <dgm:spPr/>
    </dgm:pt>
    <dgm:pt modelId="{ABBBD13A-8943-44AB-B336-A05FFAD6E17B}" type="pres">
      <dgm:prSet presAssocID="{183266D8-51F5-42D8-9B8E-EB8C2F50894D}" presName="rootComposite" presStyleCnt="0"/>
      <dgm:spPr/>
    </dgm:pt>
    <dgm:pt modelId="{676A39D3-E580-41CA-9B75-B2BCB2B5FD72}" type="pres">
      <dgm:prSet presAssocID="{183266D8-51F5-42D8-9B8E-EB8C2F50894D}" presName="rootText" presStyleLbl="node4" presStyleIdx="1" presStyleCnt="9">
        <dgm:presLayoutVars>
          <dgm:chPref val="3"/>
        </dgm:presLayoutVars>
      </dgm:prSet>
      <dgm:spPr/>
    </dgm:pt>
    <dgm:pt modelId="{BD955AC1-572E-4D33-A888-2F5BB6201BAD}" type="pres">
      <dgm:prSet presAssocID="{183266D8-51F5-42D8-9B8E-EB8C2F50894D}" presName="rootConnector" presStyleLbl="node4" presStyleIdx="1" presStyleCnt="9"/>
      <dgm:spPr/>
    </dgm:pt>
    <dgm:pt modelId="{7BCB2542-3D2A-4C8B-B44A-94899F76D1F9}" type="pres">
      <dgm:prSet presAssocID="{183266D8-51F5-42D8-9B8E-EB8C2F50894D}" presName="hierChild4" presStyleCnt="0"/>
      <dgm:spPr/>
    </dgm:pt>
    <dgm:pt modelId="{D74CDA40-04DB-48A3-97BF-EE0EBA1300D5}" type="pres">
      <dgm:prSet presAssocID="{183266D8-51F5-42D8-9B8E-EB8C2F50894D}" presName="hierChild5" presStyleCnt="0"/>
      <dgm:spPr/>
    </dgm:pt>
    <dgm:pt modelId="{93EEBC44-514F-4D96-A8C0-509243F7BE1F}" type="pres">
      <dgm:prSet presAssocID="{1DE9AC01-43C6-4581-97B5-74CBCE2196B4}" presName="hierChild5" presStyleCnt="0"/>
      <dgm:spPr/>
    </dgm:pt>
    <dgm:pt modelId="{3ADDB614-6232-422B-BF57-75F4E8829C04}" type="pres">
      <dgm:prSet presAssocID="{FC5D1041-6B7E-42CF-AD54-6B16D503AEAF}" presName="hierChild5" presStyleCnt="0"/>
      <dgm:spPr/>
    </dgm:pt>
    <dgm:pt modelId="{3CAC22D6-B39A-468E-9ACF-1E83B2B027B7}" type="pres">
      <dgm:prSet presAssocID="{76A1D028-6B92-45C2-9407-76828CFA5858}" presName="Name66" presStyleLbl="parChTrans1D2" presStyleIdx="1" presStyleCnt="3"/>
      <dgm:spPr/>
    </dgm:pt>
    <dgm:pt modelId="{5D99C975-9A59-4111-9B17-F2FF77D06868}" type="pres">
      <dgm:prSet presAssocID="{9D6BD39C-2C94-4A7D-A41B-3F690A062BF5}" presName="hierRoot2" presStyleCnt="0">
        <dgm:presLayoutVars>
          <dgm:hierBranch val="init"/>
        </dgm:presLayoutVars>
      </dgm:prSet>
      <dgm:spPr/>
    </dgm:pt>
    <dgm:pt modelId="{BEB53F55-A19F-4AA1-8D33-59B307B31265}" type="pres">
      <dgm:prSet presAssocID="{9D6BD39C-2C94-4A7D-A41B-3F690A062BF5}" presName="rootComposite" presStyleCnt="0"/>
      <dgm:spPr/>
    </dgm:pt>
    <dgm:pt modelId="{63195E25-C443-45C6-AB02-E38941F11D38}" type="pres">
      <dgm:prSet presAssocID="{9D6BD39C-2C94-4A7D-A41B-3F690A062BF5}" presName="rootText" presStyleLbl="node2" presStyleIdx="1" presStyleCnt="3">
        <dgm:presLayoutVars>
          <dgm:chPref val="3"/>
        </dgm:presLayoutVars>
      </dgm:prSet>
      <dgm:spPr/>
    </dgm:pt>
    <dgm:pt modelId="{82B0E4A2-A22C-4A95-884E-459E53247890}" type="pres">
      <dgm:prSet presAssocID="{9D6BD39C-2C94-4A7D-A41B-3F690A062BF5}" presName="rootConnector" presStyleLbl="node2" presStyleIdx="1" presStyleCnt="3"/>
      <dgm:spPr/>
    </dgm:pt>
    <dgm:pt modelId="{A39DCB19-05C5-450B-B621-1504FB1C032D}" type="pres">
      <dgm:prSet presAssocID="{9D6BD39C-2C94-4A7D-A41B-3F690A062BF5}" presName="hierChild4" presStyleCnt="0"/>
      <dgm:spPr/>
    </dgm:pt>
    <dgm:pt modelId="{CA7926BF-A33C-4754-ABAA-241B9E9002DF}" type="pres">
      <dgm:prSet presAssocID="{8F1F75E2-B53E-4240-A3B5-66E79AB800A0}" presName="Name66" presStyleLbl="parChTrans1D3" presStyleIdx="1" presStyleCnt="5"/>
      <dgm:spPr/>
    </dgm:pt>
    <dgm:pt modelId="{8421C61D-F5F4-483A-ACBB-D8BB1FCE1395}" type="pres">
      <dgm:prSet presAssocID="{D10FF0E1-0893-4E24-BB36-5B30E5D0114A}" presName="hierRoot2" presStyleCnt="0">
        <dgm:presLayoutVars>
          <dgm:hierBranch val="init"/>
        </dgm:presLayoutVars>
      </dgm:prSet>
      <dgm:spPr/>
    </dgm:pt>
    <dgm:pt modelId="{A85D6BA5-5A1E-4FD2-8075-73337D6794B7}" type="pres">
      <dgm:prSet presAssocID="{D10FF0E1-0893-4E24-BB36-5B30E5D0114A}" presName="rootComposite" presStyleCnt="0"/>
      <dgm:spPr/>
    </dgm:pt>
    <dgm:pt modelId="{B2B58BAC-3DB6-4200-9FDD-A44DBA78B61E}" type="pres">
      <dgm:prSet presAssocID="{D10FF0E1-0893-4E24-BB36-5B30E5D0114A}" presName="rootText" presStyleLbl="node3" presStyleIdx="1" presStyleCnt="5">
        <dgm:presLayoutVars>
          <dgm:chPref val="3"/>
        </dgm:presLayoutVars>
      </dgm:prSet>
      <dgm:spPr/>
    </dgm:pt>
    <dgm:pt modelId="{4BD68299-ED35-43CD-AC4A-76D56784419C}" type="pres">
      <dgm:prSet presAssocID="{D10FF0E1-0893-4E24-BB36-5B30E5D0114A}" presName="rootConnector" presStyleLbl="node3" presStyleIdx="1" presStyleCnt="5"/>
      <dgm:spPr/>
    </dgm:pt>
    <dgm:pt modelId="{40F02FA5-AD1A-4BA6-992D-08D41AD642EF}" type="pres">
      <dgm:prSet presAssocID="{D10FF0E1-0893-4E24-BB36-5B30E5D0114A}" presName="hierChild4" presStyleCnt="0"/>
      <dgm:spPr/>
    </dgm:pt>
    <dgm:pt modelId="{D7A0E086-95C9-41CB-A243-C8D62A9AB322}" type="pres">
      <dgm:prSet presAssocID="{CB1E6FAB-6BA6-4269-9301-E6D8A131E68B}" presName="Name66" presStyleLbl="parChTrans1D4" presStyleIdx="2" presStyleCnt="9"/>
      <dgm:spPr/>
    </dgm:pt>
    <dgm:pt modelId="{950EBF52-6AF8-45D5-B916-F6747B9732EC}" type="pres">
      <dgm:prSet presAssocID="{22FE8A46-D4D9-4781-980F-79F9B5E1A1F2}" presName="hierRoot2" presStyleCnt="0">
        <dgm:presLayoutVars>
          <dgm:hierBranch val="init"/>
        </dgm:presLayoutVars>
      </dgm:prSet>
      <dgm:spPr/>
    </dgm:pt>
    <dgm:pt modelId="{BF4D6FE6-01CB-404D-B611-202E60C0896A}" type="pres">
      <dgm:prSet presAssocID="{22FE8A46-D4D9-4781-980F-79F9B5E1A1F2}" presName="rootComposite" presStyleCnt="0"/>
      <dgm:spPr/>
    </dgm:pt>
    <dgm:pt modelId="{1D087596-572C-4FEC-852F-D90AE1904033}" type="pres">
      <dgm:prSet presAssocID="{22FE8A46-D4D9-4781-980F-79F9B5E1A1F2}" presName="rootText" presStyleLbl="node4" presStyleIdx="2" presStyleCnt="9">
        <dgm:presLayoutVars>
          <dgm:chPref val="3"/>
        </dgm:presLayoutVars>
      </dgm:prSet>
      <dgm:spPr/>
    </dgm:pt>
    <dgm:pt modelId="{907D19CF-F1E4-42F6-8649-1CF5414F96B8}" type="pres">
      <dgm:prSet presAssocID="{22FE8A46-D4D9-4781-980F-79F9B5E1A1F2}" presName="rootConnector" presStyleLbl="node4" presStyleIdx="2" presStyleCnt="9"/>
      <dgm:spPr/>
    </dgm:pt>
    <dgm:pt modelId="{C13746A9-1DB9-4250-9897-138FC8F48D77}" type="pres">
      <dgm:prSet presAssocID="{22FE8A46-D4D9-4781-980F-79F9B5E1A1F2}" presName="hierChild4" presStyleCnt="0"/>
      <dgm:spPr/>
    </dgm:pt>
    <dgm:pt modelId="{B17FD361-6917-4061-B286-10E0B313B3F1}" type="pres">
      <dgm:prSet presAssocID="{22FE8A46-D4D9-4781-980F-79F9B5E1A1F2}" presName="hierChild5" presStyleCnt="0"/>
      <dgm:spPr/>
    </dgm:pt>
    <dgm:pt modelId="{FF62AA9F-78AE-41C8-B0C5-BCBFF6F643E0}" type="pres">
      <dgm:prSet presAssocID="{1F9572F8-DED1-4E66-9C7E-653C3F3047E0}" presName="Name66" presStyleLbl="parChTrans1D4" presStyleIdx="3" presStyleCnt="9"/>
      <dgm:spPr/>
    </dgm:pt>
    <dgm:pt modelId="{73C3B792-DB05-45B5-A7BB-4E971C6B8C81}" type="pres">
      <dgm:prSet presAssocID="{357CC461-C433-48FD-9B94-1B29F07B01E2}" presName="hierRoot2" presStyleCnt="0">
        <dgm:presLayoutVars>
          <dgm:hierBranch val="init"/>
        </dgm:presLayoutVars>
      </dgm:prSet>
      <dgm:spPr/>
    </dgm:pt>
    <dgm:pt modelId="{7827E4E6-DFB4-457B-823B-79228B6A6C2E}" type="pres">
      <dgm:prSet presAssocID="{357CC461-C433-48FD-9B94-1B29F07B01E2}" presName="rootComposite" presStyleCnt="0"/>
      <dgm:spPr/>
    </dgm:pt>
    <dgm:pt modelId="{80926C63-F223-41D3-856E-233873B4C4BB}" type="pres">
      <dgm:prSet presAssocID="{357CC461-C433-48FD-9B94-1B29F07B01E2}" presName="rootText" presStyleLbl="node4" presStyleIdx="3" presStyleCnt="9">
        <dgm:presLayoutVars>
          <dgm:chPref val="3"/>
        </dgm:presLayoutVars>
      </dgm:prSet>
      <dgm:spPr/>
    </dgm:pt>
    <dgm:pt modelId="{8942B78C-C826-4B44-8DD6-1723105F7585}" type="pres">
      <dgm:prSet presAssocID="{357CC461-C433-48FD-9B94-1B29F07B01E2}" presName="rootConnector" presStyleLbl="node4" presStyleIdx="3" presStyleCnt="9"/>
      <dgm:spPr/>
    </dgm:pt>
    <dgm:pt modelId="{C01202C7-263F-4265-8027-0BD05385A6A8}" type="pres">
      <dgm:prSet presAssocID="{357CC461-C433-48FD-9B94-1B29F07B01E2}" presName="hierChild4" presStyleCnt="0"/>
      <dgm:spPr/>
    </dgm:pt>
    <dgm:pt modelId="{94DEA6AF-75C7-4716-94B3-2B682CCB0154}" type="pres">
      <dgm:prSet presAssocID="{357CC461-C433-48FD-9B94-1B29F07B01E2}" presName="hierChild5" presStyleCnt="0"/>
      <dgm:spPr/>
    </dgm:pt>
    <dgm:pt modelId="{CE1F9182-9C24-4578-96D0-295E187EBA9E}" type="pres">
      <dgm:prSet presAssocID="{D10FF0E1-0893-4E24-BB36-5B30E5D0114A}" presName="hierChild5" presStyleCnt="0"/>
      <dgm:spPr/>
    </dgm:pt>
    <dgm:pt modelId="{A3016402-A9B1-498C-A20D-D7D4A9E2151D}" type="pres">
      <dgm:prSet presAssocID="{AD6CF44B-F806-4BB3-9905-F75029AC494C}" presName="Name66" presStyleLbl="parChTrans1D3" presStyleIdx="2" presStyleCnt="5"/>
      <dgm:spPr/>
    </dgm:pt>
    <dgm:pt modelId="{A52994CC-6464-4C6A-BA9F-4F7BA36F2709}" type="pres">
      <dgm:prSet presAssocID="{BAEF45BD-5CD0-41F2-9F16-E4F47F196B64}" presName="hierRoot2" presStyleCnt="0">
        <dgm:presLayoutVars>
          <dgm:hierBranch val="init"/>
        </dgm:presLayoutVars>
      </dgm:prSet>
      <dgm:spPr/>
    </dgm:pt>
    <dgm:pt modelId="{72DC6508-0A68-4BF3-A10A-ECE369B40162}" type="pres">
      <dgm:prSet presAssocID="{BAEF45BD-5CD0-41F2-9F16-E4F47F196B64}" presName="rootComposite" presStyleCnt="0"/>
      <dgm:spPr/>
    </dgm:pt>
    <dgm:pt modelId="{4F1CD81A-C4BB-46E5-A37A-1013FAECF0B7}" type="pres">
      <dgm:prSet presAssocID="{BAEF45BD-5CD0-41F2-9F16-E4F47F196B64}" presName="rootText" presStyleLbl="node3" presStyleIdx="2" presStyleCnt="5">
        <dgm:presLayoutVars>
          <dgm:chPref val="3"/>
        </dgm:presLayoutVars>
      </dgm:prSet>
      <dgm:spPr/>
    </dgm:pt>
    <dgm:pt modelId="{1585A2DC-E304-4E21-850F-69795F7D3966}" type="pres">
      <dgm:prSet presAssocID="{BAEF45BD-5CD0-41F2-9F16-E4F47F196B64}" presName="rootConnector" presStyleLbl="node3" presStyleIdx="2" presStyleCnt="5"/>
      <dgm:spPr/>
    </dgm:pt>
    <dgm:pt modelId="{B041C3A3-3D00-4594-9FA4-9F9BCA318ECB}" type="pres">
      <dgm:prSet presAssocID="{BAEF45BD-5CD0-41F2-9F16-E4F47F196B64}" presName="hierChild4" presStyleCnt="0"/>
      <dgm:spPr/>
    </dgm:pt>
    <dgm:pt modelId="{A42AD09F-A263-427E-BF53-F53066B8F14F}" type="pres">
      <dgm:prSet presAssocID="{0B26AC36-5FC9-4EAF-8585-C6287D73D76B}" presName="Name66" presStyleLbl="parChTrans1D4" presStyleIdx="4" presStyleCnt="9"/>
      <dgm:spPr/>
    </dgm:pt>
    <dgm:pt modelId="{BB51BAAC-E8D1-4896-9339-FEDE946CCE6A}" type="pres">
      <dgm:prSet presAssocID="{AA940379-43B3-4050-A2DC-6F295A044D81}" presName="hierRoot2" presStyleCnt="0">
        <dgm:presLayoutVars>
          <dgm:hierBranch val="init"/>
        </dgm:presLayoutVars>
      </dgm:prSet>
      <dgm:spPr/>
    </dgm:pt>
    <dgm:pt modelId="{937E6A82-8430-42A7-BC8B-1275184C9FB7}" type="pres">
      <dgm:prSet presAssocID="{AA940379-43B3-4050-A2DC-6F295A044D81}" presName="rootComposite" presStyleCnt="0"/>
      <dgm:spPr/>
    </dgm:pt>
    <dgm:pt modelId="{FC61CFCF-7013-4360-8DA5-6F8BCEDEE866}" type="pres">
      <dgm:prSet presAssocID="{AA940379-43B3-4050-A2DC-6F295A044D81}" presName="rootText" presStyleLbl="node4" presStyleIdx="4" presStyleCnt="9">
        <dgm:presLayoutVars>
          <dgm:chPref val="3"/>
        </dgm:presLayoutVars>
      </dgm:prSet>
      <dgm:spPr/>
    </dgm:pt>
    <dgm:pt modelId="{B7096D17-A92D-48A6-8E23-C155F4AF664A}" type="pres">
      <dgm:prSet presAssocID="{AA940379-43B3-4050-A2DC-6F295A044D81}" presName="rootConnector" presStyleLbl="node4" presStyleIdx="4" presStyleCnt="9"/>
      <dgm:spPr/>
    </dgm:pt>
    <dgm:pt modelId="{8F5B02FA-D3E6-4E72-9A1F-25FDF04D82B8}" type="pres">
      <dgm:prSet presAssocID="{AA940379-43B3-4050-A2DC-6F295A044D81}" presName="hierChild4" presStyleCnt="0"/>
      <dgm:spPr/>
    </dgm:pt>
    <dgm:pt modelId="{21FB980C-0165-45AC-AEFE-E5801C9437EB}" type="pres">
      <dgm:prSet presAssocID="{AA940379-43B3-4050-A2DC-6F295A044D81}" presName="hierChild5" presStyleCnt="0"/>
      <dgm:spPr/>
    </dgm:pt>
    <dgm:pt modelId="{444B1EC8-D6B2-4D68-8AA3-4D826CB1F4C9}" type="pres">
      <dgm:prSet presAssocID="{BAEF45BD-5CD0-41F2-9F16-E4F47F196B64}" presName="hierChild5" presStyleCnt="0"/>
      <dgm:spPr/>
    </dgm:pt>
    <dgm:pt modelId="{9AEAA13A-C50C-409A-9645-31D24D3E5ED0}" type="pres">
      <dgm:prSet presAssocID="{ED808964-47C2-48D8-8352-10A1C0DA28AE}" presName="Name66" presStyleLbl="parChTrans1D3" presStyleIdx="3" presStyleCnt="5"/>
      <dgm:spPr/>
    </dgm:pt>
    <dgm:pt modelId="{6F77E993-0925-42DE-AEEF-A2C37D5139E9}" type="pres">
      <dgm:prSet presAssocID="{1574ED0C-27D1-4E28-85DF-766EFB821628}" presName="hierRoot2" presStyleCnt="0">
        <dgm:presLayoutVars>
          <dgm:hierBranch val="init"/>
        </dgm:presLayoutVars>
      </dgm:prSet>
      <dgm:spPr/>
    </dgm:pt>
    <dgm:pt modelId="{9F4DB8FB-FBE5-4DD7-8B2F-556878C8963B}" type="pres">
      <dgm:prSet presAssocID="{1574ED0C-27D1-4E28-85DF-766EFB821628}" presName="rootComposite" presStyleCnt="0"/>
      <dgm:spPr/>
    </dgm:pt>
    <dgm:pt modelId="{38B37A53-590D-47C5-A014-C4A1E146DFC5}" type="pres">
      <dgm:prSet presAssocID="{1574ED0C-27D1-4E28-85DF-766EFB821628}" presName="rootText" presStyleLbl="node3" presStyleIdx="3" presStyleCnt="5">
        <dgm:presLayoutVars>
          <dgm:chPref val="3"/>
        </dgm:presLayoutVars>
      </dgm:prSet>
      <dgm:spPr/>
    </dgm:pt>
    <dgm:pt modelId="{32C08D2B-06EB-4C0D-AFCA-6375374E8857}" type="pres">
      <dgm:prSet presAssocID="{1574ED0C-27D1-4E28-85DF-766EFB821628}" presName="rootConnector" presStyleLbl="node3" presStyleIdx="3" presStyleCnt="5"/>
      <dgm:spPr/>
    </dgm:pt>
    <dgm:pt modelId="{772D312A-C6AF-4B55-AE2B-1631BC806BF3}" type="pres">
      <dgm:prSet presAssocID="{1574ED0C-27D1-4E28-85DF-766EFB821628}" presName="hierChild4" presStyleCnt="0"/>
      <dgm:spPr/>
    </dgm:pt>
    <dgm:pt modelId="{AFA39A3C-D1E8-4005-A1D0-CE2893F2507F}" type="pres">
      <dgm:prSet presAssocID="{89B6C3C9-E112-4E89-8AA2-0994CA8C6C3C}" presName="Name66" presStyleLbl="parChTrans1D4" presStyleIdx="5" presStyleCnt="9"/>
      <dgm:spPr/>
    </dgm:pt>
    <dgm:pt modelId="{B583ABE8-E05F-4416-8FA0-BFFCF15C0D53}" type="pres">
      <dgm:prSet presAssocID="{6B91BD76-277C-4195-A432-4CA8858901F6}" presName="hierRoot2" presStyleCnt="0">
        <dgm:presLayoutVars>
          <dgm:hierBranch val="init"/>
        </dgm:presLayoutVars>
      </dgm:prSet>
      <dgm:spPr/>
    </dgm:pt>
    <dgm:pt modelId="{6290A7DD-4071-4796-994F-38910D94C9AB}" type="pres">
      <dgm:prSet presAssocID="{6B91BD76-277C-4195-A432-4CA8858901F6}" presName="rootComposite" presStyleCnt="0"/>
      <dgm:spPr/>
    </dgm:pt>
    <dgm:pt modelId="{687E3AA3-3810-4E37-A0F0-A44652E998FA}" type="pres">
      <dgm:prSet presAssocID="{6B91BD76-277C-4195-A432-4CA8858901F6}" presName="rootText" presStyleLbl="node4" presStyleIdx="5" presStyleCnt="9">
        <dgm:presLayoutVars>
          <dgm:chPref val="3"/>
        </dgm:presLayoutVars>
      </dgm:prSet>
      <dgm:spPr/>
    </dgm:pt>
    <dgm:pt modelId="{1B551D76-25EB-42E2-BD29-DA7CBC61335E}" type="pres">
      <dgm:prSet presAssocID="{6B91BD76-277C-4195-A432-4CA8858901F6}" presName="rootConnector" presStyleLbl="node4" presStyleIdx="5" presStyleCnt="9"/>
      <dgm:spPr/>
    </dgm:pt>
    <dgm:pt modelId="{0D07AEE4-B7A3-4370-9977-02363D214C0D}" type="pres">
      <dgm:prSet presAssocID="{6B91BD76-277C-4195-A432-4CA8858901F6}" presName="hierChild4" presStyleCnt="0"/>
      <dgm:spPr/>
    </dgm:pt>
    <dgm:pt modelId="{B44C3F33-9669-4D25-8159-A1051B85C79F}" type="pres">
      <dgm:prSet presAssocID="{6B91BD76-277C-4195-A432-4CA8858901F6}" presName="hierChild5" presStyleCnt="0"/>
      <dgm:spPr/>
    </dgm:pt>
    <dgm:pt modelId="{E2A722D6-9E3D-462B-95C1-DE0288BEB9AD}" type="pres">
      <dgm:prSet presAssocID="{67849B1D-1C5C-4E5D-8950-BD7654D54222}" presName="Name66" presStyleLbl="parChTrans1D4" presStyleIdx="6" presStyleCnt="9"/>
      <dgm:spPr/>
    </dgm:pt>
    <dgm:pt modelId="{18088EB6-C690-41BD-8A9C-2EFCF80F1F30}" type="pres">
      <dgm:prSet presAssocID="{90EE489D-78F4-4767-8E85-67F1015F8903}" presName="hierRoot2" presStyleCnt="0">
        <dgm:presLayoutVars>
          <dgm:hierBranch val="init"/>
        </dgm:presLayoutVars>
      </dgm:prSet>
      <dgm:spPr/>
    </dgm:pt>
    <dgm:pt modelId="{12ED2BA3-1743-4BE1-BA90-8486741B161B}" type="pres">
      <dgm:prSet presAssocID="{90EE489D-78F4-4767-8E85-67F1015F8903}" presName="rootComposite" presStyleCnt="0"/>
      <dgm:spPr/>
    </dgm:pt>
    <dgm:pt modelId="{3B471A49-2488-4431-B839-EEF76572A174}" type="pres">
      <dgm:prSet presAssocID="{90EE489D-78F4-4767-8E85-67F1015F8903}" presName="rootText" presStyleLbl="node4" presStyleIdx="6" presStyleCnt="9">
        <dgm:presLayoutVars>
          <dgm:chPref val="3"/>
        </dgm:presLayoutVars>
      </dgm:prSet>
      <dgm:spPr/>
    </dgm:pt>
    <dgm:pt modelId="{9175DF76-DFED-435A-8EE3-49F814355660}" type="pres">
      <dgm:prSet presAssocID="{90EE489D-78F4-4767-8E85-67F1015F8903}" presName="rootConnector" presStyleLbl="node4" presStyleIdx="6" presStyleCnt="9"/>
      <dgm:spPr/>
    </dgm:pt>
    <dgm:pt modelId="{BC2A660B-714C-4642-BBFA-9EC7950E51EE}" type="pres">
      <dgm:prSet presAssocID="{90EE489D-78F4-4767-8E85-67F1015F8903}" presName="hierChild4" presStyleCnt="0"/>
      <dgm:spPr/>
    </dgm:pt>
    <dgm:pt modelId="{6F9143F7-5EE8-4856-93D9-812239613C40}" type="pres">
      <dgm:prSet presAssocID="{90EE489D-78F4-4767-8E85-67F1015F8903}" presName="hierChild5" presStyleCnt="0"/>
      <dgm:spPr/>
    </dgm:pt>
    <dgm:pt modelId="{3205DF98-9EBF-49E0-8678-D35EC9C2FFEA}" type="pres">
      <dgm:prSet presAssocID="{1574ED0C-27D1-4E28-85DF-766EFB821628}" presName="hierChild5" presStyleCnt="0"/>
      <dgm:spPr/>
    </dgm:pt>
    <dgm:pt modelId="{FB1C3739-75B2-46E1-AFC8-0A8813056CFF}" type="pres">
      <dgm:prSet presAssocID="{9D6BD39C-2C94-4A7D-A41B-3F690A062BF5}" presName="hierChild5" presStyleCnt="0"/>
      <dgm:spPr/>
    </dgm:pt>
    <dgm:pt modelId="{DDF1D8F5-FBB3-45BF-9DCA-9B300DC219F9}" type="pres">
      <dgm:prSet presAssocID="{6D8140EA-1375-49D6-9B0A-5705E5026544}" presName="Name66" presStyleLbl="parChTrans1D2" presStyleIdx="2" presStyleCnt="3"/>
      <dgm:spPr/>
    </dgm:pt>
    <dgm:pt modelId="{1601C18D-846D-4E66-9D84-C89B2B1DCCB1}" type="pres">
      <dgm:prSet presAssocID="{DBE50C59-0B88-4000-B91F-AE6E4B77FF1B}" presName="hierRoot2" presStyleCnt="0">
        <dgm:presLayoutVars>
          <dgm:hierBranch val="init"/>
        </dgm:presLayoutVars>
      </dgm:prSet>
      <dgm:spPr/>
    </dgm:pt>
    <dgm:pt modelId="{C3FE4EBC-BD7B-4503-B391-24E58FBD962E}" type="pres">
      <dgm:prSet presAssocID="{DBE50C59-0B88-4000-B91F-AE6E4B77FF1B}" presName="rootComposite" presStyleCnt="0"/>
      <dgm:spPr/>
    </dgm:pt>
    <dgm:pt modelId="{168599B7-C8D2-4B00-B95D-DAF0E883E69B}" type="pres">
      <dgm:prSet presAssocID="{DBE50C59-0B88-4000-B91F-AE6E4B77FF1B}" presName="rootText" presStyleLbl="node2" presStyleIdx="2" presStyleCnt="3">
        <dgm:presLayoutVars>
          <dgm:chPref val="3"/>
        </dgm:presLayoutVars>
      </dgm:prSet>
      <dgm:spPr/>
    </dgm:pt>
    <dgm:pt modelId="{54BB9595-503D-4D82-B5F8-E3856F6AAB26}" type="pres">
      <dgm:prSet presAssocID="{DBE50C59-0B88-4000-B91F-AE6E4B77FF1B}" presName="rootConnector" presStyleLbl="node2" presStyleIdx="2" presStyleCnt="3"/>
      <dgm:spPr/>
    </dgm:pt>
    <dgm:pt modelId="{4B5CD2FC-C425-4AC9-AECC-107425652DEA}" type="pres">
      <dgm:prSet presAssocID="{DBE50C59-0B88-4000-B91F-AE6E4B77FF1B}" presName="hierChild4" presStyleCnt="0"/>
      <dgm:spPr/>
    </dgm:pt>
    <dgm:pt modelId="{3B032830-5B53-4951-903E-579DB44BD5CA}" type="pres">
      <dgm:prSet presAssocID="{B125E5ED-5B14-4516-A2D6-D30DBD4C4DF6}" presName="Name66" presStyleLbl="parChTrans1D3" presStyleIdx="4" presStyleCnt="5"/>
      <dgm:spPr/>
    </dgm:pt>
    <dgm:pt modelId="{F9585BB2-A1C1-4402-8958-1C7A01DBF856}" type="pres">
      <dgm:prSet presAssocID="{E8F34BCB-9FA0-429E-91B2-3483573DEC79}" presName="hierRoot2" presStyleCnt="0">
        <dgm:presLayoutVars>
          <dgm:hierBranch val="init"/>
        </dgm:presLayoutVars>
      </dgm:prSet>
      <dgm:spPr/>
    </dgm:pt>
    <dgm:pt modelId="{7C3BA85C-E638-4D24-B095-D6E40D1E21EE}" type="pres">
      <dgm:prSet presAssocID="{E8F34BCB-9FA0-429E-91B2-3483573DEC79}" presName="rootComposite" presStyleCnt="0"/>
      <dgm:spPr/>
    </dgm:pt>
    <dgm:pt modelId="{CCC29325-D29A-45EA-B1DA-60388AEAD286}" type="pres">
      <dgm:prSet presAssocID="{E8F34BCB-9FA0-429E-91B2-3483573DEC79}" presName="rootText" presStyleLbl="node3" presStyleIdx="4" presStyleCnt="5">
        <dgm:presLayoutVars>
          <dgm:chPref val="3"/>
        </dgm:presLayoutVars>
      </dgm:prSet>
      <dgm:spPr/>
    </dgm:pt>
    <dgm:pt modelId="{0E58104E-E761-4F7F-992C-8B9B4D4C5746}" type="pres">
      <dgm:prSet presAssocID="{E8F34BCB-9FA0-429E-91B2-3483573DEC79}" presName="rootConnector" presStyleLbl="node3" presStyleIdx="4" presStyleCnt="5"/>
      <dgm:spPr/>
    </dgm:pt>
    <dgm:pt modelId="{FEF95119-AD4C-43B2-A896-7066A8000A74}" type="pres">
      <dgm:prSet presAssocID="{E8F34BCB-9FA0-429E-91B2-3483573DEC79}" presName="hierChild4" presStyleCnt="0"/>
      <dgm:spPr/>
    </dgm:pt>
    <dgm:pt modelId="{8D7381AA-C433-49B5-ADBC-63E29EF9DD94}" type="pres">
      <dgm:prSet presAssocID="{B1E75372-C7BA-4E6A-879B-F51CFE908CEF}" presName="Name66" presStyleLbl="parChTrans1D4" presStyleIdx="7" presStyleCnt="9"/>
      <dgm:spPr/>
    </dgm:pt>
    <dgm:pt modelId="{2AA692BB-ABE1-4160-988C-8091F6AAC4A7}" type="pres">
      <dgm:prSet presAssocID="{B15B6ACD-C3A6-40E9-AED7-93552C44198C}" presName="hierRoot2" presStyleCnt="0">
        <dgm:presLayoutVars>
          <dgm:hierBranch val="init"/>
        </dgm:presLayoutVars>
      </dgm:prSet>
      <dgm:spPr/>
    </dgm:pt>
    <dgm:pt modelId="{CB99C99E-D24B-4A8C-BDDC-1A4968B008D8}" type="pres">
      <dgm:prSet presAssocID="{B15B6ACD-C3A6-40E9-AED7-93552C44198C}" presName="rootComposite" presStyleCnt="0"/>
      <dgm:spPr/>
    </dgm:pt>
    <dgm:pt modelId="{1377C56E-DB37-463C-AD05-F9569CBEFC15}" type="pres">
      <dgm:prSet presAssocID="{B15B6ACD-C3A6-40E9-AED7-93552C44198C}" presName="rootText" presStyleLbl="node4" presStyleIdx="7" presStyleCnt="9">
        <dgm:presLayoutVars>
          <dgm:chPref val="3"/>
        </dgm:presLayoutVars>
      </dgm:prSet>
      <dgm:spPr/>
    </dgm:pt>
    <dgm:pt modelId="{CF5C22B5-8E4C-4870-AB74-5CAEEAF55773}" type="pres">
      <dgm:prSet presAssocID="{B15B6ACD-C3A6-40E9-AED7-93552C44198C}" presName="rootConnector" presStyleLbl="node4" presStyleIdx="7" presStyleCnt="9"/>
      <dgm:spPr/>
    </dgm:pt>
    <dgm:pt modelId="{2319E491-49F5-4A17-8E38-C5C9B216248E}" type="pres">
      <dgm:prSet presAssocID="{B15B6ACD-C3A6-40E9-AED7-93552C44198C}" presName="hierChild4" presStyleCnt="0"/>
      <dgm:spPr/>
    </dgm:pt>
    <dgm:pt modelId="{91C038D5-D135-4BD7-8C90-F8C868524666}" type="pres">
      <dgm:prSet presAssocID="{B15B6ACD-C3A6-40E9-AED7-93552C44198C}" presName="hierChild5" presStyleCnt="0"/>
      <dgm:spPr/>
    </dgm:pt>
    <dgm:pt modelId="{71B7A2D4-4E02-434D-BB28-E57151A4F29C}" type="pres">
      <dgm:prSet presAssocID="{436EFB99-B6D6-4864-8EF6-CF402B485609}" presName="Name66" presStyleLbl="parChTrans1D4" presStyleIdx="8" presStyleCnt="9"/>
      <dgm:spPr/>
    </dgm:pt>
    <dgm:pt modelId="{13911B30-6748-48FA-91D6-84D0AE512C26}" type="pres">
      <dgm:prSet presAssocID="{B1DB91AD-468F-4BEC-9A0F-5DD79E325AF2}" presName="hierRoot2" presStyleCnt="0">
        <dgm:presLayoutVars>
          <dgm:hierBranch val="init"/>
        </dgm:presLayoutVars>
      </dgm:prSet>
      <dgm:spPr/>
    </dgm:pt>
    <dgm:pt modelId="{E14C257D-9699-4131-AA9E-4EF96C8E6A0F}" type="pres">
      <dgm:prSet presAssocID="{B1DB91AD-468F-4BEC-9A0F-5DD79E325AF2}" presName="rootComposite" presStyleCnt="0"/>
      <dgm:spPr/>
    </dgm:pt>
    <dgm:pt modelId="{0382B602-924E-455F-BAA0-1A50ED1BFDDE}" type="pres">
      <dgm:prSet presAssocID="{B1DB91AD-468F-4BEC-9A0F-5DD79E325AF2}" presName="rootText" presStyleLbl="node4" presStyleIdx="8" presStyleCnt="9">
        <dgm:presLayoutVars>
          <dgm:chPref val="3"/>
        </dgm:presLayoutVars>
      </dgm:prSet>
      <dgm:spPr/>
    </dgm:pt>
    <dgm:pt modelId="{025EA8F4-671B-47A0-B008-B4734EB7D11E}" type="pres">
      <dgm:prSet presAssocID="{B1DB91AD-468F-4BEC-9A0F-5DD79E325AF2}" presName="rootConnector" presStyleLbl="node4" presStyleIdx="8" presStyleCnt="9"/>
      <dgm:spPr/>
    </dgm:pt>
    <dgm:pt modelId="{684C2A4C-30AE-4E7D-8710-698426E0AEE6}" type="pres">
      <dgm:prSet presAssocID="{B1DB91AD-468F-4BEC-9A0F-5DD79E325AF2}" presName="hierChild4" presStyleCnt="0"/>
      <dgm:spPr/>
    </dgm:pt>
    <dgm:pt modelId="{7F2C1962-EFE2-400B-8A50-BBAD701AE6F9}" type="pres">
      <dgm:prSet presAssocID="{B1DB91AD-468F-4BEC-9A0F-5DD79E325AF2}" presName="hierChild5" presStyleCnt="0"/>
      <dgm:spPr/>
    </dgm:pt>
    <dgm:pt modelId="{9726D33D-EBFD-47EF-9C44-06BF42308688}" type="pres">
      <dgm:prSet presAssocID="{E8F34BCB-9FA0-429E-91B2-3483573DEC79}" presName="hierChild5" presStyleCnt="0"/>
      <dgm:spPr/>
    </dgm:pt>
    <dgm:pt modelId="{49D4003E-7E73-4BC3-A33C-8206C3FA7777}" type="pres">
      <dgm:prSet presAssocID="{DBE50C59-0B88-4000-B91F-AE6E4B77FF1B}" presName="hierChild5" presStyleCnt="0"/>
      <dgm:spPr/>
    </dgm:pt>
    <dgm:pt modelId="{2A6856CD-CCDE-4165-ACC3-E916CC6DA206}" type="pres">
      <dgm:prSet presAssocID="{61340E94-1882-4211-854C-FD430DD38254}" presName="hierChild3" presStyleCnt="0"/>
      <dgm:spPr/>
    </dgm:pt>
  </dgm:ptLst>
  <dgm:cxnLst>
    <dgm:cxn modelId="{4D159904-22DB-47CC-9234-FED22B05141D}" type="presOf" srcId="{22FE8A46-D4D9-4781-980F-79F9B5E1A1F2}" destId="{907D19CF-F1E4-42F6-8649-1CF5414F96B8}" srcOrd="1" destOrd="0" presId="urn:microsoft.com/office/officeart/2009/3/layout/HorizontalOrganizationChart"/>
    <dgm:cxn modelId="{8482E504-60ED-40BA-8085-5C9270B84DEB}" type="presOf" srcId="{61340E94-1882-4211-854C-FD430DD38254}" destId="{F4C2A7B5-58A7-41F9-AEFF-D80F3E9D483D}" srcOrd="0" destOrd="0" presId="urn:microsoft.com/office/officeart/2009/3/layout/HorizontalOrganizationChart"/>
    <dgm:cxn modelId="{442E3205-B60E-4B9C-9B7B-E95CBDD6EA9E}" srcId="{BAEF45BD-5CD0-41F2-9F16-E4F47F196B64}" destId="{AA940379-43B3-4050-A2DC-6F295A044D81}" srcOrd="0" destOrd="0" parTransId="{0B26AC36-5FC9-4EAF-8585-C6287D73D76B}" sibTransId="{27F85E35-9CEA-4A5C-BB24-FEEEC2D3B0D2}"/>
    <dgm:cxn modelId="{DCC41606-B1E6-4289-9868-2B076A2CD84D}" type="presOf" srcId="{1DE9AC01-43C6-4581-97B5-74CBCE2196B4}" destId="{225BABB6-77F1-4595-B564-D20945F59526}" srcOrd="0" destOrd="0" presId="urn:microsoft.com/office/officeart/2009/3/layout/HorizontalOrganizationChart"/>
    <dgm:cxn modelId="{A5EFEF06-E5DC-4D21-BF79-F29673F79DAB}" type="presOf" srcId="{183266D8-51F5-42D8-9B8E-EB8C2F50894D}" destId="{676A39D3-E580-41CA-9B75-B2BCB2B5FD72}" srcOrd="0" destOrd="0" presId="urn:microsoft.com/office/officeart/2009/3/layout/HorizontalOrganizationChart"/>
    <dgm:cxn modelId="{8C7B3712-8B94-4726-BC0A-3AA682AD92C1}" type="presOf" srcId="{22FE8A46-D4D9-4781-980F-79F9B5E1A1F2}" destId="{1D087596-572C-4FEC-852F-D90AE1904033}" srcOrd="0" destOrd="0" presId="urn:microsoft.com/office/officeart/2009/3/layout/HorizontalOrganizationChart"/>
    <dgm:cxn modelId="{15E64E18-8810-4B7E-ACF3-8A500C36DC41}" srcId="{1574ED0C-27D1-4E28-85DF-766EFB821628}" destId="{90EE489D-78F4-4767-8E85-67F1015F8903}" srcOrd="1" destOrd="0" parTransId="{67849B1D-1C5C-4E5D-8950-BD7654D54222}" sibTransId="{78C49EAA-9368-4EB3-AD36-7B5C797B95CB}"/>
    <dgm:cxn modelId="{D341F818-0D23-4BA5-B4D4-0ED9D0C1A275}" type="presOf" srcId="{C9A33467-9226-46B1-AD5C-6258A4C26F89}" destId="{B4B7D22B-37C0-4957-9A28-1E903FCB625F}" srcOrd="0" destOrd="0" presId="urn:microsoft.com/office/officeart/2009/3/layout/HorizontalOrganizationChart"/>
    <dgm:cxn modelId="{4F6E8319-0EEA-4577-893D-B3A0B7B764F8}" srcId="{1574ED0C-27D1-4E28-85DF-766EFB821628}" destId="{6B91BD76-277C-4195-A432-4CA8858901F6}" srcOrd="0" destOrd="0" parTransId="{89B6C3C9-E112-4E89-8AA2-0994CA8C6C3C}" sibTransId="{23791B0F-E856-436C-811B-F2152FAEF28A}"/>
    <dgm:cxn modelId="{B773DA1B-FC75-43A5-84A8-9967561F4486}" type="presOf" srcId="{ED808964-47C2-48D8-8352-10A1C0DA28AE}" destId="{9AEAA13A-C50C-409A-9645-31D24D3E5ED0}" srcOrd="0" destOrd="0" presId="urn:microsoft.com/office/officeart/2009/3/layout/HorizontalOrganizationChart"/>
    <dgm:cxn modelId="{F06B1027-07AC-4A2C-B05F-13411886960F}" type="presOf" srcId="{D10FF0E1-0893-4E24-BB36-5B30E5D0114A}" destId="{B2B58BAC-3DB6-4200-9FDD-A44DBA78B61E}" srcOrd="0" destOrd="0" presId="urn:microsoft.com/office/officeart/2009/3/layout/HorizontalOrganizationChart"/>
    <dgm:cxn modelId="{FB51592C-D58A-4D14-9BE3-D3D69E63B05B}" srcId="{61340E94-1882-4211-854C-FD430DD38254}" destId="{DBE50C59-0B88-4000-B91F-AE6E4B77FF1B}" srcOrd="2" destOrd="0" parTransId="{6D8140EA-1375-49D6-9B0A-5705E5026544}" sibTransId="{8FEC0FB4-42D6-4E7E-8997-9E726BB1ADD4}"/>
    <dgm:cxn modelId="{DBBED12C-A00D-4959-8236-B75170B3729A}" type="presOf" srcId="{9D6BD39C-2C94-4A7D-A41B-3F690A062BF5}" destId="{63195E25-C443-45C6-AB02-E38941F11D38}" srcOrd="0" destOrd="0" presId="urn:microsoft.com/office/officeart/2009/3/layout/HorizontalOrganizationChart"/>
    <dgm:cxn modelId="{AB716A2D-5786-41EC-B47B-1E51F0F5A569}" type="presOf" srcId="{323CF7A6-8EC1-41E0-AF6D-F0D7FB605AEE}" destId="{3B501953-1C73-4D79-B093-54D3AED20BAE}" srcOrd="0" destOrd="0" presId="urn:microsoft.com/office/officeart/2009/3/layout/HorizontalOrganizationChart"/>
    <dgm:cxn modelId="{A973912F-7C63-4F15-960D-76F37DB36221}" type="presOf" srcId="{357CC461-C433-48FD-9B94-1B29F07B01E2}" destId="{8942B78C-C826-4B44-8DD6-1723105F7585}" srcOrd="1" destOrd="0" presId="urn:microsoft.com/office/officeart/2009/3/layout/HorizontalOrganizationChart"/>
    <dgm:cxn modelId="{E30CC65E-A323-4F56-AE27-5F8C9DA99BB3}" type="presOf" srcId="{1574ED0C-27D1-4E28-85DF-766EFB821628}" destId="{32C08D2B-06EB-4C0D-AFCA-6375374E8857}" srcOrd="1" destOrd="0" presId="urn:microsoft.com/office/officeart/2009/3/layout/HorizontalOrganizationChart"/>
    <dgm:cxn modelId="{C0041763-94B1-40CD-BA24-024B02522418}" type="presOf" srcId="{1DE9AC01-43C6-4581-97B5-74CBCE2196B4}" destId="{711A8852-9D06-4558-9413-43356B71F113}" srcOrd="1" destOrd="0" presId="urn:microsoft.com/office/officeart/2009/3/layout/HorizontalOrganizationChart"/>
    <dgm:cxn modelId="{6420E463-8415-4D3F-9D92-4F3AB77DCE0C}" type="presOf" srcId="{D1394AF2-3DC1-4037-A8B7-04CADEF675B8}" destId="{37521CB2-4264-4AC1-852F-8028223C7ECB}" srcOrd="0" destOrd="0" presId="urn:microsoft.com/office/officeart/2009/3/layout/HorizontalOrganizationChart"/>
    <dgm:cxn modelId="{78FEE266-9733-4150-A458-77B6A3EB2663}" type="presOf" srcId="{AA940379-43B3-4050-A2DC-6F295A044D81}" destId="{FC61CFCF-7013-4360-8DA5-6F8BCEDEE866}" srcOrd="0" destOrd="0" presId="urn:microsoft.com/office/officeart/2009/3/layout/HorizontalOrganizationChart"/>
    <dgm:cxn modelId="{DFFBBD4D-81A6-4B9D-9657-850486D127CB}" srcId="{9D6BD39C-2C94-4A7D-A41B-3F690A062BF5}" destId="{BAEF45BD-5CD0-41F2-9F16-E4F47F196B64}" srcOrd="1" destOrd="0" parTransId="{AD6CF44B-F806-4BB3-9905-F75029AC494C}" sibTransId="{638C7F10-C32A-4095-8EE0-805C485AF6C4}"/>
    <dgm:cxn modelId="{D29E3D4E-55C8-42A5-9CDA-F5125B41CE0F}" type="presOf" srcId="{AD6CF44B-F806-4BB3-9905-F75029AC494C}" destId="{A3016402-A9B1-498C-A20D-D7D4A9E2151D}" srcOrd="0" destOrd="0" presId="urn:microsoft.com/office/officeart/2009/3/layout/HorizontalOrganizationChart"/>
    <dgm:cxn modelId="{517DF56E-A66A-466B-A994-8AF4790B1C61}" type="presOf" srcId="{183266D8-51F5-42D8-9B8E-EB8C2F50894D}" destId="{BD955AC1-572E-4D33-A888-2F5BB6201BAD}" srcOrd="1" destOrd="0" presId="urn:microsoft.com/office/officeart/2009/3/layout/HorizontalOrganizationChart"/>
    <dgm:cxn modelId="{6C362270-4231-4D0E-8430-8DE855F3BD22}" type="presOf" srcId="{89B6C3C9-E112-4E89-8AA2-0994CA8C6C3C}" destId="{AFA39A3C-D1E8-4005-A1D0-CE2893F2507F}" srcOrd="0" destOrd="0" presId="urn:microsoft.com/office/officeart/2009/3/layout/HorizontalOrganizationChart"/>
    <dgm:cxn modelId="{C454AD70-DB5E-49B7-915B-FA5697DD59B4}" type="presOf" srcId="{AA940379-43B3-4050-A2DC-6F295A044D81}" destId="{B7096D17-A92D-48A6-8E23-C155F4AF664A}" srcOrd="1" destOrd="0" presId="urn:microsoft.com/office/officeart/2009/3/layout/HorizontalOrganizationChart"/>
    <dgm:cxn modelId="{78C94971-F1F0-4AF0-8C6E-AD07A578FC64}" type="presOf" srcId="{B15B6ACD-C3A6-40E9-AED7-93552C44198C}" destId="{1377C56E-DB37-463C-AD05-F9569CBEFC15}" srcOrd="0" destOrd="0" presId="urn:microsoft.com/office/officeart/2009/3/layout/HorizontalOrganizationChart"/>
    <dgm:cxn modelId="{20494C53-3FBA-424F-A759-C8D52FF7537B}" type="presOf" srcId="{6B91BD76-277C-4195-A432-4CA8858901F6}" destId="{1B551D76-25EB-42E2-BD29-DA7CBC61335E}" srcOrd="1" destOrd="0" presId="urn:microsoft.com/office/officeart/2009/3/layout/HorizontalOrganizationChart"/>
    <dgm:cxn modelId="{D9341F74-E82B-4333-85B3-7D26811EEA36}" type="presOf" srcId="{B15B6ACD-C3A6-40E9-AED7-93552C44198C}" destId="{CF5C22B5-8E4C-4870-AB74-5CAEEAF55773}" srcOrd="1" destOrd="0" presId="urn:microsoft.com/office/officeart/2009/3/layout/HorizontalOrganizationChart"/>
    <dgm:cxn modelId="{AB733F54-2282-4855-9CF8-A45AC82D0599}" type="presOf" srcId="{2E120591-E18E-4C97-BD5F-342FB9731311}" destId="{EAE01C79-ACC0-4FFD-9D18-D36875DF9932}" srcOrd="0" destOrd="0" presId="urn:microsoft.com/office/officeart/2009/3/layout/HorizontalOrganizationChart"/>
    <dgm:cxn modelId="{5ACFF07F-39AA-4B28-B823-F6F28DA55C7C}" type="presOf" srcId="{436EFB99-B6D6-4864-8EF6-CF402B485609}" destId="{71B7A2D4-4E02-434D-BB28-E57151A4F29C}" srcOrd="0" destOrd="0" presId="urn:microsoft.com/office/officeart/2009/3/layout/HorizontalOrganizationChart"/>
    <dgm:cxn modelId="{CA600F81-4552-489F-A7BE-680913B8A24D}" type="presOf" srcId="{CB1E6FAB-6BA6-4269-9301-E6D8A131E68B}" destId="{D7A0E086-95C9-41CB-A243-C8D62A9AB322}" srcOrd="0" destOrd="0" presId="urn:microsoft.com/office/officeart/2009/3/layout/HorizontalOrganizationChart"/>
    <dgm:cxn modelId="{CB154F84-B139-4626-A330-49C10D781E4F}" type="presOf" srcId="{67849B1D-1C5C-4E5D-8950-BD7654D54222}" destId="{E2A722D6-9E3D-462B-95C1-DE0288BEB9AD}" srcOrd="0" destOrd="0" presId="urn:microsoft.com/office/officeart/2009/3/layout/HorizontalOrganizationChart"/>
    <dgm:cxn modelId="{BC8CE785-3612-4EB1-BBB3-C440654FB9AD}" type="presOf" srcId="{6D8140EA-1375-49D6-9B0A-5705E5026544}" destId="{DDF1D8F5-FBB3-45BF-9DCA-9B300DC219F9}" srcOrd="0" destOrd="0" presId="urn:microsoft.com/office/officeart/2009/3/layout/HorizontalOrganizationChart"/>
    <dgm:cxn modelId="{A7B99786-64A7-4663-AAEE-E6A7A180F960}" type="presOf" srcId="{B1DB91AD-468F-4BEC-9A0F-5DD79E325AF2}" destId="{0382B602-924E-455F-BAA0-1A50ED1BFDDE}" srcOrd="0" destOrd="0" presId="urn:microsoft.com/office/officeart/2009/3/layout/HorizontalOrganizationChart"/>
    <dgm:cxn modelId="{E90B078B-A52E-4D37-90C3-4D7C96627D0B}" srcId="{DBE50C59-0B88-4000-B91F-AE6E4B77FF1B}" destId="{E8F34BCB-9FA0-429E-91B2-3483573DEC79}" srcOrd="0" destOrd="0" parTransId="{B125E5ED-5B14-4516-A2D6-D30DBD4C4DF6}" sibTransId="{F8FE16F4-5034-4BF3-8709-A51ED4401AA2}"/>
    <dgm:cxn modelId="{9E9C6F97-615E-4F72-B6F0-F3630F83347E}" type="presOf" srcId="{6B91BD76-277C-4195-A432-4CA8858901F6}" destId="{687E3AA3-3810-4E37-A0F0-A44652E998FA}" srcOrd="0" destOrd="0" presId="urn:microsoft.com/office/officeart/2009/3/layout/HorizontalOrganizationChart"/>
    <dgm:cxn modelId="{DF4CEF98-F252-4BAA-8258-936EA0010414}" srcId="{E8F34BCB-9FA0-429E-91B2-3483573DEC79}" destId="{B15B6ACD-C3A6-40E9-AED7-93552C44198C}" srcOrd="0" destOrd="0" parTransId="{B1E75372-C7BA-4E6A-879B-F51CFE908CEF}" sibTransId="{9BAD8EBF-0B3E-4E93-B134-6F0A84DAB2F6}"/>
    <dgm:cxn modelId="{FC024F99-A529-49B2-92A6-2E048BE91218}" srcId="{FC5D1041-6B7E-42CF-AD54-6B16D503AEAF}" destId="{1DE9AC01-43C6-4581-97B5-74CBCE2196B4}" srcOrd="0" destOrd="0" parTransId="{C9A33467-9226-46B1-AD5C-6258A4C26F89}" sibTransId="{7616B2AE-8B6F-44BD-8706-757772F73E9B}"/>
    <dgm:cxn modelId="{F1285A9B-A51C-4299-931A-75BCE66E5853}" type="presOf" srcId="{90EE489D-78F4-4767-8E85-67F1015F8903}" destId="{9175DF76-DFED-435A-8EE3-49F814355660}" srcOrd="1" destOrd="0" presId="urn:microsoft.com/office/officeart/2009/3/layout/HorizontalOrganizationChart"/>
    <dgm:cxn modelId="{D404BD9B-59C9-4629-9DD2-B14A81815138}" type="presOf" srcId="{68792BCD-6DE9-46C3-AE4B-F69D1A0A06CC}" destId="{BEC794B5-14F9-41B2-976D-B417B12A8B83}" srcOrd="0" destOrd="0" presId="urn:microsoft.com/office/officeart/2009/3/layout/HorizontalOrganizationChart"/>
    <dgm:cxn modelId="{9AA3E09B-18E7-4E1A-B6F1-7B1D5A26BD1A}" type="presOf" srcId="{2E120591-E18E-4C97-BD5F-342FB9731311}" destId="{5246CAD0-B74E-4E37-8DA0-BC94FD3B5D26}" srcOrd="1" destOrd="0" presId="urn:microsoft.com/office/officeart/2009/3/layout/HorizontalOrganizationChart"/>
    <dgm:cxn modelId="{9146B1A1-21D6-4B86-A83B-79756AE54A77}" type="presOf" srcId="{E8F34BCB-9FA0-429E-91B2-3483573DEC79}" destId="{0E58104E-E761-4F7F-992C-8B9B4D4C5746}" srcOrd="1" destOrd="0" presId="urn:microsoft.com/office/officeart/2009/3/layout/HorizontalOrganizationChart"/>
    <dgm:cxn modelId="{8481B8A4-F789-4CE5-858E-082F6DC408C6}" type="presOf" srcId="{357CC461-C433-48FD-9B94-1B29F07B01E2}" destId="{80926C63-F223-41D3-856E-233873B4C4BB}" srcOrd="0" destOrd="0" presId="urn:microsoft.com/office/officeart/2009/3/layout/HorizontalOrganizationChart"/>
    <dgm:cxn modelId="{5B55F6A4-66C9-49DE-B3E7-E66CF9897650}" type="presOf" srcId="{0B26AC36-5FC9-4EAF-8585-C6287D73D76B}" destId="{A42AD09F-A263-427E-BF53-F53066B8F14F}" srcOrd="0" destOrd="0" presId="urn:microsoft.com/office/officeart/2009/3/layout/HorizontalOrganizationChart"/>
    <dgm:cxn modelId="{3FCB4DA8-C747-49ED-8F68-FD1D73DCB01D}" type="presOf" srcId="{1F9572F8-DED1-4E66-9C7E-653C3F3047E0}" destId="{FF62AA9F-78AE-41C8-B0C5-BCBFF6F643E0}" srcOrd="0" destOrd="0" presId="urn:microsoft.com/office/officeart/2009/3/layout/HorizontalOrganizationChart"/>
    <dgm:cxn modelId="{FC148DA9-D442-4C60-9939-F4F16777373A}" type="presOf" srcId="{61340E94-1882-4211-854C-FD430DD38254}" destId="{65A47091-40D4-4C29-8E7D-2E1F0F1160A0}" srcOrd="1" destOrd="0" presId="urn:microsoft.com/office/officeart/2009/3/layout/HorizontalOrganizationChart"/>
    <dgm:cxn modelId="{0A31A2A9-2B36-4F2E-97AC-F389BF86B5C5}" srcId="{61340E94-1882-4211-854C-FD430DD38254}" destId="{FC5D1041-6B7E-42CF-AD54-6B16D503AEAF}" srcOrd="0" destOrd="0" parTransId="{323CF7A6-8EC1-41E0-AF6D-F0D7FB605AEE}" sibTransId="{E5AD5C99-A70E-4D24-AD53-FF698F16CB2A}"/>
    <dgm:cxn modelId="{9CB8B2A9-20A1-4C95-8968-148E83C129D7}" type="presOf" srcId="{FC5D1041-6B7E-42CF-AD54-6B16D503AEAF}" destId="{974C3113-62CC-4972-8A2A-5B5626EF1605}" srcOrd="1" destOrd="0" presId="urn:microsoft.com/office/officeart/2009/3/layout/HorizontalOrganizationChart"/>
    <dgm:cxn modelId="{95741BAB-FEC0-4667-ACAD-DB36A6FD5C0D}" srcId="{D1394AF2-3DC1-4037-A8B7-04CADEF675B8}" destId="{61340E94-1882-4211-854C-FD430DD38254}" srcOrd="0" destOrd="0" parTransId="{88B63EF9-212A-4BF7-A578-66285268B152}" sibTransId="{24A6316E-F98A-4CC7-9402-C54E32EFEEEF}"/>
    <dgm:cxn modelId="{0EF6B3AD-0B26-4193-BAB0-80FBA9932D96}" type="presOf" srcId="{B1DB91AD-468F-4BEC-9A0F-5DD79E325AF2}" destId="{025EA8F4-671B-47A0-B008-B4734EB7D11E}" srcOrd="1" destOrd="0" presId="urn:microsoft.com/office/officeart/2009/3/layout/HorizontalOrganizationChart"/>
    <dgm:cxn modelId="{0768DDB0-EA64-4160-B93A-F4DB203317E9}" type="presOf" srcId="{B1E75372-C7BA-4E6A-879B-F51CFE908CEF}" destId="{8D7381AA-C433-49B5-ADBC-63E29EF9DD94}" srcOrd="0" destOrd="0" presId="urn:microsoft.com/office/officeart/2009/3/layout/HorizontalOrganizationChart"/>
    <dgm:cxn modelId="{A84CBEB3-CDE2-4E63-A734-2375F97DFAC8}" type="presOf" srcId="{8F1F75E2-B53E-4240-A3B5-66E79AB800A0}" destId="{CA7926BF-A33C-4754-ABAA-241B9E9002DF}" srcOrd="0" destOrd="0" presId="urn:microsoft.com/office/officeart/2009/3/layout/HorizontalOrganizationChart"/>
    <dgm:cxn modelId="{45AED6BB-6FBA-4DF0-80C6-26B3FD2AB9AF}" srcId="{9D6BD39C-2C94-4A7D-A41B-3F690A062BF5}" destId="{D10FF0E1-0893-4E24-BB36-5B30E5D0114A}" srcOrd="0" destOrd="0" parTransId="{8F1F75E2-B53E-4240-A3B5-66E79AB800A0}" sibTransId="{30DE526D-D730-4D61-8438-AC5E38636B83}"/>
    <dgm:cxn modelId="{965E07BD-0255-4F28-894D-FC3E22541003}" type="presOf" srcId="{BAEF45BD-5CD0-41F2-9F16-E4F47F196B64}" destId="{4F1CD81A-C4BB-46E5-A37A-1013FAECF0B7}" srcOrd="0" destOrd="0" presId="urn:microsoft.com/office/officeart/2009/3/layout/HorizontalOrganizationChart"/>
    <dgm:cxn modelId="{00D8E1BD-76DF-406C-AF6E-55A13B04B1BF}" type="presOf" srcId="{1574ED0C-27D1-4E28-85DF-766EFB821628}" destId="{38B37A53-590D-47C5-A014-C4A1E146DFC5}" srcOrd="0" destOrd="0" presId="urn:microsoft.com/office/officeart/2009/3/layout/HorizontalOrganizationChart"/>
    <dgm:cxn modelId="{B7094EE0-E5FC-4229-9505-D8ADF1AF5056}" type="presOf" srcId="{B125E5ED-5B14-4516-A2D6-D30DBD4C4DF6}" destId="{3B032830-5B53-4951-903E-579DB44BD5CA}" srcOrd="0" destOrd="0" presId="urn:microsoft.com/office/officeart/2009/3/layout/HorizontalOrganizationChart"/>
    <dgm:cxn modelId="{90B679C1-9186-4AA1-A7F6-88F90DDC4920}" srcId="{E8F34BCB-9FA0-429E-91B2-3483573DEC79}" destId="{B1DB91AD-468F-4BEC-9A0F-5DD79E325AF2}" srcOrd="1" destOrd="0" parTransId="{436EFB99-B6D6-4864-8EF6-CF402B485609}" sibTransId="{3B8A7B4F-465F-4768-92F7-22D96737A341}"/>
    <dgm:cxn modelId="{EEE58FE4-65F2-40FD-81FC-98B8C413F606}" srcId="{1DE9AC01-43C6-4581-97B5-74CBCE2196B4}" destId="{2E120591-E18E-4C97-BD5F-342FB9731311}" srcOrd="0" destOrd="0" parTransId="{68792BCD-6DE9-46C3-AE4B-F69D1A0A06CC}" sibTransId="{7C9C2A6B-08DF-41A0-95A5-F6944D334FC8}"/>
    <dgm:cxn modelId="{B4F849CA-AFF4-48C9-B68E-B45FAC5A0482}" type="presOf" srcId="{BAEF45BD-5CD0-41F2-9F16-E4F47F196B64}" destId="{1585A2DC-E304-4E21-850F-69795F7D3966}" srcOrd="1" destOrd="0" presId="urn:microsoft.com/office/officeart/2009/3/layout/HorizontalOrganizationChart"/>
    <dgm:cxn modelId="{396664CC-6E31-4447-9BA8-D9E820185D21}" type="presOf" srcId="{E8F34BCB-9FA0-429E-91B2-3483573DEC79}" destId="{CCC29325-D29A-45EA-B1DA-60388AEAD286}" srcOrd="0" destOrd="0" presId="urn:microsoft.com/office/officeart/2009/3/layout/HorizontalOrganizationChart"/>
    <dgm:cxn modelId="{295DCBCD-1A05-451B-ADE4-46B892603D52}" srcId="{61340E94-1882-4211-854C-FD430DD38254}" destId="{9D6BD39C-2C94-4A7D-A41B-3F690A062BF5}" srcOrd="1" destOrd="0" parTransId="{76A1D028-6B92-45C2-9407-76828CFA5858}" sibTransId="{CB3F6F00-75EB-4BDC-831A-27C64A8648F5}"/>
    <dgm:cxn modelId="{21433FCF-EFC7-4901-B1E7-08D97801D378}" srcId="{D10FF0E1-0893-4E24-BB36-5B30E5D0114A}" destId="{357CC461-C433-48FD-9B94-1B29F07B01E2}" srcOrd="1" destOrd="0" parTransId="{1F9572F8-DED1-4E66-9C7E-653C3F3047E0}" sibTransId="{AD8B4EDC-4400-4EF3-9336-3D6B836A1FCC}"/>
    <dgm:cxn modelId="{09DE4ECF-E32A-4853-8CFB-A061F803DA3A}" srcId="{D10FF0E1-0893-4E24-BB36-5B30E5D0114A}" destId="{22FE8A46-D4D9-4781-980F-79F9B5E1A1F2}" srcOrd="0" destOrd="0" parTransId="{CB1E6FAB-6BA6-4269-9301-E6D8A131E68B}" sibTransId="{EB632CB6-ACA3-4D19-BD46-95D7EA68BF1D}"/>
    <dgm:cxn modelId="{D2D690D0-DB6B-458D-A0AD-1704247F9D80}" type="presOf" srcId="{DBE50C59-0B88-4000-B91F-AE6E4B77FF1B}" destId="{168599B7-C8D2-4B00-B95D-DAF0E883E69B}" srcOrd="0" destOrd="0" presId="urn:microsoft.com/office/officeart/2009/3/layout/HorizontalOrganizationChart"/>
    <dgm:cxn modelId="{9ED537D1-539E-429D-B367-F92475AC14EA}" type="presOf" srcId="{FC5D1041-6B7E-42CF-AD54-6B16D503AEAF}" destId="{46C45D50-1F06-4D86-A68C-80984D41BB6F}" srcOrd="0" destOrd="0" presId="urn:microsoft.com/office/officeart/2009/3/layout/HorizontalOrganizationChart"/>
    <dgm:cxn modelId="{567EC6F2-779C-42FA-A6CC-D3F4A0CED2B1}" type="presOf" srcId="{D10FF0E1-0893-4E24-BB36-5B30E5D0114A}" destId="{4BD68299-ED35-43CD-AC4A-76D56784419C}" srcOrd="1" destOrd="0" presId="urn:microsoft.com/office/officeart/2009/3/layout/HorizontalOrganizationChart"/>
    <dgm:cxn modelId="{A569AAF4-CEDF-4F95-A76A-70882EDC5237}" type="presOf" srcId="{DBE50C59-0B88-4000-B91F-AE6E4B77FF1B}" destId="{54BB9595-503D-4D82-B5F8-E3856F6AAB26}" srcOrd="1" destOrd="0" presId="urn:microsoft.com/office/officeart/2009/3/layout/HorizontalOrganizationChart"/>
    <dgm:cxn modelId="{C2094EF5-6D78-4A86-AFE0-FA22FCAC7B89}" type="presOf" srcId="{9D6BD39C-2C94-4A7D-A41B-3F690A062BF5}" destId="{82B0E4A2-A22C-4A95-884E-459E53247890}" srcOrd="1" destOrd="0" presId="urn:microsoft.com/office/officeart/2009/3/layout/HorizontalOrganizationChart"/>
    <dgm:cxn modelId="{01249BF8-E76B-4FDA-A4F1-C3A3E7940ECA}" srcId="{1DE9AC01-43C6-4581-97B5-74CBCE2196B4}" destId="{183266D8-51F5-42D8-9B8E-EB8C2F50894D}" srcOrd="1" destOrd="0" parTransId="{40470E1D-C373-4969-B6F9-ED4B875FD893}" sibTransId="{C6C890BC-2FC6-4CBC-9CDB-F470749741E1}"/>
    <dgm:cxn modelId="{BE0240DA-6D64-4B82-A383-D645B94975DF}" type="presOf" srcId="{76A1D028-6B92-45C2-9407-76828CFA5858}" destId="{3CAC22D6-B39A-468E-9ACF-1E83B2B027B7}" srcOrd="0" destOrd="0" presId="urn:microsoft.com/office/officeart/2009/3/layout/HorizontalOrganizationChart"/>
    <dgm:cxn modelId="{A40F2EFD-2155-4938-A426-1FF48A314E1D}" type="presOf" srcId="{90EE489D-78F4-4767-8E85-67F1015F8903}" destId="{3B471A49-2488-4431-B839-EEF76572A174}" srcOrd="0" destOrd="0" presId="urn:microsoft.com/office/officeart/2009/3/layout/HorizontalOrganizationChart"/>
    <dgm:cxn modelId="{99F405FE-CEFB-4D69-85D8-2A32C9ADCF0B}" type="presOf" srcId="{40470E1D-C373-4969-B6F9-ED4B875FD893}" destId="{6D871F45-9F2F-4232-AF9B-8AC82DE2CACF}" srcOrd="0" destOrd="0" presId="urn:microsoft.com/office/officeart/2009/3/layout/HorizontalOrganizationChart"/>
    <dgm:cxn modelId="{B4F211FF-2D44-44AF-8ECC-8D597684E41E}" srcId="{9D6BD39C-2C94-4A7D-A41B-3F690A062BF5}" destId="{1574ED0C-27D1-4E28-85DF-766EFB821628}" srcOrd="2" destOrd="0" parTransId="{ED808964-47C2-48D8-8352-10A1C0DA28AE}" sibTransId="{959FB73D-8B98-4666-998C-4697D9E5EA75}"/>
    <dgm:cxn modelId="{E9858370-E049-4FF4-8AA1-CD9E60215547}" type="presParOf" srcId="{37521CB2-4264-4AC1-852F-8028223C7ECB}" destId="{52DD4DDC-29B8-4C47-9939-EAB2557C9624}" srcOrd="0" destOrd="0" presId="urn:microsoft.com/office/officeart/2009/3/layout/HorizontalOrganizationChart"/>
    <dgm:cxn modelId="{97EA634E-6F94-4BE2-9959-84047505AF19}" type="presParOf" srcId="{52DD4DDC-29B8-4C47-9939-EAB2557C9624}" destId="{C2A890D8-96E9-4BBE-8D39-BB285436B809}" srcOrd="0" destOrd="0" presId="urn:microsoft.com/office/officeart/2009/3/layout/HorizontalOrganizationChart"/>
    <dgm:cxn modelId="{805B4E20-4103-4205-92A1-735D3C697B21}" type="presParOf" srcId="{C2A890D8-96E9-4BBE-8D39-BB285436B809}" destId="{F4C2A7B5-58A7-41F9-AEFF-D80F3E9D483D}" srcOrd="0" destOrd="0" presId="urn:microsoft.com/office/officeart/2009/3/layout/HorizontalOrganizationChart"/>
    <dgm:cxn modelId="{6B262E57-B7C8-42BA-9149-03F48ABEE873}" type="presParOf" srcId="{C2A890D8-96E9-4BBE-8D39-BB285436B809}" destId="{65A47091-40D4-4C29-8E7D-2E1F0F1160A0}" srcOrd="1" destOrd="0" presId="urn:microsoft.com/office/officeart/2009/3/layout/HorizontalOrganizationChart"/>
    <dgm:cxn modelId="{46AD1C85-8936-40A9-A269-3DE80B987428}" type="presParOf" srcId="{52DD4DDC-29B8-4C47-9939-EAB2557C9624}" destId="{CD49768A-617B-4817-A20F-411F87A078DD}" srcOrd="1" destOrd="0" presId="urn:microsoft.com/office/officeart/2009/3/layout/HorizontalOrganizationChart"/>
    <dgm:cxn modelId="{1C74FA81-EB53-4245-BF41-E2DB093FB158}" type="presParOf" srcId="{CD49768A-617B-4817-A20F-411F87A078DD}" destId="{3B501953-1C73-4D79-B093-54D3AED20BAE}" srcOrd="0" destOrd="0" presId="urn:microsoft.com/office/officeart/2009/3/layout/HorizontalOrganizationChart"/>
    <dgm:cxn modelId="{A46D56E5-4C93-4056-AAC6-875AA05F8C81}" type="presParOf" srcId="{CD49768A-617B-4817-A20F-411F87A078DD}" destId="{53661FF8-2C47-4FEF-8D52-00E391931602}" srcOrd="1" destOrd="0" presId="urn:microsoft.com/office/officeart/2009/3/layout/HorizontalOrganizationChart"/>
    <dgm:cxn modelId="{B55C571F-2FFD-4231-B2AF-86BD6D1A9E12}" type="presParOf" srcId="{53661FF8-2C47-4FEF-8D52-00E391931602}" destId="{66631A81-A4CD-4E8A-80F6-2C83E592A002}" srcOrd="0" destOrd="0" presId="urn:microsoft.com/office/officeart/2009/3/layout/HorizontalOrganizationChart"/>
    <dgm:cxn modelId="{A966A242-5AB9-4BB2-8686-349F11A3E197}" type="presParOf" srcId="{66631A81-A4CD-4E8A-80F6-2C83E592A002}" destId="{46C45D50-1F06-4D86-A68C-80984D41BB6F}" srcOrd="0" destOrd="0" presId="urn:microsoft.com/office/officeart/2009/3/layout/HorizontalOrganizationChart"/>
    <dgm:cxn modelId="{79910B9C-B5B5-418B-A2C3-D5086E7007A2}" type="presParOf" srcId="{66631A81-A4CD-4E8A-80F6-2C83E592A002}" destId="{974C3113-62CC-4972-8A2A-5B5626EF1605}" srcOrd="1" destOrd="0" presId="urn:microsoft.com/office/officeart/2009/3/layout/HorizontalOrganizationChart"/>
    <dgm:cxn modelId="{72248B3E-D045-4E63-9ABB-B0DAA8CEFFD8}" type="presParOf" srcId="{53661FF8-2C47-4FEF-8D52-00E391931602}" destId="{3FF941CF-C902-4D0A-AE0C-838789221BD2}" srcOrd="1" destOrd="0" presId="urn:microsoft.com/office/officeart/2009/3/layout/HorizontalOrganizationChart"/>
    <dgm:cxn modelId="{EFBBCF22-7FDE-4DCE-85C5-8D1722881CA1}" type="presParOf" srcId="{3FF941CF-C902-4D0A-AE0C-838789221BD2}" destId="{B4B7D22B-37C0-4957-9A28-1E903FCB625F}" srcOrd="0" destOrd="0" presId="urn:microsoft.com/office/officeart/2009/3/layout/HorizontalOrganizationChart"/>
    <dgm:cxn modelId="{50A86104-008C-44B6-908E-9D5F25B524BF}" type="presParOf" srcId="{3FF941CF-C902-4D0A-AE0C-838789221BD2}" destId="{917919D3-FF84-4B9E-84DC-F63F7A091F31}" srcOrd="1" destOrd="0" presId="urn:microsoft.com/office/officeart/2009/3/layout/HorizontalOrganizationChart"/>
    <dgm:cxn modelId="{D541D70F-59AB-4585-AD7F-FB0C0010C08A}" type="presParOf" srcId="{917919D3-FF84-4B9E-84DC-F63F7A091F31}" destId="{B4E7953C-845A-49D3-8F55-5224F09FF4D4}" srcOrd="0" destOrd="0" presId="urn:microsoft.com/office/officeart/2009/3/layout/HorizontalOrganizationChart"/>
    <dgm:cxn modelId="{FBAE1B92-FBAF-4DB7-AA31-15CC75A11436}" type="presParOf" srcId="{B4E7953C-845A-49D3-8F55-5224F09FF4D4}" destId="{225BABB6-77F1-4595-B564-D20945F59526}" srcOrd="0" destOrd="0" presId="urn:microsoft.com/office/officeart/2009/3/layout/HorizontalOrganizationChart"/>
    <dgm:cxn modelId="{768B7594-4CCA-4A04-A2FA-2F8330F23387}" type="presParOf" srcId="{B4E7953C-845A-49D3-8F55-5224F09FF4D4}" destId="{711A8852-9D06-4558-9413-43356B71F113}" srcOrd="1" destOrd="0" presId="urn:microsoft.com/office/officeart/2009/3/layout/HorizontalOrganizationChart"/>
    <dgm:cxn modelId="{759DD835-16F4-44FA-A17C-A027E29C66CD}" type="presParOf" srcId="{917919D3-FF84-4B9E-84DC-F63F7A091F31}" destId="{6B4AB417-6E55-44AD-B596-F36FF945DBDC}" srcOrd="1" destOrd="0" presId="urn:microsoft.com/office/officeart/2009/3/layout/HorizontalOrganizationChart"/>
    <dgm:cxn modelId="{188A130C-1C21-48A4-96C8-F92DA980FF16}" type="presParOf" srcId="{6B4AB417-6E55-44AD-B596-F36FF945DBDC}" destId="{BEC794B5-14F9-41B2-976D-B417B12A8B83}" srcOrd="0" destOrd="0" presId="urn:microsoft.com/office/officeart/2009/3/layout/HorizontalOrganizationChart"/>
    <dgm:cxn modelId="{609D0D4B-0E55-41EC-AE95-3D2B962313D0}" type="presParOf" srcId="{6B4AB417-6E55-44AD-B596-F36FF945DBDC}" destId="{E7C9318A-A811-47FE-AA76-953E0065190C}" srcOrd="1" destOrd="0" presId="urn:microsoft.com/office/officeart/2009/3/layout/HorizontalOrganizationChart"/>
    <dgm:cxn modelId="{33804E36-39C4-4AFB-B2B2-054B877A6F11}" type="presParOf" srcId="{E7C9318A-A811-47FE-AA76-953E0065190C}" destId="{5B7194FE-5A22-439D-A22C-9B2C2F37ABF5}" srcOrd="0" destOrd="0" presId="urn:microsoft.com/office/officeart/2009/3/layout/HorizontalOrganizationChart"/>
    <dgm:cxn modelId="{65A8B1A4-0372-4FFC-BBE1-526158269889}" type="presParOf" srcId="{5B7194FE-5A22-439D-A22C-9B2C2F37ABF5}" destId="{EAE01C79-ACC0-4FFD-9D18-D36875DF9932}" srcOrd="0" destOrd="0" presId="urn:microsoft.com/office/officeart/2009/3/layout/HorizontalOrganizationChart"/>
    <dgm:cxn modelId="{E962D440-7B15-45D2-A940-44536E3E29EF}" type="presParOf" srcId="{5B7194FE-5A22-439D-A22C-9B2C2F37ABF5}" destId="{5246CAD0-B74E-4E37-8DA0-BC94FD3B5D26}" srcOrd="1" destOrd="0" presId="urn:microsoft.com/office/officeart/2009/3/layout/HorizontalOrganizationChart"/>
    <dgm:cxn modelId="{E5AA00D8-B9C7-4822-ABFB-1C8CCDCFA8A5}" type="presParOf" srcId="{E7C9318A-A811-47FE-AA76-953E0065190C}" destId="{1B6C9AD8-6711-4587-B4BD-1763AD1A755E}" srcOrd="1" destOrd="0" presId="urn:microsoft.com/office/officeart/2009/3/layout/HorizontalOrganizationChart"/>
    <dgm:cxn modelId="{896C7E36-C6E8-4CD7-BE9D-FFCF60451259}" type="presParOf" srcId="{E7C9318A-A811-47FE-AA76-953E0065190C}" destId="{57AEE432-BA83-477F-84FD-D4763ECF3251}" srcOrd="2" destOrd="0" presId="urn:microsoft.com/office/officeart/2009/3/layout/HorizontalOrganizationChart"/>
    <dgm:cxn modelId="{BA1C1724-AAF2-4A3F-82C5-5838DFDEBB65}" type="presParOf" srcId="{6B4AB417-6E55-44AD-B596-F36FF945DBDC}" destId="{6D871F45-9F2F-4232-AF9B-8AC82DE2CACF}" srcOrd="2" destOrd="0" presId="urn:microsoft.com/office/officeart/2009/3/layout/HorizontalOrganizationChart"/>
    <dgm:cxn modelId="{257373DB-6174-4010-98AD-08D8883FB967}" type="presParOf" srcId="{6B4AB417-6E55-44AD-B596-F36FF945DBDC}" destId="{BABA4946-3C7F-4E4A-8CC5-3AB8C83932D1}" srcOrd="3" destOrd="0" presId="urn:microsoft.com/office/officeart/2009/3/layout/HorizontalOrganizationChart"/>
    <dgm:cxn modelId="{8BC4214B-FB33-4AFF-9BAF-797CFD888BB6}" type="presParOf" srcId="{BABA4946-3C7F-4E4A-8CC5-3AB8C83932D1}" destId="{ABBBD13A-8943-44AB-B336-A05FFAD6E17B}" srcOrd="0" destOrd="0" presId="urn:microsoft.com/office/officeart/2009/3/layout/HorizontalOrganizationChart"/>
    <dgm:cxn modelId="{8046F2B3-11E9-4691-B483-8428889E8749}" type="presParOf" srcId="{ABBBD13A-8943-44AB-B336-A05FFAD6E17B}" destId="{676A39D3-E580-41CA-9B75-B2BCB2B5FD72}" srcOrd="0" destOrd="0" presId="urn:microsoft.com/office/officeart/2009/3/layout/HorizontalOrganizationChart"/>
    <dgm:cxn modelId="{F3FFB61D-7A83-4A94-8667-2184CAB67338}" type="presParOf" srcId="{ABBBD13A-8943-44AB-B336-A05FFAD6E17B}" destId="{BD955AC1-572E-4D33-A888-2F5BB6201BAD}" srcOrd="1" destOrd="0" presId="urn:microsoft.com/office/officeart/2009/3/layout/HorizontalOrganizationChart"/>
    <dgm:cxn modelId="{15EACA11-71E8-42D3-931A-60EA1163762D}" type="presParOf" srcId="{BABA4946-3C7F-4E4A-8CC5-3AB8C83932D1}" destId="{7BCB2542-3D2A-4C8B-B44A-94899F76D1F9}" srcOrd="1" destOrd="0" presId="urn:microsoft.com/office/officeart/2009/3/layout/HorizontalOrganizationChart"/>
    <dgm:cxn modelId="{503E1665-1A04-404D-A3F7-FA74CD3F21CD}" type="presParOf" srcId="{BABA4946-3C7F-4E4A-8CC5-3AB8C83932D1}" destId="{D74CDA40-04DB-48A3-97BF-EE0EBA1300D5}" srcOrd="2" destOrd="0" presId="urn:microsoft.com/office/officeart/2009/3/layout/HorizontalOrganizationChart"/>
    <dgm:cxn modelId="{3440113A-B143-4863-9FDF-2E93F0022248}" type="presParOf" srcId="{917919D3-FF84-4B9E-84DC-F63F7A091F31}" destId="{93EEBC44-514F-4D96-A8C0-509243F7BE1F}" srcOrd="2" destOrd="0" presId="urn:microsoft.com/office/officeart/2009/3/layout/HorizontalOrganizationChart"/>
    <dgm:cxn modelId="{162568D3-A32B-4D86-9493-56134B9E0ED6}" type="presParOf" srcId="{53661FF8-2C47-4FEF-8D52-00E391931602}" destId="{3ADDB614-6232-422B-BF57-75F4E8829C04}" srcOrd="2" destOrd="0" presId="urn:microsoft.com/office/officeart/2009/3/layout/HorizontalOrganizationChart"/>
    <dgm:cxn modelId="{37A60BBC-CEDB-40A4-8098-C64B8306D478}" type="presParOf" srcId="{CD49768A-617B-4817-A20F-411F87A078DD}" destId="{3CAC22D6-B39A-468E-9ACF-1E83B2B027B7}" srcOrd="2" destOrd="0" presId="urn:microsoft.com/office/officeart/2009/3/layout/HorizontalOrganizationChart"/>
    <dgm:cxn modelId="{9C3E4726-748F-40D7-8EBB-D0D28FA4A8EB}" type="presParOf" srcId="{CD49768A-617B-4817-A20F-411F87A078DD}" destId="{5D99C975-9A59-4111-9B17-F2FF77D06868}" srcOrd="3" destOrd="0" presId="urn:microsoft.com/office/officeart/2009/3/layout/HorizontalOrganizationChart"/>
    <dgm:cxn modelId="{7521AA61-491C-4E79-AA66-E1E642E7205E}" type="presParOf" srcId="{5D99C975-9A59-4111-9B17-F2FF77D06868}" destId="{BEB53F55-A19F-4AA1-8D33-59B307B31265}" srcOrd="0" destOrd="0" presId="urn:microsoft.com/office/officeart/2009/3/layout/HorizontalOrganizationChart"/>
    <dgm:cxn modelId="{7896E4D2-BAB1-4201-8D09-6E4B2C18D42B}" type="presParOf" srcId="{BEB53F55-A19F-4AA1-8D33-59B307B31265}" destId="{63195E25-C443-45C6-AB02-E38941F11D38}" srcOrd="0" destOrd="0" presId="urn:microsoft.com/office/officeart/2009/3/layout/HorizontalOrganizationChart"/>
    <dgm:cxn modelId="{16248922-F010-4FC2-A800-8FCECB818EA6}" type="presParOf" srcId="{BEB53F55-A19F-4AA1-8D33-59B307B31265}" destId="{82B0E4A2-A22C-4A95-884E-459E53247890}" srcOrd="1" destOrd="0" presId="urn:microsoft.com/office/officeart/2009/3/layout/HorizontalOrganizationChart"/>
    <dgm:cxn modelId="{ED1E3E4D-2E68-498F-9E5B-F0E39CF64051}" type="presParOf" srcId="{5D99C975-9A59-4111-9B17-F2FF77D06868}" destId="{A39DCB19-05C5-450B-B621-1504FB1C032D}" srcOrd="1" destOrd="0" presId="urn:microsoft.com/office/officeart/2009/3/layout/HorizontalOrganizationChart"/>
    <dgm:cxn modelId="{6BB4BF14-3AE3-4EB0-A5F1-36745145E9D6}" type="presParOf" srcId="{A39DCB19-05C5-450B-B621-1504FB1C032D}" destId="{CA7926BF-A33C-4754-ABAA-241B9E9002DF}" srcOrd="0" destOrd="0" presId="urn:microsoft.com/office/officeart/2009/3/layout/HorizontalOrganizationChart"/>
    <dgm:cxn modelId="{24586EF4-D94C-44D5-ABC8-1A3D5DF9EF2B}" type="presParOf" srcId="{A39DCB19-05C5-450B-B621-1504FB1C032D}" destId="{8421C61D-F5F4-483A-ACBB-D8BB1FCE1395}" srcOrd="1" destOrd="0" presId="urn:microsoft.com/office/officeart/2009/3/layout/HorizontalOrganizationChart"/>
    <dgm:cxn modelId="{47CB3EA2-9E5B-4D11-89E1-4A09C3C958D5}" type="presParOf" srcId="{8421C61D-F5F4-483A-ACBB-D8BB1FCE1395}" destId="{A85D6BA5-5A1E-4FD2-8075-73337D6794B7}" srcOrd="0" destOrd="0" presId="urn:microsoft.com/office/officeart/2009/3/layout/HorizontalOrganizationChart"/>
    <dgm:cxn modelId="{1A5A3554-3A95-4173-94B9-B87B38E5A409}" type="presParOf" srcId="{A85D6BA5-5A1E-4FD2-8075-73337D6794B7}" destId="{B2B58BAC-3DB6-4200-9FDD-A44DBA78B61E}" srcOrd="0" destOrd="0" presId="urn:microsoft.com/office/officeart/2009/3/layout/HorizontalOrganizationChart"/>
    <dgm:cxn modelId="{C330EE67-6EE2-44CD-A810-50B28804F198}" type="presParOf" srcId="{A85D6BA5-5A1E-4FD2-8075-73337D6794B7}" destId="{4BD68299-ED35-43CD-AC4A-76D56784419C}" srcOrd="1" destOrd="0" presId="urn:microsoft.com/office/officeart/2009/3/layout/HorizontalOrganizationChart"/>
    <dgm:cxn modelId="{4A54A77D-8F00-48FE-BF2B-256510DBB162}" type="presParOf" srcId="{8421C61D-F5F4-483A-ACBB-D8BB1FCE1395}" destId="{40F02FA5-AD1A-4BA6-992D-08D41AD642EF}" srcOrd="1" destOrd="0" presId="urn:microsoft.com/office/officeart/2009/3/layout/HorizontalOrganizationChart"/>
    <dgm:cxn modelId="{E9E97A5D-77A7-436A-9C32-388E139FDA54}" type="presParOf" srcId="{40F02FA5-AD1A-4BA6-992D-08D41AD642EF}" destId="{D7A0E086-95C9-41CB-A243-C8D62A9AB322}" srcOrd="0" destOrd="0" presId="urn:microsoft.com/office/officeart/2009/3/layout/HorizontalOrganizationChart"/>
    <dgm:cxn modelId="{3BBBDAD7-C095-4525-9D7A-9F2B2282F2B7}" type="presParOf" srcId="{40F02FA5-AD1A-4BA6-992D-08D41AD642EF}" destId="{950EBF52-6AF8-45D5-B916-F6747B9732EC}" srcOrd="1" destOrd="0" presId="urn:microsoft.com/office/officeart/2009/3/layout/HorizontalOrganizationChart"/>
    <dgm:cxn modelId="{813A2759-C35B-4953-8477-3999729715B8}" type="presParOf" srcId="{950EBF52-6AF8-45D5-B916-F6747B9732EC}" destId="{BF4D6FE6-01CB-404D-B611-202E60C0896A}" srcOrd="0" destOrd="0" presId="urn:microsoft.com/office/officeart/2009/3/layout/HorizontalOrganizationChart"/>
    <dgm:cxn modelId="{E6FCD2E5-3306-45A4-8382-D47B0BB3F261}" type="presParOf" srcId="{BF4D6FE6-01CB-404D-B611-202E60C0896A}" destId="{1D087596-572C-4FEC-852F-D90AE1904033}" srcOrd="0" destOrd="0" presId="urn:microsoft.com/office/officeart/2009/3/layout/HorizontalOrganizationChart"/>
    <dgm:cxn modelId="{E5ECDDF7-A9F0-4890-83F2-ADB7B3DD08FC}" type="presParOf" srcId="{BF4D6FE6-01CB-404D-B611-202E60C0896A}" destId="{907D19CF-F1E4-42F6-8649-1CF5414F96B8}" srcOrd="1" destOrd="0" presId="urn:microsoft.com/office/officeart/2009/3/layout/HorizontalOrganizationChart"/>
    <dgm:cxn modelId="{3AEBB99D-16D1-4D47-A2F6-2DBFAB3EFCEC}" type="presParOf" srcId="{950EBF52-6AF8-45D5-B916-F6747B9732EC}" destId="{C13746A9-1DB9-4250-9897-138FC8F48D77}" srcOrd="1" destOrd="0" presId="urn:microsoft.com/office/officeart/2009/3/layout/HorizontalOrganizationChart"/>
    <dgm:cxn modelId="{A82F0DF8-6AD0-4703-81E2-0DAA9AC2BD0A}" type="presParOf" srcId="{950EBF52-6AF8-45D5-B916-F6747B9732EC}" destId="{B17FD361-6917-4061-B286-10E0B313B3F1}" srcOrd="2" destOrd="0" presId="urn:microsoft.com/office/officeart/2009/3/layout/HorizontalOrganizationChart"/>
    <dgm:cxn modelId="{FA0EB33A-5C81-495E-BF21-712834113AC8}" type="presParOf" srcId="{40F02FA5-AD1A-4BA6-992D-08D41AD642EF}" destId="{FF62AA9F-78AE-41C8-B0C5-BCBFF6F643E0}" srcOrd="2" destOrd="0" presId="urn:microsoft.com/office/officeart/2009/3/layout/HorizontalOrganizationChart"/>
    <dgm:cxn modelId="{8F356C9E-371A-4EED-8D58-C6ED09BA1353}" type="presParOf" srcId="{40F02FA5-AD1A-4BA6-992D-08D41AD642EF}" destId="{73C3B792-DB05-45B5-A7BB-4E971C6B8C81}" srcOrd="3" destOrd="0" presId="urn:microsoft.com/office/officeart/2009/3/layout/HorizontalOrganizationChart"/>
    <dgm:cxn modelId="{B6791A0E-5461-44F8-B1C2-2355A792B659}" type="presParOf" srcId="{73C3B792-DB05-45B5-A7BB-4E971C6B8C81}" destId="{7827E4E6-DFB4-457B-823B-79228B6A6C2E}" srcOrd="0" destOrd="0" presId="urn:microsoft.com/office/officeart/2009/3/layout/HorizontalOrganizationChart"/>
    <dgm:cxn modelId="{73BEC5B2-B709-4534-B2C8-C451CCB94BAA}" type="presParOf" srcId="{7827E4E6-DFB4-457B-823B-79228B6A6C2E}" destId="{80926C63-F223-41D3-856E-233873B4C4BB}" srcOrd="0" destOrd="0" presId="urn:microsoft.com/office/officeart/2009/3/layout/HorizontalOrganizationChart"/>
    <dgm:cxn modelId="{340645E9-4E94-49E8-A409-592FBDF91855}" type="presParOf" srcId="{7827E4E6-DFB4-457B-823B-79228B6A6C2E}" destId="{8942B78C-C826-4B44-8DD6-1723105F7585}" srcOrd="1" destOrd="0" presId="urn:microsoft.com/office/officeart/2009/3/layout/HorizontalOrganizationChart"/>
    <dgm:cxn modelId="{2129D0D6-4E1E-4A63-9FE4-9C83E91B8ED3}" type="presParOf" srcId="{73C3B792-DB05-45B5-A7BB-4E971C6B8C81}" destId="{C01202C7-263F-4265-8027-0BD05385A6A8}" srcOrd="1" destOrd="0" presId="urn:microsoft.com/office/officeart/2009/3/layout/HorizontalOrganizationChart"/>
    <dgm:cxn modelId="{213F9EF7-40F7-41A0-9453-9BE37B4C3C6B}" type="presParOf" srcId="{73C3B792-DB05-45B5-A7BB-4E971C6B8C81}" destId="{94DEA6AF-75C7-4716-94B3-2B682CCB0154}" srcOrd="2" destOrd="0" presId="urn:microsoft.com/office/officeart/2009/3/layout/HorizontalOrganizationChart"/>
    <dgm:cxn modelId="{94991B3E-8E13-4BFA-B1AB-8FBBAF1F0D32}" type="presParOf" srcId="{8421C61D-F5F4-483A-ACBB-D8BB1FCE1395}" destId="{CE1F9182-9C24-4578-96D0-295E187EBA9E}" srcOrd="2" destOrd="0" presId="urn:microsoft.com/office/officeart/2009/3/layout/HorizontalOrganizationChart"/>
    <dgm:cxn modelId="{C1F933F1-678D-4F59-965F-1CC2191449A0}" type="presParOf" srcId="{A39DCB19-05C5-450B-B621-1504FB1C032D}" destId="{A3016402-A9B1-498C-A20D-D7D4A9E2151D}" srcOrd="2" destOrd="0" presId="urn:microsoft.com/office/officeart/2009/3/layout/HorizontalOrganizationChart"/>
    <dgm:cxn modelId="{74C44983-08E4-4B26-A14C-57957F75848A}" type="presParOf" srcId="{A39DCB19-05C5-450B-B621-1504FB1C032D}" destId="{A52994CC-6464-4C6A-BA9F-4F7BA36F2709}" srcOrd="3" destOrd="0" presId="urn:microsoft.com/office/officeart/2009/3/layout/HorizontalOrganizationChart"/>
    <dgm:cxn modelId="{839175F4-CD74-415B-83C4-0FEDF0E86517}" type="presParOf" srcId="{A52994CC-6464-4C6A-BA9F-4F7BA36F2709}" destId="{72DC6508-0A68-4BF3-A10A-ECE369B40162}" srcOrd="0" destOrd="0" presId="urn:microsoft.com/office/officeart/2009/3/layout/HorizontalOrganizationChart"/>
    <dgm:cxn modelId="{87A38CD4-7449-4272-8EE6-3D57E109062E}" type="presParOf" srcId="{72DC6508-0A68-4BF3-A10A-ECE369B40162}" destId="{4F1CD81A-C4BB-46E5-A37A-1013FAECF0B7}" srcOrd="0" destOrd="0" presId="urn:microsoft.com/office/officeart/2009/3/layout/HorizontalOrganizationChart"/>
    <dgm:cxn modelId="{41D2EBDA-D925-41F6-B3A2-27F023BFB228}" type="presParOf" srcId="{72DC6508-0A68-4BF3-A10A-ECE369B40162}" destId="{1585A2DC-E304-4E21-850F-69795F7D3966}" srcOrd="1" destOrd="0" presId="urn:microsoft.com/office/officeart/2009/3/layout/HorizontalOrganizationChart"/>
    <dgm:cxn modelId="{E6565152-CEFC-4C13-9DA1-008457950C4D}" type="presParOf" srcId="{A52994CC-6464-4C6A-BA9F-4F7BA36F2709}" destId="{B041C3A3-3D00-4594-9FA4-9F9BCA318ECB}" srcOrd="1" destOrd="0" presId="urn:microsoft.com/office/officeart/2009/3/layout/HorizontalOrganizationChart"/>
    <dgm:cxn modelId="{A4345124-8E7F-468B-BEC2-0E0EA1B55743}" type="presParOf" srcId="{B041C3A3-3D00-4594-9FA4-9F9BCA318ECB}" destId="{A42AD09F-A263-427E-BF53-F53066B8F14F}" srcOrd="0" destOrd="0" presId="urn:microsoft.com/office/officeart/2009/3/layout/HorizontalOrganizationChart"/>
    <dgm:cxn modelId="{46682D0D-275F-46CA-A6A3-3139C6B9B33B}" type="presParOf" srcId="{B041C3A3-3D00-4594-9FA4-9F9BCA318ECB}" destId="{BB51BAAC-E8D1-4896-9339-FEDE946CCE6A}" srcOrd="1" destOrd="0" presId="urn:microsoft.com/office/officeart/2009/3/layout/HorizontalOrganizationChart"/>
    <dgm:cxn modelId="{D7629252-551E-489A-A8A8-6DEC45CB9D7E}" type="presParOf" srcId="{BB51BAAC-E8D1-4896-9339-FEDE946CCE6A}" destId="{937E6A82-8430-42A7-BC8B-1275184C9FB7}" srcOrd="0" destOrd="0" presId="urn:microsoft.com/office/officeart/2009/3/layout/HorizontalOrganizationChart"/>
    <dgm:cxn modelId="{949D8DF3-A687-467D-9A2A-F6D77742B81B}" type="presParOf" srcId="{937E6A82-8430-42A7-BC8B-1275184C9FB7}" destId="{FC61CFCF-7013-4360-8DA5-6F8BCEDEE866}" srcOrd="0" destOrd="0" presId="urn:microsoft.com/office/officeart/2009/3/layout/HorizontalOrganizationChart"/>
    <dgm:cxn modelId="{C65FE959-38F1-433B-ADE6-A807DA2A5B8D}" type="presParOf" srcId="{937E6A82-8430-42A7-BC8B-1275184C9FB7}" destId="{B7096D17-A92D-48A6-8E23-C155F4AF664A}" srcOrd="1" destOrd="0" presId="urn:microsoft.com/office/officeart/2009/3/layout/HorizontalOrganizationChart"/>
    <dgm:cxn modelId="{7B767946-BC64-4805-92BB-73C444BED32F}" type="presParOf" srcId="{BB51BAAC-E8D1-4896-9339-FEDE946CCE6A}" destId="{8F5B02FA-D3E6-4E72-9A1F-25FDF04D82B8}" srcOrd="1" destOrd="0" presId="urn:microsoft.com/office/officeart/2009/3/layout/HorizontalOrganizationChart"/>
    <dgm:cxn modelId="{1726D522-56E0-4BBF-9E44-214E44D143A9}" type="presParOf" srcId="{BB51BAAC-E8D1-4896-9339-FEDE946CCE6A}" destId="{21FB980C-0165-45AC-AEFE-E5801C9437EB}" srcOrd="2" destOrd="0" presId="urn:microsoft.com/office/officeart/2009/3/layout/HorizontalOrganizationChart"/>
    <dgm:cxn modelId="{6F0D8735-DECF-4DCF-A0FA-BDB827418742}" type="presParOf" srcId="{A52994CC-6464-4C6A-BA9F-4F7BA36F2709}" destId="{444B1EC8-D6B2-4D68-8AA3-4D826CB1F4C9}" srcOrd="2" destOrd="0" presId="urn:microsoft.com/office/officeart/2009/3/layout/HorizontalOrganizationChart"/>
    <dgm:cxn modelId="{109A0E25-49FD-4D68-BBF1-E411BA4B0967}" type="presParOf" srcId="{A39DCB19-05C5-450B-B621-1504FB1C032D}" destId="{9AEAA13A-C50C-409A-9645-31D24D3E5ED0}" srcOrd="4" destOrd="0" presId="urn:microsoft.com/office/officeart/2009/3/layout/HorizontalOrganizationChart"/>
    <dgm:cxn modelId="{A339B321-0F04-48B1-80EC-DC8CBB71A1BC}" type="presParOf" srcId="{A39DCB19-05C5-450B-B621-1504FB1C032D}" destId="{6F77E993-0925-42DE-AEEF-A2C37D5139E9}" srcOrd="5" destOrd="0" presId="urn:microsoft.com/office/officeart/2009/3/layout/HorizontalOrganizationChart"/>
    <dgm:cxn modelId="{FE498163-710E-4A00-9176-01AEDBFF8FCE}" type="presParOf" srcId="{6F77E993-0925-42DE-AEEF-A2C37D5139E9}" destId="{9F4DB8FB-FBE5-4DD7-8B2F-556878C8963B}" srcOrd="0" destOrd="0" presId="urn:microsoft.com/office/officeart/2009/3/layout/HorizontalOrganizationChart"/>
    <dgm:cxn modelId="{283A3131-513F-4BEB-92CB-0EEA4C3BDDBE}" type="presParOf" srcId="{9F4DB8FB-FBE5-4DD7-8B2F-556878C8963B}" destId="{38B37A53-590D-47C5-A014-C4A1E146DFC5}" srcOrd="0" destOrd="0" presId="urn:microsoft.com/office/officeart/2009/3/layout/HorizontalOrganizationChart"/>
    <dgm:cxn modelId="{E8A95F48-ED02-4F03-B871-D5F86F96851F}" type="presParOf" srcId="{9F4DB8FB-FBE5-4DD7-8B2F-556878C8963B}" destId="{32C08D2B-06EB-4C0D-AFCA-6375374E8857}" srcOrd="1" destOrd="0" presId="urn:microsoft.com/office/officeart/2009/3/layout/HorizontalOrganizationChart"/>
    <dgm:cxn modelId="{DA50A979-5B67-4B0A-B0D4-294CDAFC3F9A}" type="presParOf" srcId="{6F77E993-0925-42DE-AEEF-A2C37D5139E9}" destId="{772D312A-C6AF-4B55-AE2B-1631BC806BF3}" srcOrd="1" destOrd="0" presId="urn:microsoft.com/office/officeart/2009/3/layout/HorizontalOrganizationChart"/>
    <dgm:cxn modelId="{B1D55670-EA01-41ED-AC14-BA13476D297E}" type="presParOf" srcId="{772D312A-C6AF-4B55-AE2B-1631BC806BF3}" destId="{AFA39A3C-D1E8-4005-A1D0-CE2893F2507F}" srcOrd="0" destOrd="0" presId="urn:microsoft.com/office/officeart/2009/3/layout/HorizontalOrganizationChart"/>
    <dgm:cxn modelId="{DB6165C4-4EA8-48A5-A69A-561C5195DF0B}" type="presParOf" srcId="{772D312A-C6AF-4B55-AE2B-1631BC806BF3}" destId="{B583ABE8-E05F-4416-8FA0-BFFCF15C0D53}" srcOrd="1" destOrd="0" presId="urn:microsoft.com/office/officeart/2009/3/layout/HorizontalOrganizationChart"/>
    <dgm:cxn modelId="{EBBC4608-2258-4602-AD94-E292F296D1AB}" type="presParOf" srcId="{B583ABE8-E05F-4416-8FA0-BFFCF15C0D53}" destId="{6290A7DD-4071-4796-994F-38910D94C9AB}" srcOrd="0" destOrd="0" presId="urn:microsoft.com/office/officeart/2009/3/layout/HorizontalOrganizationChart"/>
    <dgm:cxn modelId="{5AD63A42-6F26-4565-B3D6-A16E1A836017}" type="presParOf" srcId="{6290A7DD-4071-4796-994F-38910D94C9AB}" destId="{687E3AA3-3810-4E37-A0F0-A44652E998FA}" srcOrd="0" destOrd="0" presId="urn:microsoft.com/office/officeart/2009/3/layout/HorizontalOrganizationChart"/>
    <dgm:cxn modelId="{F2D204CA-2557-476B-AA01-F7F68D086748}" type="presParOf" srcId="{6290A7DD-4071-4796-994F-38910D94C9AB}" destId="{1B551D76-25EB-42E2-BD29-DA7CBC61335E}" srcOrd="1" destOrd="0" presId="urn:microsoft.com/office/officeart/2009/3/layout/HorizontalOrganizationChart"/>
    <dgm:cxn modelId="{7A72821E-6E52-47D2-A5F7-8159F2249DA7}" type="presParOf" srcId="{B583ABE8-E05F-4416-8FA0-BFFCF15C0D53}" destId="{0D07AEE4-B7A3-4370-9977-02363D214C0D}" srcOrd="1" destOrd="0" presId="urn:microsoft.com/office/officeart/2009/3/layout/HorizontalOrganizationChart"/>
    <dgm:cxn modelId="{2E8E1A95-AD88-402F-89EE-D719B324360A}" type="presParOf" srcId="{B583ABE8-E05F-4416-8FA0-BFFCF15C0D53}" destId="{B44C3F33-9669-4D25-8159-A1051B85C79F}" srcOrd="2" destOrd="0" presId="urn:microsoft.com/office/officeart/2009/3/layout/HorizontalOrganizationChart"/>
    <dgm:cxn modelId="{22A3A7CE-14F7-4405-8FF3-BD7AF669D00D}" type="presParOf" srcId="{772D312A-C6AF-4B55-AE2B-1631BC806BF3}" destId="{E2A722D6-9E3D-462B-95C1-DE0288BEB9AD}" srcOrd="2" destOrd="0" presId="urn:microsoft.com/office/officeart/2009/3/layout/HorizontalOrganizationChart"/>
    <dgm:cxn modelId="{C4C6CEB6-5370-46B1-843C-3F4EEC508309}" type="presParOf" srcId="{772D312A-C6AF-4B55-AE2B-1631BC806BF3}" destId="{18088EB6-C690-41BD-8A9C-2EFCF80F1F30}" srcOrd="3" destOrd="0" presId="urn:microsoft.com/office/officeart/2009/3/layout/HorizontalOrganizationChart"/>
    <dgm:cxn modelId="{82AE86C8-DA80-49DF-A9F0-E7D8D6AE0274}" type="presParOf" srcId="{18088EB6-C690-41BD-8A9C-2EFCF80F1F30}" destId="{12ED2BA3-1743-4BE1-BA90-8486741B161B}" srcOrd="0" destOrd="0" presId="urn:microsoft.com/office/officeart/2009/3/layout/HorizontalOrganizationChart"/>
    <dgm:cxn modelId="{71CFFE03-8801-4047-86E5-41D8A1D4BB0E}" type="presParOf" srcId="{12ED2BA3-1743-4BE1-BA90-8486741B161B}" destId="{3B471A49-2488-4431-B839-EEF76572A174}" srcOrd="0" destOrd="0" presId="urn:microsoft.com/office/officeart/2009/3/layout/HorizontalOrganizationChart"/>
    <dgm:cxn modelId="{CC383688-3D07-4899-ACCC-EAAD828CEAE6}" type="presParOf" srcId="{12ED2BA3-1743-4BE1-BA90-8486741B161B}" destId="{9175DF76-DFED-435A-8EE3-49F814355660}" srcOrd="1" destOrd="0" presId="urn:microsoft.com/office/officeart/2009/3/layout/HorizontalOrganizationChart"/>
    <dgm:cxn modelId="{EBD91071-E548-482F-93BC-5F916995B115}" type="presParOf" srcId="{18088EB6-C690-41BD-8A9C-2EFCF80F1F30}" destId="{BC2A660B-714C-4642-BBFA-9EC7950E51EE}" srcOrd="1" destOrd="0" presId="urn:microsoft.com/office/officeart/2009/3/layout/HorizontalOrganizationChart"/>
    <dgm:cxn modelId="{ECA030E3-08DE-4025-8033-AD63B1F23144}" type="presParOf" srcId="{18088EB6-C690-41BD-8A9C-2EFCF80F1F30}" destId="{6F9143F7-5EE8-4856-93D9-812239613C40}" srcOrd="2" destOrd="0" presId="urn:microsoft.com/office/officeart/2009/3/layout/HorizontalOrganizationChart"/>
    <dgm:cxn modelId="{3B33B9E5-E680-4E65-B685-B9B380271A5E}" type="presParOf" srcId="{6F77E993-0925-42DE-AEEF-A2C37D5139E9}" destId="{3205DF98-9EBF-49E0-8678-D35EC9C2FFEA}" srcOrd="2" destOrd="0" presId="urn:microsoft.com/office/officeart/2009/3/layout/HorizontalOrganizationChart"/>
    <dgm:cxn modelId="{83F55BBA-0A71-43AB-BBF0-7B5380CF1709}" type="presParOf" srcId="{5D99C975-9A59-4111-9B17-F2FF77D06868}" destId="{FB1C3739-75B2-46E1-AFC8-0A8813056CFF}" srcOrd="2" destOrd="0" presId="urn:microsoft.com/office/officeart/2009/3/layout/HorizontalOrganizationChart"/>
    <dgm:cxn modelId="{DAACBB81-3783-48F5-994B-92FD90D42EED}" type="presParOf" srcId="{CD49768A-617B-4817-A20F-411F87A078DD}" destId="{DDF1D8F5-FBB3-45BF-9DCA-9B300DC219F9}" srcOrd="4" destOrd="0" presId="urn:microsoft.com/office/officeart/2009/3/layout/HorizontalOrganizationChart"/>
    <dgm:cxn modelId="{ABDA1B85-F6D2-4F8E-BE06-0D1F99BE6EAB}" type="presParOf" srcId="{CD49768A-617B-4817-A20F-411F87A078DD}" destId="{1601C18D-846D-4E66-9D84-C89B2B1DCCB1}" srcOrd="5" destOrd="0" presId="urn:microsoft.com/office/officeart/2009/3/layout/HorizontalOrganizationChart"/>
    <dgm:cxn modelId="{17A9397F-B9EA-48A6-9E02-4D22EAC7694A}" type="presParOf" srcId="{1601C18D-846D-4E66-9D84-C89B2B1DCCB1}" destId="{C3FE4EBC-BD7B-4503-B391-24E58FBD962E}" srcOrd="0" destOrd="0" presId="urn:microsoft.com/office/officeart/2009/3/layout/HorizontalOrganizationChart"/>
    <dgm:cxn modelId="{F3E309D3-4209-4C43-A6A0-3001AA803DA0}" type="presParOf" srcId="{C3FE4EBC-BD7B-4503-B391-24E58FBD962E}" destId="{168599B7-C8D2-4B00-B95D-DAF0E883E69B}" srcOrd="0" destOrd="0" presId="urn:microsoft.com/office/officeart/2009/3/layout/HorizontalOrganizationChart"/>
    <dgm:cxn modelId="{DC9530BC-76A8-4F13-97B5-5753C2231159}" type="presParOf" srcId="{C3FE4EBC-BD7B-4503-B391-24E58FBD962E}" destId="{54BB9595-503D-4D82-B5F8-E3856F6AAB26}" srcOrd="1" destOrd="0" presId="urn:microsoft.com/office/officeart/2009/3/layout/HorizontalOrganizationChart"/>
    <dgm:cxn modelId="{03D4266A-06F4-47AC-BD5D-BD58B347CBFE}" type="presParOf" srcId="{1601C18D-846D-4E66-9D84-C89B2B1DCCB1}" destId="{4B5CD2FC-C425-4AC9-AECC-107425652DEA}" srcOrd="1" destOrd="0" presId="urn:microsoft.com/office/officeart/2009/3/layout/HorizontalOrganizationChart"/>
    <dgm:cxn modelId="{CC9AA4B0-3E1C-4966-B1AB-66F40DFEC80D}" type="presParOf" srcId="{4B5CD2FC-C425-4AC9-AECC-107425652DEA}" destId="{3B032830-5B53-4951-903E-579DB44BD5CA}" srcOrd="0" destOrd="0" presId="urn:microsoft.com/office/officeart/2009/3/layout/HorizontalOrganizationChart"/>
    <dgm:cxn modelId="{A6FA62B0-8702-4E7C-B48A-84E54363D9DE}" type="presParOf" srcId="{4B5CD2FC-C425-4AC9-AECC-107425652DEA}" destId="{F9585BB2-A1C1-4402-8958-1C7A01DBF856}" srcOrd="1" destOrd="0" presId="urn:microsoft.com/office/officeart/2009/3/layout/HorizontalOrganizationChart"/>
    <dgm:cxn modelId="{B8A87A67-1F27-4C1E-9AF8-169155CF7BE6}" type="presParOf" srcId="{F9585BB2-A1C1-4402-8958-1C7A01DBF856}" destId="{7C3BA85C-E638-4D24-B095-D6E40D1E21EE}" srcOrd="0" destOrd="0" presId="urn:microsoft.com/office/officeart/2009/3/layout/HorizontalOrganizationChart"/>
    <dgm:cxn modelId="{E13167CD-4EF6-457B-A01E-BBD6C844CB42}" type="presParOf" srcId="{7C3BA85C-E638-4D24-B095-D6E40D1E21EE}" destId="{CCC29325-D29A-45EA-B1DA-60388AEAD286}" srcOrd="0" destOrd="0" presId="urn:microsoft.com/office/officeart/2009/3/layout/HorizontalOrganizationChart"/>
    <dgm:cxn modelId="{1E6DEB63-BD42-4B49-B550-1D89794D68F7}" type="presParOf" srcId="{7C3BA85C-E638-4D24-B095-D6E40D1E21EE}" destId="{0E58104E-E761-4F7F-992C-8B9B4D4C5746}" srcOrd="1" destOrd="0" presId="urn:microsoft.com/office/officeart/2009/3/layout/HorizontalOrganizationChart"/>
    <dgm:cxn modelId="{77ADF514-D71F-4907-9A15-678F893B277A}" type="presParOf" srcId="{F9585BB2-A1C1-4402-8958-1C7A01DBF856}" destId="{FEF95119-AD4C-43B2-A896-7066A8000A74}" srcOrd="1" destOrd="0" presId="urn:microsoft.com/office/officeart/2009/3/layout/HorizontalOrganizationChart"/>
    <dgm:cxn modelId="{D3BDAA8C-07A9-4C05-ACE4-BCA96FBC462D}" type="presParOf" srcId="{FEF95119-AD4C-43B2-A896-7066A8000A74}" destId="{8D7381AA-C433-49B5-ADBC-63E29EF9DD94}" srcOrd="0" destOrd="0" presId="urn:microsoft.com/office/officeart/2009/3/layout/HorizontalOrganizationChart"/>
    <dgm:cxn modelId="{64C0304A-32FD-4319-A572-632572434D20}" type="presParOf" srcId="{FEF95119-AD4C-43B2-A896-7066A8000A74}" destId="{2AA692BB-ABE1-4160-988C-8091F6AAC4A7}" srcOrd="1" destOrd="0" presId="urn:microsoft.com/office/officeart/2009/3/layout/HorizontalOrganizationChart"/>
    <dgm:cxn modelId="{E102F3AD-1E4C-4FC0-8EE4-CE4DC622E35F}" type="presParOf" srcId="{2AA692BB-ABE1-4160-988C-8091F6AAC4A7}" destId="{CB99C99E-D24B-4A8C-BDDC-1A4968B008D8}" srcOrd="0" destOrd="0" presId="urn:microsoft.com/office/officeart/2009/3/layout/HorizontalOrganizationChart"/>
    <dgm:cxn modelId="{5D3CB727-6365-4CFE-999F-6D245B54033B}" type="presParOf" srcId="{CB99C99E-D24B-4A8C-BDDC-1A4968B008D8}" destId="{1377C56E-DB37-463C-AD05-F9569CBEFC15}" srcOrd="0" destOrd="0" presId="urn:microsoft.com/office/officeart/2009/3/layout/HorizontalOrganizationChart"/>
    <dgm:cxn modelId="{39813EB0-937E-4EA3-B71E-14A3B747D00C}" type="presParOf" srcId="{CB99C99E-D24B-4A8C-BDDC-1A4968B008D8}" destId="{CF5C22B5-8E4C-4870-AB74-5CAEEAF55773}" srcOrd="1" destOrd="0" presId="urn:microsoft.com/office/officeart/2009/3/layout/HorizontalOrganizationChart"/>
    <dgm:cxn modelId="{C7D8C5E5-6BEE-44E9-A240-2B491C10EB4C}" type="presParOf" srcId="{2AA692BB-ABE1-4160-988C-8091F6AAC4A7}" destId="{2319E491-49F5-4A17-8E38-C5C9B216248E}" srcOrd="1" destOrd="0" presId="urn:microsoft.com/office/officeart/2009/3/layout/HorizontalOrganizationChart"/>
    <dgm:cxn modelId="{9A7075C3-E2DD-49A7-B58E-CE205937A9DE}" type="presParOf" srcId="{2AA692BB-ABE1-4160-988C-8091F6AAC4A7}" destId="{91C038D5-D135-4BD7-8C90-F8C868524666}" srcOrd="2" destOrd="0" presId="urn:microsoft.com/office/officeart/2009/3/layout/HorizontalOrganizationChart"/>
    <dgm:cxn modelId="{5BCAFA0D-A443-41BA-ADBF-5AB74E6DB093}" type="presParOf" srcId="{FEF95119-AD4C-43B2-A896-7066A8000A74}" destId="{71B7A2D4-4E02-434D-BB28-E57151A4F29C}" srcOrd="2" destOrd="0" presId="urn:microsoft.com/office/officeart/2009/3/layout/HorizontalOrganizationChart"/>
    <dgm:cxn modelId="{352A7B31-46C6-48DA-92D3-53FBCC513652}" type="presParOf" srcId="{FEF95119-AD4C-43B2-A896-7066A8000A74}" destId="{13911B30-6748-48FA-91D6-84D0AE512C26}" srcOrd="3" destOrd="0" presId="urn:microsoft.com/office/officeart/2009/3/layout/HorizontalOrganizationChart"/>
    <dgm:cxn modelId="{04611FF7-1E08-49CE-A1B6-984F0895408C}" type="presParOf" srcId="{13911B30-6748-48FA-91D6-84D0AE512C26}" destId="{E14C257D-9699-4131-AA9E-4EF96C8E6A0F}" srcOrd="0" destOrd="0" presId="urn:microsoft.com/office/officeart/2009/3/layout/HorizontalOrganizationChart"/>
    <dgm:cxn modelId="{891AE0B4-9328-4406-AF3E-336C626D69E3}" type="presParOf" srcId="{E14C257D-9699-4131-AA9E-4EF96C8E6A0F}" destId="{0382B602-924E-455F-BAA0-1A50ED1BFDDE}" srcOrd="0" destOrd="0" presId="urn:microsoft.com/office/officeart/2009/3/layout/HorizontalOrganizationChart"/>
    <dgm:cxn modelId="{FEF09ED4-A55B-47C8-9E24-599A82C04DA1}" type="presParOf" srcId="{E14C257D-9699-4131-AA9E-4EF96C8E6A0F}" destId="{025EA8F4-671B-47A0-B008-B4734EB7D11E}" srcOrd="1" destOrd="0" presId="urn:microsoft.com/office/officeart/2009/3/layout/HorizontalOrganizationChart"/>
    <dgm:cxn modelId="{E8D547D0-8215-482B-88AF-26E707BAD2F0}" type="presParOf" srcId="{13911B30-6748-48FA-91D6-84D0AE512C26}" destId="{684C2A4C-30AE-4E7D-8710-698426E0AEE6}" srcOrd="1" destOrd="0" presId="urn:microsoft.com/office/officeart/2009/3/layout/HorizontalOrganizationChart"/>
    <dgm:cxn modelId="{846F86F4-522D-4B3A-9F82-CE7BD8F029D2}" type="presParOf" srcId="{13911B30-6748-48FA-91D6-84D0AE512C26}" destId="{7F2C1962-EFE2-400B-8A50-BBAD701AE6F9}" srcOrd="2" destOrd="0" presId="urn:microsoft.com/office/officeart/2009/3/layout/HorizontalOrganizationChart"/>
    <dgm:cxn modelId="{C62824BB-80B1-4C7B-AAB7-A5E232952386}" type="presParOf" srcId="{F9585BB2-A1C1-4402-8958-1C7A01DBF856}" destId="{9726D33D-EBFD-47EF-9C44-06BF42308688}" srcOrd="2" destOrd="0" presId="urn:microsoft.com/office/officeart/2009/3/layout/HorizontalOrganizationChart"/>
    <dgm:cxn modelId="{DE49EB4D-6075-4B27-890A-04A64DD01069}" type="presParOf" srcId="{1601C18D-846D-4E66-9D84-C89B2B1DCCB1}" destId="{49D4003E-7E73-4BC3-A33C-8206C3FA7777}" srcOrd="2" destOrd="0" presId="urn:microsoft.com/office/officeart/2009/3/layout/HorizontalOrganizationChart"/>
    <dgm:cxn modelId="{3B9A36F1-0858-4BB9-ABB4-B1AB39BBCACD}" type="presParOf" srcId="{52DD4DDC-29B8-4C47-9939-EAB2557C9624}" destId="{2A6856CD-CCDE-4165-ACC3-E916CC6DA206}" srcOrd="2" destOrd="0" presId="urn:microsoft.com/office/officeart/2009/3/layout/HorizontalOrganizationChart"/>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C6089B7-D1E3-4BD7-A315-E4FEC56CCB69}" type="doc">
      <dgm:prSet loTypeId="urn:microsoft.com/office/officeart/2009/3/layout/HorizontalOrganizationChart" loCatId="hierarchy" qsTypeId="urn:microsoft.com/office/officeart/2005/8/quickstyle/simple1" qsCatId="simple" csTypeId="urn:microsoft.com/office/officeart/2005/8/colors/accent1_4" csCatId="accent1" phldr="1"/>
      <dgm:spPr/>
      <dgm:t>
        <a:bodyPr/>
        <a:lstStyle/>
        <a:p>
          <a:endParaRPr lang="en-AU"/>
        </a:p>
      </dgm:t>
    </dgm:pt>
    <dgm:pt modelId="{39B45220-B5F2-47AE-A789-446A8963A125}">
      <dgm:prSet phldrT="[Text]"/>
      <dgm:spPr>
        <a:xfrm>
          <a:off x="1320342" y="1591852"/>
          <a:ext cx="1229637" cy="614818"/>
        </a:xfrm>
      </dgm:spPr>
      <dgm:t>
        <a:bodyPr/>
        <a:lstStyle/>
        <a:p>
          <a:pPr>
            <a:buNone/>
          </a:pPr>
          <a:r>
            <a:rPr lang="en-AU" b="1">
              <a:solidFill>
                <a:sysClr val="windowText" lastClr="000000"/>
              </a:solidFill>
            </a:rPr>
            <a:t>Improved risk management practices in target industries</a:t>
          </a:r>
          <a:endParaRPr lang="en-AU">
            <a:solidFill>
              <a:sysClr val="windowText" lastClr="000000"/>
            </a:solidFill>
          </a:endParaRPr>
        </a:p>
      </dgm:t>
    </dgm:pt>
    <dgm:pt modelId="{B8FFE0E2-5E90-45A2-BC17-66A4B8CC6743}" type="parTrans" cxnId="{E4B572E7-EDA1-459E-A459-17E1BBB5B433}">
      <dgm:prSet/>
      <dgm:spPr/>
      <dgm:t>
        <a:bodyPr/>
        <a:lstStyle/>
        <a:p>
          <a:endParaRPr lang="en-AU">
            <a:solidFill>
              <a:sysClr val="windowText" lastClr="000000"/>
            </a:solidFill>
          </a:endParaRPr>
        </a:p>
      </dgm:t>
    </dgm:pt>
    <dgm:pt modelId="{C827A336-B537-438A-9869-96FA8FD59074}" type="sibTrans" cxnId="{E4B572E7-EDA1-459E-A459-17E1BBB5B433}">
      <dgm:prSet/>
      <dgm:spPr/>
      <dgm:t>
        <a:bodyPr/>
        <a:lstStyle/>
        <a:p>
          <a:endParaRPr lang="en-AU">
            <a:solidFill>
              <a:sysClr val="windowText" lastClr="000000"/>
            </a:solidFill>
          </a:endParaRPr>
        </a:p>
      </dgm:t>
    </dgm:pt>
    <dgm:pt modelId="{D87AAE24-62B4-4450-BED4-7B9EA2B92A4E}">
      <dgm:prSet/>
      <dgm:spPr/>
      <dgm:t>
        <a:bodyPr/>
        <a:lstStyle/>
        <a:p>
          <a:pPr>
            <a:buFont typeface="Courier New" panose="02070309020205020404" pitchFamily="49" charset="0"/>
            <a:buChar char="o"/>
          </a:pPr>
          <a:r>
            <a:rPr lang="en-AU" b="1">
              <a:solidFill>
                <a:sysClr val="windowText" lastClr="000000"/>
              </a:solidFill>
            </a:rPr>
            <a:t>Industry recognises that the regulator will follow up on advice and guidance</a:t>
          </a:r>
        </a:p>
      </dgm:t>
    </dgm:pt>
    <dgm:pt modelId="{B7E09295-98AC-4ABE-8A33-8D185D147AC0}" type="parTrans" cxnId="{EC94FEFE-EA43-41A4-A7E3-6629A7CA3473}">
      <dgm:prSet/>
      <dgm:spPr/>
      <dgm:t>
        <a:bodyPr/>
        <a:lstStyle/>
        <a:p>
          <a:endParaRPr lang="en-AU">
            <a:solidFill>
              <a:sysClr val="windowText" lastClr="000000"/>
            </a:solidFill>
          </a:endParaRPr>
        </a:p>
      </dgm:t>
    </dgm:pt>
    <dgm:pt modelId="{00631E41-9CD0-45CA-BF31-740221FE029A}" type="sibTrans" cxnId="{EC94FEFE-EA43-41A4-A7E3-6629A7CA3473}">
      <dgm:prSet/>
      <dgm:spPr/>
      <dgm:t>
        <a:bodyPr/>
        <a:lstStyle/>
        <a:p>
          <a:endParaRPr lang="en-AU">
            <a:solidFill>
              <a:sysClr val="windowText" lastClr="000000"/>
            </a:solidFill>
          </a:endParaRPr>
        </a:p>
      </dgm:t>
    </dgm:pt>
    <dgm:pt modelId="{C9E43DFA-EBF1-4BDC-B532-ECEC55F75A68}">
      <dgm:prSet/>
      <dgm:spPr/>
      <dgm:t>
        <a:bodyPr/>
        <a:lstStyle/>
        <a:p>
          <a:pPr>
            <a:buFont typeface="Arial" panose="020B0604020202020204" pitchFamily="34" charset="0"/>
            <a:buChar char="•"/>
          </a:pPr>
          <a:r>
            <a:rPr lang="en-AU" b="1">
              <a:solidFill>
                <a:sysClr val="windowText" lastClr="000000"/>
              </a:solidFill>
            </a:rPr>
            <a:t>Education coordinated with compliance oversight activities</a:t>
          </a:r>
        </a:p>
      </dgm:t>
    </dgm:pt>
    <dgm:pt modelId="{9B6659FA-2F2E-49BD-B33E-7A0C793F1D13}" type="parTrans" cxnId="{44A116C4-6371-4B6B-B875-9AF81DD664A4}">
      <dgm:prSet/>
      <dgm:spPr/>
      <dgm:t>
        <a:bodyPr/>
        <a:lstStyle/>
        <a:p>
          <a:endParaRPr lang="en-AU">
            <a:solidFill>
              <a:sysClr val="windowText" lastClr="000000"/>
            </a:solidFill>
          </a:endParaRPr>
        </a:p>
      </dgm:t>
    </dgm:pt>
    <dgm:pt modelId="{4D61C2E3-4144-4AA4-A394-965AFB200C15}" type="sibTrans" cxnId="{44A116C4-6371-4B6B-B875-9AF81DD664A4}">
      <dgm:prSet/>
      <dgm:spPr/>
      <dgm:t>
        <a:bodyPr/>
        <a:lstStyle/>
        <a:p>
          <a:endParaRPr lang="en-AU">
            <a:solidFill>
              <a:sysClr val="windowText" lastClr="000000"/>
            </a:solidFill>
          </a:endParaRPr>
        </a:p>
      </dgm:t>
    </dgm:pt>
    <dgm:pt modelId="{E1EB2C2A-7E07-4863-86CC-FDE6546AB6C0}">
      <dgm:prSet/>
      <dgm:spPr/>
      <dgm:t>
        <a:bodyPr/>
        <a:lstStyle/>
        <a:p>
          <a:pPr>
            <a:buFont typeface="Arial" panose="020B0604020202020204" pitchFamily="34" charset="0"/>
            <a:buChar char="§"/>
          </a:pPr>
          <a:r>
            <a:rPr lang="en-AU" b="1">
              <a:solidFill>
                <a:sysClr val="windowText" lastClr="000000"/>
              </a:solidFill>
            </a:rPr>
            <a:t>Compliance Campaign / Program design and Management</a:t>
          </a:r>
        </a:p>
      </dgm:t>
    </dgm:pt>
    <dgm:pt modelId="{98013A9C-F1E2-4CA8-8647-9A3870083FC4}" type="parTrans" cxnId="{0B5E0665-30D5-42D7-AF4B-19EF3C079E24}">
      <dgm:prSet/>
      <dgm:spPr/>
      <dgm:t>
        <a:bodyPr/>
        <a:lstStyle/>
        <a:p>
          <a:endParaRPr lang="en-AU">
            <a:solidFill>
              <a:sysClr val="windowText" lastClr="000000"/>
            </a:solidFill>
          </a:endParaRPr>
        </a:p>
      </dgm:t>
    </dgm:pt>
    <dgm:pt modelId="{9FB57831-CFA2-4FD3-9F68-98FAE3E97322}" type="sibTrans" cxnId="{0B5E0665-30D5-42D7-AF4B-19EF3C079E24}">
      <dgm:prSet/>
      <dgm:spPr/>
      <dgm:t>
        <a:bodyPr/>
        <a:lstStyle/>
        <a:p>
          <a:endParaRPr lang="en-AU">
            <a:solidFill>
              <a:sysClr val="windowText" lastClr="000000"/>
            </a:solidFill>
          </a:endParaRPr>
        </a:p>
      </dgm:t>
    </dgm:pt>
    <dgm:pt modelId="{98309AB4-9527-41BA-8291-867E0C8E9DB0}">
      <dgm:prSet/>
      <dgm:spPr/>
      <dgm:t>
        <a:bodyPr/>
        <a:lstStyle/>
        <a:p>
          <a:pPr>
            <a:buFont typeface="Arial" panose="020B0604020202020204" pitchFamily="34" charset="0"/>
            <a:buChar char="§"/>
          </a:pPr>
          <a:r>
            <a:rPr lang="en-AU" b="1">
              <a:solidFill>
                <a:sysClr val="windowText" lastClr="000000"/>
              </a:solidFill>
            </a:rPr>
            <a:t>Site Visit / Inspection</a:t>
          </a:r>
        </a:p>
      </dgm:t>
    </dgm:pt>
    <dgm:pt modelId="{AA1E2E5E-9CAA-4F26-A9F4-015C6F39FD39}" type="parTrans" cxnId="{700587EF-7711-4949-BC0B-C000F1234AFA}">
      <dgm:prSet/>
      <dgm:spPr/>
      <dgm:t>
        <a:bodyPr/>
        <a:lstStyle/>
        <a:p>
          <a:endParaRPr lang="en-AU">
            <a:solidFill>
              <a:sysClr val="windowText" lastClr="000000"/>
            </a:solidFill>
          </a:endParaRPr>
        </a:p>
      </dgm:t>
    </dgm:pt>
    <dgm:pt modelId="{37953D80-660F-44A1-9229-520B08611E52}" type="sibTrans" cxnId="{700587EF-7711-4949-BC0B-C000F1234AFA}">
      <dgm:prSet/>
      <dgm:spPr/>
      <dgm:t>
        <a:bodyPr/>
        <a:lstStyle/>
        <a:p>
          <a:endParaRPr lang="en-AU">
            <a:solidFill>
              <a:sysClr val="windowText" lastClr="000000"/>
            </a:solidFill>
          </a:endParaRPr>
        </a:p>
      </dgm:t>
    </dgm:pt>
    <dgm:pt modelId="{A3D9433E-AC0C-4467-96C6-57F9CBA7928C}">
      <dgm:prSet/>
      <dgm:spPr/>
      <dgm:t>
        <a:bodyPr/>
        <a:lstStyle/>
        <a:p>
          <a:pPr>
            <a:buFont typeface="Courier New" panose="02070309020205020404" pitchFamily="49" charset="0"/>
            <a:buChar char="o"/>
          </a:pPr>
          <a:r>
            <a:rPr lang="en-AU" b="1">
              <a:solidFill>
                <a:sysClr val="windowText" lastClr="000000"/>
              </a:solidFill>
            </a:rPr>
            <a:t>Increased understanding among business of their obligations</a:t>
          </a:r>
        </a:p>
      </dgm:t>
    </dgm:pt>
    <dgm:pt modelId="{41DDB5CC-245D-492F-8E79-9337DAC0B5E1}" type="parTrans" cxnId="{C8B60B14-536B-46B8-B880-102745781B4B}">
      <dgm:prSet/>
      <dgm:spPr/>
      <dgm:t>
        <a:bodyPr/>
        <a:lstStyle/>
        <a:p>
          <a:endParaRPr lang="en-AU">
            <a:solidFill>
              <a:sysClr val="windowText" lastClr="000000"/>
            </a:solidFill>
          </a:endParaRPr>
        </a:p>
      </dgm:t>
    </dgm:pt>
    <dgm:pt modelId="{93073E4A-4F63-481C-9258-154283303658}" type="sibTrans" cxnId="{C8B60B14-536B-46B8-B880-102745781B4B}">
      <dgm:prSet/>
      <dgm:spPr/>
      <dgm:t>
        <a:bodyPr/>
        <a:lstStyle/>
        <a:p>
          <a:endParaRPr lang="en-AU">
            <a:solidFill>
              <a:sysClr val="windowText" lastClr="000000"/>
            </a:solidFill>
          </a:endParaRPr>
        </a:p>
      </dgm:t>
    </dgm:pt>
    <dgm:pt modelId="{D9DBBD01-742C-4D5E-9B0D-D944546A7EA3}">
      <dgm:prSet/>
      <dgm:spPr/>
      <dgm:t>
        <a:bodyPr/>
        <a:lstStyle/>
        <a:p>
          <a:pPr>
            <a:buFont typeface="Arial" panose="020B0604020202020204" pitchFamily="34" charset="0"/>
            <a:buChar char="•"/>
          </a:pPr>
          <a:r>
            <a:rPr lang="en-AU" b="1">
              <a:solidFill>
                <a:sysClr val="windowText" lastClr="000000"/>
              </a:solidFill>
            </a:rPr>
            <a:t>Guidance is promoted, made available and can be easily found</a:t>
          </a:r>
        </a:p>
      </dgm:t>
    </dgm:pt>
    <dgm:pt modelId="{4CB1BDDA-E537-49CD-83A4-7D7706DAC1B1}" type="parTrans" cxnId="{540BE48A-2896-48EB-9DB8-CC361A8B4F33}">
      <dgm:prSet/>
      <dgm:spPr/>
      <dgm:t>
        <a:bodyPr/>
        <a:lstStyle/>
        <a:p>
          <a:endParaRPr lang="en-AU">
            <a:solidFill>
              <a:sysClr val="windowText" lastClr="000000"/>
            </a:solidFill>
          </a:endParaRPr>
        </a:p>
      </dgm:t>
    </dgm:pt>
    <dgm:pt modelId="{40676277-D245-431B-B59E-B05756A18316}" type="sibTrans" cxnId="{540BE48A-2896-48EB-9DB8-CC361A8B4F33}">
      <dgm:prSet/>
      <dgm:spPr/>
      <dgm:t>
        <a:bodyPr/>
        <a:lstStyle/>
        <a:p>
          <a:endParaRPr lang="en-AU">
            <a:solidFill>
              <a:sysClr val="windowText" lastClr="000000"/>
            </a:solidFill>
          </a:endParaRPr>
        </a:p>
      </dgm:t>
    </dgm:pt>
    <dgm:pt modelId="{34AFDDC6-8358-4487-A16C-50DD2B19337E}">
      <dgm:prSet/>
      <dgm:spPr/>
      <dgm:t>
        <a:bodyPr/>
        <a:lstStyle/>
        <a:p>
          <a:pPr>
            <a:buFont typeface="Arial" panose="020B0604020202020204" pitchFamily="34" charset="0"/>
            <a:buChar char="§"/>
          </a:pPr>
          <a:r>
            <a:rPr lang="en-AU" b="1">
              <a:solidFill>
                <a:sysClr val="windowText" lastClr="000000"/>
              </a:solidFill>
            </a:rPr>
            <a:t>Education / Information Campaigns</a:t>
          </a:r>
        </a:p>
      </dgm:t>
    </dgm:pt>
    <dgm:pt modelId="{D7307010-BD47-4709-8DA4-1F2884E742A5}" type="parTrans" cxnId="{C5F348CD-2023-4794-8876-803AB83BE30F}">
      <dgm:prSet/>
      <dgm:spPr/>
      <dgm:t>
        <a:bodyPr/>
        <a:lstStyle/>
        <a:p>
          <a:endParaRPr lang="en-AU">
            <a:solidFill>
              <a:sysClr val="windowText" lastClr="000000"/>
            </a:solidFill>
          </a:endParaRPr>
        </a:p>
      </dgm:t>
    </dgm:pt>
    <dgm:pt modelId="{343080B3-BC0A-47DE-9AD5-1F51C23DF27C}" type="sibTrans" cxnId="{C5F348CD-2023-4794-8876-803AB83BE30F}">
      <dgm:prSet/>
      <dgm:spPr/>
      <dgm:t>
        <a:bodyPr/>
        <a:lstStyle/>
        <a:p>
          <a:endParaRPr lang="en-AU">
            <a:solidFill>
              <a:sysClr val="windowText" lastClr="000000"/>
            </a:solidFill>
          </a:endParaRPr>
        </a:p>
      </dgm:t>
    </dgm:pt>
    <dgm:pt modelId="{4C35DCA6-E03E-42DF-A245-641419AD91AB}">
      <dgm:prSet/>
      <dgm:spPr/>
      <dgm:t>
        <a:bodyPr/>
        <a:lstStyle/>
        <a:p>
          <a:pPr>
            <a:buFont typeface="Arial" panose="020B0604020202020204" pitchFamily="34" charset="0"/>
            <a:buChar char="§"/>
          </a:pPr>
          <a:r>
            <a:rPr lang="en-AU" b="1">
              <a:solidFill>
                <a:sysClr val="windowText" lastClr="000000"/>
              </a:solidFill>
            </a:rPr>
            <a:t>Stakeholder Consultation and Community Engagement</a:t>
          </a:r>
        </a:p>
      </dgm:t>
    </dgm:pt>
    <dgm:pt modelId="{75E270E9-6559-4112-ACCB-159E71F3E5F5}" type="parTrans" cxnId="{D11E67E2-235C-4B6E-80AC-AA58D324E478}">
      <dgm:prSet/>
      <dgm:spPr/>
      <dgm:t>
        <a:bodyPr/>
        <a:lstStyle/>
        <a:p>
          <a:endParaRPr lang="en-AU">
            <a:solidFill>
              <a:sysClr val="windowText" lastClr="000000"/>
            </a:solidFill>
          </a:endParaRPr>
        </a:p>
      </dgm:t>
    </dgm:pt>
    <dgm:pt modelId="{12553EFF-A5C8-4409-9562-AF051A2E360B}" type="sibTrans" cxnId="{D11E67E2-235C-4B6E-80AC-AA58D324E478}">
      <dgm:prSet/>
      <dgm:spPr/>
      <dgm:t>
        <a:bodyPr/>
        <a:lstStyle/>
        <a:p>
          <a:endParaRPr lang="en-AU">
            <a:solidFill>
              <a:sysClr val="windowText" lastClr="000000"/>
            </a:solidFill>
          </a:endParaRPr>
        </a:p>
      </dgm:t>
    </dgm:pt>
    <dgm:pt modelId="{CFEDDBA4-B1A7-44D2-AA4D-55090D4B22E8}">
      <dgm:prSet/>
      <dgm:spPr/>
      <dgm:t>
        <a:bodyPr/>
        <a:lstStyle/>
        <a:p>
          <a:pPr>
            <a:buFont typeface="Courier New" panose="02070309020205020404" pitchFamily="49" charset="0"/>
            <a:buChar char="o"/>
          </a:pPr>
          <a:r>
            <a:rPr lang="en-AU" b="1">
              <a:solidFill>
                <a:sysClr val="windowText" lastClr="000000"/>
              </a:solidFill>
            </a:rPr>
            <a:t>Industry leaders are recognised for higher performance</a:t>
          </a:r>
        </a:p>
      </dgm:t>
    </dgm:pt>
    <dgm:pt modelId="{F11C2880-AC86-4BAA-A0CE-A2E157D31C73}" type="parTrans" cxnId="{0EAA72B0-1642-42BB-87B7-143400DC8EC4}">
      <dgm:prSet/>
      <dgm:spPr/>
      <dgm:t>
        <a:bodyPr/>
        <a:lstStyle/>
        <a:p>
          <a:endParaRPr lang="en-AU">
            <a:solidFill>
              <a:sysClr val="windowText" lastClr="000000"/>
            </a:solidFill>
          </a:endParaRPr>
        </a:p>
      </dgm:t>
    </dgm:pt>
    <dgm:pt modelId="{914F0D70-1607-495A-90A9-8DF33AA675CC}" type="sibTrans" cxnId="{0EAA72B0-1642-42BB-87B7-143400DC8EC4}">
      <dgm:prSet/>
      <dgm:spPr/>
      <dgm:t>
        <a:bodyPr/>
        <a:lstStyle/>
        <a:p>
          <a:endParaRPr lang="en-AU">
            <a:solidFill>
              <a:sysClr val="windowText" lastClr="000000"/>
            </a:solidFill>
          </a:endParaRPr>
        </a:p>
      </dgm:t>
    </dgm:pt>
    <dgm:pt modelId="{C8266F55-C16A-4D8F-9DD0-F971EDE9DC42}">
      <dgm:prSet/>
      <dgm:spPr/>
      <dgm:t>
        <a:bodyPr/>
        <a:lstStyle/>
        <a:p>
          <a:pPr>
            <a:buFont typeface="Arial" panose="020B0604020202020204" pitchFamily="34" charset="0"/>
            <a:buChar char="•"/>
          </a:pPr>
          <a:r>
            <a:rPr lang="en-AU" b="1">
              <a:solidFill>
                <a:sysClr val="windowText" lastClr="000000"/>
              </a:solidFill>
            </a:rPr>
            <a:t>Guidance co-designed with industry to achieve efficient standards</a:t>
          </a:r>
        </a:p>
      </dgm:t>
    </dgm:pt>
    <dgm:pt modelId="{AAAF054C-2130-4F5D-AEAA-6A9BE93B55CA}" type="parTrans" cxnId="{B08A86D3-0003-4E6C-A884-81B92330D310}">
      <dgm:prSet/>
      <dgm:spPr>
        <a:ln>
          <a:solidFill>
            <a:srgbClr val="ADD9EF"/>
          </a:solidFill>
        </a:ln>
      </dgm:spPr>
      <dgm:t>
        <a:bodyPr/>
        <a:lstStyle/>
        <a:p>
          <a:endParaRPr lang="en-AU">
            <a:solidFill>
              <a:sysClr val="windowText" lastClr="000000"/>
            </a:solidFill>
          </a:endParaRPr>
        </a:p>
      </dgm:t>
    </dgm:pt>
    <dgm:pt modelId="{42C34086-31B6-48AF-8FC5-417071702834}" type="sibTrans" cxnId="{B08A86D3-0003-4E6C-A884-81B92330D310}">
      <dgm:prSet/>
      <dgm:spPr/>
      <dgm:t>
        <a:bodyPr/>
        <a:lstStyle/>
        <a:p>
          <a:endParaRPr lang="en-AU">
            <a:solidFill>
              <a:sysClr val="windowText" lastClr="000000"/>
            </a:solidFill>
          </a:endParaRPr>
        </a:p>
      </dgm:t>
    </dgm:pt>
    <dgm:pt modelId="{5E7AE863-29AA-4FCD-A6EF-42F826CF8AA0}">
      <dgm:prSet/>
      <dgm:spPr/>
      <dgm:t>
        <a:bodyPr/>
        <a:lstStyle/>
        <a:p>
          <a:pPr>
            <a:buFont typeface="Arial" panose="020B0604020202020204" pitchFamily="34" charset="0"/>
            <a:buChar char="§"/>
          </a:pPr>
          <a:r>
            <a:rPr lang="en-AU" b="1">
              <a:solidFill>
                <a:sysClr val="windowText" lastClr="000000"/>
              </a:solidFill>
            </a:rPr>
            <a:t>Industry Guidance and Co-design and Collaboration</a:t>
          </a:r>
        </a:p>
      </dgm:t>
    </dgm:pt>
    <dgm:pt modelId="{F9F7F3F3-4FD3-4084-B33F-17716714401E}" type="parTrans" cxnId="{219AEB79-DE68-4DB9-A710-DD6C7A680607}">
      <dgm:prSet/>
      <dgm:spPr/>
      <dgm:t>
        <a:bodyPr/>
        <a:lstStyle/>
        <a:p>
          <a:endParaRPr lang="en-AU">
            <a:solidFill>
              <a:sysClr val="windowText" lastClr="000000"/>
            </a:solidFill>
          </a:endParaRPr>
        </a:p>
      </dgm:t>
    </dgm:pt>
    <dgm:pt modelId="{F187B7E7-AA42-4C01-8878-0A908037F2AE}" type="sibTrans" cxnId="{219AEB79-DE68-4DB9-A710-DD6C7A680607}">
      <dgm:prSet/>
      <dgm:spPr/>
      <dgm:t>
        <a:bodyPr/>
        <a:lstStyle/>
        <a:p>
          <a:endParaRPr lang="en-AU">
            <a:solidFill>
              <a:sysClr val="windowText" lastClr="000000"/>
            </a:solidFill>
          </a:endParaRPr>
        </a:p>
      </dgm:t>
    </dgm:pt>
    <dgm:pt modelId="{DA903A60-795A-4DDA-9E68-AAD667B70922}">
      <dgm:prSet/>
      <dgm:spPr/>
      <dgm:t>
        <a:bodyPr/>
        <a:lstStyle/>
        <a:p>
          <a:pPr>
            <a:buFont typeface="Courier New" panose="02070309020205020404" pitchFamily="49" charset="0"/>
            <a:buChar char="o"/>
          </a:pPr>
          <a:r>
            <a:rPr lang="en-AU" b="1">
              <a:solidFill>
                <a:sysClr val="windowText" lastClr="000000"/>
              </a:solidFill>
            </a:rPr>
            <a:t>Industry supportive of the proportionality and clarity of guidance</a:t>
          </a:r>
        </a:p>
      </dgm:t>
    </dgm:pt>
    <dgm:pt modelId="{1578A1D4-2418-46D4-80F2-7596B7E39AFD}" type="parTrans" cxnId="{42AA8AE9-06D6-4348-99ED-BC24F4612E44}">
      <dgm:prSet/>
      <dgm:spPr/>
      <dgm:t>
        <a:bodyPr/>
        <a:lstStyle/>
        <a:p>
          <a:endParaRPr lang="en-AU">
            <a:solidFill>
              <a:sysClr val="windowText" lastClr="000000"/>
            </a:solidFill>
          </a:endParaRPr>
        </a:p>
      </dgm:t>
    </dgm:pt>
    <dgm:pt modelId="{801DE433-C538-4758-A1DA-50972E54AB3A}" type="sibTrans" cxnId="{42AA8AE9-06D6-4348-99ED-BC24F4612E44}">
      <dgm:prSet/>
      <dgm:spPr/>
      <dgm:t>
        <a:bodyPr/>
        <a:lstStyle/>
        <a:p>
          <a:endParaRPr lang="en-AU">
            <a:solidFill>
              <a:sysClr val="windowText" lastClr="000000"/>
            </a:solidFill>
          </a:endParaRPr>
        </a:p>
      </dgm:t>
    </dgm:pt>
    <dgm:pt modelId="{C7C984F1-3E52-47F5-9E27-045D2F1C661B}">
      <dgm:prSet/>
      <dgm:spPr/>
      <dgm:t>
        <a:bodyPr/>
        <a:lstStyle/>
        <a:p>
          <a:pPr>
            <a:buFont typeface="Arial" panose="020B0604020202020204" pitchFamily="34" charset="0"/>
            <a:buChar char="•"/>
          </a:pPr>
          <a:r>
            <a:rPr lang="en-AU" b="1">
              <a:solidFill>
                <a:sysClr val="windowText" lastClr="000000"/>
              </a:solidFill>
            </a:rPr>
            <a:t>Guidance prioritisation based on highest risks and greatest opportunity to improve</a:t>
          </a:r>
        </a:p>
      </dgm:t>
    </dgm:pt>
    <dgm:pt modelId="{436668E2-BFF7-42B5-8B0C-B88C6EBD7CB4}" type="parTrans" cxnId="{BED90B10-F09F-4E4B-8F27-2C7599C87143}">
      <dgm:prSet/>
      <dgm:spPr/>
      <dgm:t>
        <a:bodyPr/>
        <a:lstStyle/>
        <a:p>
          <a:endParaRPr lang="en-AU">
            <a:solidFill>
              <a:sysClr val="windowText" lastClr="000000"/>
            </a:solidFill>
          </a:endParaRPr>
        </a:p>
      </dgm:t>
    </dgm:pt>
    <dgm:pt modelId="{368042DD-2A80-4442-9DD0-0697B1422C2B}" type="sibTrans" cxnId="{BED90B10-F09F-4E4B-8F27-2C7599C87143}">
      <dgm:prSet/>
      <dgm:spPr/>
      <dgm:t>
        <a:bodyPr/>
        <a:lstStyle/>
        <a:p>
          <a:endParaRPr lang="en-AU">
            <a:solidFill>
              <a:sysClr val="windowText" lastClr="000000"/>
            </a:solidFill>
          </a:endParaRPr>
        </a:p>
      </dgm:t>
    </dgm:pt>
    <dgm:pt modelId="{3DD941F0-B1C4-4B06-A476-00CB6F941C54}">
      <dgm:prSet/>
      <dgm:spPr/>
      <dgm:t>
        <a:bodyPr/>
        <a:lstStyle/>
        <a:p>
          <a:pPr>
            <a:buFont typeface="Arial" panose="020B0604020202020204" pitchFamily="34" charset="0"/>
            <a:buChar char="§"/>
          </a:pPr>
          <a:r>
            <a:rPr lang="en-AU" b="1">
              <a:solidFill>
                <a:sysClr val="windowText" lastClr="000000"/>
              </a:solidFill>
            </a:rPr>
            <a:t>Regulatory Prioritisation </a:t>
          </a:r>
        </a:p>
      </dgm:t>
    </dgm:pt>
    <dgm:pt modelId="{BDB9E739-5E3A-4937-9F47-0590244EC5D7}" type="parTrans" cxnId="{66325979-D779-45A2-BF07-E94B1AF901A7}">
      <dgm:prSet/>
      <dgm:spPr/>
      <dgm:t>
        <a:bodyPr/>
        <a:lstStyle/>
        <a:p>
          <a:endParaRPr lang="en-AU">
            <a:solidFill>
              <a:sysClr val="windowText" lastClr="000000"/>
            </a:solidFill>
          </a:endParaRPr>
        </a:p>
      </dgm:t>
    </dgm:pt>
    <dgm:pt modelId="{526BC620-4BD0-41E2-92CD-6CA67F7CAA35}" type="sibTrans" cxnId="{66325979-D779-45A2-BF07-E94B1AF901A7}">
      <dgm:prSet/>
      <dgm:spPr/>
      <dgm:t>
        <a:bodyPr/>
        <a:lstStyle/>
        <a:p>
          <a:endParaRPr lang="en-AU">
            <a:solidFill>
              <a:sysClr val="windowText" lastClr="000000"/>
            </a:solidFill>
          </a:endParaRPr>
        </a:p>
      </dgm:t>
    </dgm:pt>
    <dgm:pt modelId="{5552AC37-C585-47A5-A2A8-156FD017794F}">
      <dgm:prSet/>
      <dgm:spPr/>
      <dgm:t>
        <a:bodyPr/>
        <a:lstStyle/>
        <a:p>
          <a:pPr>
            <a:buFont typeface="Arial" panose="020B0604020202020204" pitchFamily="34" charset="0"/>
            <a:buChar char="§"/>
          </a:pPr>
          <a:r>
            <a:rPr lang="en-AU" b="1">
              <a:solidFill>
                <a:sysClr val="windowText" lastClr="000000"/>
              </a:solidFill>
            </a:rPr>
            <a:t>Data analytics and intelligence</a:t>
          </a:r>
        </a:p>
      </dgm:t>
    </dgm:pt>
    <dgm:pt modelId="{D01B8B53-7B2F-456C-8557-60212D6941E3}" type="parTrans" cxnId="{206FF34F-008B-4BAE-851F-59C63ADAD69D}">
      <dgm:prSet/>
      <dgm:spPr/>
      <dgm:t>
        <a:bodyPr/>
        <a:lstStyle/>
        <a:p>
          <a:endParaRPr lang="en-AU">
            <a:solidFill>
              <a:sysClr val="windowText" lastClr="000000"/>
            </a:solidFill>
          </a:endParaRPr>
        </a:p>
      </dgm:t>
    </dgm:pt>
    <dgm:pt modelId="{C99EF9F4-F6C5-4D42-BFEA-36759076771E}" type="sibTrans" cxnId="{206FF34F-008B-4BAE-851F-59C63ADAD69D}">
      <dgm:prSet/>
      <dgm:spPr/>
      <dgm:t>
        <a:bodyPr/>
        <a:lstStyle/>
        <a:p>
          <a:endParaRPr lang="en-AU">
            <a:solidFill>
              <a:sysClr val="windowText" lastClr="000000"/>
            </a:solidFill>
          </a:endParaRPr>
        </a:p>
      </dgm:t>
    </dgm:pt>
    <dgm:pt modelId="{7576277F-2D74-4F0F-A8EF-868EF12740AB}" type="pres">
      <dgm:prSet presAssocID="{AC6089B7-D1E3-4BD7-A315-E4FEC56CCB69}" presName="hierChild1" presStyleCnt="0">
        <dgm:presLayoutVars>
          <dgm:orgChart val="1"/>
          <dgm:chPref val="1"/>
          <dgm:dir val="rev"/>
          <dgm:animOne val="branch"/>
          <dgm:animLvl val="lvl"/>
          <dgm:resizeHandles/>
        </dgm:presLayoutVars>
      </dgm:prSet>
      <dgm:spPr/>
    </dgm:pt>
    <dgm:pt modelId="{4D9E22D1-14DB-4DF8-B7AE-E4FF1E99B6F5}" type="pres">
      <dgm:prSet presAssocID="{39B45220-B5F2-47AE-A789-446A8963A125}" presName="hierRoot1" presStyleCnt="0">
        <dgm:presLayoutVars>
          <dgm:hierBranch val="init"/>
        </dgm:presLayoutVars>
      </dgm:prSet>
      <dgm:spPr/>
    </dgm:pt>
    <dgm:pt modelId="{65F47D34-610A-40EF-B8EC-1BE3E1511EE4}" type="pres">
      <dgm:prSet presAssocID="{39B45220-B5F2-47AE-A789-446A8963A125}" presName="rootComposite1" presStyleCnt="0"/>
      <dgm:spPr/>
    </dgm:pt>
    <dgm:pt modelId="{145D3F67-915B-42DF-9A49-2C1C0178ACCE}" type="pres">
      <dgm:prSet presAssocID="{39B45220-B5F2-47AE-A789-446A8963A125}" presName="rootText1" presStyleLbl="node0" presStyleIdx="0" presStyleCnt="1">
        <dgm:presLayoutVars>
          <dgm:chPref val="3"/>
        </dgm:presLayoutVars>
      </dgm:prSet>
      <dgm:spPr/>
    </dgm:pt>
    <dgm:pt modelId="{904CA7DB-ACBF-48FA-9268-0E0FEE05F2AD}" type="pres">
      <dgm:prSet presAssocID="{39B45220-B5F2-47AE-A789-446A8963A125}" presName="rootConnector1" presStyleLbl="node1" presStyleIdx="0" presStyleCnt="0"/>
      <dgm:spPr/>
    </dgm:pt>
    <dgm:pt modelId="{7BC49167-B36C-4D38-86C4-2B0DD767D9AB}" type="pres">
      <dgm:prSet presAssocID="{39B45220-B5F2-47AE-A789-446A8963A125}" presName="hierChild2" presStyleCnt="0"/>
      <dgm:spPr/>
    </dgm:pt>
    <dgm:pt modelId="{1ACB5E34-10F8-40BF-A047-5D398D93A0F2}" type="pres">
      <dgm:prSet presAssocID="{B7E09295-98AC-4ABE-8A33-8D185D147AC0}" presName="Name66" presStyleLbl="parChTrans1D2" presStyleIdx="0" presStyleCnt="4"/>
      <dgm:spPr/>
    </dgm:pt>
    <dgm:pt modelId="{EB912F86-821B-4DDB-952C-DDD2340196EA}" type="pres">
      <dgm:prSet presAssocID="{D87AAE24-62B4-4450-BED4-7B9EA2B92A4E}" presName="hierRoot2" presStyleCnt="0">
        <dgm:presLayoutVars>
          <dgm:hierBranch val="init"/>
        </dgm:presLayoutVars>
      </dgm:prSet>
      <dgm:spPr/>
    </dgm:pt>
    <dgm:pt modelId="{0BAC824E-7A9D-4581-B248-2E1C7887DDE5}" type="pres">
      <dgm:prSet presAssocID="{D87AAE24-62B4-4450-BED4-7B9EA2B92A4E}" presName="rootComposite" presStyleCnt="0"/>
      <dgm:spPr/>
    </dgm:pt>
    <dgm:pt modelId="{D216D0FB-B800-4A02-986E-FE7FF17BD0F1}" type="pres">
      <dgm:prSet presAssocID="{D87AAE24-62B4-4450-BED4-7B9EA2B92A4E}" presName="rootText" presStyleLbl="node2" presStyleIdx="0" presStyleCnt="4">
        <dgm:presLayoutVars>
          <dgm:chPref val="3"/>
        </dgm:presLayoutVars>
      </dgm:prSet>
      <dgm:spPr/>
    </dgm:pt>
    <dgm:pt modelId="{1B885471-6A75-4EAE-804D-FD7025230C3A}" type="pres">
      <dgm:prSet presAssocID="{D87AAE24-62B4-4450-BED4-7B9EA2B92A4E}" presName="rootConnector" presStyleLbl="node2" presStyleIdx="0" presStyleCnt="4"/>
      <dgm:spPr/>
    </dgm:pt>
    <dgm:pt modelId="{C25A50F1-6376-47AC-B966-2AB1FA04C78D}" type="pres">
      <dgm:prSet presAssocID="{D87AAE24-62B4-4450-BED4-7B9EA2B92A4E}" presName="hierChild4" presStyleCnt="0"/>
      <dgm:spPr/>
    </dgm:pt>
    <dgm:pt modelId="{BF9E29FE-E9D0-444F-84A6-B696CA3D4AA7}" type="pres">
      <dgm:prSet presAssocID="{9B6659FA-2F2E-49BD-B33E-7A0C793F1D13}" presName="Name66" presStyleLbl="parChTrans1D3" presStyleIdx="0" presStyleCnt="4"/>
      <dgm:spPr/>
    </dgm:pt>
    <dgm:pt modelId="{56B80F24-B7E5-4F0B-BDC5-275A6CA6B6F6}" type="pres">
      <dgm:prSet presAssocID="{C9E43DFA-EBF1-4BDC-B532-ECEC55F75A68}" presName="hierRoot2" presStyleCnt="0">
        <dgm:presLayoutVars>
          <dgm:hierBranch val="init"/>
        </dgm:presLayoutVars>
      </dgm:prSet>
      <dgm:spPr/>
    </dgm:pt>
    <dgm:pt modelId="{8AB9B78A-7BC3-4673-A6E7-FF9A6EEE6EDD}" type="pres">
      <dgm:prSet presAssocID="{C9E43DFA-EBF1-4BDC-B532-ECEC55F75A68}" presName="rootComposite" presStyleCnt="0"/>
      <dgm:spPr/>
    </dgm:pt>
    <dgm:pt modelId="{90E6A3D4-6C76-4013-8CDA-C288FEE8AB87}" type="pres">
      <dgm:prSet presAssocID="{C9E43DFA-EBF1-4BDC-B532-ECEC55F75A68}" presName="rootText" presStyleLbl="node3" presStyleIdx="0" presStyleCnt="4">
        <dgm:presLayoutVars>
          <dgm:chPref val="3"/>
        </dgm:presLayoutVars>
      </dgm:prSet>
      <dgm:spPr/>
    </dgm:pt>
    <dgm:pt modelId="{0A0A0BFB-4AAB-4462-BE70-CE27F34018A8}" type="pres">
      <dgm:prSet presAssocID="{C9E43DFA-EBF1-4BDC-B532-ECEC55F75A68}" presName="rootConnector" presStyleLbl="node3" presStyleIdx="0" presStyleCnt="4"/>
      <dgm:spPr/>
    </dgm:pt>
    <dgm:pt modelId="{2A2EFA98-4B5C-40CE-A4DD-B7025596C05B}" type="pres">
      <dgm:prSet presAssocID="{C9E43DFA-EBF1-4BDC-B532-ECEC55F75A68}" presName="hierChild4" presStyleCnt="0"/>
      <dgm:spPr/>
    </dgm:pt>
    <dgm:pt modelId="{BCFB7899-6BD3-4352-9D40-AC70696726EA}" type="pres">
      <dgm:prSet presAssocID="{98013A9C-F1E2-4CA8-8647-9A3870083FC4}" presName="Name66" presStyleLbl="parChTrans1D4" presStyleIdx="0" presStyleCnt="7"/>
      <dgm:spPr/>
    </dgm:pt>
    <dgm:pt modelId="{B91231FD-1E81-427C-AB61-4482902B2A0D}" type="pres">
      <dgm:prSet presAssocID="{E1EB2C2A-7E07-4863-86CC-FDE6546AB6C0}" presName="hierRoot2" presStyleCnt="0">
        <dgm:presLayoutVars>
          <dgm:hierBranch val="init"/>
        </dgm:presLayoutVars>
      </dgm:prSet>
      <dgm:spPr/>
    </dgm:pt>
    <dgm:pt modelId="{6D7C2200-7C08-4BE9-AC93-C468951E8189}" type="pres">
      <dgm:prSet presAssocID="{E1EB2C2A-7E07-4863-86CC-FDE6546AB6C0}" presName="rootComposite" presStyleCnt="0"/>
      <dgm:spPr/>
    </dgm:pt>
    <dgm:pt modelId="{E39B77B7-0A8D-4B98-8B8D-DCFC02D14937}" type="pres">
      <dgm:prSet presAssocID="{E1EB2C2A-7E07-4863-86CC-FDE6546AB6C0}" presName="rootText" presStyleLbl="node4" presStyleIdx="0" presStyleCnt="7">
        <dgm:presLayoutVars>
          <dgm:chPref val="3"/>
        </dgm:presLayoutVars>
      </dgm:prSet>
      <dgm:spPr/>
    </dgm:pt>
    <dgm:pt modelId="{CE15D3BA-6607-4582-959C-F9CBD5B9BA00}" type="pres">
      <dgm:prSet presAssocID="{E1EB2C2A-7E07-4863-86CC-FDE6546AB6C0}" presName="rootConnector" presStyleLbl="node4" presStyleIdx="0" presStyleCnt="7"/>
      <dgm:spPr/>
    </dgm:pt>
    <dgm:pt modelId="{18A2BED4-6126-49CF-AA11-9FBACF320CC4}" type="pres">
      <dgm:prSet presAssocID="{E1EB2C2A-7E07-4863-86CC-FDE6546AB6C0}" presName="hierChild4" presStyleCnt="0"/>
      <dgm:spPr/>
    </dgm:pt>
    <dgm:pt modelId="{4ADD55FC-C337-4267-9306-D50FFD202584}" type="pres">
      <dgm:prSet presAssocID="{E1EB2C2A-7E07-4863-86CC-FDE6546AB6C0}" presName="hierChild5" presStyleCnt="0"/>
      <dgm:spPr/>
    </dgm:pt>
    <dgm:pt modelId="{FF9E26B3-6AAB-449B-B728-9BB2536D2652}" type="pres">
      <dgm:prSet presAssocID="{AA1E2E5E-9CAA-4F26-A9F4-015C6F39FD39}" presName="Name66" presStyleLbl="parChTrans1D4" presStyleIdx="1" presStyleCnt="7"/>
      <dgm:spPr/>
    </dgm:pt>
    <dgm:pt modelId="{9D455D9F-62C4-48DD-B56B-27E34997F051}" type="pres">
      <dgm:prSet presAssocID="{98309AB4-9527-41BA-8291-867E0C8E9DB0}" presName="hierRoot2" presStyleCnt="0">
        <dgm:presLayoutVars>
          <dgm:hierBranch val="init"/>
        </dgm:presLayoutVars>
      </dgm:prSet>
      <dgm:spPr/>
    </dgm:pt>
    <dgm:pt modelId="{6342B625-6CBC-4750-A7F5-B40D6DE83029}" type="pres">
      <dgm:prSet presAssocID="{98309AB4-9527-41BA-8291-867E0C8E9DB0}" presName="rootComposite" presStyleCnt="0"/>
      <dgm:spPr/>
    </dgm:pt>
    <dgm:pt modelId="{062618D5-D3C1-424D-A416-35510108333D}" type="pres">
      <dgm:prSet presAssocID="{98309AB4-9527-41BA-8291-867E0C8E9DB0}" presName="rootText" presStyleLbl="node4" presStyleIdx="1" presStyleCnt="7">
        <dgm:presLayoutVars>
          <dgm:chPref val="3"/>
        </dgm:presLayoutVars>
      </dgm:prSet>
      <dgm:spPr/>
    </dgm:pt>
    <dgm:pt modelId="{A0078416-B4A3-4743-AA36-2C7DF6F86E64}" type="pres">
      <dgm:prSet presAssocID="{98309AB4-9527-41BA-8291-867E0C8E9DB0}" presName="rootConnector" presStyleLbl="node4" presStyleIdx="1" presStyleCnt="7"/>
      <dgm:spPr/>
    </dgm:pt>
    <dgm:pt modelId="{0D85CA72-A0A6-462F-85C2-F67ECE8837EE}" type="pres">
      <dgm:prSet presAssocID="{98309AB4-9527-41BA-8291-867E0C8E9DB0}" presName="hierChild4" presStyleCnt="0"/>
      <dgm:spPr/>
    </dgm:pt>
    <dgm:pt modelId="{2C8E1DF5-34CD-41A1-BAC9-2E3E0E523CB3}" type="pres">
      <dgm:prSet presAssocID="{98309AB4-9527-41BA-8291-867E0C8E9DB0}" presName="hierChild5" presStyleCnt="0"/>
      <dgm:spPr/>
    </dgm:pt>
    <dgm:pt modelId="{22C5F54C-F2BD-47D0-B1AA-9EBA09968E13}" type="pres">
      <dgm:prSet presAssocID="{C9E43DFA-EBF1-4BDC-B532-ECEC55F75A68}" presName="hierChild5" presStyleCnt="0"/>
      <dgm:spPr/>
    </dgm:pt>
    <dgm:pt modelId="{6D96FE27-A17C-415D-BC80-288C832DE40C}" type="pres">
      <dgm:prSet presAssocID="{D87AAE24-62B4-4450-BED4-7B9EA2B92A4E}" presName="hierChild5" presStyleCnt="0"/>
      <dgm:spPr/>
    </dgm:pt>
    <dgm:pt modelId="{F60AC5EF-199C-4CD5-AE67-E6CBD6591164}" type="pres">
      <dgm:prSet presAssocID="{41DDB5CC-245D-492F-8E79-9337DAC0B5E1}" presName="Name66" presStyleLbl="parChTrans1D2" presStyleIdx="1" presStyleCnt="4"/>
      <dgm:spPr/>
    </dgm:pt>
    <dgm:pt modelId="{0FB76204-10E9-4819-B30D-9A56FCBAB6CC}" type="pres">
      <dgm:prSet presAssocID="{A3D9433E-AC0C-4467-96C6-57F9CBA7928C}" presName="hierRoot2" presStyleCnt="0">
        <dgm:presLayoutVars>
          <dgm:hierBranch val="init"/>
        </dgm:presLayoutVars>
      </dgm:prSet>
      <dgm:spPr/>
    </dgm:pt>
    <dgm:pt modelId="{477990C0-F3CB-4CA6-8CFE-788F9A0951A9}" type="pres">
      <dgm:prSet presAssocID="{A3D9433E-AC0C-4467-96C6-57F9CBA7928C}" presName="rootComposite" presStyleCnt="0"/>
      <dgm:spPr/>
    </dgm:pt>
    <dgm:pt modelId="{E41AF4DE-A4C8-4073-96DF-A5A06294C879}" type="pres">
      <dgm:prSet presAssocID="{A3D9433E-AC0C-4467-96C6-57F9CBA7928C}" presName="rootText" presStyleLbl="node2" presStyleIdx="1" presStyleCnt="4">
        <dgm:presLayoutVars>
          <dgm:chPref val="3"/>
        </dgm:presLayoutVars>
      </dgm:prSet>
      <dgm:spPr/>
    </dgm:pt>
    <dgm:pt modelId="{086241C6-C01D-4CD7-87A5-E45D251DCC65}" type="pres">
      <dgm:prSet presAssocID="{A3D9433E-AC0C-4467-96C6-57F9CBA7928C}" presName="rootConnector" presStyleLbl="node2" presStyleIdx="1" presStyleCnt="4"/>
      <dgm:spPr/>
    </dgm:pt>
    <dgm:pt modelId="{5C03E8C9-937B-4E92-B00D-49E8FFAAECFC}" type="pres">
      <dgm:prSet presAssocID="{A3D9433E-AC0C-4467-96C6-57F9CBA7928C}" presName="hierChild4" presStyleCnt="0"/>
      <dgm:spPr/>
    </dgm:pt>
    <dgm:pt modelId="{E3F81FF1-6A26-4F61-971E-E8B4FC1BD2BC}" type="pres">
      <dgm:prSet presAssocID="{4CB1BDDA-E537-49CD-83A4-7D7706DAC1B1}" presName="Name66" presStyleLbl="parChTrans1D3" presStyleIdx="1" presStyleCnt="4"/>
      <dgm:spPr/>
    </dgm:pt>
    <dgm:pt modelId="{9FFC1B72-3D05-45FF-9CB6-27658F79F624}" type="pres">
      <dgm:prSet presAssocID="{D9DBBD01-742C-4D5E-9B0D-D944546A7EA3}" presName="hierRoot2" presStyleCnt="0">
        <dgm:presLayoutVars>
          <dgm:hierBranch val="init"/>
        </dgm:presLayoutVars>
      </dgm:prSet>
      <dgm:spPr/>
    </dgm:pt>
    <dgm:pt modelId="{58F2CCD7-5A74-4346-A0A2-F42D35C07CA7}" type="pres">
      <dgm:prSet presAssocID="{D9DBBD01-742C-4D5E-9B0D-D944546A7EA3}" presName="rootComposite" presStyleCnt="0"/>
      <dgm:spPr/>
    </dgm:pt>
    <dgm:pt modelId="{ECBE1ABB-791E-4DFC-9DF5-5F73A11A6734}" type="pres">
      <dgm:prSet presAssocID="{D9DBBD01-742C-4D5E-9B0D-D944546A7EA3}" presName="rootText" presStyleLbl="node3" presStyleIdx="1" presStyleCnt="4">
        <dgm:presLayoutVars>
          <dgm:chPref val="3"/>
        </dgm:presLayoutVars>
      </dgm:prSet>
      <dgm:spPr/>
    </dgm:pt>
    <dgm:pt modelId="{7B6B05FB-232D-430F-92AB-8EC3FA10602B}" type="pres">
      <dgm:prSet presAssocID="{D9DBBD01-742C-4D5E-9B0D-D944546A7EA3}" presName="rootConnector" presStyleLbl="node3" presStyleIdx="1" presStyleCnt="4"/>
      <dgm:spPr/>
    </dgm:pt>
    <dgm:pt modelId="{AB9971F4-41E6-4AC8-B5BA-7EF081334E39}" type="pres">
      <dgm:prSet presAssocID="{D9DBBD01-742C-4D5E-9B0D-D944546A7EA3}" presName="hierChild4" presStyleCnt="0"/>
      <dgm:spPr/>
    </dgm:pt>
    <dgm:pt modelId="{B9928FAA-DF42-49D7-B3E9-67B8C194469E}" type="pres">
      <dgm:prSet presAssocID="{D7307010-BD47-4709-8DA4-1F2884E742A5}" presName="Name66" presStyleLbl="parChTrans1D4" presStyleIdx="2" presStyleCnt="7"/>
      <dgm:spPr/>
    </dgm:pt>
    <dgm:pt modelId="{10E202B5-AAAC-4920-AC7B-C11DEF38D21A}" type="pres">
      <dgm:prSet presAssocID="{34AFDDC6-8358-4487-A16C-50DD2B19337E}" presName="hierRoot2" presStyleCnt="0">
        <dgm:presLayoutVars>
          <dgm:hierBranch val="init"/>
        </dgm:presLayoutVars>
      </dgm:prSet>
      <dgm:spPr/>
    </dgm:pt>
    <dgm:pt modelId="{DD5D89CC-CCB7-435E-8B76-FF98C3EB8D9B}" type="pres">
      <dgm:prSet presAssocID="{34AFDDC6-8358-4487-A16C-50DD2B19337E}" presName="rootComposite" presStyleCnt="0"/>
      <dgm:spPr/>
    </dgm:pt>
    <dgm:pt modelId="{F3C34973-2A38-4A78-A753-B1E280D84538}" type="pres">
      <dgm:prSet presAssocID="{34AFDDC6-8358-4487-A16C-50DD2B19337E}" presName="rootText" presStyleLbl="node4" presStyleIdx="2" presStyleCnt="7">
        <dgm:presLayoutVars>
          <dgm:chPref val="3"/>
        </dgm:presLayoutVars>
      </dgm:prSet>
      <dgm:spPr/>
    </dgm:pt>
    <dgm:pt modelId="{72D5F547-A870-4458-B93C-1888C430A56A}" type="pres">
      <dgm:prSet presAssocID="{34AFDDC6-8358-4487-A16C-50DD2B19337E}" presName="rootConnector" presStyleLbl="node4" presStyleIdx="2" presStyleCnt="7"/>
      <dgm:spPr/>
    </dgm:pt>
    <dgm:pt modelId="{E408FAC9-C95A-47A1-990C-47DB0C205948}" type="pres">
      <dgm:prSet presAssocID="{34AFDDC6-8358-4487-A16C-50DD2B19337E}" presName="hierChild4" presStyleCnt="0"/>
      <dgm:spPr/>
    </dgm:pt>
    <dgm:pt modelId="{E208607E-928F-4AAA-AC12-1C05097B2FE3}" type="pres">
      <dgm:prSet presAssocID="{34AFDDC6-8358-4487-A16C-50DD2B19337E}" presName="hierChild5" presStyleCnt="0"/>
      <dgm:spPr/>
    </dgm:pt>
    <dgm:pt modelId="{9DAA6996-2915-4691-80E4-213DB80EE4AA}" type="pres">
      <dgm:prSet presAssocID="{75E270E9-6559-4112-ACCB-159E71F3E5F5}" presName="Name66" presStyleLbl="parChTrans1D4" presStyleIdx="3" presStyleCnt="7"/>
      <dgm:spPr/>
    </dgm:pt>
    <dgm:pt modelId="{E858BAED-5431-4AEA-8501-302305283687}" type="pres">
      <dgm:prSet presAssocID="{4C35DCA6-E03E-42DF-A245-641419AD91AB}" presName="hierRoot2" presStyleCnt="0">
        <dgm:presLayoutVars>
          <dgm:hierBranch val="init"/>
        </dgm:presLayoutVars>
      </dgm:prSet>
      <dgm:spPr/>
    </dgm:pt>
    <dgm:pt modelId="{8446251C-7A9D-462C-9D10-19A4A590CA33}" type="pres">
      <dgm:prSet presAssocID="{4C35DCA6-E03E-42DF-A245-641419AD91AB}" presName="rootComposite" presStyleCnt="0"/>
      <dgm:spPr/>
    </dgm:pt>
    <dgm:pt modelId="{7252C222-0EBA-484F-AFC3-989140025F02}" type="pres">
      <dgm:prSet presAssocID="{4C35DCA6-E03E-42DF-A245-641419AD91AB}" presName="rootText" presStyleLbl="node4" presStyleIdx="3" presStyleCnt="7">
        <dgm:presLayoutVars>
          <dgm:chPref val="3"/>
        </dgm:presLayoutVars>
      </dgm:prSet>
      <dgm:spPr/>
    </dgm:pt>
    <dgm:pt modelId="{73C1B92D-14A8-4F91-801A-EB8D412856AA}" type="pres">
      <dgm:prSet presAssocID="{4C35DCA6-E03E-42DF-A245-641419AD91AB}" presName="rootConnector" presStyleLbl="node4" presStyleIdx="3" presStyleCnt="7"/>
      <dgm:spPr/>
    </dgm:pt>
    <dgm:pt modelId="{E8D3FC5E-1849-4D39-9D4B-671CF21352FF}" type="pres">
      <dgm:prSet presAssocID="{4C35DCA6-E03E-42DF-A245-641419AD91AB}" presName="hierChild4" presStyleCnt="0"/>
      <dgm:spPr/>
    </dgm:pt>
    <dgm:pt modelId="{CC6AF205-E3C9-48A5-8EB2-258864879DB7}" type="pres">
      <dgm:prSet presAssocID="{4C35DCA6-E03E-42DF-A245-641419AD91AB}" presName="hierChild5" presStyleCnt="0"/>
      <dgm:spPr/>
    </dgm:pt>
    <dgm:pt modelId="{818E7E80-03BF-4017-A813-121C43A3451E}" type="pres">
      <dgm:prSet presAssocID="{D9DBBD01-742C-4D5E-9B0D-D944546A7EA3}" presName="hierChild5" presStyleCnt="0"/>
      <dgm:spPr/>
    </dgm:pt>
    <dgm:pt modelId="{CA22FB0E-2053-4AD5-9FD9-A809BCB8EBE9}" type="pres">
      <dgm:prSet presAssocID="{A3D9433E-AC0C-4467-96C6-57F9CBA7928C}" presName="hierChild5" presStyleCnt="0"/>
      <dgm:spPr/>
    </dgm:pt>
    <dgm:pt modelId="{8E5FFEAE-72EC-4109-9665-4D078D055193}" type="pres">
      <dgm:prSet presAssocID="{F11C2880-AC86-4BAA-A0CE-A2E157D31C73}" presName="Name66" presStyleLbl="parChTrans1D2" presStyleIdx="2" presStyleCnt="4"/>
      <dgm:spPr/>
    </dgm:pt>
    <dgm:pt modelId="{0FF1D9B3-E3D1-4012-B33E-F77424147A6C}" type="pres">
      <dgm:prSet presAssocID="{CFEDDBA4-B1A7-44D2-AA4D-55090D4B22E8}" presName="hierRoot2" presStyleCnt="0">
        <dgm:presLayoutVars>
          <dgm:hierBranch val="init"/>
        </dgm:presLayoutVars>
      </dgm:prSet>
      <dgm:spPr/>
    </dgm:pt>
    <dgm:pt modelId="{50958B92-CCC1-44E7-85F9-0F22A2E46E3E}" type="pres">
      <dgm:prSet presAssocID="{CFEDDBA4-B1A7-44D2-AA4D-55090D4B22E8}" presName="rootComposite" presStyleCnt="0"/>
      <dgm:spPr/>
    </dgm:pt>
    <dgm:pt modelId="{DBB98708-C93E-40D8-BF1A-9E1999C81872}" type="pres">
      <dgm:prSet presAssocID="{CFEDDBA4-B1A7-44D2-AA4D-55090D4B22E8}" presName="rootText" presStyleLbl="node2" presStyleIdx="2" presStyleCnt="4">
        <dgm:presLayoutVars>
          <dgm:chPref val="3"/>
        </dgm:presLayoutVars>
      </dgm:prSet>
      <dgm:spPr/>
    </dgm:pt>
    <dgm:pt modelId="{67A3737E-B274-41C6-B84A-60236502B2A0}" type="pres">
      <dgm:prSet presAssocID="{CFEDDBA4-B1A7-44D2-AA4D-55090D4B22E8}" presName="rootConnector" presStyleLbl="node2" presStyleIdx="2" presStyleCnt="4"/>
      <dgm:spPr/>
    </dgm:pt>
    <dgm:pt modelId="{EF08621C-9F73-4AB5-8D7F-40885C5B15BD}" type="pres">
      <dgm:prSet presAssocID="{CFEDDBA4-B1A7-44D2-AA4D-55090D4B22E8}" presName="hierChild4" presStyleCnt="0"/>
      <dgm:spPr/>
    </dgm:pt>
    <dgm:pt modelId="{B4990BB6-04AE-4057-885F-474CC1BE8805}" type="pres">
      <dgm:prSet presAssocID="{AAAF054C-2130-4F5D-AEAA-6A9BE93B55CA}" presName="Name66" presStyleLbl="parChTrans1D3" presStyleIdx="2" presStyleCnt="4"/>
      <dgm:spPr/>
    </dgm:pt>
    <dgm:pt modelId="{DA0C51AD-07CE-48F7-95A1-8012D354F722}" type="pres">
      <dgm:prSet presAssocID="{C8266F55-C16A-4D8F-9DD0-F971EDE9DC42}" presName="hierRoot2" presStyleCnt="0">
        <dgm:presLayoutVars>
          <dgm:hierBranch val="init"/>
        </dgm:presLayoutVars>
      </dgm:prSet>
      <dgm:spPr/>
    </dgm:pt>
    <dgm:pt modelId="{D4682409-1A70-41A1-84F3-3725502C42AA}" type="pres">
      <dgm:prSet presAssocID="{C8266F55-C16A-4D8F-9DD0-F971EDE9DC42}" presName="rootComposite" presStyleCnt="0"/>
      <dgm:spPr/>
    </dgm:pt>
    <dgm:pt modelId="{B0104C93-AB16-4643-8674-5A352AA385EE}" type="pres">
      <dgm:prSet presAssocID="{C8266F55-C16A-4D8F-9DD0-F971EDE9DC42}" presName="rootText" presStyleLbl="node3" presStyleIdx="2" presStyleCnt="4">
        <dgm:presLayoutVars>
          <dgm:chPref val="3"/>
        </dgm:presLayoutVars>
      </dgm:prSet>
      <dgm:spPr/>
    </dgm:pt>
    <dgm:pt modelId="{6220D308-14EB-4EDB-988A-2C2FA60F3424}" type="pres">
      <dgm:prSet presAssocID="{C8266F55-C16A-4D8F-9DD0-F971EDE9DC42}" presName="rootConnector" presStyleLbl="node3" presStyleIdx="2" presStyleCnt="4"/>
      <dgm:spPr/>
    </dgm:pt>
    <dgm:pt modelId="{75EA6A5B-2F95-4288-975D-A093D90CEA04}" type="pres">
      <dgm:prSet presAssocID="{C8266F55-C16A-4D8F-9DD0-F971EDE9DC42}" presName="hierChild4" presStyleCnt="0"/>
      <dgm:spPr/>
    </dgm:pt>
    <dgm:pt modelId="{9652A22F-A050-44A2-A825-F5685D8C4308}" type="pres">
      <dgm:prSet presAssocID="{F9F7F3F3-4FD3-4084-B33F-17716714401E}" presName="Name66" presStyleLbl="parChTrans1D4" presStyleIdx="4" presStyleCnt="7"/>
      <dgm:spPr/>
    </dgm:pt>
    <dgm:pt modelId="{74932FBD-0B8A-4C43-A7CC-73E73FFAF9C0}" type="pres">
      <dgm:prSet presAssocID="{5E7AE863-29AA-4FCD-A6EF-42F826CF8AA0}" presName="hierRoot2" presStyleCnt="0">
        <dgm:presLayoutVars>
          <dgm:hierBranch val="init"/>
        </dgm:presLayoutVars>
      </dgm:prSet>
      <dgm:spPr/>
    </dgm:pt>
    <dgm:pt modelId="{70D3C7CB-5544-4E1F-939E-8201EAA4B8CD}" type="pres">
      <dgm:prSet presAssocID="{5E7AE863-29AA-4FCD-A6EF-42F826CF8AA0}" presName="rootComposite" presStyleCnt="0"/>
      <dgm:spPr/>
    </dgm:pt>
    <dgm:pt modelId="{003C95FD-1973-40EA-BA3E-46C7B91DA049}" type="pres">
      <dgm:prSet presAssocID="{5E7AE863-29AA-4FCD-A6EF-42F826CF8AA0}" presName="rootText" presStyleLbl="node4" presStyleIdx="4" presStyleCnt="7">
        <dgm:presLayoutVars>
          <dgm:chPref val="3"/>
        </dgm:presLayoutVars>
      </dgm:prSet>
      <dgm:spPr/>
    </dgm:pt>
    <dgm:pt modelId="{0E0041EF-396C-4FC8-B37E-3942575ECBA2}" type="pres">
      <dgm:prSet presAssocID="{5E7AE863-29AA-4FCD-A6EF-42F826CF8AA0}" presName="rootConnector" presStyleLbl="node4" presStyleIdx="4" presStyleCnt="7"/>
      <dgm:spPr/>
    </dgm:pt>
    <dgm:pt modelId="{2F5FC2B4-DF21-4B71-8743-4177E36E5DF8}" type="pres">
      <dgm:prSet presAssocID="{5E7AE863-29AA-4FCD-A6EF-42F826CF8AA0}" presName="hierChild4" presStyleCnt="0"/>
      <dgm:spPr/>
    </dgm:pt>
    <dgm:pt modelId="{70CEE480-921A-475D-9013-592399091173}" type="pres">
      <dgm:prSet presAssocID="{5E7AE863-29AA-4FCD-A6EF-42F826CF8AA0}" presName="hierChild5" presStyleCnt="0"/>
      <dgm:spPr/>
    </dgm:pt>
    <dgm:pt modelId="{B44AD3EC-8860-464B-83A7-44D9DAF926ED}" type="pres">
      <dgm:prSet presAssocID="{C8266F55-C16A-4D8F-9DD0-F971EDE9DC42}" presName="hierChild5" presStyleCnt="0"/>
      <dgm:spPr/>
    </dgm:pt>
    <dgm:pt modelId="{38576F58-6B7C-4A52-9735-E9F04F00E6B2}" type="pres">
      <dgm:prSet presAssocID="{CFEDDBA4-B1A7-44D2-AA4D-55090D4B22E8}" presName="hierChild5" presStyleCnt="0"/>
      <dgm:spPr/>
    </dgm:pt>
    <dgm:pt modelId="{59EDF603-2E8F-4A4C-A9DD-8FF959F0636E}" type="pres">
      <dgm:prSet presAssocID="{1578A1D4-2418-46D4-80F2-7596B7E39AFD}" presName="Name66" presStyleLbl="parChTrans1D2" presStyleIdx="3" presStyleCnt="4"/>
      <dgm:spPr/>
    </dgm:pt>
    <dgm:pt modelId="{EDF0C6BA-839F-4012-9574-F4A1B718B792}" type="pres">
      <dgm:prSet presAssocID="{DA903A60-795A-4DDA-9E68-AAD667B70922}" presName="hierRoot2" presStyleCnt="0">
        <dgm:presLayoutVars>
          <dgm:hierBranch val="init"/>
        </dgm:presLayoutVars>
      </dgm:prSet>
      <dgm:spPr/>
    </dgm:pt>
    <dgm:pt modelId="{BB2F8897-26E1-4386-9295-C02BCEB8CC31}" type="pres">
      <dgm:prSet presAssocID="{DA903A60-795A-4DDA-9E68-AAD667B70922}" presName="rootComposite" presStyleCnt="0"/>
      <dgm:spPr/>
    </dgm:pt>
    <dgm:pt modelId="{87ADB5DA-05D1-478D-A69A-8244DC841F3D}" type="pres">
      <dgm:prSet presAssocID="{DA903A60-795A-4DDA-9E68-AAD667B70922}" presName="rootText" presStyleLbl="node2" presStyleIdx="3" presStyleCnt="4">
        <dgm:presLayoutVars>
          <dgm:chPref val="3"/>
        </dgm:presLayoutVars>
      </dgm:prSet>
      <dgm:spPr/>
    </dgm:pt>
    <dgm:pt modelId="{52D90C01-652B-4F57-BC01-483014EFAADD}" type="pres">
      <dgm:prSet presAssocID="{DA903A60-795A-4DDA-9E68-AAD667B70922}" presName="rootConnector" presStyleLbl="node2" presStyleIdx="3" presStyleCnt="4"/>
      <dgm:spPr/>
    </dgm:pt>
    <dgm:pt modelId="{8D4B4C47-E826-43F3-BC1F-DFDDD5951AE6}" type="pres">
      <dgm:prSet presAssocID="{DA903A60-795A-4DDA-9E68-AAD667B70922}" presName="hierChild4" presStyleCnt="0"/>
      <dgm:spPr/>
    </dgm:pt>
    <dgm:pt modelId="{C5301176-07D5-46CC-A834-1D12435CF83E}" type="pres">
      <dgm:prSet presAssocID="{436668E2-BFF7-42B5-8B0C-B88C6EBD7CB4}" presName="Name66" presStyleLbl="parChTrans1D3" presStyleIdx="3" presStyleCnt="4"/>
      <dgm:spPr/>
    </dgm:pt>
    <dgm:pt modelId="{4C2176C6-CE28-4F38-A879-B9FA99E37BCD}" type="pres">
      <dgm:prSet presAssocID="{C7C984F1-3E52-47F5-9E27-045D2F1C661B}" presName="hierRoot2" presStyleCnt="0">
        <dgm:presLayoutVars>
          <dgm:hierBranch val="init"/>
        </dgm:presLayoutVars>
      </dgm:prSet>
      <dgm:spPr/>
    </dgm:pt>
    <dgm:pt modelId="{7DBA051A-1252-4794-8127-78C402C25C96}" type="pres">
      <dgm:prSet presAssocID="{C7C984F1-3E52-47F5-9E27-045D2F1C661B}" presName="rootComposite" presStyleCnt="0"/>
      <dgm:spPr/>
    </dgm:pt>
    <dgm:pt modelId="{2B669B5D-0404-44C4-A01D-5BAC88A0B18B}" type="pres">
      <dgm:prSet presAssocID="{C7C984F1-3E52-47F5-9E27-045D2F1C661B}" presName="rootText" presStyleLbl="node3" presStyleIdx="3" presStyleCnt="4">
        <dgm:presLayoutVars>
          <dgm:chPref val="3"/>
        </dgm:presLayoutVars>
      </dgm:prSet>
      <dgm:spPr/>
    </dgm:pt>
    <dgm:pt modelId="{42435220-7C2E-4DE7-B96A-AA72F7EB4B70}" type="pres">
      <dgm:prSet presAssocID="{C7C984F1-3E52-47F5-9E27-045D2F1C661B}" presName="rootConnector" presStyleLbl="node3" presStyleIdx="3" presStyleCnt="4"/>
      <dgm:spPr/>
    </dgm:pt>
    <dgm:pt modelId="{2A8033FA-33DA-4415-A160-A295A9609603}" type="pres">
      <dgm:prSet presAssocID="{C7C984F1-3E52-47F5-9E27-045D2F1C661B}" presName="hierChild4" presStyleCnt="0"/>
      <dgm:spPr/>
    </dgm:pt>
    <dgm:pt modelId="{1B6B3DE4-BFDE-49C8-9A44-6D925C8D1B53}" type="pres">
      <dgm:prSet presAssocID="{BDB9E739-5E3A-4937-9F47-0590244EC5D7}" presName="Name66" presStyleLbl="parChTrans1D4" presStyleIdx="5" presStyleCnt="7"/>
      <dgm:spPr/>
    </dgm:pt>
    <dgm:pt modelId="{621BC6E2-DB0D-492C-9BE2-E0FB0760CA9B}" type="pres">
      <dgm:prSet presAssocID="{3DD941F0-B1C4-4B06-A476-00CB6F941C54}" presName="hierRoot2" presStyleCnt="0">
        <dgm:presLayoutVars>
          <dgm:hierBranch val="init"/>
        </dgm:presLayoutVars>
      </dgm:prSet>
      <dgm:spPr/>
    </dgm:pt>
    <dgm:pt modelId="{8C4E2226-CAB8-4139-BA99-C2910B1465EC}" type="pres">
      <dgm:prSet presAssocID="{3DD941F0-B1C4-4B06-A476-00CB6F941C54}" presName="rootComposite" presStyleCnt="0"/>
      <dgm:spPr/>
    </dgm:pt>
    <dgm:pt modelId="{E2731EDF-C730-4EF5-BD55-ABB39D9AE012}" type="pres">
      <dgm:prSet presAssocID="{3DD941F0-B1C4-4B06-A476-00CB6F941C54}" presName="rootText" presStyleLbl="node4" presStyleIdx="5" presStyleCnt="7">
        <dgm:presLayoutVars>
          <dgm:chPref val="3"/>
        </dgm:presLayoutVars>
      </dgm:prSet>
      <dgm:spPr/>
    </dgm:pt>
    <dgm:pt modelId="{676D6210-8E7E-4A5B-BDCA-FF5DD538039D}" type="pres">
      <dgm:prSet presAssocID="{3DD941F0-B1C4-4B06-A476-00CB6F941C54}" presName="rootConnector" presStyleLbl="node4" presStyleIdx="5" presStyleCnt="7"/>
      <dgm:spPr/>
    </dgm:pt>
    <dgm:pt modelId="{F736870E-7C28-4251-8D42-165E1892B7A0}" type="pres">
      <dgm:prSet presAssocID="{3DD941F0-B1C4-4B06-A476-00CB6F941C54}" presName="hierChild4" presStyleCnt="0"/>
      <dgm:spPr/>
    </dgm:pt>
    <dgm:pt modelId="{CF16AF85-2353-410B-928E-432A805630E9}" type="pres">
      <dgm:prSet presAssocID="{3DD941F0-B1C4-4B06-A476-00CB6F941C54}" presName="hierChild5" presStyleCnt="0"/>
      <dgm:spPr/>
    </dgm:pt>
    <dgm:pt modelId="{03E34768-0564-4AC9-851B-A7E118B62E85}" type="pres">
      <dgm:prSet presAssocID="{D01B8B53-7B2F-456C-8557-60212D6941E3}" presName="Name66" presStyleLbl="parChTrans1D4" presStyleIdx="6" presStyleCnt="7"/>
      <dgm:spPr/>
    </dgm:pt>
    <dgm:pt modelId="{93B24BFC-C517-42E8-BC02-BE884E05F34B}" type="pres">
      <dgm:prSet presAssocID="{5552AC37-C585-47A5-A2A8-156FD017794F}" presName="hierRoot2" presStyleCnt="0">
        <dgm:presLayoutVars>
          <dgm:hierBranch val="init"/>
        </dgm:presLayoutVars>
      </dgm:prSet>
      <dgm:spPr/>
    </dgm:pt>
    <dgm:pt modelId="{FBDEAFD7-188B-4674-A27E-8F70B05AA693}" type="pres">
      <dgm:prSet presAssocID="{5552AC37-C585-47A5-A2A8-156FD017794F}" presName="rootComposite" presStyleCnt="0"/>
      <dgm:spPr/>
    </dgm:pt>
    <dgm:pt modelId="{D675C394-6EDB-42AC-894E-810425245EC8}" type="pres">
      <dgm:prSet presAssocID="{5552AC37-C585-47A5-A2A8-156FD017794F}" presName="rootText" presStyleLbl="node4" presStyleIdx="6" presStyleCnt="7">
        <dgm:presLayoutVars>
          <dgm:chPref val="3"/>
        </dgm:presLayoutVars>
      </dgm:prSet>
      <dgm:spPr/>
    </dgm:pt>
    <dgm:pt modelId="{460ED161-4D9E-40E7-A455-104D376D1F6D}" type="pres">
      <dgm:prSet presAssocID="{5552AC37-C585-47A5-A2A8-156FD017794F}" presName="rootConnector" presStyleLbl="node4" presStyleIdx="6" presStyleCnt="7"/>
      <dgm:spPr/>
    </dgm:pt>
    <dgm:pt modelId="{795F9FAE-A45B-4904-B0EC-2A4DBDF1B77C}" type="pres">
      <dgm:prSet presAssocID="{5552AC37-C585-47A5-A2A8-156FD017794F}" presName="hierChild4" presStyleCnt="0"/>
      <dgm:spPr/>
    </dgm:pt>
    <dgm:pt modelId="{4329CE65-CE08-4AD9-9D33-1B00186DB732}" type="pres">
      <dgm:prSet presAssocID="{5552AC37-C585-47A5-A2A8-156FD017794F}" presName="hierChild5" presStyleCnt="0"/>
      <dgm:spPr/>
    </dgm:pt>
    <dgm:pt modelId="{DF2CB4A7-6D53-4043-8156-DB70DEE0739F}" type="pres">
      <dgm:prSet presAssocID="{C7C984F1-3E52-47F5-9E27-045D2F1C661B}" presName="hierChild5" presStyleCnt="0"/>
      <dgm:spPr/>
    </dgm:pt>
    <dgm:pt modelId="{57F370A6-865A-4DC0-BBCD-FF9C9E7E1B0B}" type="pres">
      <dgm:prSet presAssocID="{DA903A60-795A-4DDA-9E68-AAD667B70922}" presName="hierChild5" presStyleCnt="0"/>
      <dgm:spPr/>
    </dgm:pt>
    <dgm:pt modelId="{9B24B6F5-7C0F-4A09-B9B3-B48B283EECC8}" type="pres">
      <dgm:prSet presAssocID="{39B45220-B5F2-47AE-A789-446A8963A125}" presName="hierChild3" presStyleCnt="0"/>
      <dgm:spPr/>
    </dgm:pt>
  </dgm:ptLst>
  <dgm:cxnLst>
    <dgm:cxn modelId="{ACDB0E02-0FCF-48BC-9D77-6001A08BFED6}" type="presOf" srcId="{5552AC37-C585-47A5-A2A8-156FD017794F}" destId="{D675C394-6EDB-42AC-894E-810425245EC8}" srcOrd="0" destOrd="0" presId="urn:microsoft.com/office/officeart/2009/3/layout/HorizontalOrganizationChart"/>
    <dgm:cxn modelId="{5CED8506-B23A-4D63-9622-0E1F14CB0B32}" type="presOf" srcId="{9B6659FA-2F2E-49BD-B33E-7A0C793F1D13}" destId="{BF9E29FE-E9D0-444F-84A6-B696CA3D4AA7}" srcOrd="0" destOrd="0" presId="urn:microsoft.com/office/officeart/2009/3/layout/HorizontalOrganizationChart"/>
    <dgm:cxn modelId="{95AC8F0B-B98F-4A21-AA9D-C92643C2A279}" type="presOf" srcId="{39B45220-B5F2-47AE-A789-446A8963A125}" destId="{904CA7DB-ACBF-48FA-9268-0E0FEE05F2AD}" srcOrd="1" destOrd="0" presId="urn:microsoft.com/office/officeart/2009/3/layout/HorizontalOrganizationChart"/>
    <dgm:cxn modelId="{FF8BF00C-DBBE-4787-AD22-43FD0F276744}" type="presOf" srcId="{41DDB5CC-245D-492F-8E79-9337DAC0B5E1}" destId="{F60AC5EF-199C-4CD5-AE67-E6CBD6591164}" srcOrd="0" destOrd="0" presId="urn:microsoft.com/office/officeart/2009/3/layout/HorizontalOrganizationChart"/>
    <dgm:cxn modelId="{BED90B10-F09F-4E4B-8F27-2C7599C87143}" srcId="{DA903A60-795A-4DDA-9E68-AAD667B70922}" destId="{C7C984F1-3E52-47F5-9E27-045D2F1C661B}" srcOrd="0" destOrd="0" parTransId="{436668E2-BFF7-42B5-8B0C-B88C6EBD7CB4}" sibTransId="{368042DD-2A80-4442-9DD0-0697B1422C2B}"/>
    <dgm:cxn modelId="{F584BE10-BB09-4FFD-954B-6B751AF39436}" type="presOf" srcId="{436668E2-BFF7-42B5-8B0C-B88C6EBD7CB4}" destId="{C5301176-07D5-46CC-A834-1D12435CF83E}" srcOrd="0" destOrd="0" presId="urn:microsoft.com/office/officeart/2009/3/layout/HorizontalOrganizationChart"/>
    <dgm:cxn modelId="{6A88D210-8B15-43F8-B1A0-FE7BFA495DD9}" type="presOf" srcId="{CFEDDBA4-B1A7-44D2-AA4D-55090D4B22E8}" destId="{DBB98708-C93E-40D8-BF1A-9E1999C81872}" srcOrd="0" destOrd="0" presId="urn:microsoft.com/office/officeart/2009/3/layout/HorizontalOrganizationChart"/>
    <dgm:cxn modelId="{ABBB8013-5B7F-49CC-8995-1EB339FCA751}" type="presOf" srcId="{D87AAE24-62B4-4450-BED4-7B9EA2B92A4E}" destId="{D216D0FB-B800-4A02-986E-FE7FF17BD0F1}" srcOrd="0" destOrd="0" presId="urn:microsoft.com/office/officeart/2009/3/layout/HorizontalOrganizationChart"/>
    <dgm:cxn modelId="{C8B60B14-536B-46B8-B880-102745781B4B}" srcId="{39B45220-B5F2-47AE-A789-446A8963A125}" destId="{A3D9433E-AC0C-4467-96C6-57F9CBA7928C}" srcOrd="1" destOrd="0" parTransId="{41DDB5CC-245D-492F-8E79-9337DAC0B5E1}" sibTransId="{93073E4A-4F63-481C-9258-154283303658}"/>
    <dgm:cxn modelId="{5C608317-BA43-48B6-B3CC-256B01AAA6A9}" type="presOf" srcId="{D01B8B53-7B2F-456C-8557-60212D6941E3}" destId="{03E34768-0564-4AC9-851B-A7E118B62E85}" srcOrd="0" destOrd="0" presId="urn:microsoft.com/office/officeart/2009/3/layout/HorizontalOrganizationChart"/>
    <dgm:cxn modelId="{22AA3726-6084-4741-AC42-C8E60D366AF9}" type="presOf" srcId="{98309AB4-9527-41BA-8291-867E0C8E9DB0}" destId="{062618D5-D3C1-424D-A416-35510108333D}" srcOrd="0" destOrd="0" presId="urn:microsoft.com/office/officeart/2009/3/layout/HorizontalOrganizationChart"/>
    <dgm:cxn modelId="{1D53A031-3B3B-470A-894C-BBA1AA868AC0}" type="presOf" srcId="{4C35DCA6-E03E-42DF-A245-641419AD91AB}" destId="{73C1B92D-14A8-4F91-801A-EB8D412856AA}" srcOrd="1" destOrd="0" presId="urn:microsoft.com/office/officeart/2009/3/layout/HorizontalOrganizationChart"/>
    <dgm:cxn modelId="{2FE35B37-FD20-4F36-AFA7-65B9C9A963D6}" type="presOf" srcId="{4CB1BDDA-E537-49CD-83A4-7D7706DAC1B1}" destId="{E3F81FF1-6A26-4F61-971E-E8B4FC1BD2BC}" srcOrd="0" destOrd="0" presId="urn:microsoft.com/office/officeart/2009/3/layout/HorizontalOrganizationChart"/>
    <dgm:cxn modelId="{06DAF93E-6C01-4C7B-A5E8-7E5A6695BAD9}" type="presOf" srcId="{5552AC37-C585-47A5-A2A8-156FD017794F}" destId="{460ED161-4D9E-40E7-A455-104D376D1F6D}" srcOrd="1" destOrd="0" presId="urn:microsoft.com/office/officeart/2009/3/layout/HorizontalOrganizationChart"/>
    <dgm:cxn modelId="{0B5E0665-30D5-42D7-AF4B-19EF3C079E24}" srcId="{C9E43DFA-EBF1-4BDC-B532-ECEC55F75A68}" destId="{E1EB2C2A-7E07-4863-86CC-FDE6546AB6C0}" srcOrd="0" destOrd="0" parTransId="{98013A9C-F1E2-4CA8-8647-9A3870083FC4}" sibTransId="{9FB57831-CFA2-4FD3-9F68-98FAE3E97322}"/>
    <dgm:cxn modelId="{A81D3765-52B1-4989-84D8-F4BDCAC245C8}" type="presOf" srcId="{AA1E2E5E-9CAA-4F26-A9F4-015C6F39FD39}" destId="{FF9E26B3-6AAB-449B-B728-9BB2536D2652}" srcOrd="0" destOrd="0" presId="urn:microsoft.com/office/officeart/2009/3/layout/HorizontalOrganizationChart"/>
    <dgm:cxn modelId="{DDB30B49-2931-4AC2-A04A-23C5DE1F021C}" type="presOf" srcId="{E1EB2C2A-7E07-4863-86CC-FDE6546AB6C0}" destId="{CE15D3BA-6607-4582-959C-F9CBD5B9BA00}" srcOrd="1" destOrd="0" presId="urn:microsoft.com/office/officeart/2009/3/layout/HorizontalOrganizationChart"/>
    <dgm:cxn modelId="{493F7B69-1DB5-4800-868F-47150CAACF9A}" type="presOf" srcId="{B7E09295-98AC-4ABE-8A33-8D185D147AC0}" destId="{1ACB5E34-10F8-40BF-A047-5D398D93A0F2}" srcOrd="0" destOrd="0" presId="urn:microsoft.com/office/officeart/2009/3/layout/HorizontalOrganizationChart"/>
    <dgm:cxn modelId="{1E31E34C-84EA-497D-91ED-7E05D47073B1}" type="presOf" srcId="{C9E43DFA-EBF1-4BDC-B532-ECEC55F75A68}" destId="{0A0A0BFB-4AAB-4462-BE70-CE27F34018A8}" srcOrd="1" destOrd="0" presId="urn:microsoft.com/office/officeart/2009/3/layout/HorizontalOrganizationChart"/>
    <dgm:cxn modelId="{11FD2A6D-3C2F-45C1-8D9F-B73E78927908}" type="presOf" srcId="{A3D9433E-AC0C-4467-96C6-57F9CBA7928C}" destId="{E41AF4DE-A4C8-4073-96DF-A5A06294C879}" srcOrd="0" destOrd="0" presId="urn:microsoft.com/office/officeart/2009/3/layout/HorizontalOrganizationChart"/>
    <dgm:cxn modelId="{21D0586D-570F-4598-9444-0A7476F35E71}" type="presOf" srcId="{D9DBBD01-742C-4D5E-9B0D-D944546A7EA3}" destId="{ECBE1ABB-791E-4DFC-9DF5-5F73A11A6734}" srcOrd="0" destOrd="0" presId="urn:microsoft.com/office/officeart/2009/3/layout/HorizontalOrganizationChart"/>
    <dgm:cxn modelId="{E16BAC6D-B383-4A55-86AB-83161D970908}" type="presOf" srcId="{4C35DCA6-E03E-42DF-A245-641419AD91AB}" destId="{7252C222-0EBA-484F-AFC3-989140025F02}" srcOrd="0" destOrd="0" presId="urn:microsoft.com/office/officeart/2009/3/layout/HorizontalOrganizationChart"/>
    <dgm:cxn modelId="{206FF34F-008B-4BAE-851F-59C63ADAD69D}" srcId="{C7C984F1-3E52-47F5-9E27-045D2F1C661B}" destId="{5552AC37-C585-47A5-A2A8-156FD017794F}" srcOrd="1" destOrd="0" parTransId="{D01B8B53-7B2F-456C-8557-60212D6941E3}" sibTransId="{C99EF9F4-F6C5-4D42-BFEA-36759076771E}"/>
    <dgm:cxn modelId="{6C047051-19AF-4723-9833-D75843286678}" type="presOf" srcId="{BDB9E739-5E3A-4937-9F47-0590244EC5D7}" destId="{1B6B3DE4-BFDE-49C8-9A44-6D925C8D1B53}" srcOrd="0" destOrd="0" presId="urn:microsoft.com/office/officeart/2009/3/layout/HorizontalOrganizationChart"/>
    <dgm:cxn modelId="{93218A51-0A9B-42BE-BDBB-0147EA9A3CD3}" type="presOf" srcId="{C7C984F1-3E52-47F5-9E27-045D2F1C661B}" destId="{42435220-7C2E-4DE7-B96A-AA72F7EB4B70}" srcOrd="1" destOrd="0" presId="urn:microsoft.com/office/officeart/2009/3/layout/HorizontalOrganizationChart"/>
    <dgm:cxn modelId="{40340977-5009-4E85-A499-FEA0E6D7034A}" type="presOf" srcId="{F11C2880-AC86-4BAA-A0CE-A2E157D31C73}" destId="{8E5FFEAE-72EC-4109-9665-4D078D055193}" srcOrd="0" destOrd="0" presId="urn:microsoft.com/office/officeart/2009/3/layout/HorizontalOrganizationChart"/>
    <dgm:cxn modelId="{66325979-D779-45A2-BF07-E94B1AF901A7}" srcId="{C7C984F1-3E52-47F5-9E27-045D2F1C661B}" destId="{3DD941F0-B1C4-4B06-A476-00CB6F941C54}" srcOrd="0" destOrd="0" parTransId="{BDB9E739-5E3A-4937-9F47-0590244EC5D7}" sibTransId="{526BC620-4BD0-41E2-92CD-6CA67F7CAA35}"/>
    <dgm:cxn modelId="{219AEB79-DE68-4DB9-A710-DD6C7A680607}" srcId="{C8266F55-C16A-4D8F-9DD0-F971EDE9DC42}" destId="{5E7AE863-29AA-4FCD-A6EF-42F826CF8AA0}" srcOrd="0" destOrd="0" parTransId="{F9F7F3F3-4FD3-4084-B33F-17716714401E}" sibTransId="{F187B7E7-AA42-4C01-8878-0A908037F2AE}"/>
    <dgm:cxn modelId="{5F9E315A-A536-474F-A3CE-72856FC6EE29}" type="presOf" srcId="{AC6089B7-D1E3-4BD7-A315-E4FEC56CCB69}" destId="{7576277F-2D74-4F0F-A8EF-868EF12740AB}" srcOrd="0" destOrd="0" presId="urn:microsoft.com/office/officeart/2009/3/layout/HorizontalOrganizationChart"/>
    <dgm:cxn modelId="{F4847D7C-0AEB-448F-95C1-6AEA2431BDAD}" type="presOf" srcId="{D9DBBD01-742C-4D5E-9B0D-D944546A7EA3}" destId="{7B6B05FB-232D-430F-92AB-8EC3FA10602B}" srcOrd="1" destOrd="0" presId="urn:microsoft.com/office/officeart/2009/3/layout/HorizontalOrganizationChart"/>
    <dgm:cxn modelId="{0D91917D-D132-4940-B137-BAD1A85A638D}" type="presOf" srcId="{34AFDDC6-8358-4487-A16C-50DD2B19337E}" destId="{72D5F547-A870-4458-B93C-1888C430A56A}" srcOrd="1" destOrd="0" presId="urn:microsoft.com/office/officeart/2009/3/layout/HorizontalOrganizationChart"/>
    <dgm:cxn modelId="{85697780-2938-4262-ABA8-025706C864F8}" type="presOf" srcId="{F9F7F3F3-4FD3-4084-B33F-17716714401E}" destId="{9652A22F-A050-44A2-A825-F5685D8C4308}" srcOrd="0" destOrd="0" presId="urn:microsoft.com/office/officeart/2009/3/layout/HorizontalOrganizationChart"/>
    <dgm:cxn modelId="{2C829B80-BCB0-40E1-B22B-EEECC0712EBD}" type="presOf" srcId="{A3D9433E-AC0C-4467-96C6-57F9CBA7928C}" destId="{086241C6-C01D-4CD7-87A5-E45D251DCC65}" srcOrd="1" destOrd="0" presId="urn:microsoft.com/office/officeart/2009/3/layout/HorizontalOrganizationChart"/>
    <dgm:cxn modelId="{3C797585-5DC7-4568-B230-400E39B1A4AD}" type="presOf" srcId="{1578A1D4-2418-46D4-80F2-7596B7E39AFD}" destId="{59EDF603-2E8F-4A4C-A9DD-8FF959F0636E}" srcOrd="0" destOrd="0" presId="urn:microsoft.com/office/officeart/2009/3/layout/HorizontalOrganizationChart"/>
    <dgm:cxn modelId="{F156388B-7DC2-4C77-8CA9-AF64771AA1CD}" type="presOf" srcId="{CFEDDBA4-B1A7-44D2-AA4D-55090D4B22E8}" destId="{67A3737E-B274-41C6-B84A-60236502B2A0}" srcOrd="1" destOrd="0" presId="urn:microsoft.com/office/officeart/2009/3/layout/HorizontalOrganizationChart"/>
    <dgm:cxn modelId="{B2FEFE95-120D-4868-A195-78BC3EC87105}" type="presOf" srcId="{D7307010-BD47-4709-8DA4-1F2884E742A5}" destId="{B9928FAA-DF42-49D7-B3E9-67B8C194469E}" srcOrd="0" destOrd="0" presId="urn:microsoft.com/office/officeart/2009/3/layout/HorizontalOrganizationChart"/>
    <dgm:cxn modelId="{540BE48A-2896-48EB-9DB8-CC361A8B4F33}" srcId="{A3D9433E-AC0C-4467-96C6-57F9CBA7928C}" destId="{D9DBBD01-742C-4D5E-9B0D-D944546A7EA3}" srcOrd="0" destOrd="0" parTransId="{4CB1BDDA-E537-49CD-83A4-7D7706DAC1B1}" sibTransId="{40676277-D245-431B-B59E-B05756A18316}"/>
    <dgm:cxn modelId="{31D3239B-8262-4CC9-9FF8-86D044BA743E}" type="presOf" srcId="{5E7AE863-29AA-4FCD-A6EF-42F826CF8AA0}" destId="{0E0041EF-396C-4FC8-B37E-3942575ECBA2}" srcOrd="1" destOrd="0" presId="urn:microsoft.com/office/officeart/2009/3/layout/HorizontalOrganizationChart"/>
    <dgm:cxn modelId="{182FFFAB-DA08-41F4-92C5-426EB4C6BAAF}" type="presOf" srcId="{39B45220-B5F2-47AE-A789-446A8963A125}" destId="{145D3F67-915B-42DF-9A49-2C1C0178ACCE}" srcOrd="0" destOrd="0" presId="urn:microsoft.com/office/officeart/2009/3/layout/HorizontalOrganizationChart"/>
    <dgm:cxn modelId="{7EE601AD-CF73-4AEC-AEA2-37D88CAF36F1}" type="presOf" srcId="{34AFDDC6-8358-4487-A16C-50DD2B19337E}" destId="{F3C34973-2A38-4A78-A753-B1E280D84538}" srcOrd="0" destOrd="0" presId="urn:microsoft.com/office/officeart/2009/3/layout/HorizontalOrganizationChart"/>
    <dgm:cxn modelId="{0EAA72B0-1642-42BB-87B7-143400DC8EC4}" srcId="{39B45220-B5F2-47AE-A789-446A8963A125}" destId="{CFEDDBA4-B1A7-44D2-AA4D-55090D4B22E8}" srcOrd="2" destOrd="0" parTransId="{F11C2880-AC86-4BAA-A0CE-A2E157D31C73}" sibTransId="{914F0D70-1607-495A-90A9-8DF33AA675CC}"/>
    <dgm:cxn modelId="{6B6D4BB6-20E6-4F6D-B601-E745FB79C409}" type="presOf" srcId="{C8266F55-C16A-4D8F-9DD0-F971EDE9DC42}" destId="{6220D308-14EB-4EDB-988A-2C2FA60F3424}" srcOrd="1" destOrd="0" presId="urn:microsoft.com/office/officeart/2009/3/layout/HorizontalOrganizationChart"/>
    <dgm:cxn modelId="{8D663DBE-D8C9-40AB-9360-927CD462348C}" type="presOf" srcId="{E1EB2C2A-7E07-4863-86CC-FDE6546AB6C0}" destId="{E39B77B7-0A8D-4B98-8B8D-DCFC02D14937}" srcOrd="0" destOrd="0" presId="urn:microsoft.com/office/officeart/2009/3/layout/HorizontalOrganizationChart"/>
    <dgm:cxn modelId="{D11E67E2-235C-4B6E-80AC-AA58D324E478}" srcId="{D9DBBD01-742C-4D5E-9B0D-D944546A7EA3}" destId="{4C35DCA6-E03E-42DF-A245-641419AD91AB}" srcOrd="1" destOrd="0" parTransId="{75E270E9-6559-4112-ACCB-159E71F3E5F5}" sibTransId="{12553EFF-A5C8-4409-9562-AF051A2E360B}"/>
    <dgm:cxn modelId="{BD306CC2-1B69-44C6-AD40-2D19E27B9907}" type="presOf" srcId="{C9E43DFA-EBF1-4BDC-B532-ECEC55F75A68}" destId="{90E6A3D4-6C76-4013-8CDA-C288FEE8AB87}" srcOrd="0" destOrd="0" presId="urn:microsoft.com/office/officeart/2009/3/layout/HorizontalOrganizationChart"/>
    <dgm:cxn modelId="{05EDE6C2-3C11-4060-B392-65CC7B8ACC18}" type="presOf" srcId="{DA903A60-795A-4DDA-9E68-AAD667B70922}" destId="{52D90C01-652B-4F57-BC01-483014EFAADD}" srcOrd="1" destOrd="0" presId="urn:microsoft.com/office/officeart/2009/3/layout/HorizontalOrganizationChart"/>
    <dgm:cxn modelId="{4F09C6E3-7757-4F30-A801-758971981DCB}" type="presOf" srcId="{3DD941F0-B1C4-4B06-A476-00CB6F941C54}" destId="{676D6210-8E7E-4A5B-BDCA-FF5DD538039D}" srcOrd="1" destOrd="0" presId="urn:microsoft.com/office/officeart/2009/3/layout/HorizontalOrganizationChart"/>
    <dgm:cxn modelId="{44A116C4-6371-4B6B-B875-9AF81DD664A4}" srcId="{D87AAE24-62B4-4450-BED4-7B9EA2B92A4E}" destId="{C9E43DFA-EBF1-4BDC-B532-ECEC55F75A68}" srcOrd="0" destOrd="0" parTransId="{9B6659FA-2F2E-49BD-B33E-7A0C793F1D13}" sibTransId="{4D61C2E3-4144-4AA4-A394-965AFB200C15}"/>
    <dgm:cxn modelId="{E4B572E7-EDA1-459E-A459-17E1BBB5B433}" srcId="{AC6089B7-D1E3-4BD7-A315-E4FEC56CCB69}" destId="{39B45220-B5F2-47AE-A789-446A8963A125}" srcOrd="0" destOrd="0" parTransId="{B8FFE0E2-5E90-45A2-BC17-66A4B8CC6743}" sibTransId="{C827A336-B537-438A-9869-96FA8FD59074}"/>
    <dgm:cxn modelId="{42AA8AE9-06D6-4348-99ED-BC24F4612E44}" srcId="{39B45220-B5F2-47AE-A789-446A8963A125}" destId="{DA903A60-795A-4DDA-9E68-AAD667B70922}" srcOrd="3" destOrd="0" parTransId="{1578A1D4-2418-46D4-80F2-7596B7E39AFD}" sibTransId="{801DE433-C538-4758-A1DA-50972E54AB3A}"/>
    <dgm:cxn modelId="{03CA42EA-E486-4293-A950-CA1E32736AEB}" type="presOf" srcId="{C7C984F1-3E52-47F5-9E27-045D2F1C661B}" destId="{2B669B5D-0404-44C4-A01D-5BAC88A0B18B}" srcOrd="0" destOrd="0" presId="urn:microsoft.com/office/officeart/2009/3/layout/HorizontalOrganizationChart"/>
    <dgm:cxn modelId="{01CE7BCB-67BC-46DE-B145-353E117880E1}" type="presOf" srcId="{D87AAE24-62B4-4450-BED4-7B9EA2B92A4E}" destId="{1B885471-6A75-4EAE-804D-FD7025230C3A}" srcOrd="1" destOrd="0" presId="urn:microsoft.com/office/officeart/2009/3/layout/HorizontalOrganizationChart"/>
    <dgm:cxn modelId="{5B0242EC-4207-40E8-BF79-2DA9A6CA8309}" type="presOf" srcId="{75E270E9-6559-4112-ACCB-159E71F3E5F5}" destId="{9DAA6996-2915-4691-80E4-213DB80EE4AA}" srcOrd="0" destOrd="0" presId="urn:microsoft.com/office/officeart/2009/3/layout/HorizontalOrganizationChart"/>
    <dgm:cxn modelId="{4189FCCC-6E8E-4653-8843-9FF9A1D08FE0}" type="presOf" srcId="{DA903A60-795A-4DDA-9E68-AAD667B70922}" destId="{87ADB5DA-05D1-478D-A69A-8244DC841F3D}" srcOrd="0" destOrd="0" presId="urn:microsoft.com/office/officeart/2009/3/layout/HorizontalOrganizationChart"/>
    <dgm:cxn modelId="{C5F348CD-2023-4794-8876-803AB83BE30F}" srcId="{D9DBBD01-742C-4D5E-9B0D-D944546A7EA3}" destId="{34AFDDC6-8358-4487-A16C-50DD2B19337E}" srcOrd="0" destOrd="0" parTransId="{D7307010-BD47-4709-8DA4-1F2884E742A5}" sibTransId="{343080B3-BC0A-47DE-9AD5-1F51C23DF27C}"/>
    <dgm:cxn modelId="{4DE0C0ED-9E02-47B7-8083-D6702A61BF3F}" type="presOf" srcId="{98013A9C-F1E2-4CA8-8647-9A3870083FC4}" destId="{BCFB7899-6BD3-4352-9D40-AC70696726EA}" srcOrd="0" destOrd="0" presId="urn:microsoft.com/office/officeart/2009/3/layout/HorizontalOrganizationChart"/>
    <dgm:cxn modelId="{700587EF-7711-4949-BC0B-C000F1234AFA}" srcId="{C9E43DFA-EBF1-4BDC-B532-ECEC55F75A68}" destId="{98309AB4-9527-41BA-8291-867E0C8E9DB0}" srcOrd="1" destOrd="0" parTransId="{AA1E2E5E-9CAA-4F26-A9F4-015C6F39FD39}" sibTransId="{37953D80-660F-44A1-9229-520B08611E52}"/>
    <dgm:cxn modelId="{1412B1CF-4A77-4E80-A811-086E38D36E79}" type="presOf" srcId="{AAAF054C-2130-4F5D-AEAA-6A9BE93B55CA}" destId="{B4990BB6-04AE-4057-885F-474CC1BE8805}" srcOrd="0" destOrd="0" presId="urn:microsoft.com/office/officeart/2009/3/layout/HorizontalOrganizationChart"/>
    <dgm:cxn modelId="{CFBDBDF2-420C-408F-ADD9-FE01690A860C}" type="presOf" srcId="{98309AB4-9527-41BA-8291-867E0C8E9DB0}" destId="{A0078416-B4A3-4743-AA36-2C7DF6F86E64}" srcOrd="1" destOrd="0" presId="urn:microsoft.com/office/officeart/2009/3/layout/HorizontalOrganizationChart"/>
    <dgm:cxn modelId="{2E3237D3-1060-4086-BC50-83849BB241AF}" type="presOf" srcId="{5E7AE863-29AA-4FCD-A6EF-42F826CF8AA0}" destId="{003C95FD-1973-40EA-BA3E-46C7B91DA049}" srcOrd="0" destOrd="0" presId="urn:microsoft.com/office/officeart/2009/3/layout/HorizontalOrganizationChart"/>
    <dgm:cxn modelId="{B08A86D3-0003-4E6C-A884-81B92330D310}" srcId="{CFEDDBA4-B1A7-44D2-AA4D-55090D4B22E8}" destId="{C8266F55-C16A-4D8F-9DD0-F971EDE9DC42}" srcOrd="0" destOrd="0" parTransId="{AAAF054C-2130-4F5D-AEAA-6A9BE93B55CA}" sibTransId="{42C34086-31B6-48AF-8FC5-417071702834}"/>
    <dgm:cxn modelId="{D5D2B6D3-34AA-4FAB-B76D-5DBA84FF99CE}" type="presOf" srcId="{C8266F55-C16A-4D8F-9DD0-F971EDE9DC42}" destId="{B0104C93-AB16-4643-8674-5A352AA385EE}" srcOrd="0" destOrd="0" presId="urn:microsoft.com/office/officeart/2009/3/layout/HorizontalOrganizationChart"/>
    <dgm:cxn modelId="{26AF1FFB-FB8B-46E3-9EA4-F1AE96875887}" type="presOf" srcId="{3DD941F0-B1C4-4B06-A476-00CB6F941C54}" destId="{E2731EDF-C730-4EF5-BD55-ABB39D9AE012}" srcOrd="0" destOrd="0" presId="urn:microsoft.com/office/officeart/2009/3/layout/HorizontalOrganizationChart"/>
    <dgm:cxn modelId="{EC94FEFE-EA43-41A4-A7E3-6629A7CA3473}" srcId="{39B45220-B5F2-47AE-A789-446A8963A125}" destId="{D87AAE24-62B4-4450-BED4-7B9EA2B92A4E}" srcOrd="0" destOrd="0" parTransId="{B7E09295-98AC-4ABE-8A33-8D185D147AC0}" sibTransId="{00631E41-9CD0-45CA-BF31-740221FE029A}"/>
    <dgm:cxn modelId="{93EF1048-0D11-4877-A90B-938CB2DE1F11}" type="presParOf" srcId="{7576277F-2D74-4F0F-A8EF-868EF12740AB}" destId="{4D9E22D1-14DB-4DF8-B7AE-E4FF1E99B6F5}" srcOrd="0" destOrd="0" presId="urn:microsoft.com/office/officeart/2009/3/layout/HorizontalOrganizationChart"/>
    <dgm:cxn modelId="{867262BD-FE08-4F3A-8FE2-8BC951856A60}" type="presParOf" srcId="{4D9E22D1-14DB-4DF8-B7AE-E4FF1E99B6F5}" destId="{65F47D34-610A-40EF-B8EC-1BE3E1511EE4}" srcOrd="0" destOrd="0" presId="urn:microsoft.com/office/officeart/2009/3/layout/HorizontalOrganizationChart"/>
    <dgm:cxn modelId="{19001E84-107A-4E89-9A4E-839EF30BE722}" type="presParOf" srcId="{65F47D34-610A-40EF-B8EC-1BE3E1511EE4}" destId="{145D3F67-915B-42DF-9A49-2C1C0178ACCE}" srcOrd="0" destOrd="0" presId="urn:microsoft.com/office/officeart/2009/3/layout/HorizontalOrganizationChart"/>
    <dgm:cxn modelId="{4CA1FAF5-4CC1-49D4-9363-00361D7E043F}" type="presParOf" srcId="{65F47D34-610A-40EF-B8EC-1BE3E1511EE4}" destId="{904CA7DB-ACBF-48FA-9268-0E0FEE05F2AD}" srcOrd="1" destOrd="0" presId="urn:microsoft.com/office/officeart/2009/3/layout/HorizontalOrganizationChart"/>
    <dgm:cxn modelId="{9A4A7D36-2D13-44CE-97D1-0D32B73FE085}" type="presParOf" srcId="{4D9E22D1-14DB-4DF8-B7AE-E4FF1E99B6F5}" destId="{7BC49167-B36C-4D38-86C4-2B0DD767D9AB}" srcOrd="1" destOrd="0" presId="urn:microsoft.com/office/officeart/2009/3/layout/HorizontalOrganizationChart"/>
    <dgm:cxn modelId="{595428A9-07D9-4116-A8C9-CF601FB0B684}" type="presParOf" srcId="{7BC49167-B36C-4D38-86C4-2B0DD767D9AB}" destId="{1ACB5E34-10F8-40BF-A047-5D398D93A0F2}" srcOrd="0" destOrd="0" presId="urn:microsoft.com/office/officeart/2009/3/layout/HorizontalOrganizationChart"/>
    <dgm:cxn modelId="{4082AA2F-8157-4301-BB2F-C88BA48D7338}" type="presParOf" srcId="{7BC49167-B36C-4D38-86C4-2B0DD767D9AB}" destId="{EB912F86-821B-4DDB-952C-DDD2340196EA}" srcOrd="1" destOrd="0" presId="urn:microsoft.com/office/officeart/2009/3/layout/HorizontalOrganizationChart"/>
    <dgm:cxn modelId="{C18EFA5E-9C73-4733-839D-B6019B300191}" type="presParOf" srcId="{EB912F86-821B-4DDB-952C-DDD2340196EA}" destId="{0BAC824E-7A9D-4581-B248-2E1C7887DDE5}" srcOrd="0" destOrd="0" presId="urn:microsoft.com/office/officeart/2009/3/layout/HorizontalOrganizationChart"/>
    <dgm:cxn modelId="{843C7808-3541-4E26-AC56-0B3E408D8738}" type="presParOf" srcId="{0BAC824E-7A9D-4581-B248-2E1C7887DDE5}" destId="{D216D0FB-B800-4A02-986E-FE7FF17BD0F1}" srcOrd="0" destOrd="0" presId="urn:microsoft.com/office/officeart/2009/3/layout/HorizontalOrganizationChart"/>
    <dgm:cxn modelId="{639D9E2F-9C18-4A5D-993C-6B15B07CD586}" type="presParOf" srcId="{0BAC824E-7A9D-4581-B248-2E1C7887DDE5}" destId="{1B885471-6A75-4EAE-804D-FD7025230C3A}" srcOrd="1" destOrd="0" presId="urn:microsoft.com/office/officeart/2009/3/layout/HorizontalOrganizationChart"/>
    <dgm:cxn modelId="{5ACEAF34-F54B-4DAD-BC60-28449397E0ED}" type="presParOf" srcId="{EB912F86-821B-4DDB-952C-DDD2340196EA}" destId="{C25A50F1-6376-47AC-B966-2AB1FA04C78D}" srcOrd="1" destOrd="0" presId="urn:microsoft.com/office/officeart/2009/3/layout/HorizontalOrganizationChart"/>
    <dgm:cxn modelId="{4C853DC5-A9AB-4134-B594-F097FFAF5A81}" type="presParOf" srcId="{C25A50F1-6376-47AC-B966-2AB1FA04C78D}" destId="{BF9E29FE-E9D0-444F-84A6-B696CA3D4AA7}" srcOrd="0" destOrd="0" presId="urn:microsoft.com/office/officeart/2009/3/layout/HorizontalOrganizationChart"/>
    <dgm:cxn modelId="{FFF2C32B-5C7C-4E8E-BC96-8D4FAEE5A7D6}" type="presParOf" srcId="{C25A50F1-6376-47AC-B966-2AB1FA04C78D}" destId="{56B80F24-B7E5-4F0B-BDC5-275A6CA6B6F6}" srcOrd="1" destOrd="0" presId="urn:microsoft.com/office/officeart/2009/3/layout/HorizontalOrganizationChart"/>
    <dgm:cxn modelId="{B6693E5C-8A80-4416-99F8-6166A954093D}" type="presParOf" srcId="{56B80F24-B7E5-4F0B-BDC5-275A6CA6B6F6}" destId="{8AB9B78A-7BC3-4673-A6E7-FF9A6EEE6EDD}" srcOrd="0" destOrd="0" presId="urn:microsoft.com/office/officeart/2009/3/layout/HorizontalOrganizationChart"/>
    <dgm:cxn modelId="{BD5235B6-60FB-46D5-8E3E-68077BA3F4D8}" type="presParOf" srcId="{8AB9B78A-7BC3-4673-A6E7-FF9A6EEE6EDD}" destId="{90E6A3D4-6C76-4013-8CDA-C288FEE8AB87}" srcOrd="0" destOrd="0" presId="urn:microsoft.com/office/officeart/2009/3/layout/HorizontalOrganizationChart"/>
    <dgm:cxn modelId="{144A17FC-D8B0-4FB9-8ED0-07FC274A27D6}" type="presParOf" srcId="{8AB9B78A-7BC3-4673-A6E7-FF9A6EEE6EDD}" destId="{0A0A0BFB-4AAB-4462-BE70-CE27F34018A8}" srcOrd="1" destOrd="0" presId="urn:microsoft.com/office/officeart/2009/3/layout/HorizontalOrganizationChart"/>
    <dgm:cxn modelId="{DBAB8704-8E83-48AD-A363-EA1D14743D7E}" type="presParOf" srcId="{56B80F24-B7E5-4F0B-BDC5-275A6CA6B6F6}" destId="{2A2EFA98-4B5C-40CE-A4DD-B7025596C05B}" srcOrd="1" destOrd="0" presId="urn:microsoft.com/office/officeart/2009/3/layout/HorizontalOrganizationChart"/>
    <dgm:cxn modelId="{54FB270B-C4EA-42AA-8D5A-F7E4087BE57E}" type="presParOf" srcId="{2A2EFA98-4B5C-40CE-A4DD-B7025596C05B}" destId="{BCFB7899-6BD3-4352-9D40-AC70696726EA}" srcOrd="0" destOrd="0" presId="urn:microsoft.com/office/officeart/2009/3/layout/HorizontalOrganizationChart"/>
    <dgm:cxn modelId="{7D8A1B43-F367-4DCD-BB28-FDB3294EEA0F}" type="presParOf" srcId="{2A2EFA98-4B5C-40CE-A4DD-B7025596C05B}" destId="{B91231FD-1E81-427C-AB61-4482902B2A0D}" srcOrd="1" destOrd="0" presId="urn:microsoft.com/office/officeart/2009/3/layout/HorizontalOrganizationChart"/>
    <dgm:cxn modelId="{5244DA3A-CDF8-4C8E-992F-0D9387884AF1}" type="presParOf" srcId="{B91231FD-1E81-427C-AB61-4482902B2A0D}" destId="{6D7C2200-7C08-4BE9-AC93-C468951E8189}" srcOrd="0" destOrd="0" presId="urn:microsoft.com/office/officeart/2009/3/layout/HorizontalOrganizationChart"/>
    <dgm:cxn modelId="{02D97375-A8D2-4FC0-BAB6-FB6A43970BB4}" type="presParOf" srcId="{6D7C2200-7C08-4BE9-AC93-C468951E8189}" destId="{E39B77B7-0A8D-4B98-8B8D-DCFC02D14937}" srcOrd="0" destOrd="0" presId="urn:microsoft.com/office/officeart/2009/3/layout/HorizontalOrganizationChart"/>
    <dgm:cxn modelId="{7B0D6080-EB2F-4187-ADCF-457FF5998729}" type="presParOf" srcId="{6D7C2200-7C08-4BE9-AC93-C468951E8189}" destId="{CE15D3BA-6607-4582-959C-F9CBD5B9BA00}" srcOrd="1" destOrd="0" presId="urn:microsoft.com/office/officeart/2009/3/layout/HorizontalOrganizationChart"/>
    <dgm:cxn modelId="{BAA8B69E-3677-453B-8720-95F2BCC4BB10}" type="presParOf" srcId="{B91231FD-1E81-427C-AB61-4482902B2A0D}" destId="{18A2BED4-6126-49CF-AA11-9FBACF320CC4}" srcOrd="1" destOrd="0" presId="urn:microsoft.com/office/officeart/2009/3/layout/HorizontalOrganizationChart"/>
    <dgm:cxn modelId="{809F1163-A7DA-4CB8-BA0B-442A71861EC6}" type="presParOf" srcId="{B91231FD-1E81-427C-AB61-4482902B2A0D}" destId="{4ADD55FC-C337-4267-9306-D50FFD202584}" srcOrd="2" destOrd="0" presId="urn:microsoft.com/office/officeart/2009/3/layout/HorizontalOrganizationChart"/>
    <dgm:cxn modelId="{02CA6986-FA68-4E35-AE42-1F35FD81768B}" type="presParOf" srcId="{2A2EFA98-4B5C-40CE-A4DD-B7025596C05B}" destId="{FF9E26B3-6AAB-449B-B728-9BB2536D2652}" srcOrd="2" destOrd="0" presId="urn:microsoft.com/office/officeart/2009/3/layout/HorizontalOrganizationChart"/>
    <dgm:cxn modelId="{F99228CA-970C-4BB7-A398-6FC6560D176C}" type="presParOf" srcId="{2A2EFA98-4B5C-40CE-A4DD-B7025596C05B}" destId="{9D455D9F-62C4-48DD-B56B-27E34997F051}" srcOrd="3" destOrd="0" presId="urn:microsoft.com/office/officeart/2009/3/layout/HorizontalOrganizationChart"/>
    <dgm:cxn modelId="{BBCED96F-1DD3-4AA0-B09C-1246DBE53F05}" type="presParOf" srcId="{9D455D9F-62C4-48DD-B56B-27E34997F051}" destId="{6342B625-6CBC-4750-A7F5-B40D6DE83029}" srcOrd="0" destOrd="0" presId="urn:microsoft.com/office/officeart/2009/3/layout/HorizontalOrganizationChart"/>
    <dgm:cxn modelId="{D301D230-3C6A-4793-B0F2-AAE3B6C76E52}" type="presParOf" srcId="{6342B625-6CBC-4750-A7F5-B40D6DE83029}" destId="{062618D5-D3C1-424D-A416-35510108333D}" srcOrd="0" destOrd="0" presId="urn:microsoft.com/office/officeart/2009/3/layout/HorizontalOrganizationChart"/>
    <dgm:cxn modelId="{2839C918-8378-4BD2-B7F2-EBB414C988C9}" type="presParOf" srcId="{6342B625-6CBC-4750-A7F5-B40D6DE83029}" destId="{A0078416-B4A3-4743-AA36-2C7DF6F86E64}" srcOrd="1" destOrd="0" presId="urn:microsoft.com/office/officeart/2009/3/layout/HorizontalOrganizationChart"/>
    <dgm:cxn modelId="{53B86A31-E2CF-4EB1-9098-B2A4346324E5}" type="presParOf" srcId="{9D455D9F-62C4-48DD-B56B-27E34997F051}" destId="{0D85CA72-A0A6-462F-85C2-F67ECE8837EE}" srcOrd="1" destOrd="0" presId="urn:microsoft.com/office/officeart/2009/3/layout/HorizontalOrganizationChart"/>
    <dgm:cxn modelId="{13F4E5AB-6FEA-4B2C-837B-DC5365CF37C6}" type="presParOf" srcId="{9D455D9F-62C4-48DD-B56B-27E34997F051}" destId="{2C8E1DF5-34CD-41A1-BAC9-2E3E0E523CB3}" srcOrd="2" destOrd="0" presId="urn:microsoft.com/office/officeart/2009/3/layout/HorizontalOrganizationChart"/>
    <dgm:cxn modelId="{98C2B118-DD4A-41D5-A0AC-07AE15B98A5A}" type="presParOf" srcId="{56B80F24-B7E5-4F0B-BDC5-275A6CA6B6F6}" destId="{22C5F54C-F2BD-47D0-B1AA-9EBA09968E13}" srcOrd="2" destOrd="0" presId="urn:microsoft.com/office/officeart/2009/3/layout/HorizontalOrganizationChart"/>
    <dgm:cxn modelId="{61D219BC-860A-4CCA-8FAD-13B21D0CA52B}" type="presParOf" srcId="{EB912F86-821B-4DDB-952C-DDD2340196EA}" destId="{6D96FE27-A17C-415D-BC80-288C832DE40C}" srcOrd="2" destOrd="0" presId="urn:microsoft.com/office/officeart/2009/3/layout/HorizontalOrganizationChart"/>
    <dgm:cxn modelId="{C63CE750-BEAD-4E60-B1DD-7465C5FDEE15}" type="presParOf" srcId="{7BC49167-B36C-4D38-86C4-2B0DD767D9AB}" destId="{F60AC5EF-199C-4CD5-AE67-E6CBD6591164}" srcOrd="2" destOrd="0" presId="urn:microsoft.com/office/officeart/2009/3/layout/HorizontalOrganizationChart"/>
    <dgm:cxn modelId="{2061BB65-0CDA-4356-81D6-C13A6AA5FD2B}" type="presParOf" srcId="{7BC49167-B36C-4D38-86C4-2B0DD767D9AB}" destId="{0FB76204-10E9-4819-B30D-9A56FCBAB6CC}" srcOrd="3" destOrd="0" presId="urn:microsoft.com/office/officeart/2009/3/layout/HorizontalOrganizationChart"/>
    <dgm:cxn modelId="{1EBF1586-D294-48BF-A3A7-A35E6B05C0C8}" type="presParOf" srcId="{0FB76204-10E9-4819-B30D-9A56FCBAB6CC}" destId="{477990C0-F3CB-4CA6-8CFE-788F9A0951A9}" srcOrd="0" destOrd="0" presId="urn:microsoft.com/office/officeart/2009/3/layout/HorizontalOrganizationChart"/>
    <dgm:cxn modelId="{E258AE60-57AD-4E99-A0F1-66CBE8B45A86}" type="presParOf" srcId="{477990C0-F3CB-4CA6-8CFE-788F9A0951A9}" destId="{E41AF4DE-A4C8-4073-96DF-A5A06294C879}" srcOrd="0" destOrd="0" presId="urn:microsoft.com/office/officeart/2009/3/layout/HorizontalOrganizationChart"/>
    <dgm:cxn modelId="{84DA5D85-047F-4442-9DD3-048D0FCFC56D}" type="presParOf" srcId="{477990C0-F3CB-4CA6-8CFE-788F9A0951A9}" destId="{086241C6-C01D-4CD7-87A5-E45D251DCC65}" srcOrd="1" destOrd="0" presId="urn:microsoft.com/office/officeart/2009/3/layout/HorizontalOrganizationChart"/>
    <dgm:cxn modelId="{0CFE3690-B2B1-441E-B1F0-B06215F1966B}" type="presParOf" srcId="{0FB76204-10E9-4819-B30D-9A56FCBAB6CC}" destId="{5C03E8C9-937B-4E92-B00D-49E8FFAAECFC}" srcOrd="1" destOrd="0" presId="urn:microsoft.com/office/officeart/2009/3/layout/HorizontalOrganizationChart"/>
    <dgm:cxn modelId="{C513F099-2E27-4284-9F15-8044CFC93E8D}" type="presParOf" srcId="{5C03E8C9-937B-4E92-B00D-49E8FFAAECFC}" destId="{E3F81FF1-6A26-4F61-971E-E8B4FC1BD2BC}" srcOrd="0" destOrd="0" presId="urn:microsoft.com/office/officeart/2009/3/layout/HorizontalOrganizationChart"/>
    <dgm:cxn modelId="{8F426896-CD8A-4CC2-BC6E-764E8BE9764A}" type="presParOf" srcId="{5C03E8C9-937B-4E92-B00D-49E8FFAAECFC}" destId="{9FFC1B72-3D05-45FF-9CB6-27658F79F624}" srcOrd="1" destOrd="0" presId="urn:microsoft.com/office/officeart/2009/3/layout/HorizontalOrganizationChart"/>
    <dgm:cxn modelId="{C6BEFFA2-76C9-4845-BA40-2AAF091AEF33}" type="presParOf" srcId="{9FFC1B72-3D05-45FF-9CB6-27658F79F624}" destId="{58F2CCD7-5A74-4346-A0A2-F42D35C07CA7}" srcOrd="0" destOrd="0" presId="urn:microsoft.com/office/officeart/2009/3/layout/HorizontalOrganizationChart"/>
    <dgm:cxn modelId="{82C6CF92-892A-4E22-8441-989FD2E68A3A}" type="presParOf" srcId="{58F2CCD7-5A74-4346-A0A2-F42D35C07CA7}" destId="{ECBE1ABB-791E-4DFC-9DF5-5F73A11A6734}" srcOrd="0" destOrd="0" presId="urn:microsoft.com/office/officeart/2009/3/layout/HorizontalOrganizationChart"/>
    <dgm:cxn modelId="{8BB919B4-789A-44E4-B30D-68E842CE8836}" type="presParOf" srcId="{58F2CCD7-5A74-4346-A0A2-F42D35C07CA7}" destId="{7B6B05FB-232D-430F-92AB-8EC3FA10602B}" srcOrd="1" destOrd="0" presId="urn:microsoft.com/office/officeart/2009/3/layout/HorizontalOrganizationChart"/>
    <dgm:cxn modelId="{C846AB46-D604-4E89-9779-413A85F8DF99}" type="presParOf" srcId="{9FFC1B72-3D05-45FF-9CB6-27658F79F624}" destId="{AB9971F4-41E6-4AC8-B5BA-7EF081334E39}" srcOrd="1" destOrd="0" presId="urn:microsoft.com/office/officeart/2009/3/layout/HorizontalOrganizationChart"/>
    <dgm:cxn modelId="{A0220C5A-961B-43D6-A2B7-A873B0B61BC5}" type="presParOf" srcId="{AB9971F4-41E6-4AC8-B5BA-7EF081334E39}" destId="{B9928FAA-DF42-49D7-B3E9-67B8C194469E}" srcOrd="0" destOrd="0" presId="urn:microsoft.com/office/officeart/2009/3/layout/HorizontalOrganizationChart"/>
    <dgm:cxn modelId="{B6D4958F-C824-4179-BCE2-54F1318878BD}" type="presParOf" srcId="{AB9971F4-41E6-4AC8-B5BA-7EF081334E39}" destId="{10E202B5-AAAC-4920-AC7B-C11DEF38D21A}" srcOrd="1" destOrd="0" presId="urn:microsoft.com/office/officeart/2009/3/layout/HorizontalOrganizationChart"/>
    <dgm:cxn modelId="{22788014-A5A7-43A9-8674-153C3107CDE4}" type="presParOf" srcId="{10E202B5-AAAC-4920-AC7B-C11DEF38D21A}" destId="{DD5D89CC-CCB7-435E-8B76-FF98C3EB8D9B}" srcOrd="0" destOrd="0" presId="urn:microsoft.com/office/officeart/2009/3/layout/HorizontalOrganizationChart"/>
    <dgm:cxn modelId="{F72064B5-4FE1-4986-9D78-AF11A06E5810}" type="presParOf" srcId="{DD5D89CC-CCB7-435E-8B76-FF98C3EB8D9B}" destId="{F3C34973-2A38-4A78-A753-B1E280D84538}" srcOrd="0" destOrd="0" presId="urn:microsoft.com/office/officeart/2009/3/layout/HorizontalOrganizationChart"/>
    <dgm:cxn modelId="{86C13C07-DDE9-4CE1-8DBF-E6E538E593DF}" type="presParOf" srcId="{DD5D89CC-CCB7-435E-8B76-FF98C3EB8D9B}" destId="{72D5F547-A870-4458-B93C-1888C430A56A}" srcOrd="1" destOrd="0" presId="urn:microsoft.com/office/officeart/2009/3/layout/HorizontalOrganizationChart"/>
    <dgm:cxn modelId="{859AF003-2CFF-499A-896D-7311CBE82479}" type="presParOf" srcId="{10E202B5-AAAC-4920-AC7B-C11DEF38D21A}" destId="{E408FAC9-C95A-47A1-990C-47DB0C205948}" srcOrd="1" destOrd="0" presId="urn:microsoft.com/office/officeart/2009/3/layout/HorizontalOrganizationChart"/>
    <dgm:cxn modelId="{570F0DF6-0744-4CC1-8054-400229C986DD}" type="presParOf" srcId="{10E202B5-AAAC-4920-AC7B-C11DEF38D21A}" destId="{E208607E-928F-4AAA-AC12-1C05097B2FE3}" srcOrd="2" destOrd="0" presId="urn:microsoft.com/office/officeart/2009/3/layout/HorizontalOrganizationChart"/>
    <dgm:cxn modelId="{BBB86741-B64D-4CB7-80BF-C558ADC003A2}" type="presParOf" srcId="{AB9971F4-41E6-4AC8-B5BA-7EF081334E39}" destId="{9DAA6996-2915-4691-80E4-213DB80EE4AA}" srcOrd="2" destOrd="0" presId="urn:microsoft.com/office/officeart/2009/3/layout/HorizontalOrganizationChart"/>
    <dgm:cxn modelId="{AB7A3D4D-0B1C-40A9-80D4-FE204F6C8D90}" type="presParOf" srcId="{AB9971F4-41E6-4AC8-B5BA-7EF081334E39}" destId="{E858BAED-5431-4AEA-8501-302305283687}" srcOrd="3" destOrd="0" presId="urn:microsoft.com/office/officeart/2009/3/layout/HorizontalOrganizationChart"/>
    <dgm:cxn modelId="{0DF8E967-5F7D-497C-ACCA-7D1DC04DD176}" type="presParOf" srcId="{E858BAED-5431-4AEA-8501-302305283687}" destId="{8446251C-7A9D-462C-9D10-19A4A590CA33}" srcOrd="0" destOrd="0" presId="urn:microsoft.com/office/officeart/2009/3/layout/HorizontalOrganizationChart"/>
    <dgm:cxn modelId="{33C99D60-71B9-4551-956E-1C5475A22534}" type="presParOf" srcId="{8446251C-7A9D-462C-9D10-19A4A590CA33}" destId="{7252C222-0EBA-484F-AFC3-989140025F02}" srcOrd="0" destOrd="0" presId="urn:microsoft.com/office/officeart/2009/3/layout/HorizontalOrganizationChart"/>
    <dgm:cxn modelId="{82D7C9C4-393B-410A-9BDC-E14438B90171}" type="presParOf" srcId="{8446251C-7A9D-462C-9D10-19A4A590CA33}" destId="{73C1B92D-14A8-4F91-801A-EB8D412856AA}" srcOrd="1" destOrd="0" presId="urn:microsoft.com/office/officeart/2009/3/layout/HorizontalOrganizationChart"/>
    <dgm:cxn modelId="{C6E2941F-3103-4D70-B396-D9A82B8C89AA}" type="presParOf" srcId="{E858BAED-5431-4AEA-8501-302305283687}" destId="{E8D3FC5E-1849-4D39-9D4B-671CF21352FF}" srcOrd="1" destOrd="0" presId="urn:microsoft.com/office/officeart/2009/3/layout/HorizontalOrganizationChart"/>
    <dgm:cxn modelId="{A745EF9B-EA8B-4DA2-87AB-AA4CC668C259}" type="presParOf" srcId="{E858BAED-5431-4AEA-8501-302305283687}" destId="{CC6AF205-E3C9-48A5-8EB2-258864879DB7}" srcOrd="2" destOrd="0" presId="urn:microsoft.com/office/officeart/2009/3/layout/HorizontalOrganizationChart"/>
    <dgm:cxn modelId="{2FF540CD-48A9-475D-92B3-73C86A97D372}" type="presParOf" srcId="{9FFC1B72-3D05-45FF-9CB6-27658F79F624}" destId="{818E7E80-03BF-4017-A813-121C43A3451E}" srcOrd="2" destOrd="0" presId="urn:microsoft.com/office/officeart/2009/3/layout/HorizontalOrganizationChart"/>
    <dgm:cxn modelId="{0F5341B9-B4AB-4EA7-9BFE-1CB7B3FD370C}" type="presParOf" srcId="{0FB76204-10E9-4819-B30D-9A56FCBAB6CC}" destId="{CA22FB0E-2053-4AD5-9FD9-A809BCB8EBE9}" srcOrd="2" destOrd="0" presId="urn:microsoft.com/office/officeart/2009/3/layout/HorizontalOrganizationChart"/>
    <dgm:cxn modelId="{1A0015F8-0235-471E-9BA7-31341E47FB0A}" type="presParOf" srcId="{7BC49167-B36C-4D38-86C4-2B0DD767D9AB}" destId="{8E5FFEAE-72EC-4109-9665-4D078D055193}" srcOrd="4" destOrd="0" presId="urn:microsoft.com/office/officeart/2009/3/layout/HorizontalOrganizationChart"/>
    <dgm:cxn modelId="{BF8CFB2C-CB29-41A3-9665-23B736D2303C}" type="presParOf" srcId="{7BC49167-B36C-4D38-86C4-2B0DD767D9AB}" destId="{0FF1D9B3-E3D1-4012-B33E-F77424147A6C}" srcOrd="5" destOrd="0" presId="urn:microsoft.com/office/officeart/2009/3/layout/HorizontalOrganizationChart"/>
    <dgm:cxn modelId="{9EE524EA-D881-4980-B847-4FCEFACED3DF}" type="presParOf" srcId="{0FF1D9B3-E3D1-4012-B33E-F77424147A6C}" destId="{50958B92-CCC1-44E7-85F9-0F22A2E46E3E}" srcOrd="0" destOrd="0" presId="urn:microsoft.com/office/officeart/2009/3/layout/HorizontalOrganizationChart"/>
    <dgm:cxn modelId="{4DA843A5-726E-49C3-A37B-2A043ADDC302}" type="presParOf" srcId="{50958B92-CCC1-44E7-85F9-0F22A2E46E3E}" destId="{DBB98708-C93E-40D8-BF1A-9E1999C81872}" srcOrd="0" destOrd="0" presId="urn:microsoft.com/office/officeart/2009/3/layout/HorizontalOrganizationChart"/>
    <dgm:cxn modelId="{8E37E2A9-B92F-483D-BC4C-ED0E06D32EE8}" type="presParOf" srcId="{50958B92-CCC1-44E7-85F9-0F22A2E46E3E}" destId="{67A3737E-B274-41C6-B84A-60236502B2A0}" srcOrd="1" destOrd="0" presId="urn:microsoft.com/office/officeart/2009/3/layout/HorizontalOrganizationChart"/>
    <dgm:cxn modelId="{1856D9F3-94E9-4800-9680-9700CB4FB1B7}" type="presParOf" srcId="{0FF1D9B3-E3D1-4012-B33E-F77424147A6C}" destId="{EF08621C-9F73-4AB5-8D7F-40885C5B15BD}" srcOrd="1" destOrd="0" presId="urn:microsoft.com/office/officeart/2009/3/layout/HorizontalOrganizationChart"/>
    <dgm:cxn modelId="{6D581526-B908-49E2-8FCF-7D45A10BFF75}" type="presParOf" srcId="{EF08621C-9F73-4AB5-8D7F-40885C5B15BD}" destId="{B4990BB6-04AE-4057-885F-474CC1BE8805}" srcOrd="0" destOrd="0" presId="urn:microsoft.com/office/officeart/2009/3/layout/HorizontalOrganizationChart"/>
    <dgm:cxn modelId="{1BAD57AA-69BA-484C-A45A-76C2FF6D5675}" type="presParOf" srcId="{EF08621C-9F73-4AB5-8D7F-40885C5B15BD}" destId="{DA0C51AD-07CE-48F7-95A1-8012D354F722}" srcOrd="1" destOrd="0" presId="urn:microsoft.com/office/officeart/2009/3/layout/HorizontalOrganizationChart"/>
    <dgm:cxn modelId="{EEA9974E-7152-4EE2-8187-5AA13D6FE1D1}" type="presParOf" srcId="{DA0C51AD-07CE-48F7-95A1-8012D354F722}" destId="{D4682409-1A70-41A1-84F3-3725502C42AA}" srcOrd="0" destOrd="0" presId="urn:microsoft.com/office/officeart/2009/3/layout/HorizontalOrganizationChart"/>
    <dgm:cxn modelId="{2F630FE3-FB9D-4600-9272-117AC7CB170E}" type="presParOf" srcId="{D4682409-1A70-41A1-84F3-3725502C42AA}" destId="{B0104C93-AB16-4643-8674-5A352AA385EE}" srcOrd="0" destOrd="0" presId="urn:microsoft.com/office/officeart/2009/3/layout/HorizontalOrganizationChart"/>
    <dgm:cxn modelId="{4EAD4776-645E-4713-BE37-F3872E77EE66}" type="presParOf" srcId="{D4682409-1A70-41A1-84F3-3725502C42AA}" destId="{6220D308-14EB-4EDB-988A-2C2FA60F3424}" srcOrd="1" destOrd="0" presId="urn:microsoft.com/office/officeart/2009/3/layout/HorizontalOrganizationChart"/>
    <dgm:cxn modelId="{9CFE7083-2474-4B4A-B4C9-B266A19974F0}" type="presParOf" srcId="{DA0C51AD-07CE-48F7-95A1-8012D354F722}" destId="{75EA6A5B-2F95-4288-975D-A093D90CEA04}" srcOrd="1" destOrd="0" presId="urn:microsoft.com/office/officeart/2009/3/layout/HorizontalOrganizationChart"/>
    <dgm:cxn modelId="{A914B738-EE66-474E-AF41-22EC353095D3}" type="presParOf" srcId="{75EA6A5B-2F95-4288-975D-A093D90CEA04}" destId="{9652A22F-A050-44A2-A825-F5685D8C4308}" srcOrd="0" destOrd="0" presId="urn:microsoft.com/office/officeart/2009/3/layout/HorizontalOrganizationChart"/>
    <dgm:cxn modelId="{E8C37602-BA30-4E41-9FF1-03937BF40B7C}" type="presParOf" srcId="{75EA6A5B-2F95-4288-975D-A093D90CEA04}" destId="{74932FBD-0B8A-4C43-A7CC-73E73FFAF9C0}" srcOrd="1" destOrd="0" presId="urn:microsoft.com/office/officeart/2009/3/layout/HorizontalOrganizationChart"/>
    <dgm:cxn modelId="{35622893-D613-4DD8-A8B6-13AD523CCF04}" type="presParOf" srcId="{74932FBD-0B8A-4C43-A7CC-73E73FFAF9C0}" destId="{70D3C7CB-5544-4E1F-939E-8201EAA4B8CD}" srcOrd="0" destOrd="0" presId="urn:microsoft.com/office/officeart/2009/3/layout/HorizontalOrganizationChart"/>
    <dgm:cxn modelId="{FD165CEE-7085-40BB-A31E-D9344DE64274}" type="presParOf" srcId="{70D3C7CB-5544-4E1F-939E-8201EAA4B8CD}" destId="{003C95FD-1973-40EA-BA3E-46C7B91DA049}" srcOrd="0" destOrd="0" presId="urn:microsoft.com/office/officeart/2009/3/layout/HorizontalOrganizationChart"/>
    <dgm:cxn modelId="{794CB41F-B46D-4230-B80B-B12F9A8D65EF}" type="presParOf" srcId="{70D3C7CB-5544-4E1F-939E-8201EAA4B8CD}" destId="{0E0041EF-396C-4FC8-B37E-3942575ECBA2}" srcOrd="1" destOrd="0" presId="urn:microsoft.com/office/officeart/2009/3/layout/HorizontalOrganizationChart"/>
    <dgm:cxn modelId="{14BF4BAC-ABAA-44F7-904B-72C4530209DF}" type="presParOf" srcId="{74932FBD-0B8A-4C43-A7CC-73E73FFAF9C0}" destId="{2F5FC2B4-DF21-4B71-8743-4177E36E5DF8}" srcOrd="1" destOrd="0" presId="urn:microsoft.com/office/officeart/2009/3/layout/HorizontalOrganizationChart"/>
    <dgm:cxn modelId="{F5F5ACE1-8FC3-4302-A3F9-43C8A25E71D0}" type="presParOf" srcId="{74932FBD-0B8A-4C43-A7CC-73E73FFAF9C0}" destId="{70CEE480-921A-475D-9013-592399091173}" srcOrd="2" destOrd="0" presId="urn:microsoft.com/office/officeart/2009/3/layout/HorizontalOrganizationChart"/>
    <dgm:cxn modelId="{CC412367-C39D-4F6B-85B9-CC592E089906}" type="presParOf" srcId="{DA0C51AD-07CE-48F7-95A1-8012D354F722}" destId="{B44AD3EC-8860-464B-83A7-44D9DAF926ED}" srcOrd="2" destOrd="0" presId="urn:microsoft.com/office/officeart/2009/3/layout/HorizontalOrganizationChart"/>
    <dgm:cxn modelId="{95999D82-6C18-4C9B-A42D-8311DB2E36CF}" type="presParOf" srcId="{0FF1D9B3-E3D1-4012-B33E-F77424147A6C}" destId="{38576F58-6B7C-4A52-9735-E9F04F00E6B2}" srcOrd="2" destOrd="0" presId="urn:microsoft.com/office/officeart/2009/3/layout/HorizontalOrganizationChart"/>
    <dgm:cxn modelId="{FF8572D2-05EA-47DA-B97E-C025EF92CD88}" type="presParOf" srcId="{7BC49167-B36C-4D38-86C4-2B0DD767D9AB}" destId="{59EDF603-2E8F-4A4C-A9DD-8FF959F0636E}" srcOrd="6" destOrd="0" presId="urn:microsoft.com/office/officeart/2009/3/layout/HorizontalOrganizationChart"/>
    <dgm:cxn modelId="{BC816747-5B66-4FC9-A7BA-A4FF3E512416}" type="presParOf" srcId="{7BC49167-B36C-4D38-86C4-2B0DD767D9AB}" destId="{EDF0C6BA-839F-4012-9574-F4A1B718B792}" srcOrd="7" destOrd="0" presId="urn:microsoft.com/office/officeart/2009/3/layout/HorizontalOrganizationChart"/>
    <dgm:cxn modelId="{2805078B-D06F-4C8E-9352-DAEC6E5C760B}" type="presParOf" srcId="{EDF0C6BA-839F-4012-9574-F4A1B718B792}" destId="{BB2F8897-26E1-4386-9295-C02BCEB8CC31}" srcOrd="0" destOrd="0" presId="urn:microsoft.com/office/officeart/2009/3/layout/HorizontalOrganizationChart"/>
    <dgm:cxn modelId="{C67637BF-B0D2-4260-A9E1-0C15917C62FF}" type="presParOf" srcId="{BB2F8897-26E1-4386-9295-C02BCEB8CC31}" destId="{87ADB5DA-05D1-478D-A69A-8244DC841F3D}" srcOrd="0" destOrd="0" presId="urn:microsoft.com/office/officeart/2009/3/layout/HorizontalOrganizationChart"/>
    <dgm:cxn modelId="{56B78706-1447-44C7-85DA-7247F3D4F96B}" type="presParOf" srcId="{BB2F8897-26E1-4386-9295-C02BCEB8CC31}" destId="{52D90C01-652B-4F57-BC01-483014EFAADD}" srcOrd="1" destOrd="0" presId="urn:microsoft.com/office/officeart/2009/3/layout/HorizontalOrganizationChart"/>
    <dgm:cxn modelId="{40837AE7-3783-4031-A1ED-B9DFFD59BE88}" type="presParOf" srcId="{EDF0C6BA-839F-4012-9574-F4A1B718B792}" destId="{8D4B4C47-E826-43F3-BC1F-DFDDD5951AE6}" srcOrd="1" destOrd="0" presId="urn:microsoft.com/office/officeart/2009/3/layout/HorizontalOrganizationChart"/>
    <dgm:cxn modelId="{B009F71B-3583-45E2-950F-05D3D9C46577}" type="presParOf" srcId="{8D4B4C47-E826-43F3-BC1F-DFDDD5951AE6}" destId="{C5301176-07D5-46CC-A834-1D12435CF83E}" srcOrd="0" destOrd="0" presId="urn:microsoft.com/office/officeart/2009/3/layout/HorizontalOrganizationChart"/>
    <dgm:cxn modelId="{E99D4DFA-3BC4-402D-B32D-9FE854E5B5D4}" type="presParOf" srcId="{8D4B4C47-E826-43F3-BC1F-DFDDD5951AE6}" destId="{4C2176C6-CE28-4F38-A879-B9FA99E37BCD}" srcOrd="1" destOrd="0" presId="urn:microsoft.com/office/officeart/2009/3/layout/HorizontalOrganizationChart"/>
    <dgm:cxn modelId="{6F7058BF-DE3F-4AD1-B4F9-852D5EA09C36}" type="presParOf" srcId="{4C2176C6-CE28-4F38-A879-B9FA99E37BCD}" destId="{7DBA051A-1252-4794-8127-78C402C25C96}" srcOrd="0" destOrd="0" presId="urn:microsoft.com/office/officeart/2009/3/layout/HorizontalOrganizationChart"/>
    <dgm:cxn modelId="{F07FC914-33AE-4AD3-B804-1BAAA72F730C}" type="presParOf" srcId="{7DBA051A-1252-4794-8127-78C402C25C96}" destId="{2B669B5D-0404-44C4-A01D-5BAC88A0B18B}" srcOrd="0" destOrd="0" presId="urn:microsoft.com/office/officeart/2009/3/layout/HorizontalOrganizationChart"/>
    <dgm:cxn modelId="{A2C82BC4-6F37-489A-BDBE-31EF3FC9D5B4}" type="presParOf" srcId="{7DBA051A-1252-4794-8127-78C402C25C96}" destId="{42435220-7C2E-4DE7-B96A-AA72F7EB4B70}" srcOrd="1" destOrd="0" presId="urn:microsoft.com/office/officeart/2009/3/layout/HorizontalOrganizationChart"/>
    <dgm:cxn modelId="{2505279F-F3F7-4C2E-AD24-CC4C749B2553}" type="presParOf" srcId="{4C2176C6-CE28-4F38-A879-B9FA99E37BCD}" destId="{2A8033FA-33DA-4415-A160-A295A9609603}" srcOrd="1" destOrd="0" presId="urn:microsoft.com/office/officeart/2009/3/layout/HorizontalOrganizationChart"/>
    <dgm:cxn modelId="{B81E1FA1-EF5F-4153-A5B3-86441B8CAA57}" type="presParOf" srcId="{2A8033FA-33DA-4415-A160-A295A9609603}" destId="{1B6B3DE4-BFDE-49C8-9A44-6D925C8D1B53}" srcOrd="0" destOrd="0" presId="urn:microsoft.com/office/officeart/2009/3/layout/HorizontalOrganizationChart"/>
    <dgm:cxn modelId="{43768F5B-042D-4E61-9187-8593E97BB4E1}" type="presParOf" srcId="{2A8033FA-33DA-4415-A160-A295A9609603}" destId="{621BC6E2-DB0D-492C-9BE2-E0FB0760CA9B}" srcOrd="1" destOrd="0" presId="urn:microsoft.com/office/officeart/2009/3/layout/HorizontalOrganizationChart"/>
    <dgm:cxn modelId="{D1B987AF-A4CA-4E92-90F7-B854FA06DEBA}" type="presParOf" srcId="{621BC6E2-DB0D-492C-9BE2-E0FB0760CA9B}" destId="{8C4E2226-CAB8-4139-BA99-C2910B1465EC}" srcOrd="0" destOrd="0" presId="urn:microsoft.com/office/officeart/2009/3/layout/HorizontalOrganizationChart"/>
    <dgm:cxn modelId="{229A0C02-9314-472F-8A5A-8E2DFBDF5488}" type="presParOf" srcId="{8C4E2226-CAB8-4139-BA99-C2910B1465EC}" destId="{E2731EDF-C730-4EF5-BD55-ABB39D9AE012}" srcOrd="0" destOrd="0" presId="urn:microsoft.com/office/officeart/2009/3/layout/HorizontalOrganizationChart"/>
    <dgm:cxn modelId="{FC18B12A-A173-412A-9FEC-2D15F60BD829}" type="presParOf" srcId="{8C4E2226-CAB8-4139-BA99-C2910B1465EC}" destId="{676D6210-8E7E-4A5B-BDCA-FF5DD538039D}" srcOrd="1" destOrd="0" presId="urn:microsoft.com/office/officeart/2009/3/layout/HorizontalOrganizationChart"/>
    <dgm:cxn modelId="{A1E16995-DCC7-426A-8860-87BAD982CE6E}" type="presParOf" srcId="{621BC6E2-DB0D-492C-9BE2-E0FB0760CA9B}" destId="{F736870E-7C28-4251-8D42-165E1892B7A0}" srcOrd="1" destOrd="0" presId="urn:microsoft.com/office/officeart/2009/3/layout/HorizontalOrganizationChart"/>
    <dgm:cxn modelId="{D15FFC85-EA9B-4EAF-8CAD-0098296EDA31}" type="presParOf" srcId="{621BC6E2-DB0D-492C-9BE2-E0FB0760CA9B}" destId="{CF16AF85-2353-410B-928E-432A805630E9}" srcOrd="2" destOrd="0" presId="urn:microsoft.com/office/officeart/2009/3/layout/HorizontalOrganizationChart"/>
    <dgm:cxn modelId="{E6818C9A-079D-4C58-877B-F1C72ABCB257}" type="presParOf" srcId="{2A8033FA-33DA-4415-A160-A295A9609603}" destId="{03E34768-0564-4AC9-851B-A7E118B62E85}" srcOrd="2" destOrd="0" presId="urn:microsoft.com/office/officeart/2009/3/layout/HorizontalOrganizationChart"/>
    <dgm:cxn modelId="{25582F84-0A2E-4F07-9058-5CEE188A9E8A}" type="presParOf" srcId="{2A8033FA-33DA-4415-A160-A295A9609603}" destId="{93B24BFC-C517-42E8-BC02-BE884E05F34B}" srcOrd="3" destOrd="0" presId="urn:microsoft.com/office/officeart/2009/3/layout/HorizontalOrganizationChart"/>
    <dgm:cxn modelId="{25AAF655-F7D5-49FE-AD6B-456F7A9F5152}" type="presParOf" srcId="{93B24BFC-C517-42E8-BC02-BE884E05F34B}" destId="{FBDEAFD7-188B-4674-A27E-8F70B05AA693}" srcOrd="0" destOrd="0" presId="urn:microsoft.com/office/officeart/2009/3/layout/HorizontalOrganizationChart"/>
    <dgm:cxn modelId="{617FB8C0-2CA1-45D8-A9BD-08A47FDAC126}" type="presParOf" srcId="{FBDEAFD7-188B-4674-A27E-8F70B05AA693}" destId="{D675C394-6EDB-42AC-894E-810425245EC8}" srcOrd="0" destOrd="0" presId="urn:microsoft.com/office/officeart/2009/3/layout/HorizontalOrganizationChart"/>
    <dgm:cxn modelId="{FEEB5C8A-B97C-49D8-8E2A-03EBA0C20217}" type="presParOf" srcId="{FBDEAFD7-188B-4674-A27E-8F70B05AA693}" destId="{460ED161-4D9E-40E7-A455-104D376D1F6D}" srcOrd="1" destOrd="0" presId="urn:microsoft.com/office/officeart/2009/3/layout/HorizontalOrganizationChart"/>
    <dgm:cxn modelId="{16712A9D-4750-4FC4-8CFE-9AE278B6032A}" type="presParOf" srcId="{93B24BFC-C517-42E8-BC02-BE884E05F34B}" destId="{795F9FAE-A45B-4904-B0EC-2A4DBDF1B77C}" srcOrd="1" destOrd="0" presId="urn:microsoft.com/office/officeart/2009/3/layout/HorizontalOrganizationChart"/>
    <dgm:cxn modelId="{84F289D6-A7F2-4BB1-BFF7-7DBF75B173D4}" type="presParOf" srcId="{93B24BFC-C517-42E8-BC02-BE884E05F34B}" destId="{4329CE65-CE08-4AD9-9D33-1B00186DB732}" srcOrd="2" destOrd="0" presId="urn:microsoft.com/office/officeart/2009/3/layout/HorizontalOrganizationChart"/>
    <dgm:cxn modelId="{D8AA96A1-9673-48EF-B211-D90A8E0E8997}" type="presParOf" srcId="{4C2176C6-CE28-4F38-A879-B9FA99E37BCD}" destId="{DF2CB4A7-6D53-4043-8156-DB70DEE0739F}" srcOrd="2" destOrd="0" presId="urn:microsoft.com/office/officeart/2009/3/layout/HorizontalOrganizationChart"/>
    <dgm:cxn modelId="{9A36923E-4927-4A56-8D5D-DFA1813D7A0E}" type="presParOf" srcId="{EDF0C6BA-839F-4012-9574-F4A1B718B792}" destId="{57F370A6-865A-4DC0-BBCD-FF9C9E7E1B0B}" srcOrd="2" destOrd="0" presId="urn:microsoft.com/office/officeart/2009/3/layout/HorizontalOrganizationChart"/>
    <dgm:cxn modelId="{37EC6E37-24A7-4D53-8949-9DD0138CAEA1}" type="presParOf" srcId="{4D9E22D1-14DB-4DF8-B7AE-E4FF1E99B6F5}" destId="{9B24B6F5-7C0F-4A09-B9B3-B48B283EECC8}" srcOrd="2" destOrd="0" presId="urn:microsoft.com/office/officeart/2009/3/layout/HorizontalOrganizationChart"/>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352E6C4-C692-47D2-90A9-6A556A74E5A2}" type="doc">
      <dgm:prSet loTypeId="urn:microsoft.com/office/officeart/2009/3/layout/HorizontalOrganizationChart" loCatId="hierarchy" qsTypeId="urn:microsoft.com/office/officeart/2005/8/quickstyle/simple1" qsCatId="simple" csTypeId="urn:microsoft.com/office/officeart/2005/8/colors/accent1_4" csCatId="accent1" phldr="1"/>
      <dgm:spPr/>
      <dgm:t>
        <a:bodyPr/>
        <a:lstStyle/>
        <a:p>
          <a:endParaRPr lang="en-AU"/>
        </a:p>
      </dgm:t>
    </dgm:pt>
    <dgm:pt modelId="{C3DEF37C-AE52-44E4-83F5-6F40BED4632A}">
      <dgm:prSet/>
      <dgm:spPr/>
      <dgm:t>
        <a:bodyPr/>
        <a:lstStyle/>
        <a:p>
          <a:pPr>
            <a:buFont typeface="Courier New" panose="02070309020205020404" pitchFamily="49" charset="0"/>
            <a:buChar char="o"/>
          </a:pPr>
          <a:r>
            <a:rPr lang="en-AU" b="1">
              <a:solidFill>
                <a:schemeClr val="tx1"/>
              </a:solidFill>
            </a:rPr>
            <a:t>Decisions are open to scrutiny and review with major decisions consulted on</a:t>
          </a:r>
        </a:p>
      </dgm:t>
    </dgm:pt>
    <dgm:pt modelId="{668CFF06-CCDB-4FDD-BD08-6402DB1DBF8E}" type="parTrans" cxnId="{387BBD66-BD5F-4262-BB0A-A4448A4BBA7E}">
      <dgm:prSet/>
      <dgm:spPr/>
      <dgm:t>
        <a:bodyPr/>
        <a:lstStyle/>
        <a:p>
          <a:endParaRPr lang="en-AU" b="0">
            <a:solidFill>
              <a:schemeClr val="tx1"/>
            </a:solidFill>
          </a:endParaRPr>
        </a:p>
      </dgm:t>
    </dgm:pt>
    <dgm:pt modelId="{7632862A-A1B3-420A-A8C6-3FBA2C91A529}" type="sibTrans" cxnId="{387BBD66-BD5F-4262-BB0A-A4448A4BBA7E}">
      <dgm:prSet/>
      <dgm:spPr/>
      <dgm:t>
        <a:bodyPr/>
        <a:lstStyle/>
        <a:p>
          <a:endParaRPr lang="en-AU" b="1">
            <a:solidFill>
              <a:schemeClr val="tx1"/>
            </a:solidFill>
          </a:endParaRPr>
        </a:p>
      </dgm:t>
    </dgm:pt>
    <dgm:pt modelId="{ED380D03-3459-408B-987D-664BE37933AD}">
      <dgm:prSet/>
      <dgm:spPr/>
      <dgm:t>
        <a:bodyPr/>
        <a:lstStyle/>
        <a:p>
          <a:pPr>
            <a:buFont typeface="Arial" panose="020B0604020202020204" pitchFamily="34" charset="0"/>
            <a:buChar char="•"/>
          </a:pPr>
          <a:r>
            <a:rPr lang="en-AU" b="1">
              <a:solidFill>
                <a:schemeClr val="tx1"/>
              </a:solidFill>
            </a:rPr>
            <a:t>Effective internal review and complaints mechanisms</a:t>
          </a:r>
        </a:p>
      </dgm:t>
    </dgm:pt>
    <dgm:pt modelId="{DE05930E-856A-4D9B-9C23-E64625DE0A57}" type="parTrans" cxnId="{AC260EDC-1052-4F94-974A-2E3F24735675}">
      <dgm:prSet/>
      <dgm:spPr/>
      <dgm:t>
        <a:bodyPr/>
        <a:lstStyle/>
        <a:p>
          <a:endParaRPr lang="en-AU" b="0">
            <a:solidFill>
              <a:schemeClr val="tx1"/>
            </a:solidFill>
          </a:endParaRPr>
        </a:p>
      </dgm:t>
    </dgm:pt>
    <dgm:pt modelId="{C10F20B6-117E-4292-8F83-21129E8CE2A9}" type="sibTrans" cxnId="{AC260EDC-1052-4F94-974A-2E3F24735675}">
      <dgm:prSet/>
      <dgm:spPr/>
      <dgm:t>
        <a:bodyPr/>
        <a:lstStyle/>
        <a:p>
          <a:endParaRPr lang="en-AU" b="1">
            <a:solidFill>
              <a:schemeClr val="tx1"/>
            </a:solidFill>
          </a:endParaRPr>
        </a:p>
      </dgm:t>
    </dgm:pt>
    <dgm:pt modelId="{79DCAB9C-C0FB-4321-B847-229A4E745CEA}">
      <dgm:prSet/>
      <dgm:spPr/>
      <dgm:t>
        <a:bodyPr/>
        <a:lstStyle/>
        <a:p>
          <a:pPr>
            <a:buFont typeface="Arial" panose="020B0604020202020204" pitchFamily="34" charset="0"/>
            <a:buChar char="§"/>
          </a:pPr>
          <a:r>
            <a:rPr lang="en-AU" b="1">
              <a:solidFill>
                <a:schemeClr val="tx1"/>
              </a:solidFill>
            </a:rPr>
            <a:t>Internal review and complaints</a:t>
          </a:r>
        </a:p>
      </dgm:t>
    </dgm:pt>
    <dgm:pt modelId="{512C29DB-F6FD-4B82-8ABA-28762D989BDB}" type="parTrans" cxnId="{DA5436BB-E45D-41AA-84E9-70AAABCDC2FB}">
      <dgm:prSet/>
      <dgm:spPr/>
      <dgm:t>
        <a:bodyPr/>
        <a:lstStyle/>
        <a:p>
          <a:endParaRPr lang="en-AU" b="0">
            <a:solidFill>
              <a:schemeClr val="tx1"/>
            </a:solidFill>
          </a:endParaRPr>
        </a:p>
      </dgm:t>
    </dgm:pt>
    <dgm:pt modelId="{6C62AE33-D3B5-4BC9-ABD2-6BA55EDEE2F3}" type="sibTrans" cxnId="{DA5436BB-E45D-41AA-84E9-70AAABCDC2FB}">
      <dgm:prSet/>
      <dgm:spPr/>
      <dgm:t>
        <a:bodyPr/>
        <a:lstStyle/>
        <a:p>
          <a:endParaRPr lang="en-AU" b="1">
            <a:solidFill>
              <a:schemeClr val="tx1"/>
            </a:solidFill>
          </a:endParaRPr>
        </a:p>
      </dgm:t>
    </dgm:pt>
    <dgm:pt modelId="{BD90D545-66FE-466B-AD39-503B15519BFF}">
      <dgm:prSet/>
      <dgm:spPr/>
      <dgm:t>
        <a:bodyPr/>
        <a:lstStyle/>
        <a:p>
          <a:pPr>
            <a:buFont typeface="Arial" panose="020B0604020202020204" pitchFamily="34" charset="0"/>
            <a:buChar char="•"/>
          </a:pPr>
          <a:r>
            <a:rPr lang="en-AU" b="1">
              <a:solidFill>
                <a:schemeClr val="tx1"/>
              </a:solidFill>
            </a:rPr>
            <a:t>Engagement and communication targeted to impacted communities</a:t>
          </a:r>
        </a:p>
      </dgm:t>
    </dgm:pt>
    <dgm:pt modelId="{316A9AA1-A739-44C7-8444-09360E4CF7D4}" type="parTrans" cxnId="{45D62316-7981-4CB1-AAED-935ACF8E7163}">
      <dgm:prSet/>
      <dgm:spPr/>
      <dgm:t>
        <a:bodyPr/>
        <a:lstStyle/>
        <a:p>
          <a:endParaRPr lang="en-AU" b="0">
            <a:solidFill>
              <a:schemeClr val="tx1"/>
            </a:solidFill>
          </a:endParaRPr>
        </a:p>
      </dgm:t>
    </dgm:pt>
    <dgm:pt modelId="{E701362D-00F7-489F-80F4-3D1E04704AD2}" type="sibTrans" cxnId="{45D62316-7981-4CB1-AAED-935ACF8E7163}">
      <dgm:prSet/>
      <dgm:spPr/>
      <dgm:t>
        <a:bodyPr/>
        <a:lstStyle/>
        <a:p>
          <a:endParaRPr lang="en-AU" b="1">
            <a:solidFill>
              <a:schemeClr val="tx1"/>
            </a:solidFill>
          </a:endParaRPr>
        </a:p>
      </dgm:t>
    </dgm:pt>
    <dgm:pt modelId="{3C47A0F4-5B3F-4657-BBD5-4F6CE7F8B1F9}">
      <dgm:prSet/>
      <dgm:spPr/>
      <dgm:t>
        <a:bodyPr/>
        <a:lstStyle/>
        <a:p>
          <a:pPr>
            <a:buFont typeface="Arial" panose="020B0604020202020204" pitchFamily="34" charset="0"/>
            <a:buChar char="§"/>
          </a:pPr>
          <a:r>
            <a:rPr lang="en-AU" b="1">
              <a:solidFill>
                <a:schemeClr val="tx1"/>
              </a:solidFill>
            </a:rPr>
            <a:t>Stakeholder consultation and community engagement and community programs</a:t>
          </a:r>
        </a:p>
      </dgm:t>
    </dgm:pt>
    <dgm:pt modelId="{ADCDAF50-9EAF-43BA-802B-A8A06A73FF6C}" type="parTrans" cxnId="{8A994B79-E645-4A8E-A219-9B1C3E57B2C1}">
      <dgm:prSet/>
      <dgm:spPr/>
      <dgm:t>
        <a:bodyPr/>
        <a:lstStyle/>
        <a:p>
          <a:endParaRPr lang="en-AU" b="0">
            <a:solidFill>
              <a:schemeClr val="tx1"/>
            </a:solidFill>
          </a:endParaRPr>
        </a:p>
      </dgm:t>
    </dgm:pt>
    <dgm:pt modelId="{E8DC9FCF-AA44-4A6C-8753-8E6045CD441D}" type="sibTrans" cxnId="{8A994B79-E645-4A8E-A219-9B1C3E57B2C1}">
      <dgm:prSet/>
      <dgm:spPr/>
      <dgm:t>
        <a:bodyPr/>
        <a:lstStyle/>
        <a:p>
          <a:endParaRPr lang="en-AU" b="1">
            <a:solidFill>
              <a:schemeClr val="tx1"/>
            </a:solidFill>
          </a:endParaRPr>
        </a:p>
      </dgm:t>
    </dgm:pt>
    <dgm:pt modelId="{99031298-7A18-45E9-90AE-EC7B5D8EBC94}">
      <dgm:prSet/>
      <dgm:spPr/>
      <dgm:t>
        <a:bodyPr/>
        <a:lstStyle/>
        <a:p>
          <a:pPr>
            <a:buFont typeface="Arial" panose="020B0604020202020204" pitchFamily="34" charset="0"/>
            <a:buChar char="§"/>
          </a:pPr>
          <a:r>
            <a:rPr lang="en-AU" b="1">
              <a:solidFill>
                <a:schemeClr val="tx1"/>
              </a:solidFill>
            </a:rPr>
            <a:t>Emergency response</a:t>
          </a:r>
        </a:p>
      </dgm:t>
    </dgm:pt>
    <dgm:pt modelId="{59D00125-2EC3-4760-B758-9C3203A118F5}" type="parTrans" cxnId="{E6D6F60C-78DE-4EE3-B28F-B66FB4DF3330}">
      <dgm:prSet/>
      <dgm:spPr/>
      <dgm:t>
        <a:bodyPr/>
        <a:lstStyle/>
        <a:p>
          <a:endParaRPr lang="en-AU" b="0">
            <a:solidFill>
              <a:schemeClr val="tx1"/>
            </a:solidFill>
          </a:endParaRPr>
        </a:p>
      </dgm:t>
    </dgm:pt>
    <dgm:pt modelId="{143072CA-B0D1-4895-8FD5-8D5AA82639CC}" type="sibTrans" cxnId="{E6D6F60C-78DE-4EE3-B28F-B66FB4DF3330}">
      <dgm:prSet/>
      <dgm:spPr/>
      <dgm:t>
        <a:bodyPr/>
        <a:lstStyle/>
        <a:p>
          <a:endParaRPr lang="en-AU" b="1">
            <a:solidFill>
              <a:schemeClr val="tx1"/>
            </a:solidFill>
          </a:endParaRPr>
        </a:p>
      </dgm:t>
    </dgm:pt>
    <dgm:pt modelId="{C8657C70-6F1F-4B13-8F9A-97D87C3EAB3F}">
      <dgm:prSet/>
      <dgm:spPr/>
      <dgm:t>
        <a:bodyPr/>
        <a:lstStyle/>
        <a:p>
          <a:pPr>
            <a:buFont typeface="Courier New" panose="02070309020205020404" pitchFamily="49" charset="0"/>
            <a:buChar char="o"/>
          </a:pPr>
          <a:r>
            <a:rPr lang="en-AU" b="1">
              <a:solidFill>
                <a:schemeClr val="tx1"/>
              </a:solidFill>
            </a:rPr>
            <a:t>The regulator is seen to be targeting the right risks and acting proportionately</a:t>
          </a:r>
        </a:p>
      </dgm:t>
    </dgm:pt>
    <dgm:pt modelId="{647C9392-6907-4B96-9D02-51C7776D430D}" type="parTrans" cxnId="{1B95198F-BF86-4175-860C-78E48FF40F8E}">
      <dgm:prSet/>
      <dgm:spPr/>
      <dgm:t>
        <a:bodyPr/>
        <a:lstStyle/>
        <a:p>
          <a:endParaRPr lang="en-AU" b="0">
            <a:solidFill>
              <a:schemeClr val="tx1"/>
            </a:solidFill>
          </a:endParaRPr>
        </a:p>
      </dgm:t>
    </dgm:pt>
    <dgm:pt modelId="{CC5F6557-4458-46A5-B58A-AC79CA4EFA05}" type="sibTrans" cxnId="{1B95198F-BF86-4175-860C-78E48FF40F8E}">
      <dgm:prSet/>
      <dgm:spPr/>
      <dgm:t>
        <a:bodyPr/>
        <a:lstStyle/>
        <a:p>
          <a:endParaRPr lang="en-AU" b="1">
            <a:solidFill>
              <a:schemeClr val="tx1"/>
            </a:solidFill>
          </a:endParaRPr>
        </a:p>
      </dgm:t>
    </dgm:pt>
    <dgm:pt modelId="{1C5E8E4B-37A0-40A1-81A7-B46A046B374B}">
      <dgm:prSet/>
      <dgm:spPr/>
      <dgm:t>
        <a:bodyPr/>
        <a:lstStyle/>
        <a:p>
          <a:pPr>
            <a:buFont typeface="Arial" panose="020B0604020202020204" pitchFamily="34" charset="0"/>
            <a:buChar char="•"/>
          </a:pPr>
          <a:r>
            <a:rPr lang="en-AU" b="1">
              <a:solidFill>
                <a:schemeClr val="tx1"/>
              </a:solidFill>
            </a:rPr>
            <a:t>Visibility of risk based inspection, compliance and enforcement actions</a:t>
          </a:r>
        </a:p>
      </dgm:t>
    </dgm:pt>
    <dgm:pt modelId="{B4AE01D2-11BB-41EC-A962-0835FAD03795}" type="parTrans" cxnId="{BBC629F0-9C2C-4657-A270-B1029218B093}">
      <dgm:prSet/>
      <dgm:spPr/>
      <dgm:t>
        <a:bodyPr/>
        <a:lstStyle/>
        <a:p>
          <a:endParaRPr lang="en-AU" b="0">
            <a:solidFill>
              <a:schemeClr val="tx1"/>
            </a:solidFill>
          </a:endParaRPr>
        </a:p>
      </dgm:t>
    </dgm:pt>
    <dgm:pt modelId="{BB1CEBF0-C535-4F8D-81F1-27CC332E5D97}" type="sibTrans" cxnId="{BBC629F0-9C2C-4657-A270-B1029218B093}">
      <dgm:prSet/>
      <dgm:spPr/>
      <dgm:t>
        <a:bodyPr/>
        <a:lstStyle/>
        <a:p>
          <a:endParaRPr lang="en-AU" b="1">
            <a:solidFill>
              <a:schemeClr val="tx1"/>
            </a:solidFill>
          </a:endParaRPr>
        </a:p>
      </dgm:t>
    </dgm:pt>
    <dgm:pt modelId="{07FC1E62-0C11-4A33-9CB2-B8FC4DB2A2F0}">
      <dgm:prSet/>
      <dgm:spPr/>
      <dgm:t>
        <a:bodyPr/>
        <a:lstStyle/>
        <a:p>
          <a:pPr>
            <a:buFont typeface="Arial" panose="020B0604020202020204" pitchFamily="34" charset="0"/>
            <a:buChar char="§"/>
          </a:pPr>
          <a:r>
            <a:rPr lang="en-AU" b="1">
              <a:solidFill>
                <a:schemeClr val="tx1"/>
              </a:solidFill>
            </a:rPr>
            <a:t>Public communications and Public Information</a:t>
          </a:r>
        </a:p>
      </dgm:t>
    </dgm:pt>
    <dgm:pt modelId="{D67593A3-421F-4D48-9A76-438A248689D9}" type="parTrans" cxnId="{AA4E0365-F95A-4408-B764-67E4929A60E7}">
      <dgm:prSet/>
      <dgm:spPr/>
      <dgm:t>
        <a:bodyPr/>
        <a:lstStyle/>
        <a:p>
          <a:endParaRPr lang="en-AU" b="0">
            <a:solidFill>
              <a:schemeClr val="tx1"/>
            </a:solidFill>
          </a:endParaRPr>
        </a:p>
      </dgm:t>
    </dgm:pt>
    <dgm:pt modelId="{6F537974-143A-4AA9-873E-4667AE6ABD66}" type="sibTrans" cxnId="{AA4E0365-F95A-4408-B764-67E4929A60E7}">
      <dgm:prSet/>
      <dgm:spPr/>
      <dgm:t>
        <a:bodyPr/>
        <a:lstStyle/>
        <a:p>
          <a:endParaRPr lang="en-AU" b="1">
            <a:solidFill>
              <a:schemeClr val="tx1"/>
            </a:solidFill>
          </a:endParaRPr>
        </a:p>
      </dgm:t>
    </dgm:pt>
    <dgm:pt modelId="{89B97AB8-F6E9-499D-9AB7-466351825D25}">
      <dgm:prSet phldrT="[Text]" custT="1"/>
      <dgm:spPr>
        <a:xfrm>
          <a:off x="1320342" y="1591852"/>
          <a:ext cx="1229637" cy="614818"/>
        </a:xfrm>
      </dgm:spPr>
      <dgm:t>
        <a:bodyPr/>
        <a:lstStyle/>
        <a:p>
          <a:pPr>
            <a:buNone/>
          </a:pPr>
          <a:r>
            <a:rPr lang="en-AU" sz="600" b="1">
              <a:solidFill>
                <a:schemeClr val="tx1"/>
              </a:solidFill>
            </a:rPr>
            <a:t>Increased community and industry trust and confidence in the regulator </a:t>
          </a:r>
          <a:endParaRPr lang="en-AU" sz="600" b="1" dirty="0">
            <a:solidFill>
              <a:schemeClr val="tx1"/>
            </a:solidFill>
            <a:latin typeface="VIC SemiBold" panose="00000700000000000000" pitchFamily="50" charset="0"/>
            <a:ea typeface="+mn-ea"/>
            <a:cs typeface="+mn-cs"/>
          </a:endParaRPr>
        </a:p>
      </dgm:t>
    </dgm:pt>
    <dgm:pt modelId="{F9F6034C-CF1F-4180-B478-7CF60F084FBD}" type="sibTrans" cxnId="{547317CC-314E-4832-8BCD-FB26B83FD893}">
      <dgm:prSet/>
      <dgm:spPr/>
      <dgm:t>
        <a:bodyPr/>
        <a:lstStyle/>
        <a:p>
          <a:endParaRPr lang="en-AU" sz="600" b="1">
            <a:solidFill>
              <a:schemeClr val="tx1"/>
            </a:solidFill>
            <a:latin typeface="VIC SemiBold" panose="00000700000000000000" pitchFamily="50" charset="0"/>
          </a:endParaRPr>
        </a:p>
      </dgm:t>
    </dgm:pt>
    <dgm:pt modelId="{81796BEB-43DA-441A-9CAD-7C4FBC4A8C8D}" type="parTrans" cxnId="{547317CC-314E-4832-8BCD-FB26B83FD893}">
      <dgm:prSet/>
      <dgm:spPr/>
      <dgm:t>
        <a:bodyPr/>
        <a:lstStyle/>
        <a:p>
          <a:endParaRPr lang="en-AU" sz="600" b="1">
            <a:solidFill>
              <a:schemeClr val="tx1"/>
            </a:solidFill>
            <a:latin typeface="VIC SemiBold" panose="00000700000000000000" pitchFamily="50" charset="0"/>
          </a:endParaRPr>
        </a:p>
      </dgm:t>
    </dgm:pt>
    <dgm:pt modelId="{ED7D52F7-8AC9-4E64-B42E-8A56F42570D3}">
      <dgm:prSet/>
      <dgm:spPr/>
      <dgm:t>
        <a:bodyPr/>
        <a:lstStyle/>
        <a:p>
          <a:pPr>
            <a:buFont typeface="Courier New" panose="02070309020205020404" pitchFamily="49" charset="0"/>
            <a:buChar char="o"/>
          </a:pPr>
          <a:r>
            <a:rPr lang="en-AU" b="1">
              <a:solidFill>
                <a:schemeClr val="tx1"/>
              </a:solidFill>
            </a:rPr>
            <a:t>Demand driven services are timely and the application experience is efficient</a:t>
          </a:r>
        </a:p>
      </dgm:t>
    </dgm:pt>
    <dgm:pt modelId="{2848D35C-4B66-45C0-B10B-447A164E1C8E}" type="sibTrans" cxnId="{49178727-4ADC-441A-A288-E7F5F511957F}">
      <dgm:prSet/>
      <dgm:spPr/>
      <dgm:t>
        <a:bodyPr/>
        <a:lstStyle/>
        <a:p>
          <a:endParaRPr lang="en-AU" b="1">
            <a:solidFill>
              <a:schemeClr val="tx1"/>
            </a:solidFill>
          </a:endParaRPr>
        </a:p>
      </dgm:t>
    </dgm:pt>
    <dgm:pt modelId="{B5C2A45F-8ECC-40EA-8875-85FC6FCF806E}" type="parTrans" cxnId="{49178727-4ADC-441A-A288-E7F5F511957F}">
      <dgm:prSet/>
      <dgm:spPr/>
      <dgm:t>
        <a:bodyPr/>
        <a:lstStyle/>
        <a:p>
          <a:endParaRPr lang="en-AU" b="0">
            <a:solidFill>
              <a:schemeClr val="tx1"/>
            </a:solidFill>
          </a:endParaRPr>
        </a:p>
      </dgm:t>
    </dgm:pt>
    <dgm:pt modelId="{A302C78C-45F9-4681-B1C3-03523F64FDE9}">
      <dgm:prSet/>
      <dgm:spPr/>
      <dgm:t>
        <a:bodyPr/>
        <a:lstStyle/>
        <a:p>
          <a:pPr>
            <a:buFont typeface="Arial" panose="020B0604020202020204" pitchFamily="34" charset="0"/>
            <a:buChar char="•"/>
          </a:pPr>
          <a:r>
            <a:rPr lang="en-AU" b="1">
              <a:solidFill>
                <a:schemeClr val="tx1"/>
              </a:solidFill>
            </a:rPr>
            <a:t>Services optimised through effective information technology</a:t>
          </a:r>
        </a:p>
      </dgm:t>
    </dgm:pt>
    <dgm:pt modelId="{30D5FCD1-6037-4563-AD3B-B29CAAFE6112}" type="sibTrans" cxnId="{B0705C26-56D9-4BAF-978B-AF08D9481FBA}">
      <dgm:prSet/>
      <dgm:spPr/>
      <dgm:t>
        <a:bodyPr/>
        <a:lstStyle/>
        <a:p>
          <a:endParaRPr lang="en-AU" b="1">
            <a:solidFill>
              <a:schemeClr val="tx1"/>
            </a:solidFill>
          </a:endParaRPr>
        </a:p>
      </dgm:t>
    </dgm:pt>
    <dgm:pt modelId="{13A15B82-ED2C-4646-B23C-CA82D92F15AC}" type="parTrans" cxnId="{B0705C26-56D9-4BAF-978B-AF08D9481FBA}">
      <dgm:prSet/>
      <dgm:spPr/>
      <dgm:t>
        <a:bodyPr/>
        <a:lstStyle/>
        <a:p>
          <a:endParaRPr lang="en-AU" b="0">
            <a:solidFill>
              <a:schemeClr val="tx1"/>
            </a:solidFill>
          </a:endParaRPr>
        </a:p>
      </dgm:t>
    </dgm:pt>
    <dgm:pt modelId="{0FC5717B-965C-47BC-AB2B-9C3BED4EE8F7}">
      <dgm:prSet/>
      <dgm:spPr/>
      <dgm:t>
        <a:bodyPr/>
        <a:lstStyle/>
        <a:p>
          <a:pPr>
            <a:buFont typeface="Arial" panose="020B0604020202020204" pitchFamily="34" charset="0"/>
            <a:buChar char="§"/>
          </a:pPr>
          <a:r>
            <a:rPr lang="en-AU" b="1">
              <a:solidFill>
                <a:schemeClr val="tx1"/>
              </a:solidFill>
            </a:rPr>
            <a:t>IT</a:t>
          </a:r>
        </a:p>
      </dgm:t>
    </dgm:pt>
    <dgm:pt modelId="{2CAA9A42-D219-4B5A-9FF4-3ACCC7BCCAEB}" type="sibTrans" cxnId="{C7B49BB2-8D59-43A1-B213-76E5CE333734}">
      <dgm:prSet/>
      <dgm:spPr/>
      <dgm:t>
        <a:bodyPr/>
        <a:lstStyle/>
        <a:p>
          <a:endParaRPr lang="en-AU" b="1">
            <a:solidFill>
              <a:schemeClr val="tx1"/>
            </a:solidFill>
          </a:endParaRPr>
        </a:p>
      </dgm:t>
    </dgm:pt>
    <dgm:pt modelId="{37898208-1BAF-4B85-B83E-D54C89855A54}" type="parTrans" cxnId="{C7B49BB2-8D59-43A1-B213-76E5CE333734}">
      <dgm:prSet/>
      <dgm:spPr/>
      <dgm:t>
        <a:bodyPr/>
        <a:lstStyle/>
        <a:p>
          <a:endParaRPr lang="en-AU" b="0">
            <a:solidFill>
              <a:schemeClr val="tx1"/>
            </a:solidFill>
          </a:endParaRPr>
        </a:p>
      </dgm:t>
    </dgm:pt>
    <dgm:pt modelId="{4675BC11-2451-44BF-86A3-1E7CDA5E0E3A}">
      <dgm:prSet/>
      <dgm:spPr/>
      <dgm:t>
        <a:bodyPr/>
        <a:lstStyle/>
        <a:p>
          <a:pPr>
            <a:buFont typeface="Arial" panose="020B0604020202020204" pitchFamily="34" charset="0"/>
            <a:buChar char="§"/>
          </a:pPr>
          <a:r>
            <a:rPr lang="en-AU" b="1">
              <a:solidFill>
                <a:schemeClr val="tx1"/>
              </a:solidFill>
            </a:rPr>
            <a:t>Routine community interactions and services e.g. payments</a:t>
          </a:r>
        </a:p>
      </dgm:t>
    </dgm:pt>
    <dgm:pt modelId="{D5F24B8E-FA31-4915-9F4F-6C25FF20308F}" type="sibTrans" cxnId="{77DE9609-0BAA-4C55-B729-4EADE5911B52}">
      <dgm:prSet/>
      <dgm:spPr/>
      <dgm:t>
        <a:bodyPr/>
        <a:lstStyle/>
        <a:p>
          <a:endParaRPr lang="en-AU" b="1">
            <a:solidFill>
              <a:schemeClr val="tx1"/>
            </a:solidFill>
          </a:endParaRPr>
        </a:p>
      </dgm:t>
    </dgm:pt>
    <dgm:pt modelId="{26CE35F1-7D53-4AEF-9399-9B2F386959D4}" type="parTrans" cxnId="{77DE9609-0BAA-4C55-B729-4EADE5911B52}">
      <dgm:prSet/>
      <dgm:spPr/>
      <dgm:t>
        <a:bodyPr/>
        <a:lstStyle/>
        <a:p>
          <a:endParaRPr lang="en-AU" b="0">
            <a:solidFill>
              <a:schemeClr val="tx1"/>
            </a:solidFill>
          </a:endParaRPr>
        </a:p>
      </dgm:t>
    </dgm:pt>
    <dgm:pt modelId="{44F4998F-A74A-4826-8EA8-AA5679401C18}">
      <dgm:prSet/>
      <dgm:spPr/>
      <dgm:t>
        <a:bodyPr/>
        <a:lstStyle/>
        <a:p>
          <a:pPr>
            <a:buFont typeface="Courier New" panose="02070309020205020404" pitchFamily="49" charset="0"/>
            <a:buChar char="o"/>
          </a:pPr>
          <a:r>
            <a:rPr lang="en-AU" b="1">
              <a:solidFill>
                <a:schemeClr val="tx1"/>
              </a:solidFill>
            </a:rPr>
            <a:t>Statutory decisions are robust and seen to be fair and considered</a:t>
          </a:r>
        </a:p>
      </dgm:t>
    </dgm:pt>
    <dgm:pt modelId="{DFCBD19A-6A31-4E16-A05F-7658AE8BC57B}" type="sibTrans" cxnId="{1943AC7E-2676-4F56-9523-98E96B0DA688}">
      <dgm:prSet/>
      <dgm:spPr/>
      <dgm:t>
        <a:bodyPr/>
        <a:lstStyle/>
        <a:p>
          <a:endParaRPr lang="en-AU" b="1">
            <a:solidFill>
              <a:schemeClr val="tx1"/>
            </a:solidFill>
          </a:endParaRPr>
        </a:p>
      </dgm:t>
    </dgm:pt>
    <dgm:pt modelId="{9EF52600-5366-4684-9A29-B469942E20D5}" type="parTrans" cxnId="{1943AC7E-2676-4F56-9523-98E96B0DA688}">
      <dgm:prSet/>
      <dgm:spPr/>
      <dgm:t>
        <a:bodyPr/>
        <a:lstStyle/>
        <a:p>
          <a:endParaRPr lang="en-AU" b="0">
            <a:solidFill>
              <a:schemeClr val="tx1"/>
            </a:solidFill>
          </a:endParaRPr>
        </a:p>
      </dgm:t>
    </dgm:pt>
    <dgm:pt modelId="{668CAA2D-1EEF-45CE-9782-220234AC7346}">
      <dgm:prSet/>
      <dgm:spPr/>
      <dgm:t>
        <a:bodyPr/>
        <a:lstStyle/>
        <a:p>
          <a:pPr>
            <a:buFont typeface="Arial" panose="020B0604020202020204" pitchFamily="34" charset="0"/>
            <a:buChar char="•"/>
          </a:pPr>
          <a:r>
            <a:rPr lang="en-AU" b="1">
              <a:solidFill>
                <a:schemeClr val="tx1"/>
              </a:solidFill>
            </a:rPr>
            <a:t>Sufficient number of capable staff backed by knowledge and expertise</a:t>
          </a:r>
        </a:p>
      </dgm:t>
    </dgm:pt>
    <dgm:pt modelId="{323E02DD-A195-4E6E-974A-13570FCE8E2B}" type="sibTrans" cxnId="{8CDF25FA-79BB-493B-9EC7-A6D9FC32E37A}">
      <dgm:prSet/>
      <dgm:spPr/>
      <dgm:t>
        <a:bodyPr/>
        <a:lstStyle/>
        <a:p>
          <a:endParaRPr lang="en-AU" b="1">
            <a:solidFill>
              <a:schemeClr val="tx1"/>
            </a:solidFill>
          </a:endParaRPr>
        </a:p>
      </dgm:t>
    </dgm:pt>
    <dgm:pt modelId="{A8F78AAB-E100-492C-BC94-B2F1278EF438}" type="parTrans" cxnId="{8CDF25FA-79BB-493B-9EC7-A6D9FC32E37A}">
      <dgm:prSet/>
      <dgm:spPr/>
      <dgm:t>
        <a:bodyPr/>
        <a:lstStyle/>
        <a:p>
          <a:endParaRPr lang="en-AU" b="0">
            <a:solidFill>
              <a:schemeClr val="tx1"/>
            </a:solidFill>
          </a:endParaRPr>
        </a:p>
      </dgm:t>
    </dgm:pt>
    <dgm:pt modelId="{D122FE82-D6DF-45DA-8977-9623831E679B}">
      <dgm:prSet/>
      <dgm:spPr/>
      <dgm:t>
        <a:bodyPr/>
        <a:lstStyle/>
        <a:p>
          <a:pPr>
            <a:buFont typeface="Arial" panose="020B0604020202020204" pitchFamily="34" charset="0"/>
            <a:buChar char="§"/>
          </a:pPr>
          <a:r>
            <a:rPr lang="en-AU" b="1">
              <a:solidFill>
                <a:schemeClr val="tx1"/>
              </a:solidFill>
            </a:rPr>
            <a:t>Permissions services (licences, permits, registrations</a:t>
          </a:r>
        </a:p>
      </dgm:t>
    </dgm:pt>
    <dgm:pt modelId="{43D797B3-D08B-43E3-9F86-ABAFF1174B46}" type="sibTrans" cxnId="{581A18B0-2D43-497F-AE1F-6F77951FCB35}">
      <dgm:prSet/>
      <dgm:spPr/>
      <dgm:t>
        <a:bodyPr/>
        <a:lstStyle/>
        <a:p>
          <a:endParaRPr lang="en-AU" b="1">
            <a:solidFill>
              <a:schemeClr val="tx1"/>
            </a:solidFill>
          </a:endParaRPr>
        </a:p>
      </dgm:t>
    </dgm:pt>
    <dgm:pt modelId="{574BACA4-C562-47E0-BB14-34E6384B6C43}" type="parTrans" cxnId="{581A18B0-2D43-497F-AE1F-6F77951FCB35}">
      <dgm:prSet/>
      <dgm:spPr/>
      <dgm:t>
        <a:bodyPr/>
        <a:lstStyle/>
        <a:p>
          <a:endParaRPr lang="en-AU" b="0">
            <a:solidFill>
              <a:schemeClr val="tx1"/>
            </a:solidFill>
          </a:endParaRPr>
        </a:p>
      </dgm:t>
    </dgm:pt>
    <dgm:pt modelId="{472953F6-18C6-4369-9948-91F2B55C1C3D}">
      <dgm:prSet/>
      <dgm:spPr/>
      <dgm:t>
        <a:bodyPr/>
        <a:lstStyle/>
        <a:p>
          <a:pPr>
            <a:buFont typeface="Arial" panose="020B0604020202020204" pitchFamily="34" charset="0"/>
            <a:buChar char="§"/>
          </a:pPr>
          <a:r>
            <a:rPr lang="en-AU" b="1">
              <a:solidFill>
                <a:schemeClr val="tx1"/>
              </a:solidFill>
            </a:rPr>
            <a:t>Routine regulatory programs/ functions</a:t>
          </a:r>
        </a:p>
      </dgm:t>
    </dgm:pt>
    <dgm:pt modelId="{97698676-19CF-4013-BEBE-4E6FD2E43359}" type="sibTrans" cxnId="{DDE19550-F925-4F74-BCB5-0A3A07A6A416}">
      <dgm:prSet/>
      <dgm:spPr/>
      <dgm:t>
        <a:bodyPr/>
        <a:lstStyle/>
        <a:p>
          <a:endParaRPr lang="en-AU" b="1">
            <a:solidFill>
              <a:schemeClr val="tx1"/>
            </a:solidFill>
          </a:endParaRPr>
        </a:p>
      </dgm:t>
    </dgm:pt>
    <dgm:pt modelId="{8E28FFAD-B090-4203-BF6E-181C6CD0D1E2}" type="parTrans" cxnId="{DDE19550-F925-4F74-BCB5-0A3A07A6A416}">
      <dgm:prSet/>
      <dgm:spPr/>
      <dgm:t>
        <a:bodyPr/>
        <a:lstStyle/>
        <a:p>
          <a:endParaRPr lang="en-AU" b="0">
            <a:solidFill>
              <a:schemeClr val="tx1"/>
            </a:solidFill>
          </a:endParaRPr>
        </a:p>
      </dgm:t>
    </dgm:pt>
    <dgm:pt modelId="{5CCC0473-7BFF-4120-80A4-03FB76AC6F57}">
      <dgm:prSet/>
      <dgm:spPr/>
      <dgm:t>
        <a:bodyPr/>
        <a:lstStyle/>
        <a:p>
          <a:pPr>
            <a:buFont typeface="Arial" panose="020B0604020202020204" pitchFamily="34" charset="0"/>
            <a:buChar char="•"/>
          </a:pPr>
          <a:r>
            <a:rPr lang="en-AU" b="1">
              <a:solidFill>
                <a:schemeClr val="tx1"/>
              </a:solidFill>
            </a:rPr>
            <a:t>Quality assurance and review of routine services</a:t>
          </a:r>
        </a:p>
      </dgm:t>
    </dgm:pt>
    <dgm:pt modelId="{8F4B5B8C-6B02-4905-9771-F7D5F36B82B9}" type="sibTrans" cxnId="{BCC2832A-0895-4A12-9B4C-D660597D984C}">
      <dgm:prSet/>
      <dgm:spPr/>
      <dgm:t>
        <a:bodyPr/>
        <a:lstStyle/>
        <a:p>
          <a:endParaRPr lang="en-AU" b="1">
            <a:solidFill>
              <a:schemeClr val="tx1"/>
            </a:solidFill>
          </a:endParaRPr>
        </a:p>
      </dgm:t>
    </dgm:pt>
    <dgm:pt modelId="{F5076363-7127-49B9-8D39-1F60B3C793D1}" type="parTrans" cxnId="{BCC2832A-0895-4A12-9B4C-D660597D984C}">
      <dgm:prSet/>
      <dgm:spPr/>
      <dgm:t>
        <a:bodyPr/>
        <a:lstStyle/>
        <a:p>
          <a:endParaRPr lang="en-AU" b="0">
            <a:solidFill>
              <a:schemeClr val="tx1"/>
            </a:solidFill>
          </a:endParaRPr>
        </a:p>
      </dgm:t>
    </dgm:pt>
    <dgm:pt modelId="{E0A49061-7871-4F29-B6B7-C51970CC05D5}">
      <dgm:prSet/>
      <dgm:spPr/>
      <dgm:t>
        <a:bodyPr/>
        <a:lstStyle/>
        <a:p>
          <a:pPr>
            <a:buFont typeface="Arial" panose="020B0604020202020204" pitchFamily="34" charset="0"/>
            <a:buChar char="§"/>
          </a:pPr>
          <a:r>
            <a:rPr lang="en-AU" b="1">
              <a:solidFill>
                <a:schemeClr val="tx1"/>
              </a:solidFill>
            </a:rPr>
            <a:t>Quality management activities</a:t>
          </a:r>
        </a:p>
      </dgm:t>
    </dgm:pt>
    <dgm:pt modelId="{4C33BDDE-AB09-432F-B769-7AD2B26FBD7E}" type="sibTrans" cxnId="{371BD57A-1E96-484D-ABE0-F40E10587C5F}">
      <dgm:prSet/>
      <dgm:spPr/>
      <dgm:t>
        <a:bodyPr/>
        <a:lstStyle/>
        <a:p>
          <a:endParaRPr lang="en-AU" b="1">
            <a:solidFill>
              <a:schemeClr val="tx1"/>
            </a:solidFill>
          </a:endParaRPr>
        </a:p>
      </dgm:t>
    </dgm:pt>
    <dgm:pt modelId="{4E7C404D-24DD-4BD9-B71A-0D40942DB484}" type="parTrans" cxnId="{371BD57A-1E96-484D-ABE0-F40E10587C5F}">
      <dgm:prSet/>
      <dgm:spPr/>
      <dgm:t>
        <a:bodyPr/>
        <a:lstStyle/>
        <a:p>
          <a:endParaRPr lang="en-AU" b="0">
            <a:solidFill>
              <a:schemeClr val="tx1"/>
            </a:solidFill>
          </a:endParaRPr>
        </a:p>
      </dgm:t>
    </dgm:pt>
    <dgm:pt modelId="{37DC44EE-AEBA-432F-910C-6F737635E650}">
      <dgm:prSet/>
      <dgm:spPr/>
      <dgm:t>
        <a:bodyPr/>
        <a:lstStyle/>
        <a:p>
          <a:pPr>
            <a:buFont typeface="Courier New" panose="02070309020205020404" pitchFamily="49" charset="0"/>
            <a:buChar char="o"/>
          </a:pPr>
          <a:r>
            <a:rPr lang="en-AU" b="1">
              <a:solidFill>
                <a:schemeClr val="tx1"/>
              </a:solidFill>
            </a:rPr>
            <a:t>Services shared between the regulator and partners are consistent</a:t>
          </a:r>
        </a:p>
      </dgm:t>
    </dgm:pt>
    <dgm:pt modelId="{B93B10B5-3521-4327-9D5F-6B819FCCAA26}" type="sibTrans" cxnId="{EBE04A7F-EF51-4297-A0C9-12C54FCC7241}">
      <dgm:prSet/>
      <dgm:spPr/>
      <dgm:t>
        <a:bodyPr/>
        <a:lstStyle/>
        <a:p>
          <a:endParaRPr lang="en-AU" b="1">
            <a:solidFill>
              <a:schemeClr val="tx1"/>
            </a:solidFill>
          </a:endParaRPr>
        </a:p>
      </dgm:t>
    </dgm:pt>
    <dgm:pt modelId="{CC2FF7D6-72E1-4F21-A142-77E4132A4962}" type="parTrans" cxnId="{EBE04A7F-EF51-4297-A0C9-12C54FCC7241}">
      <dgm:prSet/>
      <dgm:spPr/>
      <dgm:t>
        <a:bodyPr/>
        <a:lstStyle/>
        <a:p>
          <a:endParaRPr lang="en-AU" b="0">
            <a:solidFill>
              <a:schemeClr val="tx1"/>
            </a:solidFill>
          </a:endParaRPr>
        </a:p>
      </dgm:t>
    </dgm:pt>
    <dgm:pt modelId="{2D07208F-1CE1-4C47-8005-4E82325E5E73}">
      <dgm:prSet/>
      <dgm:spPr/>
      <dgm:t>
        <a:bodyPr/>
        <a:lstStyle/>
        <a:p>
          <a:pPr>
            <a:buFont typeface="Arial" panose="020B0604020202020204" pitchFamily="34" charset="0"/>
            <a:buChar char="•"/>
          </a:pPr>
          <a:r>
            <a:rPr lang="en-AU" b="1">
              <a:solidFill>
                <a:schemeClr val="tx1"/>
              </a:solidFill>
            </a:rPr>
            <a:t>Effective delegation, support and role clarity with peers</a:t>
          </a:r>
        </a:p>
      </dgm:t>
    </dgm:pt>
    <dgm:pt modelId="{EE36581F-F692-48FA-8E48-B995D3E2395C}" type="sibTrans" cxnId="{0C0E794C-E502-4BD6-AF96-4B36F2A331C7}">
      <dgm:prSet/>
      <dgm:spPr/>
      <dgm:t>
        <a:bodyPr/>
        <a:lstStyle/>
        <a:p>
          <a:endParaRPr lang="en-AU" b="1">
            <a:solidFill>
              <a:schemeClr val="tx1"/>
            </a:solidFill>
          </a:endParaRPr>
        </a:p>
      </dgm:t>
    </dgm:pt>
    <dgm:pt modelId="{91900C97-7332-4149-9092-0DEC68DD0BDD}" type="parTrans" cxnId="{0C0E794C-E502-4BD6-AF96-4B36F2A331C7}">
      <dgm:prSet/>
      <dgm:spPr/>
      <dgm:t>
        <a:bodyPr/>
        <a:lstStyle/>
        <a:p>
          <a:endParaRPr lang="en-AU" b="0">
            <a:solidFill>
              <a:schemeClr val="tx1"/>
            </a:solidFill>
          </a:endParaRPr>
        </a:p>
      </dgm:t>
    </dgm:pt>
    <dgm:pt modelId="{4BBD3026-18CE-40D9-8049-8F6F03DE30A7}">
      <dgm:prSet/>
      <dgm:spPr/>
      <dgm:t>
        <a:bodyPr/>
        <a:lstStyle/>
        <a:p>
          <a:pPr>
            <a:buFont typeface="Arial" panose="020B0604020202020204" pitchFamily="34" charset="0"/>
            <a:buChar char="§"/>
          </a:pPr>
          <a:r>
            <a:rPr lang="en-AU" b="1">
              <a:solidFill>
                <a:schemeClr val="tx1"/>
              </a:solidFill>
            </a:rPr>
            <a:t>Staff authorisation and support</a:t>
          </a:r>
        </a:p>
      </dgm:t>
    </dgm:pt>
    <dgm:pt modelId="{A13F0183-78D9-4B19-8869-2D3F9337F746}" type="sibTrans" cxnId="{F4DA83C9-8129-40BA-A6EA-4FEBDF7FBA81}">
      <dgm:prSet/>
      <dgm:spPr/>
      <dgm:t>
        <a:bodyPr/>
        <a:lstStyle/>
        <a:p>
          <a:endParaRPr lang="en-AU" b="1">
            <a:solidFill>
              <a:schemeClr val="tx1"/>
            </a:solidFill>
          </a:endParaRPr>
        </a:p>
      </dgm:t>
    </dgm:pt>
    <dgm:pt modelId="{50B6B88A-646E-465E-BDCB-C17A4B664E0E}" type="parTrans" cxnId="{F4DA83C9-8129-40BA-A6EA-4FEBDF7FBA81}">
      <dgm:prSet/>
      <dgm:spPr/>
      <dgm:t>
        <a:bodyPr/>
        <a:lstStyle/>
        <a:p>
          <a:endParaRPr lang="en-AU" b="0">
            <a:solidFill>
              <a:schemeClr val="tx1"/>
            </a:solidFill>
          </a:endParaRPr>
        </a:p>
      </dgm:t>
    </dgm:pt>
    <dgm:pt modelId="{52F28455-54BB-BD4D-829F-F35BE22BAD90}" type="pres">
      <dgm:prSet presAssocID="{C352E6C4-C692-47D2-90A9-6A556A74E5A2}" presName="hierChild1" presStyleCnt="0">
        <dgm:presLayoutVars>
          <dgm:orgChart val="1"/>
          <dgm:chPref val="1"/>
          <dgm:dir val="rev"/>
          <dgm:animOne val="branch"/>
          <dgm:animLvl val="lvl"/>
          <dgm:resizeHandles/>
        </dgm:presLayoutVars>
      </dgm:prSet>
      <dgm:spPr/>
    </dgm:pt>
    <dgm:pt modelId="{782E1C55-E6B4-F743-B9AD-5E098AE9A988}" type="pres">
      <dgm:prSet presAssocID="{89B97AB8-F6E9-499D-9AB7-466351825D25}" presName="hierRoot1" presStyleCnt="0">
        <dgm:presLayoutVars>
          <dgm:hierBranch val="init"/>
        </dgm:presLayoutVars>
      </dgm:prSet>
      <dgm:spPr/>
    </dgm:pt>
    <dgm:pt modelId="{A7B29731-80A7-1848-A1AF-930D718EDD4E}" type="pres">
      <dgm:prSet presAssocID="{89B97AB8-F6E9-499D-9AB7-466351825D25}" presName="rootComposite1" presStyleCnt="0"/>
      <dgm:spPr/>
    </dgm:pt>
    <dgm:pt modelId="{52551E0B-0D22-E041-890F-CA3CAA9F97F5}" type="pres">
      <dgm:prSet presAssocID="{89B97AB8-F6E9-499D-9AB7-466351825D25}" presName="rootText1" presStyleLbl="node0" presStyleIdx="0" presStyleCnt="1">
        <dgm:presLayoutVars>
          <dgm:chPref val="3"/>
        </dgm:presLayoutVars>
      </dgm:prSet>
      <dgm:spPr/>
    </dgm:pt>
    <dgm:pt modelId="{61AC40A2-517E-C746-BFA7-72353E09CEE4}" type="pres">
      <dgm:prSet presAssocID="{89B97AB8-F6E9-499D-9AB7-466351825D25}" presName="rootConnector1" presStyleLbl="node1" presStyleIdx="0" presStyleCnt="0"/>
      <dgm:spPr/>
    </dgm:pt>
    <dgm:pt modelId="{057AAA71-FDC6-844F-9F61-597E4F9EB55E}" type="pres">
      <dgm:prSet presAssocID="{89B97AB8-F6E9-499D-9AB7-466351825D25}" presName="hierChild2" presStyleCnt="0"/>
      <dgm:spPr/>
    </dgm:pt>
    <dgm:pt modelId="{87170BF9-F0AF-4423-B8B7-E8E2ABF7C0C3}" type="pres">
      <dgm:prSet presAssocID="{B5C2A45F-8ECC-40EA-8875-85FC6FCF806E}" presName="Name66" presStyleLbl="parChTrans1D2" presStyleIdx="0" presStyleCnt="5"/>
      <dgm:spPr/>
    </dgm:pt>
    <dgm:pt modelId="{CCF773D1-A69D-4586-B893-30052ED0C55F}" type="pres">
      <dgm:prSet presAssocID="{ED7D52F7-8AC9-4E64-B42E-8A56F42570D3}" presName="hierRoot2" presStyleCnt="0">
        <dgm:presLayoutVars>
          <dgm:hierBranch val="init"/>
        </dgm:presLayoutVars>
      </dgm:prSet>
      <dgm:spPr/>
    </dgm:pt>
    <dgm:pt modelId="{0D75027F-34EF-44BA-9583-A76312C541A0}" type="pres">
      <dgm:prSet presAssocID="{ED7D52F7-8AC9-4E64-B42E-8A56F42570D3}" presName="rootComposite" presStyleCnt="0"/>
      <dgm:spPr/>
    </dgm:pt>
    <dgm:pt modelId="{70B1278A-EA0D-40AD-9540-49C9F96705D3}" type="pres">
      <dgm:prSet presAssocID="{ED7D52F7-8AC9-4E64-B42E-8A56F42570D3}" presName="rootText" presStyleLbl="node2" presStyleIdx="0" presStyleCnt="5">
        <dgm:presLayoutVars>
          <dgm:chPref val="3"/>
        </dgm:presLayoutVars>
      </dgm:prSet>
      <dgm:spPr/>
    </dgm:pt>
    <dgm:pt modelId="{FF23DA94-9E21-43F0-93DB-433EA6099BDB}" type="pres">
      <dgm:prSet presAssocID="{ED7D52F7-8AC9-4E64-B42E-8A56F42570D3}" presName="rootConnector" presStyleLbl="node2" presStyleIdx="0" presStyleCnt="5"/>
      <dgm:spPr/>
    </dgm:pt>
    <dgm:pt modelId="{D1F2B66E-6EA7-4D09-A523-AF4ECE681473}" type="pres">
      <dgm:prSet presAssocID="{ED7D52F7-8AC9-4E64-B42E-8A56F42570D3}" presName="hierChild4" presStyleCnt="0"/>
      <dgm:spPr/>
    </dgm:pt>
    <dgm:pt modelId="{07640F6A-27AD-4A71-BE05-43DBD9D2AD6F}" type="pres">
      <dgm:prSet presAssocID="{13A15B82-ED2C-4646-B23C-CA82D92F15AC}" presName="Name66" presStyleLbl="parChTrans1D3" presStyleIdx="0" presStyleCnt="7"/>
      <dgm:spPr/>
    </dgm:pt>
    <dgm:pt modelId="{4931A642-D57B-4909-8ABA-34DA0AE37C68}" type="pres">
      <dgm:prSet presAssocID="{A302C78C-45F9-4681-B1C3-03523F64FDE9}" presName="hierRoot2" presStyleCnt="0">
        <dgm:presLayoutVars>
          <dgm:hierBranch val="init"/>
        </dgm:presLayoutVars>
      </dgm:prSet>
      <dgm:spPr/>
    </dgm:pt>
    <dgm:pt modelId="{6A148246-4BD5-47B9-B4C1-D8CC374B90B9}" type="pres">
      <dgm:prSet presAssocID="{A302C78C-45F9-4681-B1C3-03523F64FDE9}" presName="rootComposite" presStyleCnt="0"/>
      <dgm:spPr/>
    </dgm:pt>
    <dgm:pt modelId="{A8B1597E-738F-4C0D-A8D9-069AF7F74E9F}" type="pres">
      <dgm:prSet presAssocID="{A302C78C-45F9-4681-B1C3-03523F64FDE9}" presName="rootText" presStyleLbl="node3" presStyleIdx="0" presStyleCnt="7">
        <dgm:presLayoutVars>
          <dgm:chPref val="3"/>
        </dgm:presLayoutVars>
      </dgm:prSet>
      <dgm:spPr/>
    </dgm:pt>
    <dgm:pt modelId="{30127F00-9198-4B46-8B81-1F709C07F795}" type="pres">
      <dgm:prSet presAssocID="{A302C78C-45F9-4681-B1C3-03523F64FDE9}" presName="rootConnector" presStyleLbl="node3" presStyleIdx="0" presStyleCnt="7"/>
      <dgm:spPr/>
    </dgm:pt>
    <dgm:pt modelId="{A105EF42-CBD7-4C73-962D-E38B8D9CFE0F}" type="pres">
      <dgm:prSet presAssocID="{A302C78C-45F9-4681-B1C3-03523F64FDE9}" presName="hierChild4" presStyleCnt="0"/>
      <dgm:spPr/>
    </dgm:pt>
    <dgm:pt modelId="{8412BC12-18CA-4B0E-8D1D-8644CF525DA2}" type="pres">
      <dgm:prSet presAssocID="{37898208-1BAF-4B85-B83E-D54C89855A54}" presName="Name66" presStyleLbl="parChTrans1D4" presStyleIdx="0" presStyleCnt="10"/>
      <dgm:spPr/>
    </dgm:pt>
    <dgm:pt modelId="{E01A5B8A-7410-41B3-9E2E-15AC875C8223}" type="pres">
      <dgm:prSet presAssocID="{0FC5717B-965C-47BC-AB2B-9C3BED4EE8F7}" presName="hierRoot2" presStyleCnt="0">
        <dgm:presLayoutVars>
          <dgm:hierBranch val="init"/>
        </dgm:presLayoutVars>
      </dgm:prSet>
      <dgm:spPr/>
    </dgm:pt>
    <dgm:pt modelId="{A9527482-61FD-4323-8681-8311C9BFAC55}" type="pres">
      <dgm:prSet presAssocID="{0FC5717B-965C-47BC-AB2B-9C3BED4EE8F7}" presName="rootComposite" presStyleCnt="0"/>
      <dgm:spPr/>
    </dgm:pt>
    <dgm:pt modelId="{31EEDCCF-AE81-4C3A-A11C-B1345C1D7967}" type="pres">
      <dgm:prSet presAssocID="{0FC5717B-965C-47BC-AB2B-9C3BED4EE8F7}" presName="rootText" presStyleLbl="node4" presStyleIdx="0" presStyleCnt="10">
        <dgm:presLayoutVars>
          <dgm:chPref val="3"/>
        </dgm:presLayoutVars>
      </dgm:prSet>
      <dgm:spPr/>
    </dgm:pt>
    <dgm:pt modelId="{EB327AC0-F47E-4982-A622-B7443D463E83}" type="pres">
      <dgm:prSet presAssocID="{0FC5717B-965C-47BC-AB2B-9C3BED4EE8F7}" presName="rootConnector" presStyleLbl="node4" presStyleIdx="0" presStyleCnt="10"/>
      <dgm:spPr/>
    </dgm:pt>
    <dgm:pt modelId="{241DFA66-BB3B-47F8-88DB-BB6BD3B3FF45}" type="pres">
      <dgm:prSet presAssocID="{0FC5717B-965C-47BC-AB2B-9C3BED4EE8F7}" presName="hierChild4" presStyleCnt="0"/>
      <dgm:spPr/>
    </dgm:pt>
    <dgm:pt modelId="{D43B70A1-27A5-471A-9C62-527A435D6382}" type="pres">
      <dgm:prSet presAssocID="{0FC5717B-965C-47BC-AB2B-9C3BED4EE8F7}" presName="hierChild5" presStyleCnt="0"/>
      <dgm:spPr/>
    </dgm:pt>
    <dgm:pt modelId="{D1A84200-56B7-45BE-9149-321388C2EB62}" type="pres">
      <dgm:prSet presAssocID="{26CE35F1-7D53-4AEF-9399-9B2F386959D4}" presName="Name66" presStyleLbl="parChTrans1D4" presStyleIdx="1" presStyleCnt="10"/>
      <dgm:spPr/>
    </dgm:pt>
    <dgm:pt modelId="{E626CD8D-7941-4339-82D7-2148987489D0}" type="pres">
      <dgm:prSet presAssocID="{4675BC11-2451-44BF-86A3-1E7CDA5E0E3A}" presName="hierRoot2" presStyleCnt="0">
        <dgm:presLayoutVars>
          <dgm:hierBranch val="init"/>
        </dgm:presLayoutVars>
      </dgm:prSet>
      <dgm:spPr/>
    </dgm:pt>
    <dgm:pt modelId="{DBB0C92F-44C5-4832-899A-5E0E8EF76193}" type="pres">
      <dgm:prSet presAssocID="{4675BC11-2451-44BF-86A3-1E7CDA5E0E3A}" presName="rootComposite" presStyleCnt="0"/>
      <dgm:spPr/>
    </dgm:pt>
    <dgm:pt modelId="{771AEC57-8D03-4158-97ED-E6233AFBE0EB}" type="pres">
      <dgm:prSet presAssocID="{4675BC11-2451-44BF-86A3-1E7CDA5E0E3A}" presName="rootText" presStyleLbl="node4" presStyleIdx="1" presStyleCnt="10">
        <dgm:presLayoutVars>
          <dgm:chPref val="3"/>
        </dgm:presLayoutVars>
      </dgm:prSet>
      <dgm:spPr/>
    </dgm:pt>
    <dgm:pt modelId="{437B4A37-492E-4544-B1E2-75C6D905BAA7}" type="pres">
      <dgm:prSet presAssocID="{4675BC11-2451-44BF-86A3-1E7CDA5E0E3A}" presName="rootConnector" presStyleLbl="node4" presStyleIdx="1" presStyleCnt="10"/>
      <dgm:spPr/>
    </dgm:pt>
    <dgm:pt modelId="{0DE7DB25-C7F5-4C20-BCEE-FAB1A3C5DE68}" type="pres">
      <dgm:prSet presAssocID="{4675BC11-2451-44BF-86A3-1E7CDA5E0E3A}" presName="hierChild4" presStyleCnt="0"/>
      <dgm:spPr/>
    </dgm:pt>
    <dgm:pt modelId="{7CAD3361-CDA8-472A-B834-8923DB6808B7}" type="pres">
      <dgm:prSet presAssocID="{4675BC11-2451-44BF-86A3-1E7CDA5E0E3A}" presName="hierChild5" presStyleCnt="0"/>
      <dgm:spPr/>
    </dgm:pt>
    <dgm:pt modelId="{3A7B536B-3FEB-48B6-9DE7-FA18A80F1456}" type="pres">
      <dgm:prSet presAssocID="{A302C78C-45F9-4681-B1C3-03523F64FDE9}" presName="hierChild5" presStyleCnt="0"/>
      <dgm:spPr/>
    </dgm:pt>
    <dgm:pt modelId="{50FB7811-58BC-40F1-804D-D8EAC0D36E76}" type="pres">
      <dgm:prSet presAssocID="{ED7D52F7-8AC9-4E64-B42E-8A56F42570D3}" presName="hierChild5" presStyleCnt="0"/>
      <dgm:spPr/>
    </dgm:pt>
    <dgm:pt modelId="{09990D99-7B0D-47A1-A48A-7E024B680DA7}" type="pres">
      <dgm:prSet presAssocID="{9EF52600-5366-4684-9A29-B469942E20D5}" presName="Name66" presStyleLbl="parChTrans1D2" presStyleIdx="1" presStyleCnt="5"/>
      <dgm:spPr/>
    </dgm:pt>
    <dgm:pt modelId="{07E63B2A-EA27-480D-A7A2-AD9A0779DC88}" type="pres">
      <dgm:prSet presAssocID="{44F4998F-A74A-4826-8EA8-AA5679401C18}" presName="hierRoot2" presStyleCnt="0">
        <dgm:presLayoutVars>
          <dgm:hierBranch val="init"/>
        </dgm:presLayoutVars>
      </dgm:prSet>
      <dgm:spPr/>
    </dgm:pt>
    <dgm:pt modelId="{7B586051-F51B-4618-962F-5ABAEC5555BA}" type="pres">
      <dgm:prSet presAssocID="{44F4998F-A74A-4826-8EA8-AA5679401C18}" presName="rootComposite" presStyleCnt="0"/>
      <dgm:spPr/>
    </dgm:pt>
    <dgm:pt modelId="{A1B88ED4-FF0E-45C1-AEB5-54E533ED6904}" type="pres">
      <dgm:prSet presAssocID="{44F4998F-A74A-4826-8EA8-AA5679401C18}" presName="rootText" presStyleLbl="node2" presStyleIdx="1" presStyleCnt="5">
        <dgm:presLayoutVars>
          <dgm:chPref val="3"/>
        </dgm:presLayoutVars>
      </dgm:prSet>
      <dgm:spPr/>
    </dgm:pt>
    <dgm:pt modelId="{D17C0DDD-D99F-487A-92B7-4EECE42B31F0}" type="pres">
      <dgm:prSet presAssocID="{44F4998F-A74A-4826-8EA8-AA5679401C18}" presName="rootConnector" presStyleLbl="node2" presStyleIdx="1" presStyleCnt="5"/>
      <dgm:spPr/>
    </dgm:pt>
    <dgm:pt modelId="{B808C46D-ED1D-41D9-B7C5-9463B3F2C2E7}" type="pres">
      <dgm:prSet presAssocID="{44F4998F-A74A-4826-8EA8-AA5679401C18}" presName="hierChild4" presStyleCnt="0"/>
      <dgm:spPr/>
    </dgm:pt>
    <dgm:pt modelId="{AC0CBB8C-8DF8-491A-93E3-77204D50E606}" type="pres">
      <dgm:prSet presAssocID="{A8F78AAB-E100-492C-BC94-B2F1278EF438}" presName="Name66" presStyleLbl="parChTrans1D3" presStyleIdx="1" presStyleCnt="7"/>
      <dgm:spPr/>
    </dgm:pt>
    <dgm:pt modelId="{62BDD61F-DF25-4755-B08F-3E39EEABFF6C}" type="pres">
      <dgm:prSet presAssocID="{668CAA2D-1EEF-45CE-9782-220234AC7346}" presName="hierRoot2" presStyleCnt="0">
        <dgm:presLayoutVars>
          <dgm:hierBranch val="init"/>
        </dgm:presLayoutVars>
      </dgm:prSet>
      <dgm:spPr/>
    </dgm:pt>
    <dgm:pt modelId="{1651767F-43E7-408C-B0BC-F5D0DA503139}" type="pres">
      <dgm:prSet presAssocID="{668CAA2D-1EEF-45CE-9782-220234AC7346}" presName="rootComposite" presStyleCnt="0"/>
      <dgm:spPr/>
    </dgm:pt>
    <dgm:pt modelId="{395A8246-0AFF-43FE-8996-61E174C097A5}" type="pres">
      <dgm:prSet presAssocID="{668CAA2D-1EEF-45CE-9782-220234AC7346}" presName="rootText" presStyleLbl="node3" presStyleIdx="1" presStyleCnt="7">
        <dgm:presLayoutVars>
          <dgm:chPref val="3"/>
        </dgm:presLayoutVars>
      </dgm:prSet>
      <dgm:spPr/>
    </dgm:pt>
    <dgm:pt modelId="{3D9729CC-A5F1-4DF6-A5F0-E6CD53C26A95}" type="pres">
      <dgm:prSet presAssocID="{668CAA2D-1EEF-45CE-9782-220234AC7346}" presName="rootConnector" presStyleLbl="node3" presStyleIdx="1" presStyleCnt="7"/>
      <dgm:spPr/>
    </dgm:pt>
    <dgm:pt modelId="{A5E541DD-408D-4524-A74A-A13BED2400A8}" type="pres">
      <dgm:prSet presAssocID="{668CAA2D-1EEF-45CE-9782-220234AC7346}" presName="hierChild4" presStyleCnt="0"/>
      <dgm:spPr/>
    </dgm:pt>
    <dgm:pt modelId="{1772C685-F70A-490A-9F11-C9E51400C89C}" type="pres">
      <dgm:prSet presAssocID="{574BACA4-C562-47E0-BB14-34E6384B6C43}" presName="Name66" presStyleLbl="parChTrans1D4" presStyleIdx="2" presStyleCnt="10"/>
      <dgm:spPr/>
    </dgm:pt>
    <dgm:pt modelId="{3AE03748-E2DC-42AB-943F-C8FF1F813148}" type="pres">
      <dgm:prSet presAssocID="{D122FE82-D6DF-45DA-8977-9623831E679B}" presName="hierRoot2" presStyleCnt="0">
        <dgm:presLayoutVars>
          <dgm:hierBranch val="init"/>
        </dgm:presLayoutVars>
      </dgm:prSet>
      <dgm:spPr/>
    </dgm:pt>
    <dgm:pt modelId="{37DF3BBE-8D24-4949-B615-01D2BCAF33D8}" type="pres">
      <dgm:prSet presAssocID="{D122FE82-D6DF-45DA-8977-9623831E679B}" presName="rootComposite" presStyleCnt="0"/>
      <dgm:spPr/>
    </dgm:pt>
    <dgm:pt modelId="{9CB77599-4D9A-410A-95DE-2A54EE646BB6}" type="pres">
      <dgm:prSet presAssocID="{D122FE82-D6DF-45DA-8977-9623831E679B}" presName="rootText" presStyleLbl="node4" presStyleIdx="2" presStyleCnt="10">
        <dgm:presLayoutVars>
          <dgm:chPref val="3"/>
        </dgm:presLayoutVars>
      </dgm:prSet>
      <dgm:spPr/>
    </dgm:pt>
    <dgm:pt modelId="{6A5496B1-BA61-4432-ABC8-FAD6B7D81489}" type="pres">
      <dgm:prSet presAssocID="{D122FE82-D6DF-45DA-8977-9623831E679B}" presName="rootConnector" presStyleLbl="node4" presStyleIdx="2" presStyleCnt="10"/>
      <dgm:spPr/>
    </dgm:pt>
    <dgm:pt modelId="{F437505D-7F22-46F4-AB90-217164D9D079}" type="pres">
      <dgm:prSet presAssocID="{D122FE82-D6DF-45DA-8977-9623831E679B}" presName="hierChild4" presStyleCnt="0"/>
      <dgm:spPr/>
    </dgm:pt>
    <dgm:pt modelId="{E6F0A2D5-FA26-4631-B495-5BD399D8AF25}" type="pres">
      <dgm:prSet presAssocID="{D122FE82-D6DF-45DA-8977-9623831E679B}" presName="hierChild5" presStyleCnt="0"/>
      <dgm:spPr/>
    </dgm:pt>
    <dgm:pt modelId="{B859C27B-43AB-41A9-A85C-2117FA5DBDFA}" type="pres">
      <dgm:prSet presAssocID="{8E28FFAD-B090-4203-BF6E-181C6CD0D1E2}" presName="Name66" presStyleLbl="parChTrans1D4" presStyleIdx="3" presStyleCnt="10"/>
      <dgm:spPr/>
    </dgm:pt>
    <dgm:pt modelId="{38537991-233A-4A54-8A2E-6C4CEE78EA60}" type="pres">
      <dgm:prSet presAssocID="{472953F6-18C6-4369-9948-91F2B55C1C3D}" presName="hierRoot2" presStyleCnt="0">
        <dgm:presLayoutVars>
          <dgm:hierBranch val="init"/>
        </dgm:presLayoutVars>
      </dgm:prSet>
      <dgm:spPr/>
    </dgm:pt>
    <dgm:pt modelId="{5EE24A12-EEF2-4980-A13C-A6F7C62B5628}" type="pres">
      <dgm:prSet presAssocID="{472953F6-18C6-4369-9948-91F2B55C1C3D}" presName="rootComposite" presStyleCnt="0"/>
      <dgm:spPr/>
    </dgm:pt>
    <dgm:pt modelId="{ACF6DD66-78CE-4D63-9ED9-20A1E3B5CD42}" type="pres">
      <dgm:prSet presAssocID="{472953F6-18C6-4369-9948-91F2B55C1C3D}" presName="rootText" presStyleLbl="node4" presStyleIdx="3" presStyleCnt="10">
        <dgm:presLayoutVars>
          <dgm:chPref val="3"/>
        </dgm:presLayoutVars>
      </dgm:prSet>
      <dgm:spPr/>
    </dgm:pt>
    <dgm:pt modelId="{2F5529B2-9648-48AC-8389-6AA6647F5B40}" type="pres">
      <dgm:prSet presAssocID="{472953F6-18C6-4369-9948-91F2B55C1C3D}" presName="rootConnector" presStyleLbl="node4" presStyleIdx="3" presStyleCnt="10"/>
      <dgm:spPr/>
    </dgm:pt>
    <dgm:pt modelId="{F1B7D402-ED57-42E3-813D-F7D27B77DF93}" type="pres">
      <dgm:prSet presAssocID="{472953F6-18C6-4369-9948-91F2B55C1C3D}" presName="hierChild4" presStyleCnt="0"/>
      <dgm:spPr/>
    </dgm:pt>
    <dgm:pt modelId="{E102FCDE-1AF0-437D-80CF-F16970B32941}" type="pres">
      <dgm:prSet presAssocID="{472953F6-18C6-4369-9948-91F2B55C1C3D}" presName="hierChild5" presStyleCnt="0"/>
      <dgm:spPr/>
    </dgm:pt>
    <dgm:pt modelId="{605F13E4-7C1A-4421-84CA-D73D20FC435D}" type="pres">
      <dgm:prSet presAssocID="{668CAA2D-1EEF-45CE-9782-220234AC7346}" presName="hierChild5" presStyleCnt="0"/>
      <dgm:spPr/>
    </dgm:pt>
    <dgm:pt modelId="{9FF38F8A-661C-43CB-8DA4-B2CDE043DD0A}" type="pres">
      <dgm:prSet presAssocID="{F5076363-7127-49B9-8D39-1F60B3C793D1}" presName="Name66" presStyleLbl="parChTrans1D3" presStyleIdx="2" presStyleCnt="7"/>
      <dgm:spPr/>
    </dgm:pt>
    <dgm:pt modelId="{992C297D-17F8-4953-A64F-E40235A4D4B4}" type="pres">
      <dgm:prSet presAssocID="{5CCC0473-7BFF-4120-80A4-03FB76AC6F57}" presName="hierRoot2" presStyleCnt="0">
        <dgm:presLayoutVars>
          <dgm:hierBranch val="init"/>
        </dgm:presLayoutVars>
      </dgm:prSet>
      <dgm:spPr/>
    </dgm:pt>
    <dgm:pt modelId="{10FE6F26-1ADC-4C2B-950E-190369E12F9D}" type="pres">
      <dgm:prSet presAssocID="{5CCC0473-7BFF-4120-80A4-03FB76AC6F57}" presName="rootComposite" presStyleCnt="0"/>
      <dgm:spPr/>
    </dgm:pt>
    <dgm:pt modelId="{7072EC28-F093-466D-89F0-246670DE1357}" type="pres">
      <dgm:prSet presAssocID="{5CCC0473-7BFF-4120-80A4-03FB76AC6F57}" presName="rootText" presStyleLbl="node3" presStyleIdx="2" presStyleCnt="7">
        <dgm:presLayoutVars>
          <dgm:chPref val="3"/>
        </dgm:presLayoutVars>
      </dgm:prSet>
      <dgm:spPr/>
    </dgm:pt>
    <dgm:pt modelId="{0474FF2D-2B12-45E5-AC67-EBE0052E74C6}" type="pres">
      <dgm:prSet presAssocID="{5CCC0473-7BFF-4120-80A4-03FB76AC6F57}" presName="rootConnector" presStyleLbl="node3" presStyleIdx="2" presStyleCnt="7"/>
      <dgm:spPr/>
    </dgm:pt>
    <dgm:pt modelId="{2A3277F1-4274-47ED-BD55-CB0241BE0C58}" type="pres">
      <dgm:prSet presAssocID="{5CCC0473-7BFF-4120-80A4-03FB76AC6F57}" presName="hierChild4" presStyleCnt="0"/>
      <dgm:spPr/>
    </dgm:pt>
    <dgm:pt modelId="{27AB9CBC-5BA8-4237-BF06-365BB6B58798}" type="pres">
      <dgm:prSet presAssocID="{4E7C404D-24DD-4BD9-B71A-0D40942DB484}" presName="Name66" presStyleLbl="parChTrans1D4" presStyleIdx="4" presStyleCnt="10"/>
      <dgm:spPr/>
    </dgm:pt>
    <dgm:pt modelId="{0CA3469D-6634-4CD2-AEE8-B239238BDF8F}" type="pres">
      <dgm:prSet presAssocID="{E0A49061-7871-4F29-B6B7-C51970CC05D5}" presName="hierRoot2" presStyleCnt="0">
        <dgm:presLayoutVars>
          <dgm:hierBranch val="init"/>
        </dgm:presLayoutVars>
      </dgm:prSet>
      <dgm:spPr/>
    </dgm:pt>
    <dgm:pt modelId="{9E6C898B-6AD4-46BE-B151-CAE0F2F10E69}" type="pres">
      <dgm:prSet presAssocID="{E0A49061-7871-4F29-B6B7-C51970CC05D5}" presName="rootComposite" presStyleCnt="0"/>
      <dgm:spPr/>
    </dgm:pt>
    <dgm:pt modelId="{254225E2-4C36-436A-BE4E-942928308962}" type="pres">
      <dgm:prSet presAssocID="{E0A49061-7871-4F29-B6B7-C51970CC05D5}" presName="rootText" presStyleLbl="node4" presStyleIdx="4" presStyleCnt="10">
        <dgm:presLayoutVars>
          <dgm:chPref val="3"/>
        </dgm:presLayoutVars>
      </dgm:prSet>
      <dgm:spPr/>
    </dgm:pt>
    <dgm:pt modelId="{55B9A15F-E6E7-4A6E-B082-250D85ABA6C5}" type="pres">
      <dgm:prSet presAssocID="{E0A49061-7871-4F29-B6B7-C51970CC05D5}" presName="rootConnector" presStyleLbl="node4" presStyleIdx="4" presStyleCnt="10"/>
      <dgm:spPr/>
    </dgm:pt>
    <dgm:pt modelId="{86C49E90-C44C-48FE-9DC1-178F015ABD2E}" type="pres">
      <dgm:prSet presAssocID="{E0A49061-7871-4F29-B6B7-C51970CC05D5}" presName="hierChild4" presStyleCnt="0"/>
      <dgm:spPr/>
    </dgm:pt>
    <dgm:pt modelId="{2B48C1F4-737F-4B0E-8C7F-B23CB6806A98}" type="pres">
      <dgm:prSet presAssocID="{E0A49061-7871-4F29-B6B7-C51970CC05D5}" presName="hierChild5" presStyleCnt="0"/>
      <dgm:spPr/>
    </dgm:pt>
    <dgm:pt modelId="{AB3EF9B6-ED37-435E-BF42-F47E0ADAB134}" type="pres">
      <dgm:prSet presAssocID="{5CCC0473-7BFF-4120-80A4-03FB76AC6F57}" presName="hierChild5" presStyleCnt="0"/>
      <dgm:spPr/>
    </dgm:pt>
    <dgm:pt modelId="{E5A65F5F-6D54-4FC1-9159-083FC0CBDC6E}" type="pres">
      <dgm:prSet presAssocID="{44F4998F-A74A-4826-8EA8-AA5679401C18}" presName="hierChild5" presStyleCnt="0"/>
      <dgm:spPr/>
    </dgm:pt>
    <dgm:pt modelId="{5947E270-AF06-44B3-BE48-627060DDD07E}" type="pres">
      <dgm:prSet presAssocID="{CC2FF7D6-72E1-4F21-A142-77E4132A4962}" presName="Name66" presStyleLbl="parChTrans1D2" presStyleIdx="2" presStyleCnt="5"/>
      <dgm:spPr/>
    </dgm:pt>
    <dgm:pt modelId="{2FC446D9-B055-4B34-8926-1B0D01F3BF81}" type="pres">
      <dgm:prSet presAssocID="{37DC44EE-AEBA-432F-910C-6F737635E650}" presName="hierRoot2" presStyleCnt="0">
        <dgm:presLayoutVars>
          <dgm:hierBranch val="init"/>
        </dgm:presLayoutVars>
      </dgm:prSet>
      <dgm:spPr/>
    </dgm:pt>
    <dgm:pt modelId="{627D427A-60F3-42A3-B8C3-3E69817388E4}" type="pres">
      <dgm:prSet presAssocID="{37DC44EE-AEBA-432F-910C-6F737635E650}" presName="rootComposite" presStyleCnt="0"/>
      <dgm:spPr/>
    </dgm:pt>
    <dgm:pt modelId="{E7C3B05C-8B5E-43C6-B8D8-E0780C471EB8}" type="pres">
      <dgm:prSet presAssocID="{37DC44EE-AEBA-432F-910C-6F737635E650}" presName="rootText" presStyleLbl="node2" presStyleIdx="2" presStyleCnt="5">
        <dgm:presLayoutVars>
          <dgm:chPref val="3"/>
        </dgm:presLayoutVars>
      </dgm:prSet>
      <dgm:spPr/>
    </dgm:pt>
    <dgm:pt modelId="{A34D4749-76EC-4FCD-B40B-E64623217550}" type="pres">
      <dgm:prSet presAssocID="{37DC44EE-AEBA-432F-910C-6F737635E650}" presName="rootConnector" presStyleLbl="node2" presStyleIdx="2" presStyleCnt="5"/>
      <dgm:spPr/>
    </dgm:pt>
    <dgm:pt modelId="{CBEBEF71-8CF2-4616-ADE2-8142C57E7983}" type="pres">
      <dgm:prSet presAssocID="{37DC44EE-AEBA-432F-910C-6F737635E650}" presName="hierChild4" presStyleCnt="0"/>
      <dgm:spPr/>
    </dgm:pt>
    <dgm:pt modelId="{C4A71893-E405-4196-886A-9B4EF203B992}" type="pres">
      <dgm:prSet presAssocID="{91900C97-7332-4149-9092-0DEC68DD0BDD}" presName="Name66" presStyleLbl="parChTrans1D3" presStyleIdx="3" presStyleCnt="7"/>
      <dgm:spPr/>
    </dgm:pt>
    <dgm:pt modelId="{68C9BC18-3B86-4764-8106-5756654854A3}" type="pres">
      <dgm:prSet presAssocID="{2D07208F-1CE1-4C47-8005-4E82325E5E73}" presName="hierRoot2" presStyleCnt="0">
        <dgm:presLayoutVars>
          <dgm:hierBranch val="init"/>
        </dgm:presLayoutVars>
      </dgm:prSet>
      <dgm:spPr/>
    </dgm:pt>
    <dgm:pt modelId="{3DA0CDA7-A725-47B3-BE01-E407A5A89780}" type="pres">
      <dgm:prSet presAssocID="{2D07208F-1CE1-4C47-8005-4E82325E5E73}" presName="rootComposite" presStyleCnt="0"/>
      <dgm:spPr/>
    </dgm:pt>
    <dgm:pt modelId="{2550AF44-A376-42D4-A758-CD9F73F35D8D}" type="pres">
      <dgm:prSet presAssocID="{2D07208F-1CE1-4C47-8005-4E82325E5E73}" presName="rootText" presStyleLbl="node3" presStyleIdx="3" presStyleCnt="7">
        <dgm:presLayoutVars>
          <dgm:chPref val="3"/>
        </dgm:presLayoutVars>
      </dgm:prSet>
      <dgm:spPr/>
    </dgm:pt>
    <dgm:pt modelId="{892B0E84-5C97-4CCE-8D06-210936582F90}" type="pres">
      <dgm:prSet presAssocID="{2D07208F-1CE1-4C47-8005-4E82325E5E73}" presName="rootConnector" presStyleLbl="node3" presStyleIdx="3" presStyleCnt="7"/>
      <dgm:spPr/>
    </dgm:pt>
    <dgm:pt modelId="{91DDE14A-B581-41E7-9DAD-E566BD4C7B82}" type="pres">
      <dgm:prSet presAssocID="{2D07208F-1CE1-4C47-8005-4E82325E5E73}" presName="hierChild4" presStyleCnt="0"/>
      <dgm:spPr/>
    </dgm:pt>
    <dgm:pt modelId="{EE8A7819-D846-4650-AFC4-58BD88AD44F0}" type="pres">
      <dgm:prSet presAssocID="{50B6B88A-646E-465E-BDCB-C17A4B664E0E}" presName="Name66" presStyleLbl="parChTrans1D4" presStyleIdx="5" presStyleCnt="10"/>
      <dgm:spPr/>
    </dgm:pt>
    <dgm:pt modelId="{E9151AD8-4EC7-4347-B6DB-0F60E452232D}" type="pres">
      <dgm:prSet presAssocID="{4BBD3026-18CE-40D9-8049-8F6F03DE30A7}" presName="hierRoot2" presStyleCnt="0">
        <dgm:presLayoutVars>
          <dgm:hierBranch val="init"/>
        </dgm:presLayoutVars>
      </dgm:prSet>
      <dgm:spPr/>
    </dgm:pt>
    <dgm:pt modelId="{666528F4-0D97-479A-A969-41B00F921B5A}" type="pres">
      <dgm:prSet presAssocID="{4BBD3026-18CE-40D9-8049-8F6F03DE30A7}" presName="rootComposite" presStyleCnt="0"/>
      <dgm:spPr/>
    </dgm:pt>
    <dgm:pt modelId="{34701ADF-6645-4CBA-B394-9F84FE253539}" type="pres">
      <dgm:prSet presAssocID="{4BBD3026-18CE-40D9-8049-8F6F03DE30A7}" presName="rootText" presStyleLbl="node4" presStyleIdx="5" presStyleCnt="10">
        <dgm:presLayoutVars>
          <dgm:chPref val="3"/>
        </dgm:presLayoutVars>
      </dgm:prSet>
      <dgm:spPr/>
    </dgm:pt>
    <dgm:pt modelId="{7D7A726B-3294-4E7B-AD02-6265752169A1}" type="pres">
      <dgm:prSet presAssocID="{4BBD3026-18CE-40D9-8049-8F6F03DE30A7}" presName="rootConnector" presStyleLbl="node4" presStyleIdx="5" presStyleCnt="10"/>
      <dgm:spPr/>
    </dgm:pt>
    <dgm:pt modelId="{D02678F7-21C9-4D75-8D3B-98BA02507416}" type="pres">
      <dgm:prSet presAssocID="{4BBD3026-18CE-40D9-8049-8F6F03DE30A7}" presName="hierChild4" presStyleCnt="0"/>
      <dgm:spPr/>
    </dgm:pt>
    <dgm:pt modelId="{D82F9797-C197-4FC1-A5E2-B91A718C2769}" type="pres">
      <dgm:prSet presAssocID="{4BBD3026-18CE-40D9-8049-8F6F03DE30A7}" presName="hierChild5" presStyleCnt="0"/>
      <dgm:spPr/>
    </dgm:pt>
    <dgm:pt modelId="{F4B74966-25F9-454E-A57F-1C0262A3DEDD}" type="pres">
      <dgm:prSet presAssocID="{2D07208F-1CE1-4C47-8005-4E82325E5E73}" presName="hierChild5" presStyleCnt="0"/>
      <dgm:spPr/>
    </dgm:pt>
    <dgm:pt modelId="{EDFFBB68-881A-4FF7-8355-B71E5578AA5A}" type="pres">
      <dgm:prSet presAssocID="{37DC44EE-AEBA-432F-910C-6F737635E650}" presName="hierChild5" presStyleCnt="0"/>
      <dgm:spPr/>
    </dgm:pt>
    <dgm:pt modelId="{07CB85C1-B01E-4EE5-9B9C-D4F534D0F21F}" type="pres">
      <dgm:prSet presAssocID="{668CFF06-CCDB-4FDD-BD08-6402DB1DBF8E}" presName="Name66" presStyleLbl="parChTrans1D2" presStyleIdx="3" presStyleCnt="5"/>
      <dgm:spPr/>
    </dgm:pt>
    <dgm:pt modelId="{EFE389E5-F69D-42AE-8712-47D83170791B}" type="pres">
      <dgm:prSet presAssocID="{C3DEF37C-AE52-44E4-83F5-6F40BED4632A}" presName="hierRoot2" presStyleCnt="0">
        <dgm:presLayoutVars>
          <dgm:hierBranch val="init"/>
        </dgm:presLayoutVars>
      </dgm:prSet>
      <dgm:spPr/>
    </dgm:pt>
    <dgm:pt modelId="{7163A54C-33D0-47EF-B4E0-7913040A4522}" type="pres">
      <dgm:prSet presAssocID="{C3DEF37C-AE52-44E4-83F5-6F40BED4632A}" presName="rootComposite" presStyleCnt="0"/>
      <dgm:spPr/>
    </dgm:pt>
    <dgm:pt modelId="{B3982761-E608-4F59-8E5A-6BA8559C8574}" type="pres">
      <dgm:prSet presAssocID="{C3DEF37C-AE52-44E4-83F5-6F40BED4632A}" presName="rootText" presStyleLbl="node2" presStyleIdx="3" presStyleCnt="5">
        <dgm:presLayoutVars>
          <dgm:chPref val="3"/>
        </dgm:presLayoutVars>
      </dgm:prSet>
      <dgm:spPr/>
    </dgm:pt>
    <dgm:pt modelId="{31CD78E3-71A4-4B77-A4F8-78088A5AB26E}" type="pres">
      <dgm:prSet presAssocID="{C3DEF37C-AE52-44E4-83F5-6F40BED4632A}" presName="rootConnector" presStyleLbl="node2" presStyleIdx="3" presStyleCnt="5"/>
      <dgm:spPr/>
    </dgm:pt>
    <dgm:pt modelId="{CA6FB8D8-758B-4B53-9B7E-E61C2D545FAB}" type="pres">
      <dgm:prSet presAssocID="{C3DEF37C-AE52-44E4-83F5-6F40BED4632A}" presName="hierChild4" presStyleCnt="0"/>
      <dgm:spPr/>
    </dgm:pt>
    <dgm:pt modelId="{1E1C4AD8-23FC-40AC-BED5-893AABF69D2F}" type="pres">
      <dgm:prSet presAssocID="{DE05930E-856A-4D9B-9C23-E64625DE0A57}" presName="Name66" presStyleLbl="parChTrans1D3" presStyleIdx="4" presStyleCnt="7"/>
      <dgm:spPr/>
    </dgm:pt>
    <dgm:pt modelId="{E08392B1-CC69-4D99-8D73-AF8E09766C1A}" type="pres">
      <dgm:prSet presAssocID="{ED380D03-3459-408B-987D-664BE37933AD}" presName="hierRoot2" presStyleCnt="0">
        <dgm:presLayoutVars>
          <dgm:hierBranch val="init"/>
        </dgm:presLayoutVars>
      </dgm:prSet>
      <dgm:spPr/>
    </dgm:pt>
    <dgm:pt modelId="{16147609-9884-4F62-A301-28E8AD86DEDF}" type="pres">
      <dgm:prSet presAssocID="{ED380D03-3459-408B-987D-664BE37933AD}" presName="rootComposite" presStyleCnt="0"/>
      <dgm:spPr/>
    </dgm:pt>
    <dgm:pt modelId="{99ABD9F6-FCC1-4C48-8228-AFE5984057DA}" type="pres">
      <dgm:prSet presAssocID="{ED380D03-3459-408B-987D-664BE37933AD}" presName="rootText" presStyleLbl="node3" presStyleIdx="4" presStyleCnt="7">
        <dgm:presLayoutVars>
          <dgm:chPref val="3"/>
        </dgm:presLayoutVars>
      </dgm:prSet>
      <dgm:spPr/>
    </dgm:pt>
    <dgm:pt modelId="{96ABDA8B-A23D-44C4-BFDB-657574F0D443}" type="pres">
      <dgm:prSet presAssocID="{ED380D03-3459-408B-987D-664BE37933AD}" presName="rootConnector" presStyleLbl="node3" presStyleIdx="4" presStyleCnt="7"/>
      <dgm:spPr/>
    </dgm:pt>
    <dgm:pt modelId="{68B4A131-FDA5-4503-930E-3164E9E1920B}" type="pres">
      <dgm:prSet presAssocID="{ED380D03-3459-408B-987D-664BE37933AD}" presName="hierChild4" presStyleCnt="0"/>
      <dgm:spPr/>
    </dgm:pt>
    <dgm:pt modelId="{E2DE6F06-E28F-45D0-8D2C-FF132F19AC67}" type="pres">
      <dgm:prSet presAssocID="{512C29DB-F6FD-4B82-8ABA-28762D989BDB}" presName="Name66" presStyleLbl="parChTrans1D4" presStyleIdx="6" presStyleCnt="10"/>
      <dgm:spPr/>
    </dgm:pt>
    <dgm:pt modelId="{B97FDE5C-E9AB-427A-80CF-7A6C5D682E01}" type="pres">
      <dgm:prSet presAssocID="{79DCAB9C-C0FB-4321-B847-229A4E745CEA}" presName="hierRoot2" presStyleCnt="0">
        <dgm:presLayoutVars>
          <dgm:hierBranch val="init"/>
        </dgm:presLayoutVars>
      </dgm:prSet>
      <dgm:spPr/>
    </dgm:pt>
    <dgm:pt modelId="{64290BDA-2D56-45AB-9EA7-1D9496DACFAF}" type="pres">
      <dgm:prSet presAssocID="{79DCAB9C-C0FB-4321-B847-229A4E745CEA}" presName="rootComposite" presStyleCnt="0"/>
      <dgm:spPr/>
    </dgm:pt>
    <dgm:pt modelId="{48E28B7E-6F21-42FC-8390-6EF138FCDBD6}" type="pres">
      <dgm:prSet presAssocID="{79DCAB9C-C0FB-4321-B847-229A4E745CEA}" presName="rootText" presStyleLbl="node4" presStyleIdx="6" presStyleCnt="10">
        <dgm:presLayoutVars>
          <dgm:chPref val="3"/>
        </dgm:presLayoutVars>
      </dgm:prSet>
      <dgm:spPr/>
    </dgm:pt>
    <dgm:pt modelId="{D5EE5364-8BDE-409D-94B1-1256F75093E9}" type="pres">
      <dgm:prSet presAssocID="{79DCAB9C-C0FB-4321-B847-229A4E745CEA}" presName="rootConnector" presStyleLbl="node4" presStyleIdx="6" presStyleCnt="10"/>
      <dgm:spPr/>
    </dgm:pt>
    <dgm:pt modelId="{B802E17E-ECFA-4591-BA9C-512AFE4CDC8C}" type="pres">
      <dgm:prSet presAssocID="{79DCAB9C-C0FB-4321-B847-229A4E745CEA}" presName="hierChild4" presStyleCnt="0"/>
      <dgm:spPr/>
    </dgm:pt>
    <dgm:pt modelId="{CCBF9843-9277-4F7C-8D94-93A4356F56C9}" type="pres">
      <dgm:prSet presAssocID="{79DCAB9C-C0FB-4321-B847-229A4E745CEA}" presName="hierChild5" presStyleCnt="0"/>
      <dgm:spPr/>
    </dgm:pt>
    <dgm:pt modelId="{22618BA9-8873-4F96-BD25-FFC7B84FD323}" type="pres">
      <dgm:prSet presAssocID="{ED380D03-3459-408B-987D-664BE37933AD}" presName="hierChild5" presStyleCnt="0"/>
      <dgm:spPr/>
    </dgm:pt>
    <dgm:pt modelId="{71D1950D-F21C-4901-AD12-F3202702C6D6}" type="pres">
      <dgm:prSet presAssocID="{316A9AA1-A739-44C7-8444-09360E4CF7D4}" presName="Name66" presStyleLbl="parChTrans1D3" presStyleIdx="5" presStyleCnt="7"/>
      <dgm:spPr/>
    </dgm:pt>
    <dgm:pt modelId="{1378E8B2-A31C-4DA0-B428-7CF587780B89}" type="pres">
      <dgm:prSet presAssocID="{BD90D545-66FE-466B-AD39-503B15519BFF}" presName="hierRoot2" presStyleCnt="0">
        <dgm:presLayoutVars>
          <dgm:hierBranch val="init"/>
        </dgm:presLayoutVars>
      </dgm:prSet>
      <dgm:spPr/>
    </dgm:pt>
    <dgm:pt modelId="{BAB193E5-1C98-4381-A298-F8AC602179D7}" type="pres">
      <dgm:prSet presAssocID="{BD90D545-66FE-466B-AD39-503B15519BFF}" presName="rootComposite" presStyleCnt="0"/>
      <dgm:spPr/>
    </dgm:pt>
    <dgm:pt modelId="{9FFDE9C3-B0DF-4736-8C83-DBA7D4FEAD98}" type="pres">
      <dgm:prSet presAssocID="{BD90D545-66FE-466B-AD39-503B15519BFF}" presName="rootText" presStyleLbl="node3" presStyleIdx="5" presStyleCnt="7">
        <dgm:presLayoutVars>
          <dgm:chPref val="3"/>
        </dgm:presLayoutVars>
      </dgm:prSet>
      <dgm:spPr/>
    </dgm:pt>
    <dgm:pt modelId="{B72BC8DA-8D69-4F59-B7E7-87635EC5B591}" type="pres">
      <dgm:prSet presAssocID="{BD90D545-66FE-466B-AD39-503B15519BFF}" presName="rootConnector" presStyleLbl="node3" presStyleIdx="5" presStyleCnt="7"/>
      <dgm:spPr/>
    </dgm:pt>
    <dgm:pt modelId="{FDF21DEE-173B-4393-ADFB-E556F9F31E90}" type="pres">
      <dgm:prSet presAssocID="{BD90D545-66FE-466B-AD39-503B15519BFF}" presName="hierChild4" presStyleCnt="0"/>
      <dgm:spPr/>
    </dgm:pt>
    <dgm:pt modelId="{655AA870-D7CD-4DBE-A0A2-0EC05EA61977}" type="pres">
      <dgm:prSet presAssocID="{ADCDAF50-9EAF-43BA-802B-A8A06A73FF6C}" presName="Name66" presStyleLbl="parChTrans1D4" presStyleIdx="7" presStyleCnt="10"/>
      <dgm:spPr/>
    </dgm:pt>
    <dgm:pt modelId="{49ACCE63-1F1B-4177-AABB-7153B7A87EC0}" type="pres">
      <dgm:prSet presAssocID="{3C47A0F4-5B3F-4657-BBD5-4F6CE7F8B1F9}" presName="hierRoot2" presStyleCnt="0">
        <dgm:presLayoutVars>
          <dgm:hierBranch val="init"/>
        </dgm:presLayoutVars>
      </dgm:prSet>
      <dgm:spPr/>
    </dgm:pt>
    <dgm:pt modelId="{C6B74527-6AEE-4404-BF31-86DFA3462398}" type="pres">
      <dgm:prSet presAssocID="{3C47A0F4-5B3F-4657-BBD5-4F6CE7F8B1F9}" presName="rootComposite" presStyleCnt="0"/>
      <dgm:spPr/>
    </dgm:pt>
    <dgm:pt modelId="{EFA197E1-5A3C-4458-98A0-F1163AF5B934}" type="pres">
      <dgm:prSet presAssocID="{3C47A0F4-5B3F-4657-BBD5-4F6CE7F8B1F9}" presName="rootText" presStyleLbl="node4" presStyleIdx="7" presStyleCnt="10">
        <dgm:presLayoutVars>
          <dgm:chPref val="3"/>
        </dgm:presLayoutVars>
      </dgm:prSet>
      <dgm:spPr/>
    </dgm:pt>
    <dgm:pt modelId="{A31C55DC-1B7C-4611-BE43-A507DACFD8D0}" type="pres">
      <dgm:prSet presAssocID="{3C47A0F4-5B3F-4657-BBD5-4F6CE7F8B1F9}" presName="rootConnector" presStyleLbl="node4" presStyleIdx="7" presStyleCnt="10"/>
      <dgm:spPr/>
    </dgm:pt>
    <dgm:pt modelId="{8520BA88-BFFA-4A00-8462-14776395871B}" type="pres">
      <dgm:prSet presAssocID="{3C47A0F4-5B3F-4657-BBD5-4F6CE7F8B1F9}" presName="hierChild4" presStyleCnt="0"/>
      <dgm:spPr/>
    </dgm:pt>
    <dgm:pt modelId="{D9FDAB20-0C7A-487B-A3FC-FAA6358C44C3}" type="pres">
      <dgm:prSet presAssocID="{3C47A0F4-5B3F-4657-BBD5-4F6CE7F8B1F9}" presName="hierChild5" presStyleCnt="0"/>
      <dgm:spPr/>
    </dgm:pt>
    <dgm:pt modelId="{26836CCF-4515-40E8-A67C-F8FCD49CCB09}" type="pres">
      <dgm:prSet presAssocID="{59D00125-2EC3-4760-B758-9C3203A118F5}" presName="Name66" presStyleLbl="parChTrans1D4" presStyleIdx="8" presStyleCnt="10"/>
      <dgm:spPr/>
    </dgm:pt>
    <dgm:pt modelId="{30389355-5F00-4F87-B1B7-8389D71EA39D}" type="pres">
      <dgm:prSet presAssocID="{99031298-7A18-45E9-90AE-EC7B5D8EBC94}" presName="hierRoot2" presStyleCnt="0">
        <dgm:presLayoutVars>
          <dgm:hierBranch val="init"/>
        </dgm:presLayoutVars>
      </dgm:prSet>
      <dgm:spPr/>
    </dgm:pt>
    <dgm:pt modelId="{540FBA43-93E5-4EAC-AEBA-A3C8C5A29313}" type="pres">
      <dgm:prSet presAssocID="{99031298-7A18-45E9-90AE-EC7B5D8EBC94}" presName="rootComposite" presStyleCnt="0"/>
      <dgm:spPr/>
    </dgm:pt>
    <dgm:pt modelId="{1E8EF198-742D-4176-AB9C-8795E9159436}" type="pres">
      <dgm:prSet presAssocID="{99031298-7A18-45E9-90AE-EC7B5D8EBC94}" presName="rootText" presStyleLbl="node4" presStyleIdx="8" presStyleCnt="10">
        <dgm:presLayoutVars>
          <dgm:chPref val="3"/>
        </dgm:presLayoutVars>
      </dgm:prSet>
      <dgm:spPr/>
    </dgm:pt>
    <dgm:pt modelId="{1274C624-F992-4543-8577-949DC2CC81AD}" type="pres">
      <dgm:prSet presAssocID="{99031298-7A18-45E9-90AE-EC7B5D8EBC94}" presName="rootConnector" presStyleLbl="node4" presStyleIdx="8" presStyleCnt="10"/>
      <dgm:spPr/>
    </dgm:pt>
    <dgm:pt modelId="{341FBBEB-329F-4D13-A561-948D8AFF86D5}" type="pres">
      <dgm:prSet presAssocID="{99031298-7A18-45E9-90AE-EC7B5D8EBC94}" presName="hierChild4" presStyleCnt="0"/>
      <dgm:spPr/>
    </dgm:pt>
    <dgm:pt modelId="{F446469F-FA3F-476C-B046-91EB672FBD83}" type="pres">
      <dgm:prSet presAssocID="{99031298-7A18-45E9-90AE-EC7B5D8EBC94}" presName="hierChild5" presStyleCnt="0"/>
      <dgm:spPr/>
    </dgm:pt>
    <dgm:pt modelId="{9F5764F9-EB01-4208-B985-75F98AB19D0A}" type="pres">
      <dgm:prSet presAssocID="{BD90D545-66FE-466B-AD39-503B15519BFF}" presName="hierChild5" presStyleCnt="0"/>
      <dgm:spPr/>
    </dgm:pt>
    <dgm:pt modelId="{EBDA796D-A93D-4EA4-A9C4-136AFBB2CA32}" type="pres">
      <dgm:prSet presAssocID="{C3DEF37C-AE52-44E4-83F5-6F40BED4632A}" presName="hierChild5" presStyleCnt="0"/>
      <dgm:spPr/>
    </dgm:pt>
    <dgm:pt modelId="{B6AEEE70-6F4D-4D6F-AD89-F31AAA4FA4CD}" type="pres">
      <dgm:prSet presAssocID="{647C9392-6907-4B96-9D02-51C7776D430D}" presName="Name66" presStyleLbl="parChTrans1D2" presStyleIdx="4" presStyleCnt="5"/>
      <dgm:spPr/>
    </dgm:pt>
    <dgm:pt modelId="{CCF5DD82-44F3-45E9-BE60-87DC19D90187}" type="pres">
      <dgm:prSet presAssocID="{C8657C70-6F1F-4B13-8F9A-97D87C3EAB3F}" presName="hierRoot2" presStyleCnt="0">
        <dgm:presLayoutVars>
          <dgm:hierBranch val="init"/>
        </dgm:presLayoutVars>
      </dgm:prSet>
      <dgm:spPr/>
    </dgm:pt>
    <dgm:pt modelId="{C94D20DA-58A0-4FF1-B8FB-0F74EA6CBD6F}" type="pres">
      <dgm:prSet presAssocID="{C8657C70-6F1F-4B13-8F9A-97D87C3EAB3F}" presName="rootComposite" presStyleCnt="0"/>
      <dgm:spPr/>
    </dgm:pt>
    <dgm:pt modelId="{65B94FC0-7F01-4A41-8C6C-7238EF67B2D6}" type="pres">
      <dgm:prSet presAssocID="{C8657C70-6F1F-4B13-8F9A-97D87C3EAB3F}" presName="rootText" presStyleLbl="node2" presStyleIdx="4" presStyleCnt="5">
        <dgm:presLayoutVars>
          <dgm:chPref val="3"/>
        </dgm:presLayoutVars>
      </dgm:prSet>
      <dgm:spPr/>
    </dgm:pt>
    <dgm:pt modelId="{627AD9BD-9D20-4762-BF1B-FE4C6BD6ECAB}" type="pres">
      <dgm:prSet presAssocID="{C8657C70-6F1F-4B13-8F9A-97D87C3EAB3F}" presName="rootConnector" presStyleLbl="node2" presStyleIdx="4" presStyleCnt="5"/>
      <dgm:spPr/>
    </dgm:pt>
    <dgm:pt modelId="{948231F8-4593-4F1C-AEDA-83B4EB7DABE2}" type="pres">
      <dgm:prSet presAssocID="{C8657C70-6F1F-4B13-8F9A-97D87C3EAB3F}" presName="hierChild4" presStyleCnt="0"/>
      <dgm:spPr/>
    </dgm:pt>
    <dgm:pt modelId="{AA34E897-98A5-475F-A211-15932FC45875}" type="pres">
      <dgm:prSet presAssocID="{B4AE01D2-11BB-41EC-A962-0835FAD03795}" presName="Name66" presStyleLbl="parChTrans1D3" presStyleIdx="6" presStyleCnt="7"/>
      <dgm:spPr/>
    </dgm:pt>
    <dgm:pt modelId="{36A47E14-C20F-4C3E-9735-428927042604}" type="pres">
      <dgm:prSet presAssocID="{1C5E8E4B-37A0-40A1-81A7-B46A046B374B}" presName="hierRoot2" presStyleCnt="0">
        <dgm:presLayoutVars>
          <dgm:hierBranch val="init"/>
        </dgm:presLayoutVars>
      </dgm:prSet>
      <dgm:spPr/>
    </dgm:pt>
    <dgm:pt modelId="{08DA3326-78B9-4DE0-B830-69007349472D}" type="pres">
      <dgm:prSet presAssocID="{1C5E8E4B-37A0-40A1-81A7-B46A046B374B}" presName="rootComposite" presStyleCnt="0"/>
      <dgm:spPr/>
    </dgm:pt>
    <dgm:pt modelId="{AB711959-90DC-47BF-AFF0-16C819F42AE5}" type="pres">
      <dgm:prSet presAssocID="{1C5E8E4B-37A0-40A1-81A7-B46A046B374B}" presName="rootText" presStyleLbl="node3" presStyleIdx="6" presStyleCnt="7">
        <dgm:presLayoutVars>
          <dgm:chPref val="3"/>
        </dgm:presLayoutVars>
      </dgm:prSet>
      <dgm:spPr/>
    </dgm:pt>
    <dgm:pt modelId="{9CA22A89-0967-404E-A65E-7195F631DE62}" type="pres">
      <dgm:prSet presAssocID="{1C5E8E4B-37A0-40A1-81A7-B46A046B374B}" presName="rootConnector" presStyleLbl="node3" presStyleIdx="6" presStyleCnt="7"/>
      <dgm:spPr/>
    </dgm:pt>
    <dgm:pt modelId="{D3206010-8CF6-4241-BEE2-577CF96F9111}" type="pres">
      <dgm:prSet presAssocID="{1C5E8E4B-37A0-40A1-81A7-B46A046B374B}" presName="hierChild4" presStyleCnt="0"/>
      <dgm:spPr/>
    </dgm:pt>
    <dgm:pt modelId="{C103E03F-CDAF-4A5B-8BD0-285ADB9FF851}" type="pres">
      <dgm:prSet presAssocID="{D67593A3-421F-4D48-9A76-438A248689D9}" presName="Name66" presStyleLbl="parChTrans1D4" presStyleIdx="9" presStyleCnt="10"/>
      <dgm:spPr/>
    </dgm:pt>
    <dgm:pt modelId="{47244759-652A-4DD7-A36E-B51BF1152D23}" type="pres">
      <dgm:prSet presAssocID="{07FC1E62-0C11-4A33-9CB2-B8FC4DB2A2F0}" presName="hierRoot2" presStyleCnt="0">
        <dgm:presLayoutVars>
          <dgm:hierBranch val="init"/>
        </dgm:presLayoutVars>
      </dgm:prSet>
      <dgm:spPr/>
    </dgm:pt>
    <dgm:pt modelId="{A5C0B871-7926-479A-A589-C2011591D951}" type="pres">
      <dgm:prSet presAssocID="{07FC1E62-0C11-4A33-9CB2-B8FC4DB2A2F0}" presName="rootComposite" presStyleCnt="0"/>
      <dgm:spPr/>
    </dgm:pt>
    <dgm:pt modelId="{DE804146-38E7-4415-8ADC-27344788586C}" type="pres">
      <dgm:prSet presAssocID="{07FC1E62-0C11-4A33-9CB2-B8FC4DB2A2F0}" presName="rootText" presStyleLbl="node4" presStyleIdx="9" presStyleCnt="10">
        <dgm:presLayoutVars>
          <dgm:chPref val="3"/>
        </dgm:presLayoutVars>
      </dgm:prSet>
      <dgm:spPr/>
    </dgm:pt>
    <dgm:pt modelId="{B29FED89-C41A-45B1-88D6-9EEF41DAE68D}" type="pres">
      <dgm:prSet presAssocID="{07FC1E62-0C11-4A33-9CB2-B8FC4DB2A2F0}" presName="rootConnector" presStyleLbl="node4" presStyleIdx="9" presStyleCnt="10"/>
      <dgm:spPr/>
    </dgm:pt>
    <dgm:pt modelId="{257CA0FA-36D2-4312-B549-D620C4549DFD}" type="pres">
      <dgm:prSet presAssocID="{07FC1E62-0C11-4A33-9CB2-B8FC4DB2A2F0}" presName="hierChild4" presStyleCnt="0"/>
      <dgm:spPr/>
    </dgm:pt>
    <dgm:pt modelId="{3491BA1E-5688-4A01-AC9D-F6D3A28596DA}" type="pres">
      <dgm:prSet presAssocID="{07FC1E62-0C11-4A33-9CB2-B8FC4DB2A2F0}" presName="hierChild5" presStyleCnt="0"/>
      <dgm:spPr/>
    </dgm:pt>
    <dgm:pt modelId="{AC081741-BE23-4AEF-AD46-379C47AB41F0}" type="pres">
      <dgm:prSet presAssocID="{1C5E8E4B-37A0-40A1-81A7-B46A046B374B}" presName="hierChild5" presStyleCnt="0"/>
      <dgm:spPr/>
    </dgm:pt>
    <dgm:pt modelId="{67273947-EB3B-4F55-B65B-8410F15892CC}" type="pres">
      <dgm:prSet presAssocID="{C8657C70-6F1F-4B13-8F9A-97D87C3EAB3F}" presName="hierChild5" presStyleCnt="0"/>
      <dgm:spPr/>
    </dgm:pt>
    <dgm:pt modelId="{CC74138B-7151-B146-887F-080737AE0CC7}" type="pres">
      <dgm:prSet presAssocID="{89B97AB8-F6E9-499D-9AB7-466351825D25}" presName="hierChild3" presStyleCnt="0"/>
      <dgm:spPr/>
    </dgm:pt>
  </dgm:ptLst>
  <dgm:cxnLst>
    <dgm:cxn modelId="{069C7601-EA6E-4BB5-8153-26062304B99C}" type="presOf" srcId="{BD90D545-66FE-466B-AD39-503B15519BFF}" destId="{9FFDE9C3-B0DF-4736-8C83-DBA7D4FEAD98}" srcOrd="0" destOrd="0" presId="urn:microsoft.com/office/officeart/2009/3/layout/HorizontalOrganizationChart"/>
    <dgm:cxn modelId="{89057E01-1111-4003-94A2-CE25279CB773}" type="presOf" srcId="{D122FE82-D6DF-45DA-8977-9623831E679B}" destId="{6A5496B1-BA61-4432-ABC8-FAD6B7D81489}" srcOrd="1" destOrd="0" presId="urn:microsoft.com/office/officeart/2009/3/layout/HorizontalOrganizationChart"/>
    <dgm:cxn modelId="{44124403-1A5A-4A03-AB8C-EE10C8077747}" type="presOf" srcId="{0FC5717B-965C-47BC-AB2B-9C3BED4EE8F7}" destId="{EB327AC0-F47E-4982-A622-B7443D463E83}" srcOrd="1" destOrd="0" presId="urn:microsoft.com/office/officeart/2009/3/layout/HorizontalOrganizationChart"/>
    <dgm:cxn modelId="{CF0EEA05-F7FF-40DA-ABD0-85465F069C05}" type="presOf" srcId="{512C29DB-F6FD-4B82-8ABA-28762D989BDB}" destId="{E2DE6F06-E28F-45D0-8D2C-FF132F19AC67}" srcOrd="0" destOrd="0" presId="urn:microsoft.com/office/officeart/2009/3/layout/HorizontalOrganizationChart"/>
    <dgm:cxn modelId="{77DE9609-0BAA-4C55-B729-4EADE5911B52}" srcId="{A302C78C-45F9-4681-B1C3-03523F64FDE9}" destId="{4675BC11-2451-44BF-86A3-1E7CDA5E0E3A}" srcOrd="1" destOrd="0" parTransId="{26CE35F1-7D53-4AEF-9399-9B2F386959D4}" sibTransId="{D5F24B8E-FA31-4915-9F4F-6C25FF20308F}"/>
    <dgm:cxn modelId="{96C8F90A-B936-470B-9124-A0C12B2FCB0A}" type="presOf" srcId="{1C5E8E4B-37A0-40A1-81A7-B46A046B374B}" destId="{9CA22A89-0967-404E-A65E-7195F631DE62}" srcOrd="1" destOrd="0" presId="urn:microsoft.com/office/officeart/2009/3/layout/HorizontalOrganizationChart"/>
    <dgm:cxn modelId="{E6D6F60C-78DE-4EE3-B28F-B66FB4DF3330}" srcId="{BD90D545-66FE-466B-AD39-503B15519BFF}" destId="{99031298-7A18-45E9-90AE-EC7B5D8EBC94}" srcOrd="1" destOrd="0" parTransId="{59D00125-2EC3-4760-B758-9C3203A118F5}" sibTransId="{143072CA-B0D1-4895-8FD5-8D5AA82639CC}"/>
    <dgm:cxn modelId="{85939010-4740-4488-BDE4-9AC67D11500B}" type="presOf" srcId="{37DC44EE-AEBA-432F-910C-6F737635E650}" destId="{A34D4749-76EC-4FCD-B40B-E64623217550}" srcOrd="1" destOrd="0" presId="urn:microsoft.com/office/officeart/2009/3/layout/HorizontalOrganizationChart"/>
    <dgm:cxn modelId="{A4840B12-95EC-40AE-A247-51D12F746D83}" type="presOf" srcId="{ED380D03-3459-408B-987D-664BE37933AD}" destId="{99ABD9F6-FCC1-4C48-8228-AFE5984057DA}" srcOrd="0" destOrd="0" presId="urn:microsoft.com/office/officeart/2009/3/layout/HorizontalOrganizationChart"/>
    <dgm:cxn modelId="{33309812-8915-4613-8E55-577DE5785918}" type="presOf" srcId="{5CCC0473-7BFF-4120-80A4-03FB76AC6F57}" destId="{0474FF2D-2B12-45E5-AC67-EBE0052E74C6}" srcOrd="1" destOrd="0" presId="urn:microsoft.com/office/officeart/2009/3/layout/HorizontalOrganizationChart"/>
    <dgm:cxn modelId="{9960CA15-5508-4990-B3CE-BAA82C094D0C}" type="presOf" srcId="{CC2FF7D6-72E1-4F21-A142-77E4132A4962}" destId="{5947E270-AF06-44B3-BE48-627060DDD07E}" srcOrd="0" destOrd="0" presId="urn:microsoft.com/office/officeart/2009/3/layout/HorizontalOrganizationChart"/>
    <dgm:cxn modelId="{45D62316-7981-4CB1-AAED-935ACF8E7163}" srcId="{C3DEF37C-AE52-44E4-83F5-6F40BED4632A}" destId="{BD90D545-66FE-466B-AD39-503B15519BFF}" srcOrd="1" destOrd="0" parTransId="{316A9AA1-A739-44C7-8444-09360E4CF7D4}" sibTransId="{E701362D-00F7-489F-80F4-3D1E04704AD2}"/>
    <dgm:cxn modelId="{AC70AA16-FE77-4891-9AB9-D59AFF4BE000}" type="presOf" srcId="{A8F78AAB-E100-492C-BC94-B2F1278EF438}" destId="{AC0CBB8C-8DF8-491A-93E3-77204D50E606}" srcOrd="0" destOrd="0" presId="urn:microsoft.com/office/officeart/2009/3/layout/HorizontalOrganizationChart"/>
    <dgm:cxn modelId="{83F48D17-56E5-4AE1-919F-F4E6DFEEC4BC}" type="presOf" srcId="{472953F6-18C6-4369-9948-91F2B55C1C3D}" destId="{2F5529B2-9648-48AC-8389-6AA6647F5B40}" srcOrd="1" destOrd="0" presId="urn:microsoft.com/office/officeart/2009/3/layout/HorizontalOrganizationChart"/>
    <dgm:cxn modelId="{9EE54E23-E1B8-4731-BBF5-259195129809}" type="presOf" srcId="{4BBD3026-18CE-40D9-8049-8F6F03DE30A7}" destId="{34701ADF-6645-4CBA-B394-9F84FE253539}" srcOrd="0" destOrd="0" presId="urn:microsoft.com/office/officeart/2009/3/layout/HorizontalOrganizationChart"/>
    <dgm:cxn modelId="{D3EDEE25-6101-4024-BBA9-34C3E503DB67}" type="presOf" srcId="{44F4998F-A74A-4826-8EA8-AA5679401C18}" destId="{A1B88ED4-FF0E-45C1-AEB5-54E533ED6904}" srcOrd="0" destOrd="0" presId="urn:microsoft.com/office/officeart/2009/3/layout/HorizontalOrganizationChart"/>
    <dgm:cxn modelId="{B0705C26-56D9-4BAF-978B-AF08D9481FBA}" srcId="{ED7D52F7-8AC9-4E64-B42E-8A56F42570D3}" destId="{A302C78C-45F9-4681-B1C3-03523F64FDE9}" srcOrd="0" destOrd="0" parTransId="{13A15B82-ED2C-4646-B23C-CA82D92F15AC}" sibTransId="{30D5FCD1-6037-4563-AD3B-B29CAAFE6112}"/>
    <dgm:cxn modelId="{49178727-4ADC-441A-A288-E7F5F511957F}" srcId="{89B97AB8-F6E9-499D-9AB7-466351825D25}" destId="{ED7D52F7-8AC9-4E64-B42E-8A56F42570D3}" srcOrd="0" destOrd="0" parTransId="{B5C2A45F-8ECC-40EA-8875-85FC6FCF806E}" sibTransId="{2848D35C-4B66-45C0-B10B-447A164E1C8E}"/>
    <dgm:cxn modelId="{BCC2832A-0895-4A12-9B4C-D660597D984C}" srcId="{44F4998F-A74A-4826-8EA8-AA5679401C18}" destId="{5CCC0473-7BFF-4120-80A4-03FB76AC6F57}" srcOrd="1" destOrd="0" parTransId="{F5076363-7127-49B9-8D39-1F60B3C793D1}" sibTransId="{8F4B5B8C-6B02-4905-9771-F7D5F36B82B9}"/>
    <dgm:cxn modelId="{F5D8712D-D0A5-4F6E-956F-CFE5CD4D8B9F}" type="presOf" srcId="{07FC1E62-0C11-4A33-9CB2-B8FC4DB2A2F0}" destId="{DE804146-38E7-4415-8ADC-27344788586C}" srcOrd="0" destOrd="0" presId="urn:microsoft.com/office/officeart/2009/3/layout/HorizontalOrganizationChart"/>
    <dgm:cxn modelId="{2C911631-7B22-4965-B4CF-B1A2EB064155}" type="presOf" srcId="{668CAA2D-1EEF-45CE-9782-220234AC7346}" destId="{395A8246-0AFF-43FE-8996-61E174C097A5}" srcOrd="0" destOrd="0" presId="urn:microsoft.com/office/officeart/2009/3/layout/HorizontalOrganizationChart"/>
    <dgm:cxn modelId="{16188931-C27A-491C-B757-37712F72CF92}" type="presOf" srcId="{668CAA2D-1EEF-45CE-9782-220234AC7346}" destId="{3D9729CC-A5F1-4DF6-A5F0-E6CD53C26A95}" srcOrd="1" destOrd="0" presId="urn:microsoft.com/office/officeart/2009/3/layout/HorizontalOrganizationChart"/>
    <dgm:cxn modelId="{DC4FD935-2B8C-E348-85A1-E243158DBE77}" type="presOf" srcId="{89B97AB8-F6E9-499D-9AB7-466351825D25}" destId="{52551E0B-0D22-E041-890F-CA3CAA9F97F5}" srcOrd="0" destOrd="0" presId="urn:microsoft.com/office/officeart/2009/3/layout/HorizontalOrganizationChart"/>
    <dgm:cxn modelId="{DAD7F238-E3CB-4E3B-AB41-C1338AFF9BBA}" type="presOf" srcId="{D67593A3-421F-4D48-9A76-438A248689D9}" destId="{C103E03F-CDAF-4A5B-8BD0-285ADB9FF851}" srcOrd="0" destOrd="0" presId="urn:microsoft.com/office/officeart/2009/3/layout/HorizontalOrganizationChart"/>
    <dgm:cxn modelId="{9227D83C-C81E-4A8F-A7ED-9D2CB821F819}" type="presOf" srcId="{0FC5717B-965C-47BC-AB2B-9C3BED4EE8F7}" destId="{31EEDCCF-AE81-4C3A-A11C-B1345C1D7967}" srcOrd="0" destOrd="0" presId="urn:microsoft.com/office/officeart/2009/3/layout/HorizontalOrganizationChart"/>
    <dgm:cxn modelId="{5A68DA3E-B932-46AB-B88C-3D401A3751C0}" type="presOf" srcId="{574BACA4-C562-47E0-BB14-34E6384B6C43}" destId="{1772C685-F70A-490A-9F11-C9E51400C89C}" srcOrd="0" destOrd="0" presId="urn:microsoft.com/office/officeart/2009/3/layout/HorizontalOrganizationChart"/>
    <dgm:cxn modelId="{CFA5A840-609C-4A9D-8C91-879C6CB19E93}" type="presOf" srcId="{ED7D52F7-8AC9-4E64-B42E-8A56F42570D3}" destId="{FF23DA94-9E21-43F0-93DB-433EA6099BDB}" srcOrd="1" destOrd="0" presId="urn:microsoft.com/office/officeart/2009/3/layout/HorizontalOrganizationChart"/>
    <dgm:cxn modelId="{934A7A5C-B78D-4E16-97F5-D25C83644085}" type="presOf" srcId="{F5076363-7127-49B9-8D39-1F60B3C793D1}" destId="{9FF38F8A-661C-43CB-8DA4-B2CDE043DD0A}" srcOrd="0" destOrd="0" presId="urn:microsoft.com/office/officeart/2009/3/layout/HorizontalOrganizationChart"/>
    <dgm:cxn modelId="{E7BC0F5E-F4A8-4370-BED7-E6B8F73F5A64}" type="presOf" srcId="{79DCAB9C-C0FB-4321-B847-229A4E745CEA}" destId="{48E28B7E-6F21-42FC-8390-6EF138FCDBD6}" srcOrd="0" destOrd="0" presId="urn:microsoft.com/office/officeart/2009/3/layout/HorizontalOrganizationChart"/>
    <dgm:cxn modelId="{9BAE215F-8864-4F74-9527-834047C8D8FB}" type="presOf" srcId="{C8657C70-6F1F-4B13-8F9A-97D87C3EAB3F}" destId="{627AD9BD-9D20-4762-BF1B-FE4C6BD6ECAB}" srcOrd="1" destOrd="0" presId="urn:microsoft.com/office/officeart/2009/3/layout/HorizontalOrganizationChart"/>
    <dgm:cxn modelId="{B0B4E760-D2AB-4454-BEE9-DA0F7197A5AB}" type="presOf" srcId="{316A9AA1-A739-44C7-8444-09360E4CF7D4}" destId="{71D1950D-F21C-4901-AD12-F3202702C6D6}" srcOrd="0" destOrd="0" presId="urn:microsoft.com/office/officeart/2009/3/layout/HorizontalOrganizationChart"/>
    <dgm:cxn modelId="{AA4E0365-F95A-4408-B764-67E4929A60E7}" srcId="{1C5E8E4B-37A0-40A1-81A7-B46A046B374B}" destId="{07FC1E62-0C11-4A33-9CB2-B8FC4DB2A2F0}" srcOrd="0" destOrd="0" parTransId="{D67593A3-421F-4D48-9A76-438A248689D9}" sibTransId="{6F537974-143A-4AA9-873E-4667AE6ABD66}"/>
    <dgm:cxn modelId="{83CDF865-4E51-4017-9299-C87798817DE1}" type="presOf" srcId="{668CFF06-CCDB-4FDD-BD08-6402DB1DBF8E}" destId="{07CB85C1-B01E-4EE5-9B9C-D4F534D0F21F}" srcOrd="0" destOrd="0" presId="urn:microsoft.com/office/officeart/2009/3/layout/HorizontalOrganizationChart"/>
    <dgm:cxn modelId="{387BBD66-BD5F-4262-BB0A-A4448A4BBA7E}" srcId="{89B97AB8-F6E9-499D-9AB7-466351825D25}" destId="{C3DEF37C-AE52-44E4-83F5-6F40BED4632A}" srcOrd="3" destOrd="0" parTransId="{668CFF06-CCDB-4FDD-BD08-6402DB1DBF8E}" sibTransId="{7632862A-A1B3-420A-A8C6-3FBA2C91A529}"/>
    <dgm:cxn modelId="{2061226C-2C6C-4163-8C5D-1E7BDA09CB8C}" type="presOf" srcId="{DE05930E-856A-4D9B-9C23-E64625DE0A57}" destId="{1E1C4AD8-23FC-40AC-BED5-893AABF69D2F}" srcOrd="0" destOrd="0" presId="urn:microsoft.com/office/officeart/2009/3/layout/HorizontalOrganizationChart"/>
    <dgm:cxn modelId="{0C0E794C-E502-4BD6-AF96-4B36F2A331C7}" srcId="{37DC44EE-AEBA-432F-910C-6F737635E650}" destId="{2D07208F-1CE1-4C47-8005-4E82325E5E73}" srcOrd="0" destOrd="0" parTransId="{91900C97-7332-4149-9092-0DEC68DD0BDD}" sibTransId="{EE36581F-F692-48FA-8E48-B995D3E2395C}"/>
    <dgm:cxn modelId="{D703CC6C-7188-4731-A384-4CC9C475EEDB}" type="presOf" srcId="{07FC1E62-0C11-4A33-9CB2-B8FC4DB2A2F0}" destId="{B29FED89-C41A-45B1-88D6-9EEF41DAE68D}" srcOrd="1" destOrd="0" presId="urn:microsoft.com/office/officeart/2009/3/layout/HorizontalOrganizationChart"/>
    <dgm:cxn modelId="{ED4F8E4D-7654-4479-AD11-B644AEEDA21F}" type="presOf" srcId="{BD90D545-66FE-466B-AD39-503B15519BFF}" destId="{B72BC8DA-8D69-4F59-B7E7-87635EC5B591}" srcOrd="1" destOrd="0" presId="urn:microsoft.com/office/officeart/2009/3/layout/HorizontalOrganizationChart"/>
    <dgm:cxn modelId="{1B352E50-E910-4B58-836C-4BF68881136F}" type="presOf" srcId="{44F4998F-A74A-4826-8EA8-AA5679401C18}" destId="{D17C0DDD-D99F-487A-92B7-4EECE42B31F0}" srcOrd="1" destOrd="0" presId="urn:microsoft.com/office/officeart/2009/3/layout/HorizontalOrganizationChart"/>
    <dgm:cxn modelId="{DDE19550-F925-4F74-BCB5-0A3A07A6A416}" srcId="{668CAA2D-1EEF-45CE-9782-220234AC7346}" destId="{472953F6-18C6-4369-9948-91F2B55C1C3D}" srcOrd="1" destOrd="0" parTransId="{8E28FFAD-B090-4203-BF6E-181C6CD0D1E2}" sibTransId="{97698676-19CF-4013-BEBE-4E6FD2E43359}"/>
    <dgm:cxn modelId="{CA5D7071-7AB5-462A-B0A2-A825A80ACE1F}" type="presOf" srcId="{B4AE01D2-11BB-41EC-A962-0835FAD03795}" destId="{AA34E897-98A5-475F-A211-15932FC45875}" srcOrd="0" destOrd="0" presId="urn:microsoft.com/office/officeart/2009/3/layout/HorizontalOrganizationChart"/>
    <dgm:cxn modelId="{C716C653-F49E-4BBA-8F5F-058A7F08CABC}" type="presOf" srcId="{2D07208F-1CE1-4C47-8005-4E82325E5E73}" destId="{2550AF44-A376-42D4-A758-CD9F73F35D8D}" srcOrd="0" destOrd="0" presId="urn:microsoft.com/office/officeart/2009/3/layout/HorizontalOrganizationChart"/>
    <dgm:cxn modelId="{C8924254-6D3E-4E67-ADDF-55AF273214F1}" type="presOf" srcId="{37DC44EE-AEBA-432F-910C-6F737635E650}" destId="{E7C3B05C-8B5E-43C6-B8D8-E0780C471EB8}" srcOrd="0" destOrd="0" presId="urn:microsoft.com/office/officeart/2009/3/layout/HorizontalOrganizationChart"/>
    <dgm:cxn modelId="{D00BFF56-E4E9-41C6-8FE2-2CFC1DA0A023}" type="presOf" srcId="{37898208-1BAF-4B85-B83E-D54C89855A54}" destId="{8412BC12-18CA-4B0E-8D1D-8644CF525DA2}" srcOrd="0" destOrd="0" presId="urn:microsoft.com/office/officeart/2009/3/layout/HorizontalOrganizationChart"/>
    <dgm:cxn modelId="{F9B50478-E1AF-42EC-8A42-0648EDF6AE45}" type="presOf" srcId="{91900C97-7332-4149-9092-0DEC68DD0BDD}" destId="{C4A71893-E405-4196-886A-9B4EF203B992}" srcOrd="0" destOrd="0" presId="urn:microsoft.com/office/officeart/2009/3/layout/HorizontalOrganizationChart"/>
    <dgm:cxn modelId="{8A994B79-E645-4A8E-A219-9B1C3E57B2C1}" srcId="{BD90D545-66FE-466B-AD39-503B15519BFF}" destId="{3C47A0F4-5B3F-4657-BBD5-4F6CE7F8B1F9}" srcOrd="0" destOrd="0" parTransId="{ADCDAF50-9EAF-43BA-802B-A8A06A73FF6C}" sibTransId="{E8DC9FCF-AA44-4A6C-8753-8E6045CD441D}"/>
    <dgm:cxn modelId="{EDE99B5A-06FE-4596-A858-1AD516A9C5C5}" type="presOf" srcId="{ED380D03-3459-408B-987D-664BE37933AD}" destId="{96ABDA8B-A23D-44C4-BFDB-657574F0D443}" srcOrd="1" destOrd="0" presId="urn:microsoft.com/office/officeart/2009/3/layout/HorizontalOrganizationChart"/>
    <dgm:cxn modelId="{371BD57A-1E96-484D-ABE0-F40E10587C5F}" srcId="{5CCC0473-7BFF-4120-80A4-03FB76AC6F57}" destId="{E0A49061-7871-4F29-B6B7-C51970CC05D5}" srcOrd="0" destOrd="0" parTransId="{4E7C404D-24DD-4BD9-B71A-0D40942DB484}" sibTransId="{4C33BDDE-AB09-432F-B769-7AD2B26FBD7E}"/>
    <dgm:cxn modelId="{1943AC7E-2676-4F56-9523-98E96B0DA688}" srcId="{89B97AB8-F6E9-499D-9AB7-466351825D25}" destId="{44F4998F-A74A-4826-8EA8-AA5679401C18}" srcOrd="1" destOrd="0" parTransId="{9EF52600-5366-4684-9A29-B469942E20D5}" sibTransId="{DFCBD19A-6A31-4E16-A05F-7658AE8BC57B}"/>
    <dgm:cxn modelId="{D58E097F-EC5C-4C5A-9D48-086EB8DE0200}" type="presOf" srcId="{9EF52600-5366-4684-9A29-B469942E20D5}" destId="{09990D99-7B0D-47A1-A48A-7E024B680DA7}" srcOrd="0" destOrd="0" presId="urn:microsoft.com/office/officeart/2009/3/layout/HorizontalOrganizationChart"/>
    <dgm:cxn modelId="{EBE04A7F-EF51-4297-A0C9-12C54FCC7241}" srcId="{89B97AB8-F6E9-499D-9AB7-466351825D25}" destId="{37DC44EE-AEBA-432F-910C-6F737635E650}" srcOrd="2" destOrd="0" parTransId="{CC2FF7D6-72E1-4F21-A142-77E4132A4962}" sibTransId="{B93B10B5-3521-4327-9D5F-6B819FCCAA26}"/>
    <dgm:cxn modelId="{65615D82-1B49-44CF-A57E-0BB4F5AE1483}" type="presOf" srcId="{647C9392-6907-4B96-9D02-51C7776D430D}" destId="{B6AEEE70-6F4D-4D6F-AD89-F31AAA4FA4CD}" srcOrd="0" destOrd="0" presId="urn:microsoft.com/office/officeart/2009/3/layout/HorizontalOrganizationChart"/>
    <dgm:cxn modelId="{E8630289-161D-4A7E-B1A3-7006644E42FD}" type="presOf" srcId="{ADCDAF50-9EAF-43BA-802B-A8A06A73FF6C}" destId="{655AA870-D7CD-4DBE-A0A2-0EC05EA61977}" srcOrd="0" destOrd="0" presId="urn:microsoft.com/office/officeart/2009/3/layout/HorizontalOrganizationChart"/>
    <dgm:cxn modelId="{626AEC89-9DA3-4F8B-9AD6-EDCA573D4CE6}" type="presOf" srcId="{4E7C404D-24DD-4BD9-B71A-0D40942DB484}" destId="{27AB9CBC-5BA8-4237-BF06-365BB6B58798}" srcOrd="0" destOrd="0" presId="urn:microsoft.com/office/officeart/2009/3/layout/HorizontalOrganizationChart"/>
    <dgm:cxn modelId="{1B95198F-BF86-4175-860C-78E48FF40F8E}" srcId="{89B97AB8-F6E9-499D-9AB7-466351825D25}" destId="{C8657C70-6F1F-4B13-8F9A-97D87C3EAB3F}" srcOrd="4" destOrd="0" parTransId="{647C9392-6907-4B96-9D02-51C7776D430D}" sibTransId="{CC5F6557-4458-46A5-B58A-AC79CA4EFA05}"/>
    <dgm:cxn modelId="{FB565492-06D5-4B9F-9D5A-49546DB01BA6}" type="presOf" srcId="{E0A49061-7871-4F29-B6B7-C51970CC05D5}" destId="{55B9A15F-E6E7-4A6E-B082-250D85ABA6C5}" srcOrd="1" destOrd="0" presId="urn:microsoft.com/office/officeart/2009/3/layout/HorizontalOrganizationChart"/>
    <dgm:cxn modelId="{69D29495-C8B8-BD43-A30A-371B7605F1D6}" type="presOf" srcId="{89B97AB8-F6E9-499D-9AB7-466351825D25}" destId="{61AC40A2-517E-C746-BFA7-72353E09CEE4}" srcOrd="1" destOrd="0" presId="urn:microsoft.com/office/officeart/2009/3/layout/HorizontalOrganizationChart"/>
    <dgm:cxn modelId="{E74BA695-DB9F-43F2-A165-8618CC1FDB43}" type="presOf" srcId="{99031298-7A18-45E9-90AE-EC7B5D8EBC94}" destId="{1274C624-F992-4543-8577-949DC2CC81AD}" srcOrd="1" destOrd="0" presId="urn:microsoft.com/office/officeart/2009/3/layout/HorizontalOrganizationChart"/>
    <dgm:cxn modelId="{533C3497-E525-4DC3-8DCB-1ED3A922D34D}" type="presOf" srcId="{A302C78C-45F9-4681-B1C3-03523F64FDE9}" destId="{30127F00-9198-4B46-8B81-1F709C07F795}" srcOrd="1" destOrd="0" presId="urn:microsoft.com/office/officeart/2009/3/layout/HorizontalOrganizationChart"/>
    <dgm:cxn modelId="{E68D7198-8173-472E-8DE0-3B62CE8D2812}" type="presOf" srcId="{50B6B88A-646E-465E-BDCB-C17A4B664E0E}" destId="{EE8A7819-D846-4650-AFC4-58BD88AD44F0}" srcOrd="0" destOrd="0" presId="urn:microsoft.com/office/officeart/2009/3/layout/HorizontalOrganizationChart"/>
    <dgm:cxn modelId="{FD43B09B-0CE4-4DD1-ACB8-58FE90098078}" type="presOf" srcId="{4675BC11-2451-44BF-86A3-1E7CDA5E0E3A}" destId="{771AEC57-8D03-4158-97ED-E6233AFBE0EB}" srcOrd="0" destOrd="0" presId="urn:microsoft.com/office/officeart/2009/3/layout/HorizontalOrganizationChart"/>
    <dgm:cxn modelId="{C5FF799E-2D7A-4979-9183-167C7C14F248}" type="presOf" srcId="{4675BC11-2451-44BF-86A3-1E7CDA5E0E3A}" destId="{437B4A37-492E-4544-B1E2-75C6D905BAA7}" srcOrd="1" destOrd="0" presId="urn:microsoft.com/office/officeart/2009/3/layout/HorizontalOrganizationChart"/>
    <dgm:cxn modelId="{43C9A08E-5CB6-4372-BB29-2F0D8072C55C}" type="presOf" srcId="{13A15B82-ED2C-4646-B23C-CA82D92F15AC}" destId="{07640F6A-27AD-4A71-BE05-43DBD9D2AD6F}" srcOrd="0" destOrd="0" presId="urn:microsoft.com/office/officeart/2009/3/layout/HorizontalOrganizationChart"/>
    <dgm:cxn modelId="{6325C1A2-EE67-4BA3-AD6D-C23459C65772}" type="presOf" srcId="{1C5E8E4B-37A0-40A1-81A7-B46A046B374B}" destId="{AB711959-90DC-47BF-AFF0-16C819F42AE5}" srcOrd="0" destOrd="0" presId="urn:microsoft.com/office/officeart/2009/3/layout/HorizontalOrganizationChart"/>
    <dgm:cxn modelId="{5DB41DA4-2E78-437E-AACC-DA143C94FA72}" type="presOf" srcId="{C3DEF37C-AE52-44E4-83F5-6F40BED4632A}" destId="{B3982761-E608-4F59-8E5A-6BA8559C8574}" srcOrd="0" destOrd="0" presId="urn:microsoft.com/office/officeart/2009/3/layout/HorizontalOrganizationChart"/>
    <dgm:cxn modelId="{581A18B0-2D43-497F-AE1F-6F77951FCB35}" srcId="{668CAA2D-1EEF-45CE-9782-220234AC7346}" destId="{D122FE82-D6DF-45DA-8977-9623831E679B}" srcOrd="0" destOrd="0" parTransId="{574BACA4-C562-47E0-BB14-34E6384B6C43}" sibTransId="{43D797B3-D08B-43E3-9F86-ABAFF1174B46}"/>
    <dgm:cxn modelId="{5EB6BBB0-B298-49CA-AC74-493443DBBF2E}" type="presOf" srcId="{3C47A0F4-5B3F-4657-BBD5-4F6CE7F8B1F9}" destId="{A31C55DC-1B7C-4611-BE43-A507DACFD8D0}" srcOrd="1" destOrd="0" presId="urn:microsoft.com/office/officeart/2009/3/layout/HorizontalOrganizationChart"/>
    <dgm:cxn modelId="{C7B49BB2-8D59-43A1-B213-76E5CE333734}" srcId="{A302C78C-45F9-4681-B1C3-03523F64FDE9}" destId="{0FC5717B-965C-47BC-AB2B-9C3BED4EE8F7}" srcOrd="0" destOrd="0" parTransId="{37898208-1BAF-4B85-B83E-D54C89855A54}" sibTransId="{2CAA9A42-D219-4B5A-9FF4-3ACCC7BCCAEB}"/>
    <dgm:cxn modelId="{22B014B8-470C-4F23-B39B-E30384A15ADF}" type="presOf" srcId="{5CCC0473-7BFF-4120-80A4-03FB76AC6F57}" destId="{7072EC28-F093-466D-89F0-246670DE1357}" srcOrd="0" destOrd="0" presId="urn:microsoft.com/office/officeart/2009/3/layout/HorizontalOrganizationChart"/>
    <dgm:cxn modelId="{DA5436BB-E45D-41AA-84E9-70AAABCDC2FB}" srcId="{ED380D03-3459-408B-987D-664BE37933AD}" destId="{79DCAB9C-C0FB-4321-B847-229A4E745CEA}" srcOrd="0" destOrd="0" parTransId="{512C29DB-F6FD-4B82-8ABA-28762D989BDB}" sibTransId="{6C62AE33-D3B5-4BC9-ABD2-6BA55EDEE2F3}"/>
    <dgm:cxn modelId="{A9E852E4-9C9A-46CE-87A5-ED36BD3AA23B}" type="presOf" srcId="{D122FE82-D6DF-45DA-8977-9623831E679B}" destId="{9CB77599-4D9A-410A-95DE-2A54EE646BB6}" srcOrd="0" destOrd="0" presId="urn:microsoft.com/office/officeart/2009/3/layout/HorizontalOrganizationChart"/>
    <dgm:cxn modelId="{07C9FFE4-3D1A-4EB1-8BDC-1E504FA9C82F}" type="presOf" srcId="{E0A49061-7871-4F29-B6B7-C51970CC05D5}" destId="{254225E2-4C36-436A-BE4E-942928308962}" srcOrd="0" destOrd="0" presId="urn:microsoft.com/office/officeart/2009/3/layout/HorizontalOrganizationChart"/>
    <dgm:cxn modelId="{655045C5-4251-5B49-B356-160A217A6767}" type="presOf" srcId="{C352E6C4-C692-47D2-90A9-6A556A74E5A2}" destId="{52F28455-54BB-BD4D-829F-F35BE22BAD90}" srcOrd="0" destOrd="0" presId="urn:microsoft.com/office/officeart/2009/3/layout/HorizontalOrganizationChart"/>
    <dgm:cxn modelId="{9B028CE5-5316-4BC0-8CE5-55DD86518205}" type="presOf" srcId="{4BBD3026-18CE-40D9-8049-8F6F03DE30A7}" destId="{7D7A726B-3294-4E7B-AD02-6265752169A1}" srcOrd="1" destOrd="0" presId="urn:microsoft.com/office/officeart/2009/3/layout/HorizontalOrganizationChart"/>
    <dgm:cxn modelId="{4C04BDC5-CFF1-409F-9FF1-AB987BFAEAB9}" type="presOf" srcId="{8E28FFAD-B090-4203-BF6E-181C6CD0D1E2}" destId="{B859C27B-43AB-41A9-A85C-2117FA5DBDFA}" srcOrd="0" destOrd="0" presId="urn:microsoft.com/office/officeart/2009/3/layout/HorizontalOrganizationChart"/>
    <dgm:cxn modelId="{F4DA83C9-8129-40BA-A6EA-4FEBDF7FBA81}" srcId="{2D07208F-1CE1-4C47-8005-4E82325E5E73}" destId="{4BBD3026-18CE-40D9-8049-8F6F03DE30A7}" srcOrd="0" destOrd="0" parTransId="{50B6B88A-646E-465E-BDCB-C17A4B664E0E}" sibTransId="{A13F0183-78D9-4B19-8869-2D3F9337F746}"/>
    <dgm:cxn modelId="{7E7FA4E9-2255-45FC-BA16-EB07CCFE964C}" type="presOf" srcId="{ED7D52F7-8AC9-4E64-B42E-8A56F42570D3}" destId="{70B1278A-EA0D-40AD-9540-49C9F96705D3}" srcOrd="0" destOrd="0" presId="urn:microsoft.com/office/officeart/2009/3/layout/HorizontalOrganizationChart"/>
    <dgm:cxn modelId="{D4EB30EA-11FC-4D1C-B6EB-BF417EF07782}" type="presOf" srcId="{C8657C70-6F1F-4B13-8F9A-97D87C3EAB3F}" destId="{65B94FC0-7F01-4A41-8C6C-7238EF67B2D6}" srcOrd="0" destOrd="0" presId="urn:microsoft.com/office/officeart/2009/3/layout/HorizontalOrganizationChart"/>
    <dgm:cxn modelId="{547317CC-314E-4832-8BCD-FB26B83FD893}" srcId="{C352E6C4-C692-47D2-90A9-6A556A74E5A2}" destId="{89B97AB8-F6E9-499D-9AB7-466351825D25}" srcOrd="0" destOrd="0" parTransId="{81796BEB-43DA-441A-9CAD-7C4FBC4A8C8D}" sibTransId="{F9F6034C-CF1F-4180-B478-7CF60F084FBD}"/>
    <dgm:cxn modelId="{34CF52EC-C751-43BC-9F41-7F5344754426}" type="presOf" srcId="{2D07208F-1CE1-4C47-8005-4E82325E5E73}" destId="{892B0E84-5C97-4CCE-8D06-210936582F90}" srcOrd="1" destOrd="0" presId="urn:microsoft.com/office/officeart/2009/3/layout/HorizontalOrganizationChart"/>
    <dgm:cxn modelId="{8510B5CD-5755-4CFA-9BA9-D9BF3F1B4E77}" type="presOf" srcId="{C3DEF37C-AE52-44E4-83F5-6F40BED4632A}" destId="{31CD78E3-71A4-4B77-A4F8-78088A5AB26E}" srcOrd="1" destOrd="0" presId="urn:microsoft.com/office/officeart/2009/3/layout/HorizontalOrganizationChart"/>
    <dgm:cxn modelId="{BBC629F0-9C2C-4657-A270-B1029218B093}" srcId="{C8657C70-6F1F-4B13-8F9A-97D87C3EAB3F}" destId="{1C5E8E4B-37A0-40A1-81A7-B46A046B374B}" srcOrd="0" destOrd="0" parTransId="{B4AE01D2-11BB-41EC-A962-0835FAD03795}" sibTransId="{BB1CEBF0-C535-4F8D-81F1-27CC332E5D97}"/>
    <dgm:cxn modelId="{96BBA0D2-B42C-445E-9813-D0D67BD17DB4}" type="presOf" srcId="{26CE35F1-7D53-4AEF-9399-9B2F386959D4}" destId="{D1A84200-56B7-45BE-9149-321388C2EB62}" srcOrd="0" destOrd="0" presId="urn:microsoft.com/office/officeart/2009/3/layout/HorizontalOrganizationChart"/>
    <dgm:cxn modelId="{686782D5-10B5-4B44-8693-B2747B85B8E7}" type="presOf" srcId="{79DCAB9C-C0FB-4321-B847-229A4E745CEA}" destId="{D5EE5364-8BDE-409D-94B1-1256F75093E9}" srcOrd="1" destOrd="0" presId="urn:microsoft.com/office/officeart/2009/3/layout/HorizontalOrganizationChart"/>
    <dgm:cxn modelId="{8CDF25FA-79BB-493B-9EC7-A6D9FC32E37A}" srcId="{44F4998F-A74A-4826-8EA8-AA5679401C18}" destId="{668CAA2D-1EEF-45CE-9782-220234AC7346}" srcOrd="0" destOrd="0" parTransId="{A8F78AAB-E100-492C-BC94-B2F1278EF438}" sibTransId="{323E02DD-A195-4E6E-974A-13570FCE8E2B}"/>
    <dgm:cxn modelId="{D03C73DB-1198-4211-910D-433196FC69B0}" type="presOf" srcId="{99031298-7A18-45E9-90AE-EC7B5D8EBC94}" destId="{1E8EF198-742D-4176-AB9C-8795E9159436}" srcOrd="0" destOrd="0" presId="urn:microsoft.com/office/officeart/2009/3/layout/HorizontalOrganizationChart"/>
    <dgm:cxn modelId="{B885C8FB-77A9-4322-88F9-037D8E78A5E4}" type="presOf" srcId="{59D00125-2EC3-4760-B758-9C3203A118F5}" destId="{26836CCF-4515-40E8-A67C-F8FCD49CCB09}" srcOrd="0" destOrd="0" presId="urn:microsoft.com/office/officeart/2009/3/layout/HorizontalOrganizationChart"/>
    <dgm:cxn modelId="{AC260EDC-1052-4F94-974A-2E3F24735675}" srcId="{C3DEF37C-AE52-44E4-83F5-6F40BED4632A}" destId="{ED380D03-3459-408B-987D-664BE37933AD}" srcOrd="0" destOrd="0" parTransId="{DE05930E-856A-4D9B-9C23-E64625DE0A57}" sibTransId="{C10F20B6-117E-4292-8F83-21129E8CE2A9}"/>
    <dgm:cxn modelId="{30F55CDC-B9E0-4C5A-9434-DAEC0455DABB}" type="presOf" srcId="{3C47A0F4-5B3F-4657-BBD5-4F6CE7F8B1F9}" destId="{EFA197E1-5A3C-4458-98A0-F1163AF5B934}" srcOrd="0" destOrd="0" presId="urn:microsoft.com/office/officeart/2009/3/layout/HorizontalOrganizationChart"/>
    <dgm:cxn modelId="{C2EF50DC-2CEF-45E5-A8CB-E882FDABE0F9}" type="presOf" srcId="{472953F6-18C6-4369-9948-91F2B55C1C3D}" destId="{ACF6DD66-78CE-4D63-9ED9-20A1E3B5CD42}" srcOrd="0" destOrd="0" presId="urn:microsoft.com/office/officeart/2009/3/layout/HorizontalOrganizationChart"/>
    <dgm:cxn modelId="{E2B893DE-C882-47CE-9280-F03A559D1077}" type="presOf" srcId="{A302C78C-45F9-4681-B1C3-03523F64FDE9}" destId="{A8B1597E-738F-4C0D-A8D9-069AF7F74E9F}" srcOrd="0" destOrd="0" presId="urn:microsoft.com/office/officeart/2009/3/layout/HorizontalOrganizationChart"/>
    <dgm:cxn modelId="{A73DBFDE-07B3-474A-A94E-CAAF6B684115}" type="presOf" srcId="{B5C2A45F-8ECC-40EA-8875-85FC6FCF806E}" destId="{87170BF9-F0AF-4423-B8B7-E8E2ABF7C0C3}" srcOrd="0" destOrd="0" presId="urn:microsoft.com/office/officeart/2009/3/layout/HorizontalOrganizationChart"/>
    <dgm:cxn modelId="{4BC88E3E-9250-2C4B-9757-B50B34A2D96D}" type="presParOf" srcId="{52F28455-54BB-BD4D-829F-F35BE22BAD90}" destId="{782E1C55-E6B4-F743-B9AD-5E098AE9A988}" srcOrd="0" destOrd="0" presId="urn:microsoft.com/office/officeart/2009/3/layout/HorizontalOrganizationChart"/>
    <dgm:cxn modelId="{B9779DA8-DB34-CE46-98A8-1BAF056A995C}" type="presParOf" srcId="{782E1C55-E6B4-F743-B9AD-5E098AE9A988}" destId="{A7B29731-80A7-1848-A1AF-930D718EDD4E}" srcOrd="0" destOrd="0" presId="urn:microsoft.com/office/officeart/2009/3/layout/HorizontalOrganizationChart"/>
    <dgm:cxn modelId="{5EE0CC36-5C91-FE40-989F-0BA57F35A755}" type="presParOf" srcId="{A7B29731-80A7-1848-A1AF-930D718EDD4E}" destId="{52551E0B-0D22-E041-890F-CA3CAA9F97F5}" srcOrd="0" destOrd="0" presId="urn:microsoft.com/office/officeart/2009/3/layout/HorizontalOrganizationChart"/>
    <dgm:cxn modelId="{E6F9E34E-CC0D-4E40-8166-E28978D3A2FB}" type="presParOf" srcId="{A7B29731-80A7-1848-A1AF-930D718EDD4E}" destId="{61AC40A2-517E-C746-BFA7-72353E09CEE4}" srcOrd="1" destOrd="0" presId="urn:microsoft.com/office/officeart/2009/3/layout/HorizontalOrganizationChart"/>
    <dgm:cxn modelId="{A1DA7DF7-9A77-4145-8329-0E1758FBD487}" type="presParOf" srcId="{782E1C55-E6B4-F743-B9AD-5E098AE9A988}" destId="{057AAA71-FDC6-844F-9F61-597E4F9EB55E}" srcOrd="1" destOrd="0" presId="urn:microsoft.com/office/officeart/2009/3/layout/HorizontalOrganizationChart"/>
    <dgm:cxn modelId="{3A43460B-8DF1-4649-8306-E34E6EEFFF57}" type="presParOf" srcId="{057AAA71-FDC6-844F-9F61-597E4F9EB55E}" destId="{87170BF9-F0AF-4423-B8B7-E8E2ABF7C0C3}" srcOrd="0" destOrd="0" presId="urn:microsoft.com/office/officeart/2009/3/layout/HorizontalOrganizationChart"/>
    <dgm:cxn modelId="{7E28745C-1FA2-4F93-92CF-6315EE8D8595}" type="presParOf" srcId="{057AAA71-FDC6-844F-9F61-597E4F9EB55E}" destId="{CCF773D1-A69D-4586-B893-30052ED0C55F}" srcOrd="1" destOrd="0" presId="urn:microsoft.com/office/officeart/2009/3/layout/HorizontalOrganizationChart"/>
    <dgm:cxn modelId="{BE19A37C-5BDE-4357-9A02-3951909AC5D2}" type="presParOf" srcId="{CCF773D1-A69D-4586-B893-30052ED0C55F}" destId="{0D75027F-34EF-44BA-9583-A76312C541A0}" srcOrd="0" destOrd="0" presId="urn:microsoft.com/office/officeart/2009/3/layout/HorizontalOrganizationChart"/>
    <dgm:cxn modelId="{0B65CD19-C37E-48D9-BEE8-8B8D93559C12}" type="presParOf" srcId="{0D75027F-34EF-44BA-9583-A76312C541A0}" destId="{70B1278A-EA0D-40AD-9540-49C9F96705D3}" srcOrd="0" destOrd="0" presId="urn:microsoft.com/office/officeart/2009/3/layout/HorizontalOrganizationChart"/>
    <dgm:cxn modelId="{D6DD9656-179B-49BE-88B6-4A86453B5E83}" type="presParOf" srcId="{0D75027F-34EF-44BA-9583-A76312C541A0}" destId="{FF23DA94-9E21-43F0-93DB-433EA6099BDB}" srcOrd="1" destOrd="0" presId="urn:microsoft.com/office/officeart/2009/3/layout/HorizontalOrganizationChart"/>
    <dgm:cxn modelId="{DCA597DF-7473-49CD-9B8E-545E1C26223E}" type="presParOf" srcId="{CCF773D1-A69D-4586-B893-30052ED0C55F}" destId="{D1F2B66E-6EA7-4D09-A523-AF4ECE681473}" srcOrd="1" destOrd="0" presId="urn:microsoft.com/office/officeart/2009/3/layout/HorizontalOrganizationChart"/>
    <dgm:cxn modelId="{9FA876DC-A2D4-47AC-8803-30F4BDAD4C05}" type="presParOf" srcId="{D1F2B66E-6EA7-4D09-A523-AF4ECE681473}" destId="{07640F6A-27AD-4A71-BE05-43DBD9D2AD6F}" srcOrd="0" destOrd="0" presId="urn:microsoft.com/office/officeart/2009/3/layout/HorizontalOrganizationChart"/>
    <dgm:cxn modelId="{6533F049-A43F-44BA-B1EE-298487685695}" type="presParOf" srcId="{D1F2B66E-6EA7-4D09-A523-AF4ECE681473}" destId="{4931A642-D57B-4909-8ABA-34DA0AE37C68}" srcOrd="1" destOrd="0" presId="urn:microsoft.com/office/officeart/2009/3/layout/HorizontalOrganizationChart"/>
    <dgm:cxn modelId="{FE987BD5-F582-4F6D-B9C7-CCB0F147973B}" type="presParOf" srcId="{4931A642-D57B-4909-8ABA-34DA0AE37C68}" destId="{6A148246-4BD5-47B9-B4C1-D8CC374B90B9}" srcOrd="0" destOrd="0" presId="urn:microsoft.com/office/officeart/2009/3/layout/HorizontalOrganizationChart"/>
    <dgm:cxn modelId="{52BBA6BC-E75B-49D2-82D0-28CB78C97373}" type="presParOf" srcId="{6A148246-4BD5-47B9-B4C1-D8CC374B90B9}" destId="{A8B1597E-738F-4C0D-A8D9-069AF7F74E9F}" srcOrd="0" destOrd="0" presId="urn:microsoft.com/office/officeart/2009/3/layout/HorizontalOrganizationChart"/>
    <dgm:cxn modelId="{46CE47F7-75F9-4AE8-89FC-02E335976153}" type="presParOf" srcId="{6A148246-4BD5-47B9-B4C1-D8CC374B90B9}" destId="{30127F00-9198-4B46-8B81-1F709C07F795}" srcOrd="1" destOrd="0" presId="urn:microsoft.com/office/officeart/2009/3/layout/HorizontalOrganizationChart"/>
    <dgm:cxn modelId="{FF19A5C9-97B8-4CD0-95B7-ADF722045D1D}" type="presParOf" srcId="{4931A642-D57B-4909-8ABA-34DA0AE37C68}" destId="{A105EF42-CBD7-4C73-962D-E38B8D9CFE0F}" srcOrd="1" destOrd="0" presId="urn:microsoft.com/office/officeart/2009/3/layout/HorizontalOrganizationChart"/>
    <dgm:cxn modelId="{D19E88E3-E4E1-4CEA-B058-1CDFAB5DCD88}" type="presParOf" srcId="{A105EF42-CBD7-4C73-962D-E38B8D9CFE0F}" destId="{8412BC12-18CA-4B0E-8D1D-8644CF525DA2}" srcOrd="0" destOrd="0" presId="urn:microsoft.com/office/officeart/2009/3/layout/HorizontalOrganizationChart"/>
    <dgm:cxn modelId="{F2DD6F67-502C-45D2-ABBF-EEA522D12317}" type="presParOf" srcId="{A105EF42-CBD7-4C73-962D-E38B8D9CFE0F}" destId="{E01A5B8A-7410-41B3-9E2E-15AC875C8223}" srcOrd="1" destOrd="0" presId="urn:microsoft.com/office/officeart/2009/3/layout/HorizontalOrganizationChart"/>
    <dgm:cxn modelId="{8A84D002-BF78-4F2B-8E77-33BA67B1E829}" type="presParOf" srcId="{E01A5B8A-7410-41B3-9E2E-15AC875C8223}" destId="{A9527482-61FD-4323-8681-8311C9BFAC55}" srcOrd="0" destOrd="0" presId="urn:microsoft.com/office/officeart/2009/3/layout/HorizontalOrganizationChart"/>
    <dgm:cxn modelId="{D3B934C1-25F8-4C82-9E31-71C83ED9F2EF}" type="presParOf" srcId="{A9527482-61FD-4323-8681-8311C9BFAC55}" destId="{31EEDCCF-AE81-4C3A-A11C-B1345C1D7967}" srcOrd="0" destOrd="0" presId="urn:microsoft.com/office/officeart/2009/3/layout/HorizontalOrganizationChart"/>
    <dgm:cxn modelId="{1350AAAB-1AD1-477B-8158-02D4DD3A7C93}" type="presParOf" srcId="{A9527482-61FD-4323-8681-8311C9BFAC55}" destId="{EB327AC0-F47E-4982-A622-B7443D463E83}" srcOrd="1" destOrd="0" presId="urn:microsoft.com/office/officeart/2009/3/layout/HorizontalOrganizationChart"/>
    <dgm:cxn modelId="{112C6AFC-F404-4E39-B0A2-53771258F456}" type="presParOf" srcId="{E01A5B8A-7410-41B3-9E2E-15AC875C8223}" destId="{241DFA66-BB3B-47F8-88DB-BB6BD3B3FF45}" srcOrd="1" destOrd="0" presId="urn:microsoft.com/office/officeart/2009/3/layout/HorizontalOrganizationChart"/>
    <dgm:cxn modelId="{5A6EF8BD-2874-43EA-A6DE-3857292F4349}" type="presParOf" srcId="{E01A5B8A-7410-41B3-9E2E-15AC875C8223}" destId="{D43B70A1-27A5-471A-9C62-527A435D6382}" srcOrd="2" destOrd="0" presId="urn:microsoft.com/office/officeart/2009/3/layout/HorizontalOrganizationChart"/>
    <dgm:cxn modelId="{DC3C952E-0ADD-41EF-95E5-07A5CB5EE39F}" type="presParOf" srcId="{A105EF42-CBD7-4C73-962D-E38B8D9CFE0F}" destId="{D1A84200-56B7-45BE-9149-321388C2EB62}" srcOrd="2" destOrd="0" presId="urn:microsoft.com/office/officeart/2009/3/layout/HorizontalOrganizationChart"/>
    <dgm:cxn modelId="{171B9AAD-88ED-48BF-BFE0-BFAC7BA17E4C}" type="presParOf" srcId="{A105EF42-CBD7-4C73-962D-E38B8D9CFE0F}" destId="{E626CD8D-7941-4339-82D7-2148987489D0}" srcOrd="3" destOrd="0" presId="urn:microsoft.com/office/officeart/2009/3/layout/HorizontalOrganizationChart"/>
    <dgm:cxn modelId="{DBDFE8F0-FD86-4812-BB3E-95FA3053B0F5}" type="presParOf" srcId="{E626CD8D-7941-4339-82D7-2148987489D0}" destId="{DBB0C92F-44C5-4832-899A-5E0E8EF76193}" srcOrd="0" destOrd="0" presId="urn:microsoft.com/office/officeart/2009/3/layout/HorizontalOrganizationChart"/>
    <dgm:cxn modelId="{42DD25FB-F824-4380-B552-C2B02BBA0A5B}" type="presParOf" srcId="{DBB0C92F-44C5-4832-899A-5E0E8EF76193}" destId="{771AEC57-8D03-4158-97ED-E6233AFBE0EB}" srcOrd="0" destOrd="0" presId="urn:microsoft.com/office/officeart/2009/3/layout/HorizontalOrganizationChart"/>
    <dgm:cxn modelId="{4C0D5DC5-3666-488E-914F-E606D56C225F}" type="presParOf" srcId="{DBB0C92F-44C5-4832-899A-5E0E8EF76193}" destId="{437B4A37-492E-4544-B1E2-75C6D905BAA7}" srcOrd="1" destOrd="0" presId="urn:microsoft.com/office/officeart/2009/3/layout/HorizontalOrganizationChart"/>
    <dgm:cxn modelId="{C3CEB12C-FB61-4CA9-A6B9-CCEF94E93755}" type="presParOf" srcId="{E626CD8D-7941-4339-82D7-2148987489D0}" destId="{0DE7DB25-C7F5-4C20-BCEE-FAB1A3C5DE68}" srcOrd="1" destOrd="0" presId="urn:microsoft.com/office/officeart/2009/3/layout/HorizontalOrganizationChart"/>
    <dgm:cxn modelId="{A0C5B181-4D17-4EDF-B476-271CCF8E55D1}" type="presParOf" srcId="{E626CD8D-7941-4339-82D7-2148987489D0}" destId="{7CAD3361-CDA8-472A-B834-8923DB6808B7}" srcOrd="2" destOrd="0" presId="urn:microsoft.com/office/officeart/2009/3/layout/HorizontalOrganizationChart"/>
    <dgm:cxn modelId="{FB6C3F97-164D-48EC-9341-DCDFC39B82F8}" type="presParOf" srcId="{4931A642-D57B-4909-8ABA-34DA0AE37C68}" destId="{3A7B536B-3FEB-48B6-9DE7-FA18A80F1456}" srcOrd="2" destOrd="0" presId="urn:microsoft.com/office/officeart/2009/3/layout/HorizontalOrganizationChart"/>
    <dgm:cxn modelId="{316C2DAA-739D-4C0E-9896-89128402FCBA}" type="presParOf" srcId="{CCF773D1-A69D-4586-B893-30052ED0C55F}" destId="{50FB7811-58BC-40F1-804D-D8EAC0D36E76}" srcOrd="2" destOrd="0" presId="urn:microsoft.com/office/officeart/2009/3/layout/HorizontalOrganizationChart"/>
    <dgm:cxn modelId="{2F82F710-672D-4200-BC33-0D1D1BF6D246}" type="presParOf" srcId="{057AAA71-FDC6-844F-9F61-597E4F9EB55E}" destId="{09990D99-7B0D-47A1-A48A-7E024B680DA7}" srcOrd="2" destOrd="0" presId="urn:microsoft.com/office/officeart/2009/3/layout/HorizontalOrganizationChart"/>
    <dgm:cxn modelId="{A68FEC32-9B64-479E-89A6-A5A7CB11938A}" type="presParOf" srcId="{057AAA71-FDC6-844F-9F61-597E4F9EB55E}" destId="{07E63B2A-EA27-480D-A7A2-AD9A0779DC88}" srcOrd="3" destOrd="0" presId="urn:microsoft.com/office/officeart/2009/3/layout/HorizontalOrganizationChart"/>
    <dgm:cxn modelId="{766E878F-44F3-4BFF-ADF1-1ED7451A1D8F}" type="presParOf" srcId="{07E63B2A-EA27-480D-A7A2-AD9A0779DC88}" destId="{7B586051-F51B-4618-962F-5ABAEC5555BA}" srcOrd="0" destOrd="0" presId="urn:microsoft.com/office/officeart/2009/3/layout/HorizontalOrganizationChart"/>
    <dgm:cxn modelId="{56AE9262-5509-4402-8725-CDC08F155801}" type="presParOf" srcId="{7B586051-F51B-4618-962F-5ABAEC5555BA}" destId="{A1B88ED4-FF0E-45C1-AEB5-54E533ED6904}" srcOrd="0" destOrd="0" presId="urn:microsoft.com/office/officeart/2009/3/layout/HorizontalOrganizationChart"/>
    <dgm:cxn modelId="{930BDD6E-7390-46C4-87EB-AC984F9EE9B9}" type="presParOf" srcId="{7B586051-F51B-4618-962F-5ABAEC5555BA}" destId="{D17C0DDD-D99F-487A-92B7-4EECE42B31F0}" srcOrd="1" destOrd="0" presId="urn:microsoft.com/office/officeart/2009/3/layout/HorizontalOrganizationChart"/>
    <dgm:cxn modelId="{857B5138-A92A-4695-9F7E-8B48E6AEA8C7}" type="presParOf" srcId="{07E63B2A-EA27-480D-A7A2-AD9A0779DC88}" destId="{B808C46D-ED1D-41D9-B7C5-9463B3F2C2E7}" srcOrd="1" destOrd="0" presId="urn:microsoft.com/office/officeart/2009/3/layout/HorizontalOrganizationChart"/>
    <dgm:cxn modelId="{390FB6F4-C79D-4B45-920C-F3592E7D7251}" type="presParOf" srcId="{B808C46D-ED1D-41D9-B7C5-9463B3F2C2E7}" destId="{AC0CBB8C-8DF8-491A-93E3-77204D50E606}" srcOrd="0" destOrd="0" presId="urn:microsoft.com/office/officeart/2009/3/layout/HorizontalOrganizationChart"/>
    <dgm:cxn modelId="{0F21D359-1451-4587-9439-525E254483C1}" type="presParOf" srcId="{B808C46D-ED1D-41D9-B7C5-9463B3F2C2E7}" destId="{62BDD61F-DF25-4755-B08F-3E39EEABFF6C}" srcOrd="1" destOrd="0" presId="urn:microsoft.com/office/officeart/2009/3/layout/HorizontalOrganizationChart"/>
    <dgm:cxn modelId="{56352CBC-05AD-455C-9DEA-073F47B638F3}" type="presParOf" srcId="{62BDD61F-DF25-4755-B08F-3E39EEABFF6C}" destId="{1651767F-43E7-408C-B0BC-F5D0DA503139}" srcOrd="0" destOrd="0" presId="urn:microsoft.com/office/officeart/2009/3/layout/HorizontalOrganizationChart"/>
    <dgm:cxn modelId="{82523ACC-7FDC-42C4-A5A6-6640A4750EEF}" type="presParOf" srcId="{1651767F-43E7-408C-B0BC-F5D0DA503139}" destId="{395A8246-0AFF-43FE-8996-61E174C097A5}" srcOrd="0" destOrd="0" presId="urn:microsoft.com/office/officeart/2009/3/layout/HorizontalOrganizationChart"/>
    <dgm:cxn modelId="{FDBFE822-0B8F-4333-A919-1D9F79D8D671}" type="presParOf" srcId="{1651767F-43E7-408C-B0BC-F5D0DA503139}" destId="{3D9729CC-A5F1-4DF6-A5F0-E6CD53C26A95}" srcOrd="1" destOrd="0" presId="urn:microsoft.com/office/officeart/2009/3/layout/HorizontalOrganizationChart"/>
    <dgm:cxn modelId="{4CEDBB7E-03E2-42B2-B833-3BF7A1FEC995}" type="presParOf" srcId="{62BDD61F-DF25-4755-B08F-3E39EEABFF6C}" destId="{A5E541DD-408D-4524-A74A-A13BED2400A8}" srcOrd="1" destOrd="0" presId="urn:microsoft.com/office/officeart/2009/3/layout/HorizontalOrganizationChart"/>
    <dgm:cxn modelId="{1D6C986F-2755-448E-82CE-6276FB0565C5}" type="presParOf" srcId="{A5E541DD-408D-4524-A74A-A13BED2400A8}" destId="{1772C685-F70A-490A-9F11-C9E51400C89C}" srcOrd="0" destOrd="0" presId="urn:microsoft.com/office/officeart/2009/3/layout/HorizontalOrganizationChart"/>
    <dgm:cxn modelId="{E7AF75C0-2480-4A3D-8F98-8FF360C8B8AC}" type="presParOf" srcId="{A5E541DD-408D-4524-A74A-A13BED2400A8}" destId="{3AE03748-E2DC-42AB-943F-C8FF1F813148}" srcOrd="1" destOrd="0" presId="urn:microsoft.com/office/officeart/2009/3/layout/HorizontalOrganizationChart"/>
    <dgm:cxn modelId="{CAA33715-9C04-4278-8084-6111603A7D3A}" type="presParOf" srcId="{3AE03748-E2DC-42AB-943F-C8FF1F813148}" destId="{37DF3BBE-8D24-4949-B615-01D2BCAF33D8}" srcOrd="0" destOrd="0" presId="urn:microsoft.com/office/officeart/2009/3/layout/HorizontalOrganizationChart"/>
    <dgm:cxn modelId="{8996C1BF-E4BE-4C5F-8983-C98FDFF05338}" type="presParOf" srcId="{37DF3BBE-8D24-4949-B615-01D2BCAF33D8}" destId="{9CB77599-4D9A-410A-95DE-2A54EE646BB6}" srcOrd="0" destOrd="0" presId="urn:microsoft.com/office/officeart/2009/3/layout/HorizontalOrganizationChart"/>
    <dgm:cxn modelId="{BCC89525-40A4-47DE-9D1B-1D8EDB07A672}" type="presParOf" srcId="{37DF3BBE-8D24-4949-B615-01D2BCAF33D8}" destId="{6A5496B1-BA61-4432-ABC8-FAD6B7D81489}" srcOrd="1" destOrd="0" presId="urn:microsoft.com/office/officeart/2009/3/layout/HorizontalOrganizationChart"/>
    <dgm:cxn modelId="{EF3BD72C-020A-4727-AD8E-4BB9CEC30779}" type="presParOf" srcId="{3AE03748-E2DC-42AB-943F-C8FF1F813148}" destId="{F437505D-7F22-46F4-AB90-217164D9D079}" srcOrd="1" destOrd="0" presId="urn:microsoft.com/office/officeart/2009/3/layout/HorizontalOrganizationChart"/>
    <dgm:cxn modelId="{0D46163F-F6B2-4ED6-95FE-328B9AFDBE3D}" type="presParOf" srcId="{3AE03748-E2DC-42AB-943F-C8FF1F813148}" destId="{E6F0A2D5-FA26-4631-B495-5BD399D8AF25}" srcOrd="2" destOrd="0" presId="urn:microsoft.com/office/officeart/2009/3/layout/HorizontalOrganizationChart"/>
    <dgm:cxn modelId="{BCD70045-25A4-4D28-B883-46CDCB2855AE}" type="presParOf" srcId="{A5E541DD-408D-4524-A74A-A13BED2400A8}" destId="{B859C27B-43AB-41A9-A85C-2117FA5DBDFA}" srcOrd="2" destOrd="0" presId="urn:microsoft.com/office/officeart/2009/3/layout/HorizontalOrganizationChart"/>
    <dgm:cxn modelId="{F175A07D-2489-43CB-A2C8-9729727F9BDC}" type="presParOf" srcId="{A5E541DD-408D-4524-A74A-A13BED2400A8}" destId="{38537991-233A-4A54-8A2E-6C4CEE78EA60}" srcOrd="3" destOrd="0" presId="urn:microsoft.com/office/officeart/2009/3/layout/HorizontalOrganizationChart"/>
    <dgm:cxn modelId="{A553A984-B44C-45F7-9F3A-7B63AB92D9CB}" type="presParOf" srcId="{38537991-233A-4A54-8A2E-6C4CEE78EA60}" destId="{5EE24A12-EEF2-4980-A13C-A6F7C62B5628}" srcOrd="0" destOrd="0" presId="urn:microsoft.com/office/officeart/2009/3/layout/HorizontalOrganizationChart"/>
    <dgm:cxn modelId="{02FDABED-96D3-498B-A25A-4B09B5B57F8A}" type="presParOf" srcId="{5EE24A12-EEF2-4980-A13C-A6F7C62B5628}" destId="{ACF6DD66-78CE-4D63-9ED9-20A1E3B5CD42}" srcOrd="0" destOrd="0" presId="urn:microsoft.com/office/officeart/2009/3/layout/HorizontalOrganizationChart"/>
    <dgm:cxn modelId="{55662826-5726-4B04-A9F3-E751E73257D6}" type="presParOf" srcId="{5EE24A12-EEF2-4980-A13C-A6F7C62B5628}" destId="{2F5529B2-9648-48AC-8389-6AA6647F5B40}" srcOrd="1" destOrd="0" presId="urn:microsoft.com/office/officeart/2009/3/layout/HorizontalOrganizationChart"/>
    <dgm:cxn modelId="{F4E582B2-F769-4FB1-A556-213F6515A73A}" type="presParOf" srcId="{38537991-233A-4A54-8A2E-6C4CEE78EA60}" destId="{F1B7D402-ED57-42E3-813D-F7D27B77DF93}" srcOrd="1" destOrd="0" presId="urn:microsoft.com/office/officeart/2009/3/layout/HorizontalOrganizationChart"/>
    <dgm:cxn modelId="{F4293898-BEB2-4569-9934-B9DC95D47079}" type="presParOf" srcId="{38537991-233A-4A54-8A2E-6C4CEE78EA60}" destId="{E102FCDE-1AF0-437D-80CF-F16970B32941}" srcOrd="2" destOrd="0" presId="urn:microsoft.com/office/officeart/2009/3/layout/HorizontalOrganizationChart"/>
    <dgm:cxn modelId="{8EAA4DE7-3814-45E4-A11C-8F9584F5EAE1}" type="presParOf" srcId="{62BDD61F-DF25-4755-B08F-3E39EEABFF6C}" destId="{605F13E4-7C1A-4421-84CA-D73D20FC435D}" srcOrd="2" destOrd="0" presId="urn:microsoft.com/office/officeart/2009/3/layout/HorizontalOrganizationChart"/>
    <dgm:cxn modelId="{EAB7C8DF-B6B0-447E-BF53-1B4456D03D51}" type="presParOf" srcId="{B808C46D-ED1D-41D9-B7C5-9463B3F2C2E7}" destId="{9FF38F8A-661C-43CB-8DA4-B2CDE043DD0A}" srcOrd="2" destOrd="0" presId="urn:microsoft.com/office/officeart/2009/3/layout/HorizontalOrganizationChart"/>
    <dgm:cxn modelId="{26941E6F-4AD7-4AAD-8140-57F7EBB1081C}" type="presParOf" srcId="{B808C46D-ED1D-41D9-B7C5-9463B3F2C2E7}" destId="{992C297D-17F8-4953-A64F-E40235A4D4B4}" srcOrd="3" destOrd="0" presId="urn:microsoft.com/office/officeart/2009/3/layout/HorizontalOrganizationChart"/>
    <dgm:cxn modelId="{8918BB1F-BFDC-4216-89F2-D219EE624192}" type="presParOf" srcId="{992C297D-17F8-4953-A64F-E40235A4D4B4}" destId="{10FE6F26-1ADC-4C2B-950E-190369E12F9D}" srcOrd="0" destOrd="0" presId="urn:microsoft.com/office/officeart/2009/3/layout/HorizontalOrganizationChart"/>
    <dgm:cxn modelId="{1ECFEE14-863D-4AC2-BD13-A9F9A850B63B}" type="presParOf" srcId="{10FE6F26-1ADC-4C2B-950E-190369E12F9D}" destId="{7072EC28-F093-466D-89F0-246670DE1357}" srcOrd="0" destOrd="0" presId="urn:microsoft.com/office/officeart/2009/3/layout/HorizontalOrganizationChart"/>
    <dgm:cxn modelId="{51E32F3E-22D4-41AF-BF0E-FEFCBB7831BC}" type="presParOf" srcId="{10FE6F26-1ADC-4C2B-950E-190369E12F9D}" destId="{0474FF2D-2B12-45E5-AC67-EBE0052E74C6}" srcOrd="1" destOrd="0" presId="urn:microsoft.com/office/officeart/2009/3/layout/HorizontalOrganizationChart"/>
    <dgm:cxn modelId="{557CC5A2-EE51-4455-81AA-58A11B31C32C}" type="presParOf" srcId="{992C297D-17F8-4953-A64F-E40235A4D4B4}" destId="{2A3277F1-4274-47ED-BD55-CB0241BE0C58}" srcOrd="1" destOrd="0" presId="urn:microsoft.com/office/officeart/2009/3/layout/HorizontalOrganizationChart"/>
    <dgm:cxn modelId="{76237A5D-D0F6-4228-82E1-6E4ABE0A7B0B}" type="presParOf" srcId="{2A3277F1-4274-47ED-BD55-CB0241BE0C58}" destId="{27AB9CBC-5BA8-4237-BF06-365BB6B58798}" srcOrd="0" destOrd="0" presId="urn:microsoft.com/office/officeart/2009/3/layout/HorizontalOrganizationChart"/>
    <dgm:cxn modelId="{D4EAC886-CB53-426E-B667-04C180E39D30}" type="presParOf" srcId="{2A3277F1-4274-47ED-BD55-CB0241BE0C58}" destId="{0CA3469D-6634-4CD2-AEE8-B239238BDF8F}" srcOrd="1" destOrd="0" presId="urn:microsoft.com/office/officeart/2009/3/layout/HorizontalOrganizationChart"/>
    <dgm:cxn modelId="{587C5D34-DE33-4CCF-B11B-8EE34CCD80D8}" type="presParOf" srcId="{0CA3469D-6634-4CD2-AEE8-B239238BDF8F}" destId="{9E6C898B-6AD4-46BE-B151-CAE0F2F10E69}" srcOrd="0" destOrd="0" presId="urn:microsoft.com/office/officeart/2009/3/layout/HorizontalOrganizationChart"/>
    <dgm:cxn modelId="{4D0F6047-7A26-4B91-A326-44AD51BDBD0D}" type="presParOf" srcId="{9E6C898B-6AD4-46BE-B151-CAE0F2F10E69}" destId="{254225E2-4C36-436A-BE4E-942928308962}" srcOrd="0" destOrd="0" presId="urn:microsoft.com/office/officeart/2009/3/layout/HorizontalOrganizationChart"/>
    <dgm:cxn modelId="{1D275E74-B2F7-4626-99BB-6FDF0898EBBF}" type="presParOf" srcId="{9E6C898B-6AD4-46BE-B151-CAE0F2F10E69}" destId="{55B9A15F-E6E7-4A6E-B082-250D85ABA6C5}" srcOrd="1" destOrd="0" presId="urn:microsoft.com/office/officeart/2009/3/layout/HorizontalOrganizationChart"/>
    <dgm:cxn modelId="{C2C6D3EA-F444-48A1-B5F3-92F623B1D6C6}" type="presParOf" srcId="{0CA3469D-6634-4CD2-AEE8-B239238BDF8F}" destId="{86C49E90-C44C-48FE-9DC1-178F015ABD2E}" srcOrd="1" destOrd="0" presId="urn:microsoft.com/office/officeart/2009/3/layout/HorizontalOrganizationChart"/>
    <dgm:cxn modelId="{7459C4DD-DDFE-40F1-96D5-51717315E915}" type="presParOf" srcId="{0CA3469D-6634-4CD2-AEE8-B239238BDF8F}" destId="{2B48C1F4-737F-4B0E-8C7F-B23CB6806A98}" srcOrd="2" destOrd="0" presId="urn:microsoft.com/office/officeart/2009/3/layout/HorizontalOrganizationChart"/>
    <dgm:cxn modelId="{B63B3D85-AF8D-4B99-ADB9-76C3EDDB444C}" type="presParOf" srcId="{992C297D-17F8-4953-A64F-E40235A4D4B4}" destId="{AB3EF9B6-ED37-435E-BF42-F47E0ADAB134}" srcOrd="2" destOrd="0" presId="urn:microsoft.com/office/officeart/2009/3/layout/HorizontalOrganizationChart"/>
    <dgm:cxn modelId="{8448FB5A-F38A-48AC-9F11-20F69644E71F}" type="presParOf" srcId="{07E63B2A-EA27-480D-A7A2-AD9A0779DC88}" destId="{E5A65F5F-6D54-4FC1-9159-083FC0CBDC6E}" srcOrd="2" destOrd="0" presId="urn:microsoft.com/office/officeart/2009/3/layout/HorizontalOrganizationChart"/>
    <dgm:cxn modelId="{D737EF81-D6CE-45FD-8DCC-87AC101F3838}" type="presParOf" srcId="{057AAA71-FDC6-844F-9F61-597E4F9EB55E}" destId="{5947E270-AF06-44B3-BE48-627060DDD07E}" srcOrd="4" destOrd="0" presId="urn:microsoft.com/office/officeart/2009/3/layout/HorizontalOrganizationChart"/>
    <dgm:cxn modelId="{5B0B135C-A464-45B6-91EB-A0B8BB0E3FEA}" type="presParOf" srcId="{057AAA71-FDC6-844F-9F61-597E4F9EB55E}" destId="{2FC446D9-B055-4B34-8926-1B0D01F3BF81}" srcOrd="5" destOrd="0" presId="urn:microsoft.com/office/officeart/2009/3/layout/HorizontalOrganizationChart"/>
    <dgm:cxn modelId="{EF7186A9-BDD3-4D2B-9A4B-6872F94ABDC7}" type="presParOf" srcId="{2FC446D9-B055-4B34-8926-1B0D01F3BF81}" destId="{627D427A-60F3-42A3-B8C3-3E69817388E4}" srcOrd="0" destOrd="0" presId="urn:microsoft.com/office/officeart/2009/3/layout/HorizontalOrganizationChart"/>
    <dgm:cxn modelId="{FBC98A04-8E2D-469E-9EAA-B0EB77B58DA8}" type="presParOf" srcId="{627D427A-60F3-42A3-B8C3-3E69817388E4}" destId="{E7C3B05C-8B5E-43C6-B8D8-E0780C471EB8}" srcOrd="0" destOrd="0" presId="urn:microsoft.com/office/officeart/2009/3/layout/HorizontalOrganizationChart"/>
    <dgm:cxn modelId="{B104A9B7-51B3-4123-B76E-9550E6615064}" type="presParOf" srcId="{627D427A-60F3-42A3-B8C3-3E69817388E4}" destId="{A34D4749-76EC-4FCD-B40B-E64623217550}" srcOrd="1" destOrd="0" presId="urn:microsoft.com/office/officeart/2009/3/layout/HorizontalOrganizationChart"/>
    <dgm:cxn modelId="{024B1A4E-3356-44F6-98B7-8391CCA05CA2}" type="presParOf" srcId="{2FC446D9-B055-4B34-8926-1B0D01F3BF81}" destId="{CBEBEF71-8CF2-4616-ADE2-8142C57E7983}" srcOrd="1" destOrd="0" presId="urn:microsoft.com/office/officeart/2009/3/layout/HorizontalOrganizationChart"/>
    <dgm:cxn modelId="{481D9BA7-DD5D-4588-9F84-FC2E545259A3}" type="presParOf" srcId="{CBEBEF71-8CF2-4616-ADE2-8142C57E7983}" destId="{C4A71893-E405-4196-886A-9B4EF203B992}" srcOrd="0" destOrd="0" presId="urn:microsoft.com/office/officeart/2009/3/layout/HorizontalOrganizationChart"/>
    <dgm:cxn modelId="{E32B362F-1BBC-43FA-9E66-85BC3882A1F8}" type="presParOf" srcId="{CBEBEF71-8CF2-4616-ADE2-8142C57E7983}" destId="{68C9BC18-3B86-4764-8106-5756654854A3}" srcOrd="1" destOrd="0" presId="urn:microsoft.com/office/officeart/2009/3/layout/HorizontalOrganizationChart"/>
    <dgm:cxn modelId="{5364639E-8B6F-4805-A4BA-F4E5FFAA8B61}" type="presParOf" srcId="{68C9BC18-3B86-4764-8106-5756654854A3}" destId="{3DA0CDA7-A725-47B3-BE01-E407A5A89780}" srcOrd="0" destOrd="0" presId="urn:microsoft.com/office/officeart/2009/3/layout/HorizontalOrganizationChart"/>
    <dgm:cxn modelId="{BAC513EB-03BA-4784-B0EC-93C83F08CA34}" type="presParOf" srcId="{3DA0CDA7-A725-47B3-BE01-E407A5A89780}" destId="{2550AF44-A376-42D4-A758-CD9F73F35D8D}" srcOrd="0" destOrd="0" presId="urn:microsoft.com/office/officeart/2009/3/layout/HorizontalOrganizationChart"/>
    <dgm:cxn modelId="{BF34E7E1-F339-456C-AF62-DC11C007053C}" type="presParOf" srcId="{3DA0CDA7-A725-47B3-BE01-E407A5A89780}" destId="{892B0E84-5C97-4CCE-8D06-210936582F90}" srcOrd="1" destOrd="0" presId="urn:microsoft.com/office/officeart/2009/3/layout/HorizontalOrganizationChart"/>
    <dgm:cxn modelId="{6C95443F-A6B5-4FEA-A0F9-E4AB8A9015A9}" type="presParOf" srcId="{68C9BC18-3B86-4764-8106-5756654854A3}" destId="{91DDE14A-B581-41E7-9DAD-E566BD4C7B82}" srcOrd="1" destOrd="0" presId="urn:microsoft.com/office/officeart/2009/3/layout/HorizontalOrganizationChart"/>
    <dgm:cxn modelId="{D76B6D6C-09FF-4956-904C-57505B02736C}" type="presParOf" srcId="{91DDE14A-B581-41E7-9DAD-E566BD4C7B82}" destId="{EE8A7819-D846-4650-AFC4-58BD88AD44F0}" srcOrd="0" destOrd="0" presId="urn:microsoft.com/office/officeart/2009/3/layout/HorizontalOrganizationChart"/>
    <dgm:cxn modelId="{AC369F6E-8073-452E-AA63-71CBD4983F60}" type="presParOf" srcId="{91DDE14A-B581-41E7-9DAD-E566BD4C7B82}" destId="{E9151AD8-4EC7-4347-B6DB-0F60E452232D}" srcOrd="1" destOrd="0" presId="urn:microsoft.com/office/officeart/2009/3/layout/HorizontalOrganizationChart"/>
    <dgm:cxn modelId="{B6C1B41A-AF71-4732-94C2-C04B9A94A6F2}" type="presParOf" srcId="{E9151AD8-4EC7-4347-B6DB-0F60E452232D}" destId="{666528F4-0D97-479A-A969-41B00F921B5A}" srcOrd="0" destOrd="0" presId="urn:microsoft.com/office/officeart/2009/3/layout/HorizontalOrganizationChart"/>
    <dgm:cxn modelId="{1C178299-7CF6-4586-9EB3-13236B8C4C6E}" type="presParOf" srcId="{666528F4-0D97-479A-A969-41B00F921B5A}" destId="{34701ADF-6645-4CBA-B394-9F84FE253539}" srcOrd="0" destOrd="0" presId="urn:microsoft.com/office/officeart/2009/3/layout/HorizontalOrganizationChart"/>
    <dgm:cxn modelId="{150DCE07-199E-4F15-8AA3-21F5D2856352}" type="presParOf" srcId="{666528F4-0D97-479A-A969-41B00F921B5A}" destId="{7D7A726B-3294-4E7B-AD02-6265752169A1}" srcOrd="1" destOrd="0" presId="urn:microsoft.com/office/officeart/2009/3/layout/HorizontalOrganizationChart"/>
    <dgm:cxn modelId="{2FFEB211-18FD-48F7-B008-7CA060653CBF}" type="presParOf" srcId="{E9151AD8-4EC7-4347-B6DB-0F60E452232D}" destId="{D02678F7-21C9-4D75-8D3B-98BA02507416}" srcOrd="1" destOrd="0" presId="urn:microsoft.com/office/officeart/2009/3/layout/HorizontalOrganizationChart"/>
    <dgm:cxn modelId="{4E566C78-875A-4409-9D80-DC76AB392724}" type="presParOf" srcId="{E9151AD8-4EC7-4347-B6DB-0F60E452232D}" destId="{D82F9797-C197-4FC1-A5E2-B91A718C2769}" srcOrd="2" destOrd="0" presId="urn:microsoft.com/office/officeart/2009/3/layout/HorizontalOrganizationChart"/>
    <dgm:cxn modelId="{F1369276-E0A1-44A7-946A-C8E17EDB6C9A}" type="presParOf" srcId="{68C9BC18-3B86-4764-8106-5756654854A3}" destId="{F4B74966-25F9-454E-A57F-1C0262A3DEDD}" srcOrd="2" destOrd="0" presId="urn:microsoft.com/office/officeart/2009/3/layout/HorizontalOrganizationChart"/>
    <dgm:cxn modelId="{A81935C6-BB61-4754-96D9-263184BEA2E1}" type="presParOf" srcId="{2FC446D9-B055-4B34-8926-1B0D01F3BF81}" destId="{EDFFBB68-881A-4FF7-8355-B71E5578AA5A}" srcOrd="2" destOrd="0" presId="urn:microsoft.com/office/officeart/2009/3/layout/HorizontalOrganizationChart"/>
    <dgm:cxn modelId="{91DF27FC-890F-4F04-87F5-897DAE02708A}" type="presParOf" srcId="{057AAA71-FDC6-844F-9F61-597E4F9EB55E}" destId="{07CB85C1-B01E-4EE5-9B9C-D4F534D0F21F}" srcOrd="6" destOrd="0" presId="urn:microsoft.com/office/officeart/2009/3/layout/HorizontalOrganizationChart"/>
    <dgm:cxn modelId="{F331308F-9CC9-40DC-95C4-9891130AF392}" type="presParOf" srcId="{057AAA71-FDC6-844F-9F61-597E4F9EB55E}" destId="{EFE389E5-F69D-42AE-8712-47D83170791B}" srcOrd="7" destOrd="0" presId="urn:microsoft.com/office/officeart/2009/3/layout/HorizontalOrganizationChart"/>
    <dgm:cxn modelId="{0D8F7261-9D33-4273-BB40-CB59CEC1B22B}" type="presParOf" srcId="{EFE389E5-F69D-42AE-8712-47D83170791B}" destId="{7163A54C-33D0-47EF-B4E0-7913040A4522}" srcOrd="0" destOrd="0" presId="urn:microsoft.com/office/officeart/2009/3/layout/HorizontalOrganizationChart"/>
    <dgm:cxn modelId="{BC74BCC7-572F-438E-91D1-AAE616472535}" type="presParOf" srcId="{7163A54C-33D0-47EF-B4E0-7913040A4522}" destId="{B3982761-E608-4F59-8E5A-6BA8559C8574}" srcOrd="0" destOrd="0" presId="urn:microsoft.com/office/officeart/2009/3/layout/HorizontalOrganizationChart"/>
    <dgm:cxn modelId="{F1CCA220-89A7-428C-A34F-0938157135CD}" type="presParOf" srcId="{7163A54C-33D0-47EF-B4E0-7913040A4522}" destId="{31CD78E3-71A4-4B77-A4F8-78088A5AB26E}" srcOrd="1" destOrd="0" presId="urn:microsoft.com/office/officeart/2009/3/layout/HorizontalOrganizationChart"/>
    <dgm:cxn modelId="{3CA0E3C5-F2A0-4D77-A526-37496215A40F}" type="presParOf" srcId="{EFE389E5-F69D-42AE-8712-47D83170791B}" destId="{CA6FB8D8-758B-4B53-9B7E-E61C2D545FAB}" srcOrd="1" destOrd="0" presId="urn:microsoft.com/office/officeart/2009/3/layout/HorizontalOrganizationChart"/>
    <dgm:cxn modelId="{8D22B1B9-6537-43BF-8DF8-7F9B2B66EB89}" type="presParOf" srcId="{CA6FB8D8-758B-4B53-9B7E-E61C2D545FAB}" destId="{1E1C4AD8-23FC-40AC-BED5-893AABF69D2F}" srcOrd="0" destOrd="0" presId="urn:microsoft.com/office/officeart/2009/3/layout/HorizontalOrganizationChart"/>
    <dgm:cxn modelId="{E16F1AB0-ED20-4AD6-9400-60BB061C73D2}" type="presParOf" srcId="{CA6FB8D8-758B-4B53-9B7E-E61C2D545FAB}" destId="{E08392B1-CC69-4D99-8D73-AF8E09766C1A}" srcOrd="1" destOrd="0" presId="urn:microsoft.com/office/officeart/2009/3/layout/HorizontalOrganizationChart"/>
    <dgm:cxn modelId="{D61B454D-23B7-46B9-AE9E-E4618A7B255B}" type="presParOf" srcId="{E08392B1-CC69-4D99-8D73-AF8E09766C1A}" destId="{16147609-9884-4F62-A301-28E8AD86DEDF}" srcOrd="0" destOrd="0" presId="urn:microsoft.com/office/officeart/2009/3/layout/HorizontalOrganizationChart"/>
    <dgm:cxn modelId="{E3CA5706-6A89-4181-BB9C-67AF5E6613C8}" type="presParOf" srcId="{16147609-9884-4F62-A301-28E8AD86DEDF}" destId="{99ABD9F6-FCC1-4C48-8228-AFE5984057DA}" srcOrd="0" destOrd="0" presId="urn:microsoft.com/office/officeart/2009/3/layout/HorizontalOrganizationChart"/>
    <dgm:cxn modelId="{43E6F3B8-581B-4F86-A5C7-D1274AA4E20F}" type="presParOf" srcId="{16147609-9884-4F62-A301-28E8AD86DEDF}" destId="{96ABDA8B-A23D-44C4-BFDB-657574F0D443}" srcOrd="1" destOrd="0" presId="urn:microsoft.com/office/officeart/2009/3/layout/HorizontalOrganizationChart"/>
    <dgm:cxn modelId="{F6765FB6-6722-4170-A359-94BC47D5065A}" type="presParOf" srcId="{E08392B1-CC69-4D99-8D73-AF8E09766C1A}" destId="{68B4A131-FDA5-4503-930E-3164E9E1920B}" srcOrd="1" destOrd="0" presId="urn:microsoft.com/office/officeart/2009/3/layout/HorizontalOrganizationChart"/>
    <dgm:cxn modelId="{CF80FCC9-3E57-47A3-AEF3-8A976957A254}" type="presParOf" srcId="{68B4A131-FDA5-4503-930E-3164E9E1920B}" destId="{E2DE6F06-E28F-45D0-8D2C-FF132F19AC67}" srcOrd="0" destOrd="0" presId="urn:microsoft.com/office/officeart/2009/3/layout/HorizontalOrganizationChart"/>
    <dgm:cxn modelId="{54226E63-A6FD-4124-AD4A-0F8C0A9CB676}" type="presParOf" srcId="{68B4A131-FDA5-4503-930E-3164E9E1920B}" destId="{B97FDE5C-E9AB-427A-80CF-7A6C5D682E01}" srcOrd="1" destOrd="0" presId="urn:microsoft.com/office/officeart/2009/3/layout/HorizontalOrganizationChart"/>
    <dgm:cxn modelId="{4F57E601-D9E1-40D3-8B61-1B202A29B39E}" type="presParOf" srcId="{B97FDE5C-E9AB-427A-80CF-7A6C5D682E01}" destId="{64290BDA-2D56-45AB-9EA7-1D9496DACFAF}" srcOrd="0" destOrd="0" presId="urn:microsoft.com/office/officeart/2009/3/layout/HorizontalOrganizationChart"/>
    <dgm:cxn modelId="{9DAFD000-8370-43FF-B5E8-DEED3BBC931A}" type="presParOf" srcId="{64290BDA-2D56-45AB-9EA7-1D9496DACFAF}" destId="{48E28B7E-6F21-42FC-8390-6EF138FCDBD6}" srcOrd="0" destOrd="0" presId="urn:microsoft.com/office/officeart/2009/3/layout/HorizontalOrganizationChart"/>
    <dgm:cxn modelId="{C8609821-80E0-40F9-8CDB-D0BA6A1E63A8}" type="presParOf" srcId="{64290BDA-2D56-45AB-9EA7-1D9496DACFAF}" destId="{D5EE5364-8BDE-409D-94B1-1256F75093E9}" srcOrd="1" destOrd="0" presId="urn:microsoft.com/office/officeart/2009/3/layout/HorizontalOrganizationChart"/>
    <dgm:cxn modelId="{0A7194BB-8F28-4194-9757-F8392AF16DEA}" type="presParOf" srcId="{B97FDE5C-E9AB-427A-80CF-7A6C5D682E01}" destId="{B802E17E-ECFA-4591-BA9C-512AFE4CDC8C}" srcOrd="1" destOrd="0" presId="urn:microsoft.com/office/officeart/2009/3/layout/HorizontalOrganizationChart"/>
    <dgm:cxn modelId="{7B213824-042D-477B-86EB-64F52F018AD4}" type="presParOf" srcId="{B97FDE5C-E9AB-427A-80CF-7A6C5D682E01}" destId="{CCBF9843-9277-4F7C-8D94-93A4356F56C9}" srcOrd="2" destOrd="0" presId="urn:microsoft.com/office/officeart/2009/3/layout/HorizontalOrganizationChart"/>
    <dgm:cxn modelId="{B05C6753-C688-4FE6-9106-F9C0FF6F7423}" type="presParOf" srcId="{E08392B1-CC69-4D99-8D73-AF8E09766C1A}" destId="{22618BA9-8873-4F96-BD25-FFC7B84FD323}" srcOrd="2" destOrd="0" presId="urn:microsoft.com/office/officeart/2009/3/layout/HorizontalOrganizationChart"/>
    <dgm:cxn modelId="{696F7D0D-FF39-48AC-99C5-97C8D58CCD36}" type="presParOf" srcId="{CA6FB8D8-758B-4B53-9B7E-E61C2D545FAB}" destId="{71D1950D-F21C-4901-AD12-F3202702C6D6}" srcOrd="2" destOrd="0" presId="urn:microsoft.com/office/officeart/2009/3/layout/HorizontalOrganizationChart"/>
    <dgm:cxn modelId="{3B142DFF-5BE5-4C74-AA46-1DC0318C6E07}" type="presParOf" srcId="{CA6FB8D8-758B-4B53-9B7E-E61C2D545FAB}" destId="{1378E8B2-A31C-4DA0-B428-7CF587780B89}" srcOrd="3" destOrd="0" presId="urn:microsoft.com/office/officeart/2009/3/layout/HorizontalOrganizationChart"/>
    <dgm:cxn modelId="{E27B9D15-1D82-47A3-86F6-7D20FC2AB8E3}" type="presParOf" srcId="{1378E8B2-A31C-4DA0-B428-7CF587780B89}" destId="{BAB193E5-1C98-4381-A298-F8AC602179D7}" srcOrd="0" destOrd="0" presId="urn:microsoft.com/office/officeart/2009/3/layout/HorizontalOrganizationChart"/>
    <dgm:cxn modelId="{009716B2-1E57-4B9C-92B2-D33248BAFCEE}" type="presParOf" srcId="{BAB193E5-1C98-4381-A298-F8AC602179D7}" destId="{9FFDE9C3-B0DF-4736-8C83-DBA7D4FEAD98}" srcOrd="0" destOrd="0" presId="urn:microsoft.com/office/officeart/2009/3/layout/HorizontalOrganizationChart"/>
    <dgm:cxn modelId="{C3F4FC2C-C3A9-4FE3-9D33-1050E0E830A6}" type="presParOf" srcId="{BAB193E5-1C98-4381-A298-F8AC602179D7}" destId="{B72BC8DA-8D69-4F59-B7E7-87635EC5B591}" srcOrd="1" destOrd="0" presId="urn:microsoft.com/office/officeart/2009/3/layout/HorizontalOrganizationChart"/>
    <dgm:cxn modelId="{11018E3D-A335-44D2-914B-7F1959796588}" type="presParOf" srcId="{1378E8B2-A31C-4DA0-B428-7CF587780B89}" destId="{FDF21DEE-173B-4393-ADFB-E556F9F31E90}" srcOrd="1" destOrd="0" presId="urn:microsoft.com/office/officeart/2009/3/layout/HorizontalOrganizationChart"/>
    <dgm:cxn modelId="{BD990514-0617-4B2D-817C-A57DC454962E}" type="presParOf" srcId="{FDF21DEE-173B-4393-ADFB-E556F9F31E90}" destId="{655AA870-D7CD-4DBE-A0A2-0EC05EA61977}" srcOrd="0" destOrd="0" presId="urn:microsoft.com/office/officeart/2009/3/layout/HorizontalOrganizationChart"/>
    <dgm:cxn modelId="{44AA5703-48E5-4FDD-AE47-EE080E65B343}" type="presParOf" srcId="{FDF21DEE-173B-4393-ADFB-E556F9F31E90}" destId="{49ACCE63-1F1B-4177-AABB-7153B7A87EC0}" srcOrd="1" destOrd="0" presId="urn:microsoft.com/office/officeart/2009/3/layout/HorizontalOrganizationChart"/>
    <dgm:cxn modelId="{4C9CF9F2-B6C1-4258-B188-71F391AFDB13}" type="presParOf" srcId="{49ACCE63-1F1B-4177-AABB-7153B7A87EC0}" destId="{C6B74527-6AEE-4404-BF31-86DFA3462398}" srcOrd="0" destOrd="0" presId="urn:microsoft.com/office/officeart/2009/3/layout/HorizontalOrganizationChart"/>
    <dgm:cxn modelId="{9D70B190-D42A-47E0-857C-EBA15A0F3D25}" type="presParOf" srcId="{C6B74527-6AEE-4404-BF31-86DFA3462398}" destId="{EFA197E1-5A3C-4458-98A0-F1163AF5B934}" srcOrd="0" destOrd="0" presId="urn:microsoft.com/office/officeart/2009/3/layout/HorizontalOrganizationChart"/>
    <dgm:cxn modelId="{FC0BA4AB-770A-4EBD-913A-596C9BD9F43C}" type="presParOf" srcId="{C6B74527-6AEE-4404-BF31-86DFA3462398}" destId="{A31C55DC-1B7C-4611-BE43-A507DACFD8D0}" srcOrd="1" destOrd="0" presId="urn:microsoft.com/office/officeart/2009/3/layout/HorizontalOrganizationChart"/>
    <dgm:cxn modelId="{95DF9954-6DC4-42A3-A4AA-7D1365A368A1}" type="presParOf" srcId="{49ACCE63-1F1B-4177-AABB-7153B7A87EC0}" destId="{8520BA88-BFFA-4A00-8462-14776395871B}" srcOrd="1" destOrd="0" presId="urn:microsoft.com/office/officeart/2009/3/layout/HorizontalOrganizationChart"/>
    <dgm:cxn modelId="{EF06D2B0-380A-4219-80BD-72AFC77205A7}" type="presParOf" srcId="{49ACCE63-1F1B-4177-AABB-7153B7A87EC0}" destId="{D9FDAB20-0C7A-487B-A3FC-FAA6358C44C3}" srcOrd="2" destOrd="0" presId="urn:microsoft.com/office/officeart/2009/3/layout/HorizontalOrganizationChart"/>
    <dgm:cxn modelId="{D151248E-115E-4E7E-A243-54677EF9E28E}" type="presParOf" srcId="{FDF21DEE-173B-4393-ADFB-E556F9F31E90}" destId="{26836CCF-4515-40E8-A67C-F8FCD49CCB09}" srcOrd="2" destOrd="0" presId="urn:microsoft.com/office/officeart/2009/3/layout/HorizontalOrganizationChart"/>
    <dgm:cxn modelId="{F32B1C8F-C003-42AF-81B5-75970B8FFBC3}" type="presParOf" srcId="{FDF21DEE-173B-4393-ADFB-E556F9F31E90}" destId="{30389355-5F00-4F87-B1B7-8389D71EA39D}" srcOrd="3" destOrd="0" presId="urn:microsoft.com/office/officeart/2009/3/layout/HorizontalOrganizationChart"/>
    <dgm:cxn modelId="{A7306462-B4AA-40E5-BA49-1122CEACAD7B}" type="presParOf" srcId="{30389355-5F00-4F87-B1B7-8389D71EA39D}" destId="{540FBA43-93E5-4EAC-AEBA-A3C8C5A29313}" srcOrd="0" destOrd="0" presId="urn:microsoft.com/office/officeart/2009/3/layout/HorizontalOrganizationChart"/>
    <dgm:cxn modelId="{55C4DB34-9D33-4339-85C3-69ADE1200E32}" type="presParOf" srcId="{540FBA43-93E5-4EAC-AEBA-A3C8C5A29313}" destId="{1E8EF198-742D-4176-AB9C-8795E9159436}" srcOrd="0" destOrd="0" presId="urn:microsoft.com/office/officeart/2009/3/layout/HorizontalOrganizationChart"/>
    <dgm:cxn modelId="{7CD68641-3C37-46C2-AED4-25236A72063C}" type="presParOf" srcId="{540FBA43-93E5-4EAC-AEBA-A3C8C5A29313}" destId="{1274C624-F992-4543-8577-949DC2CC81AD}" srcOrd="1" destOrd="0" presId="urn:microsoft.com/office/officeart/2009/3/layout/HorizontalOrganizationChart"/>
    <dgm:cxn modelId="{FFB83089-F859-49C3-BF8A-3B141DD98930}" type="presParOf" srcId="{30389355-5F00-4F87-B1B7-8389D71EA39D}" destId="{341FBBEB-329F-4D13-A561-948D8AFF86D5}" srcOrd="1" destOrd="0" presId="urn:microsoft.com/office/officeart/2009/3/layout/HorizontalOrganizationChart"/>
    <dgm:cxn modelId="{1D20564B-8CEE-4764-B43A-565913E97BEA}" type="presParOf" srcId="{30389355-5F00-4F87-B1B7-8389D71EA39D}" destId="{F446469F-FA3F-476C-B046-91EB672FBD83}" srcOrd="2" destOrd="0" presId="urn:microsoft.com/office/officeart/2009/3/layout/HorizontalOrganizationChart"/>
    <dgm:cxn modelId="{A7EE4E51-1EEE-4C77-BAB8-EC2E0B16B574}" type="presParOf" srcId="{1378E8B2-A31C-4DA0-B428-7CF587780B89}" destId="{9F5764F9-EB01-4208-B985-75F98AB19D0A}" srcOrd="2" destOrd="0" presId="urn:microsoft.com/office/officeart/2009/3/layout/HorizontalOrganizationChart"/>
    <dgm:cxn modelId="{C6D93D76-F244-47C8-9759-44ADA86C20C9}" type="presParOf" srcId="{EFE389E5-F69D-42AE-8712-47D83170791B}" destId="{EBDA796D-A93D-4EA4-A9C4-136AFBB2CA32}" srcOrd="2" destOrd="0" presId="urn:microsoft.com/office/officeart/2009/3/layout/HorizontalOrganizationChart"/>
    <dgm:cxn modelId="{8397097C-8A34-4DC2-A910-0699E9101B39}" type="presParOf" srcId="{057AAA71-FDC6-844F-9F61-597E4F9EB55E}" destId="{B6AEEE70-6F4D-4D6F-AD89-F31AAA4FA4CD}" srcOrd="8" destOrd="0" presId="urn:microsoft.com/office/officeart/2009/3/layout/HorizontalOrganizationChart"/>
    <dgm:cxn modelId="{827ED509-1309-4D30-BFD8-112BEBF229B8}" type="presParOf" srcId="{057AAA71-FDC6-844F-9F61-597E4F9EB55E}" destId="{CCF5DD82-44F3-45E9-BE60-87DC19D90187}" srcOrd="9" destOrd="0" presId="urn:microsoft.com/office/officeart/2009/3/layout/HorizontalOrganizationChart"/>
    <dgm:cxn modelId="{451DB12B-FA9A-4565-ACA8-47105EFE1988}" type="presParOf" srcId="{CCF5DD82-44F3-45E9-BE60-87DC19D90187}" destId="{C94D20DA-58A0-4FF1-B8FB-0F74EA6CBD6F}" srcOrd="0" destOrd="0" presId="urn:microsoft.com/office/officeart/2009/3/layout/HorizontalOrganizationChart"/>
    <dgm:cxn modelId="{49695F31-4A02-4D72-8986-09E67123547D}" type="presParOf" srcId="{C94D20DA-58A0-4FF1-B8FB-0F74EA6CBD6F}" destId="{65B94FC0-7F01-4A41-8C6C-7238EF67B2D6}" srcOrd="0" destOrd="0" presId="urn:microsoft.com/office/officeart/2009/3/layout/HorizontalOrganizationChart"/>
    <dgm:cxn modelId="{99BEA53F-964D-4975-8439-2AE32AC143C7}" type="presParOf" srcId="{C94D20DA-58A0-4FF1-B8FB-0F74EA6CBD6F}" destId="{627AD9BD-9D20-4762-BF1B-FE4C6BD6ECAB}" srcOrd="1" destOrd="0" presId="urn:microsoft.com/office/officeart/2009/3/layout/HorizontalOrganizationChart"/>
    <dgm:cxn modelId="{80EF0D78-C4FD-4A64-BCF1-9A9DAF43E8A2}" type="presParOf" srcId="{CCF5DD82-44F3-45E9-BE60-87DC19D90187}" destId="{948231F8-4593-4F1C-AEDA-83B4EB7DABE2}" srcOrd="1" destOrd="0" presId="urn:microsoft.com/office/officeart/2009/3/layout/HorizontalOrganizationChart"/>
    <dgm:cxn modelId="{B4F9F5C6-0B81-4191-A572-C849573070FC}" type="presParOf" srcId="{948231F8-4593-4F1C-AEDA-83B4EB7DABE2}" destId="{AA34E897-98A5-475F-A211-15932FC45875}" srcOrd="0" destOrd="0" presId="urn:microsoft.com/office/officeart/2009/3/layout/HorizontalOrganizationChart"/>
    <dgm:cxn modelId="{3733706D-3689-4E04-8387-48DA6D659DFB}" type="presParOf" srcId="{948231F8-4593-4F1C-AEDA-83B4EB7DABE2}" destId="{36A47E14-C20F-4C3E-9735-428927042604}" srcOrd="1" destOrd="0" presId="urn:microsoft.com/office/officeart/2009/3/layout/HorizontalOrganizationChart"/>
    <dgm:cxn modelId="{08773F03-718E-4E4F-8A23-6B98DF937401}" type="presParOf" srcId="{36A47E14-C20F-4C3E-9735-428927042604}" destId="{08DA3326-78B9-4DE0-B830-69007349472D}" srcOrd="0" destOrd="0" presId="urn:microsoft.com/office/officeart/2009/3/layout/HorizontalOrganizationChart"/>
    <dgm:cxn modelId="{85979264-E4E2-46E8-9BDE-3B67BCAF91C8}" type="presParOf" srcId="{08DA3326-78B9-4DE0-B830-69007349472D}" destId="{AB711959-90DC-47BF-AFF0-16C819F42AE5}" srcOrd="0" destOrd="0" presId="urn:microsoft.com/office/officeart/2009/3/layout/HorizontalOrganizationChart"/>
    <dgm:cxn modelId="{1473AF65-A267-4E12-AD57-8C5E7709BEFE}" type="presParOf" srcId="{08DA3326-78B9-4DE0-B830-69007349472D}" destId="{9CA22A89-0967-404E-A65E-7195F631DE62}" srcOrd="1" destOrd="0" presId="urn:microsoft.com/office/officeart/2009/3/layout/HorizontalOrganizationChart"/>
    <dgm:cxn modelId="{1370A540-5157-4E9F-8F3A-5FCF6B5724C8}" type="presParOf" srcId="{36A47E14-C20F-4C3E-9735-428927042604}" destId="{D3206010-8CF6-4241-BEE2-577CF96F9111}" srcOrd="1" destOrd="0" presId="urn:microsoft.com/office/officeart/2009/3/layout/HorizontalOrganizationChart"/>
    <dgm:cxn modelId="{8504A7EF-3A92-41A7-B982-796FC09190B4}" type="presParOf" srcId="{D3206010-8CF6-4241-BEE2-577CF96F9111}" destId="{C103E03F-CDAF-4A5B-8BD0-285ADB9FF851}" srcOrd="0" destOrd="0" presId="urn:microsoft.com/office/officeart/2009/3/layout/HorizontalOrganizationChart"/>
    <dgm:cxn modelId="{10764415-D7A4-4E00-B9DB-D8CDDDC21A70}" type="presParOf" srcId="{D3206010-8CF6-4241-BEE2-577CF96F9111}" destId="{47244759-652A-4DD7-A36E-B51BF1152D23}" srcOrd="1" destOrd="0" presId="urn:microsoft.com/office/officeart/2009/3/layout/HorizontalOrganizationChart"/>
    <dgm:cxn modelId="{07274CBD-C8E4-4F76-84C1-4B23DA49E8F2}" type="presParOf" srcId="{47244759-652A-4DD7-A36E-B51BF1152D23}" destId="{A5C0B871-7926-479A-A589-C2011591D951}" srcOrd="0" destOrd="0" presId="urn:microsoft.com/office/officeart/2009/3/layout/HorizontalOrganizationChart"/>
    <dgm:cxn modelId="{4C3E5D8B-34DF-4F94-935D-C5DB19FDD8C6}" type="presParOf" srcId="{A5C0B871-7926-479A-A589-C2011591D951}" destId="{DE804146-38E7-4415-8ADC-27344788586C}" srcOrd="0" destOrd="0" presId="urn:microsoft.com/office/officeart/2009/3/layout/HorizontalOrganizationChart"/>
    <dgm:cxn modelId="{7B28EFFF-4CC5-4E65-AAF6-AFB1568B600E}" type="presParOf" srcId="{A5C0B871-7926-479A-A589-C2011591D951}" destId="{B29FED89-C41A-45B1-88D6-9EEF41DAE68D}" srcOrd="1" destOrd="0" presId="urn:microsoft.com/office/officeart/2009/3/layout/HorizontalOrganizationChart"/>
    <dgm:cxn modelId="{92884FE6-327D-4B72-A111-6292200BDC94}" type="presParOf" srcId="{47244759-652A-4DD7-A36E-B51BF1152D23}" destId="{257CA0FA-36D2-4312-B549-D620C4549DFD}" srcOrd="1" destOrd="0" presId="urn:microsoft.com/office/officeart/2009/3/layout/HorizontalOrganizationChart"/>
    <dgm:cxn modelId="{566CC3D6-F295-45B1-BBB5-4A50A5472A21}" type="presParOf" srcId="{47244759-652A-4DD7-A36E-B51BF1152D23}" destId="{3491BA1E-5688-4A01-AC9D-F6D3A28596DA}" srcOrd="2" destOrd="0" presId="urn:microsoft.com/office/officeart/2009/3/layout/HorizontalOrganizationChart"/>
    <dgm:cxn modelId="{3B9096A2-E306-44AA-8690-51A2A251034C}" type="presParOf" srcId="{36A47E14-C20F-4C3E-9735-428927042604}" destId="{AC081741-BE23-4AEF-AD46-379C47AB41F0}" srcOrd="2" destOrd="0" presId="urn:microsoft.com/office/officeart/2009/3/layout/HorizontalOrganizationChart"/>
    <dgm:cxn modelId="{D6AA0FD4-08CC-40AB-BD89-000F67DDB7E0}" type="presParOf" srcId="{CCF5DD82-44F3-45E9-BE60-87DC19D90187}" destId="{67273947-EB3B-4F55-B65B-8410F15892CC}" srcOrd="2" destOrd="0" presId="urn:microsoft.com/office/officeart/2009/3/layout/HorizontalOrganizationChart"/>
    <dgm:cxn modelId="{407F1F16-259D-DA41-9FA6-73177E633062}" type="presParOf" srcId="{782E1C55-E6B4-F743-B9AD-5E098AE9A988}" destId="{CC74138B-7151-B146-887F-080737AE0CC7}" srcOrd="2" destOrd="0" presId="urn:microsoft.com/office/officeart/2009/3/layout/HorizontalOrganizationChart"/>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4AFA970-31A1-44C7-94A4-3150F552F360}"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AU"/>
        </a:p>
      </dgm:t>
    </dgm:pt>
    <dgm:pt modelId="{BF991488-2B80-4CEF-A0CD-6D9C998B3558}">
      <dgm:prSet phldrT="[Text]"/>
      <dgm:spPr/>
      <dgm:t>
        <a:bodyPr/>
        <a:lstStyle/>
        <a:p>
          <a:r>
            <a:rPr lang="en-AU">
              <a:solidFill>
                <a:sysClr val="windowText" lastClr="000000"/>
              </a:solidFill>
              <a:latin typeface="+mj-lt"/>
            </a:rPr>
            <a:t>Community reports/ complaints</a:t>
          </a:r>
        </a:p>
      </dgm:t>
    </dgm:pt>
    <dgm:pt modelId="{D6A99A18-4323-4498-B7A7-FFB0ED5F3A82}" type="parTrans" cxnId="{1B331CF3-ADAF-46FF-82E1-D67A65315F28}">
      <dgm:prSet/>
      <dgm:spPr/>
      <dgm:t>
        <a:bodyPr/>
        <a:lstStyle/>
        <a:p>
          <a:endParaRPr lang="en-AU"/>
        </a:p>
      </dgm:t>
    </dgm:pt>
    <dgm:pt modelId="{8185ACD8-2E55-4931-BCC6-1943E40283A3}" type="sibTrans" cxnId="{1B331CF3-ADAF-46FF-82E1-D67A65315F28}">
      <dgm:prSet/>
      <dgm:spPr/>
      <dgm:t>
        <a:bodyPr/>
        <a:lstStyle/>
        <a:p>
          <a:endParaRPr lang="en-AU"/>
        </a:p>
      </dgm:t>
    </dgm:pt>
    <dgm:pt modelId="{B74CE5AC-D809-4D85-9BEE-E0E595424855}">
      <dgm:prSet phldrT="[Text]"/>
      <dgm:spPr/>
      <dgm:t>
        <a:bodyPr/>
        <a:lstStyle/>
        <a:p>
          <a:r>
            <a:rPr lang="en-AU" b="1"/>
            <a:t>Number received</a:t>
          </a:r>
        </a:p>
      </dgm:t>
    </dgm:pt>
    <dgm:pt modelId="{208CE6D2-0786-4E6C-AE5F-C8669755F88D}" type="parTrans" cxnId="{2A8B754E-FF8E-4C93-84C1-7D6CDE669064}">
      <dgm:prSet/>
      <dgm:spPr/>
      <dgm:t>
        <a:bodyPr/>
        <a:lstStyle/>
        <a:p>
          <a:endParaRPr lang="en-AU"/>
        </a:p>
      </dgm:t>
    </dgm:pt>
    <dgm:pt modelId="{5D818F2D-B405-458B-B55B-A7CBD7DD68D0}" type="sibTrans" cxnId="{2A8B754E-FF8E-4C93-84C1-7D6CDE669064}">
      <dgm:prSet/>
      <dgm:spPr/>
      <dgm:t>
        <a:bodyPr/>
        <a:lstStyle/>
        <a:p>
          <a:endParaRPr lang="en-AU"/>
        </a:p>
      </dgm:t>
    </dgm:pt>
    <dgm:pt modelId="{61875F37-0375-4C83-89CF-D9718EF21A63}">
      <dgm:prSet phldrT="[Text]"/>
      <dgm:spPr/>
      <dgm:t>
        <a:bodyPr/>
        <a:lstStyle/>
        <a:p>
          <a:r>
            <a:rPr lang="en-AU">
              <a:solidFill>
                <a:sysClr val="windowText" lastClr="000000"/>
              </a:solidFill>
              <a:latin typeface="+mj-lt"/>
            </a:rPr>
            <a:t>Triage assessment</a:t>
          </a:r>
        </a:p>
      </dgm:t>
    </dgm:pt>
    <dgm:pt modelId="{7A8D9024-6B59-4A6B-A18C-65F8E88A693B}" type="parTrans" cxnId="{AD99426F-B143-4111-9E01-0BB98F40096C}">
      <dgm:prSet/>
      <dgm:spPr/>
      <dgm:t>
        <a:bodyPr/>
        <a:lstStyle/>
        <a:p>
          <a:endParaRPr lang="en-AU"/>
        </a:p>
      </dgm:t>
    </dgm:pt>
    <dgm:pt modelId="{B1A08885-582F-44F0-ACB7-7B14A6C642BB}" type="sibTrans" cxnId="{AD99426F-B143-4111-9E01-0BB98F40096C}">
      <dgm:prSet/>
      <dgm:spPr/>
      <dgm:t>
        <a:bodyPr/>
        <a:lstStyle/>
        <a:p>
          <a:endParaRPr lang="en-AU"/>
        </a:p>
      </dgm:t>
    </dgm:pt>
    <dgm:pt modelId="{B4B14D1F-4599-4FE8-9A65-5151C351DC44}">
      <dgm:prSet phldrT="[Text]"/>
      <dgm:spPr/>
      <dgm:t>
        <a:bodyPr/>
        <a:lstStyle/>
        <a:p>
          <a:r>
            <a:rPr lang="en-AU">
              <a:solidFill>
                <a:sysClr val="windowText" lastClr="000000"/>
              </a:solidFill>
              <a:latin typeface="+mj-lt"/>
            </a:rPr>
            <a:t>Inspection or desktop assessment</a:t>
          </a:r>
        </a:p>
      </dgm:t>
    </dgm:pt>
    <dgm:pt modelId="{7FACA62D-D1DE-4DFE-95E1-24E04842FADD}" type="parTrans" cxnId="{79D5369D-5A39-42CB-BFE8-DC2F04146EF4}">
      <dgm:prSet/>
      <dgm:spPr/>
      <dgm:t>
        <a:bodyPr/>
        <a:lstStyle/>
        <a:p>
          <a:endParaRPr lang="en-AU"/>
        </a:p>
      </dgm:t>
    </dgm:pt>
    <dgm:pt modelId="{3CE73740-90AA-484C-AE7C-E3CD34F71524}" type="sibTrans" cxnId="{79D5369D-5A39-42CB-BFE8-DC2F04146EF4}">
      <dgm:prSet/>
      <dgm:spPr/>
      <dgm:t>
        <a:bodyPr/>
        <a:lstStyle/>
        <a:p>
          <a:endParaRPr lang="en-AU"/>
        </a:p>
      </dgm:t>
    </dgm:pt>
    <dgm:pt modelId="{1307E074-AB1D-4589-9671-50AAC6FFA713}">
      <dgm:prSet phldrT="[Text]"/>
      <dgm:spPr/>
      <dgm:t>
        <a:bodyPr/>
        <a:lstStyle/>
        <a:p>
          <a:r>
            <a:rPr lang="en-AU" b="1"/>
            <a:t>% of triaged reports referred for officer assessment</a:t>
          </a:r>
        </a:p>
      </dgm:t>
    </dgm:pt>
    <dgm:pt modelId="{5AC7F611-557A-4982-AB2D-CB515457F6B7}" type="parTrans" cxnId="{40F6EEEC-12CB-489E-848C-26BD56DDBB4C}">
      <dgm:prSet/>
      <dgm:spPr/>
      <dgm:t>
        <a:bodyPr/>
        <a:lstStyle/>
        <a:p>
          <a:endParaRPr lang="en-AU"/>
        </a:p>
      </dgm:t>
    </dgm:pt>
    <dgm:pt modelId="{607886D6-6F81-4F40-BB44-37B1D4C0C4CA}" type="sibTrans" cxnId="{40F6EEEC-12CB-489E-848C-26BD56DDBB4C}">
      <dgm:prSet/>
      <dgm:spPr/>
      <dgm:t>
        <a:bodyPr/>
        <a:lstStyle/>
        <a:p>
          <a:endParaRPr lang="en-AU"/>
        </a:p>
      </dgm:t>
    </dgm:pt>
    <dgm:pt modelId="{546258B6-7312-48FF-B944-EF15346AC41A}">
      <dgm:prSet phldrT="[Text]"/>
      <dgm:spPr/>
      <dgm:t>
        <a:bodyPr/>
        <a:lstStyle/>
        <a:p>
          <a:r>
            <a:rPr lang="en-AU">
              <a:solidFill>
                <a:sysClr val="windowText" lastClr="000000"/>
              </a:solidFill>
              <a:latin typeface="+mj-lt"/>
            </a:rPr>
            <a:t>Enforcement actions</a:t>
          </a:r>
        </a:p>
      </dgm:t>
    </dgm:pt>
    <dgm:pt modelId="{24941AD8-95F6-41C2-AC08-0E72447DD610}" type="parTrans" cxnId="{D004A8A3-5C74-40CA-B1D0-A95BDF8B4724}">
      <dgm:prSet/>
      <dgm:spPr/>
      <dgm:t>
        <a:bodyPr/>
        <a:lstStyle/>
        <a:p>
          <a:endParaRPr lang="en-AU"/>
        </a:p>
      </dgm:t>
    </dgm:pt>
    <dgm:pt modelId="{3A11B11D-914E-460B-AB4A-39D5A21EBC83}" type="sibTrans" cxnId="{D004A8A3-5C74-40CA-B1D0-A95BDF8B4724}">
      <dgm:prSet/>
      <dgm:spPr/>
      <dgm:t>
        <a:bodyPr/>
        <a:lstStyle/>
        <a:p>
          <a:endParaRPr lang="en-AU"/>
        </a:p>
      </dgm:t>
    </dgm:pt>
    <dgm:pt modelId="{5BBFAD88-10E4-4AAF-85CA-85A422AD4CDD}">
      <dgm:prSet phldrT="[Text]"/>
      <dgm:spPr/>
      <dgm:t>
        <a:bodyPr/>
        <a:lstStyle/>
        <a:p>
          <a:r>
            <a:rPr lang="en-AU">
              <a:solidFill>
                <a:sysClr val="windowText" lastClr="000000"/>
              </a:solidFill>
            </a:rPr>
            <a:t>Number and % of cases where compliance advice was given</a:t>
          </a:r>
        </a:p>
      </dgm:t>
    </dgm:pt>
    <dgm:pt modelId="{37F94185-1804-445F-AC91-3D2E8937C0CB}" type="parTrans" cxnId="{BA3460BE-4591-4488-963B-25C60280E931}">
      <dgm:prSet/>
      <dgm:spPr/>
      <dgm:t>
        <a:bodyPr/>
        <a:lstStyle/>
        <a:p>
          <a:endParaRPr lang="en-AU"/>
        </a:p>
      </dgm:t>
    </dgm:pt>
    <dgm:pt modelId="{0AF12744-0D2D-48C6-A55B-9729BF460503}" type="sibTrans" cxnId="{BA3460BE-4591-4488-963B-25C60280E931}">
      <dgm:prSet/>
      <dgm:spPr/>
      <dgm:t>
        <a:bodyPr/>
        <a:lstStyle/>
        <a:p>
          <a:endParaRPr lang="en-AU"/>
        </a:p>
      </dgm:t>
    </dgm:pt>
    <dgm:pt modelId="{22FCF6CC-1E35-4056-93E7-4286386C2A5B}">
      <dgm:prSet phldrT="[Text]"/>
      <dgm:spPr/>
      <dgm:t>
        <a:bodyPr/>
        <a:lstStyle/>
        <a:p>
          <a:r>
            <a:rPr lang="en-AU"/>
            <a:t>Breakdown by issue type or category</a:t>
          </a:r>
        </a:p>
      </dgm:t>
    </dgm:pt>
    <dgm:pt modelId="{F8FB01A7-38EC-4A50-B7BE-5D3B0D5951B6}" type="parTrans" cxnId="{646B205A-315E-4496-8F10-953DC92CC09F}">
      <dgm:prSet/>
      <dgm:spPr/>
      <dgm:t>
        <a:bodyPr/>
        <a:lstStyle/>
        <a:p>
          <a:endParaRPr lang="en-AU"/>
        </a:p>
      </dgm:t>
    </dgm:pt>
    <dgm:pt modelId="{3E0EA260-7327-4667-B553-B8AA6C78711A}" type="sibTrans" cxnId="{646B205A-315E-4496-8F10-953DC92CC09F}">
      <dgm:prSet/>
      <dgm:spPr/>
      <dgm:t>
        <a:bodyPr/>
        <a:lstStyle/>
        <a:p>
          <a:endParaRPr lang="en-AU"/>
        </a:p>
      </dgm:t>
    </dgm:pt>
    <dgm:pt modelId="{15AE683B-F02A-4BCD-B42B-05CCFD99EB98}">
      <dgm:prSet phldrT="[Text]"/>
      <dgm:spPr/>
      <dgm:t>
        <a:bodyPr/>
        <a:lstStyle/>
        <a:p>
          <a:r>
            <a:rPr lang="en-AU"/>
            <a:t>Risk and category ratings of cases</a:t>
          </a:r>
        </a:p>
      </dgm:t>
    </dgm:pt>
    <dgm:pt modelId="{39795036-7A4C-4400-A283-74C09874DE25}" type="parTrans" cxnId="{7F36B817-3396-41F3-8CC8-5AA1C9635F3B}">
      <dgm:prSet/>
      <dgm:spPr/>
      <dgm:t>
        <a:bodyPr/>
        <a:lstStyle/>
        <a:p>
          <a:endParaRPr lang="en-AU"/>
        </a:p>
      </dgm:t>
    </dgm:pt>
    <dgm:pt modelId="{0488C904-A934-4ABA-8C3A-D08D96E905B8}" type="sibTrans" cxnId="{7F36B817-3396-41F3-8CC8-5AA1C9635F3B}">
      <dgm:prSet/>
      <dgm:spPr/>
      <dgm:t>
        <a:bodyPr/>
        <a:lstStyle/>
        <a:p>
          <a:endParaRPr lang="en-AU"/>
        </a:p>
      </dgm:t>
    </dgm:pt>
    <dgm:pt modelId="{384D3656-4D8C-43B2-8F78-E6A6B82CB533}">
      <dgm:prSet phldrT="[Text]"/>
      <dgm:spPr/>
      <dgm:t>
        <a:bodyPr/>
        <a:lstStyle/>
        <a:p>
          <a:r>
            <a:rPr lang="en-AU" b="1"/>
            <a:t>% of reports assessed/ triaged</a:t>
          </a:r>
        </a:p>
      </dgm:t>
    </dgm:pt>
    <dgm:pt modelId="{781DB09A-563D-434D-A3A0-B01DDF84E124}" type="parTrans" cxnId="{B69C570D-E0A2-449F-A76B-04654386E3CC}">
      <dgm:prSet/>
      <dgm:spPr/>
      <dgm:t>
        <a:bodyPr/>
        <a:lstStyle/>
        <a:p>
          <a:endParaRPr lang="en-AU"/>
        </a:p>
      </dgm:t>
    </dgm:pt>
    <dgm:pt modelId="{61616361-34EC-4687-B027-DB418CEF6766}" type="sibTrans" cxnId="{B69C570D-E0A2-449F-A76B-04654386E3CC}">
      <dgm:prSet/>
      <dgm:spPr/>
      <dgm:t>
        <a:bodyPr/>
        <a:lstStyle/>
        <a:p>
          <a:endParaRPr lang="en-AU"/>
        </a:p>
      </dgm:t>
    </dgm:pt>
    <dgm:pt modelId="{CDE40467-640F-4518-A271-5C93F1D17575}">
      <dgm:prSet phldrT="[Text]"/>
      <dgm:spPr/>
      <dgm:t>
        <a:bodyPr/>
        <a:lstStyle/>
        <a:p>
          <a:r>
            <a:rPr lang="en-AU" b="1"/>
            <a:t>% rate of detection of (significant) </a:t>
          </a:r>
          <a:br>
            <a:rPr lang="en-AU" b="1"/>
          </a:br>
          <a:r>
            <a:rPr lang="en-AU" b="1"/>
            <a:t>non-compliance</a:t>
          </a:r>
        </a:p>
      </dgm:t>
    </dgm:pt>
    <dgm:pt modelId="{E404A8E2-9F6B-4C84-B12D-CF6D40FF1CBF}" type="parTrans" cxnId="{872A3DC1-B1FE-451D-B12C-8EA49E4817CF}">
      <dgm:prSet/>
      <dgm:spPr/>
      <dgm:t>
        <a:bodyPr/>
        <a:lstStyle/>
        <a:p>
          <a:endParaRPr lang="en-AU"/>
        </a:p>
      </dgm:t>
    </dgm:pt>
    <dgm:pt modelId="{C41E51F0-79AC-4A99-AE10-3D0B58407656}" type="sibTrans" cxnId="{872A3DC1-B1FE-451D-B12C-8EA49E4817CF}">
      <dgm:prSet/>
      <dgm:spPr/>
      <dgm:t>
        <a:bodyPr/>
        <a:lstStyle/>
        <a:p>
          <a:endParaRPr lang="en-AU"/>
        </a:p>
      </dgm:t>
    </dgm:pt>
    <dgm:pt modelId="{58F8E7FE-2A9F-4FA3-8F30-7EC75C805AA7}">
      <dgm:prSet phldrT="[Text]"/>
      <dgm:spPr/>
      <dgm:t>
        <a:bodyPr/>
        <a:lstStyle/>
        <a:p>
          <a:r>
            <a:rPr lang="en-AU"/>
            <a:t>Category, regional or other breakdown</a:t>
          </a:r>
        </a:p>
      </dgm:t>
    </dgm:pt>
    <dgm:pt modelId="{54CFB237-F852-43A5-A069-EAAF419B848C}" type="parTrans" cxnId="{2FF023C2-01B9-4014-834D-098DE3431CA8}">
      <dgm:prSet/>
      <dgm:spPr/>
      <dgm:t>
        <a:bodyPr/>
        <a:lstStyle/>
        <a:p>
          <a:endParaRPr lang="en-AU"/>
        </a:p>
      </dgm:t>
    </dgm:pt>
    <dgm:pt modelId="{00953247-77C5-4CD3-9E1F-4CF176A65383}" type="sibTrans" cxnId="{2FF023C2-01B9-4014-834D-098DE3431CA8}">
      <dgm:prSet/>
      <dgm:spPr/>
      <dgm:t>
        <a:bodyPr/>
        <a:lstStyle/>
        <a:p>
          <a:endParaRPr lang="en-AU"/>
        </a:p>
      </dgm:t>
    </dgm:pt>
    <dgm:pt modelId="{C2695E10-3693-4FB3-B5D5-3417FC54BFF7}">
      <dgm:prSet phldrT="[Text]"/>
      <dgm:spPr/>
      <dgm:t>
        <a:bodyPr/>
        <a:lstStyle/>
        <a:p>
          <a:r>
            <a:rPr lang="en-AU" b="1">
              <a:solidFill>
                <a:sysClr val="windowText" lastClr="000000"/>
              </a:solidFill>
            </a:rPr>
            <a:t>Number and % of cases where enforcement action was taken (e.g. notice issued)</a:t>
          </a:r>
        </a:p>
      </dgm:t>
    </dgm:pt>
    <dgm:pt modelId="{C8FB8344-5D2B-4655-91A7-D7E2984B5D2A}" type="parTrans" cxnId="{013730CB-9ACC-4D18-8218-405AD139C053}">
      <dgm:prSet/>
      <dgm:spPr/>
      <dgm:t>
        <a:bodyPr/>
        <a:lstStyle/>
        <a:p>
          <a:endParaRPr lang="en-AU"/>
        </a:p>
      </dgm:t>
    </dgm:pt>
    <dgm:pt modelId="{AE077769-4A04-42F8-AA7B-93CCF4E342CC}" type="sibTrans" cxnId="{013730CB-9ACC-4D18-8218-405AD139C053}">
      <dgm:prSet/>
      <dgm:spPr/>
      <dgm:t>
        <a:bodyPr/>
        <a:lstStyle/>
        <a:p>
          <a:endParaRPr lang="en-AU"/>
        </a:p>
      </dgm:t>
    </dgm:pt>
    <dgm:pt modelId="{8F14D89A-B55E-4997-8986-AD19C7F643EF}" type="pres">
      <dgm:prSet presAssocID="{F4AFA970-31A1-44C7-94A4-3150F552F360}" presName="linearFlow" presStyleCnt="0">
        <dgm:presLayoutVars>
          <dgm:dir/>
          <dgm:animLvl val="lvl"/>
          <dgm:resizeHandles val="exact"/>
        </dgm:presLayoutVars>
      </dgm:prSet>
      <dgm:spPr/>
    </dgm:pt>
    <dgm:pt modelId="{561736A8-65C3-43C9-8143-7411600F4E3D}" type="pres">
      <dgm:prSet presAssocID="{BF991488-2B80-4CEF-A0CD-6D9C998B3558}" presName="composite" presStyleCnt="0"/>
      <dgm:spPr/>
    </dgm:pt>
    <dgm:pt modelId="{8B0991CF-4383-4526-A817-EFEB0B6E84FD}" type="pres">
      <dgm:prSet presAssocID="{BF991488-2B80-4CEF-A0CD-6D9C998B3558}" presName="parTx" presStyleLbl="node1" presStyleIdx="0" presStyleCnt="4">
        <dgm:presLayoutVars>
          <dgm:chMax val="0"/>
          <dgm:chPref val="0"/>
          <dgm:bulletEnabled val="1"/>
        </dgm:presLayoutVars>
      </dgm:prSet>
      <dgm:spPr/>
    </dgm:pt>
    <dgm:pt modelId="{F0832A77-B123-445D-88B3-AD81A6DC2F7F}" type="pres">
      <dgm:prSet presAssocID="{BF991488-2B80-4CEF-A0CD-6D9C998B3558}" presName="parSh" presStyleLbl="node1" presStyleIdx="0" presStyleCnt="4"/>
      <dgm:spPr/>
    </dgm:pt>
    <dgm:pt modelId="{700E9FCD-7F03-4F91-B400-C79EF5916512}" type="pres">
      <dgm:prSet presAssocID="{BF991488-2B80-4CEF-A0CD-6D9C998B3558}" presName="desTx" presStyleLbl="fgAcc1" presStyleIdx="0" presStyleCnt="4">
        <dgm:presLayoutVars>
          <dgm:bulletEnabled val="1"/>
        </dgm:presLayoutVars>
      </dgm:prSet>
      <dgm:spPr/>
    </dgm:pt>
    <dgm:pt modelId="{34E7B89D-B2F2-43B4-A779-3C70C8656BE0}" type="pres">
      <dgm:prSet presAssocID="{8185ACD8-2E55-4931-BCC6-1943E40283A3}" presName="sibTrans" presStyleLbl="sibTrans2D1" presStyleIdx="0" presStyleCnt="3"/>
      <dgm:spPr/>
    </dgm:pt>
    <dgm:pt modelId="{3BA16C44-52D2-421F-AF97-890F0BA7681D}" type="pres">
      <dgm:prSet presAssocID="{8185ACD8-2E55-4931-BCC6-1943E40283A3}" presName="connTx" presStyleLbl="sibTrans2D1" presStyleIdx="0" presStyleCnt="3"/>
      <dgm:spPr/>
    </dgm:pt>
    <dgm:pt modelId="{BDEC8E86-2380-422A-AAD0-3B83CAA9C199}" type="pres">
      <dgm:prSet presAssocID="{61875F37-0375-4C83-89CF-D9718EF21A63}" presName="composite" presStyleCnt="0"/>
      <dgm:spPr/>
    </dgm:pt>
    <dgm:pt modelId="{D7B9F5DD-5A6A-4DE9-908E-7809EA5BB685}" type="pres">
      <dgm:prSet presAssocID="{61875F37-0375-4C83-89CF-D9718EF21A63}" presName="parTx" presStyleLbl="node1" presStyleIdx="0" presStyleCnt="4">
        <dgm:presLayoutVars>
          <dgm:chMax val="0"/>
          <dgm:chPref val="0"/>
          <dgm:bulletEnabled val="1"/>
        </dgm:presLayoutVars>
      </dgm:prSet>
      <dgm:spPr/>
    </dgm:pt>
    <dgm:pt modelId="{DF7C7C70-EF7B-4C5B-B7EE-8A7C1FC3D1B5}" type="pres">
      <dgm:prSet presAssocID="{61875F37-0375-4C83-89CF-D9718EF21A63}" presName="parSh" presStyleLbl="node1" presStyleIdx="1" presStyleCnt="4"/>
      <dgm:spPr/>
    </dgm:pt>
    <dgm:pt modelId="{5E870667-130D-4892-8F3E-941A2C0160F6}" type="pres">
      <dgm:prSet presAssocID="{61875F37-0375-4C83-89CF-D9718EF21A63}" presName="desTx" presStyleLbl="fgAcc1" presStyleIdx="1" presStyleCnt="4">
        <dgm:presLayoutVars>
          <dgm:bulletEnabled val="1"/>
        </dgm:presLayoutVars>
      </dgm:prSet>
      <dgm:spPr/>
    </dgm:pt>
    <dgm:pt modelId="{B49F9A42-C870-415F-9313-7B8642CA462D}" type="pres">
      <dgm:prSet presAssocID="{B1A08885-582F-44F0-ACB7-7B14A6C642BB}" presName="sibTrans" presStyleLbl="sibTrans2D1" presStyleIdx="1" presStyleCnt="3"/>
      <dgm:spPr/>
    </dgm:pt>
    <dgm:pt modelId="{A982E2C1-E5C6-4EA7-A8C3-4B97DF2B1F5F}" type="pres">
      <dgm:prSet presAssocID="{B1A08885-582F-44F0-ACB7-7B14A6C642BB}" presName="connTx" presStyleLbl="sibTrans2D1" presStyleIdx="1" presStyleCnt="3"/>
      <dgm:spPr/>
    </dgm:pt>
    <dgm:pt modelId="{AF4FC30B-3C9F-4494-9E73-27321D5727FD}" type="pres">
      <dgm:prSet presAssocID="{B4B14D1F-4599-4FE8-9A65-5151C351DC44}" presName="composite" presStyleCnt="0"/>
      <dgm:spPr/>
    </dgm:pt>
    <dgm:pt modelId="{179690F0-B9A9-4EF4-9749-9E0837B2A738}" type="pres">
      <dgm:prSet presAssocID="{B4B14D1F-4599-4FE8-9A65-5151C351DC44}" presName="parTx" presStyleLbl="node1" presStyleIdx="1" presStyleCnt="4">
        <dgm:presLayoutVars>
          <dgm:chMax val="0"/>
          <dgm:chPref val="0"/>
          <dgm:bulletEnabled val="1"/>
        </dgm:presLayoutVars>
      </dgm:prSet>
      <dgm:spPr/>
    </dgm:pt>
    <dgm:pt modelId="{A1EB2A05-F847-4C0F-BAA0-A538CD1B8C8F}" type="pres">
      <dgm:prSet presAssocID="{B4B14D1F-4599-4FE8-9A65-5151C351DC44}" presName="parSh" presStyleLbl="node1" presStyleIdx="2" presStyleCnt="4"/>
      <dgm:spPr/>
    </dgm:pt>
    <dgm:pt modelId="{FC4029C6-1538-4125-83E1-BAA03A896F5C}" type="pres">
      <dgm:prSet presAssocID="{B4B14D1F-4599-4FE8-9A65-5151C351DC44}" presName="desTx" presStyleLbl="fgAcc1" presStyleIdx="2" presStyleCnt="4">
        <dgm:presLayoutVars>
          <dgm:bulletEnabled val="1"/>
        </dgm:presLayoutVars>
      </dgm:prSet>
      <dgm:spPr/>
    </dgm:pt>
    <dgm:pt modelId="{C7BDC1E0-41C4-4A05-9953-A89C707F702F}" type="pres">
      <dgm:prSet presAssocID="{3CE73740-90AA-484C-AE7C-E3CD34F71524}" presName="sibTrans" presStyleLbl="sibTrans2D1" presStyleIdx="2" presStyleCnt="3"/>
      <dgm:spPr/>
    </dgm:pt>
    <dgm:pt modelId="{0A92B181-4BE3-40CD-8249-BD937955E46A}" type="pres">
      <dgm:prSet presAssocID="{3CE73740-90AA-484C-AE7C-E3CD34F71524}" presName="connTx" presStyleLbl="sibTrans2D1" presStyleIdx="2" presStyleCnt="3"/>
      <dgm:spPr/>
    </dgm:pt>
    <dgm:pt modelId="{0C03D99B-96A7-42C4-AFD6-BFC2EE27FBE7}" type="pres">
      <dgm:prSet presAssocID="{546258B6-7312-48FF-B944-EF15346AC41A}" presName="composite" presStyleCnt="0"/>
      <dgm:spPr/>
    </dgm:pt>
    <dgm:pt modelId="{75F2EA35-8E6B-4C76-9F24-104025051ED0}" type="pres">
      <dgm:prSet presAssocID="{546258B6-7312-48FF-B944-EF15346AC41A}" presName="parTx" presStyleLbl="node1" presStyleIdx="2" presStyleCnt="4">
        <dgm:presLayoutVars>
          <dgm:chMax val="0"/>
          <dgm:chPref val="0"/>
          <dgm:bulletEnabled val="1"/>
        </dgm:presLayoutVars>
      </dgm:prSet>
      <dgm:spPr/>
    </dgm:pt>
    <dgm:pt modelId="{2EBE9323-BAF5-4337-9686-9F325447AC33}" type="pres">
      <dgm:prSet presAssocID="{546258B6-7312-48FF-B944-EF15346AC41A}" presName="parSh" presStyleLbl="node1" presStyleIdx="3" presStyleCnt="4"/>
      <dgm:spPr/>
    </dgm:pt>
    <dgm:pt modelId="{B34D46B5-D369-48DF-A20C-8B2D6E3FF6F1}" type="pres">
      <dgm:prSet presAssocID="{546258B6-7312-48FF-B944-EF15346AC41A}" presName="desTx" presStyleLbl="fgAcc1" presStyleIdx="3" presStyleCnt="4">
        <dgm:presLayoutVars>
          <dgm:bulletEnabled val="1"/>
        </dgm:presLayoutVars>
      </dgm:prSet>
      <dgm:spPr/>
    </dgm:pt>
  </dgm:ptLst>
  <dgm:cxnLst>
    <dgm:cxn modelId="{39980507-7F10-4195-946A-502D53A111EB}" type="presOf" srcId="{B74CE5AC-D809-4D85-9BEE-E0E595424855}" destId="{700E9FCD-7F03-4F91-B400-C79EF5916512}" srcOrd="0" destOrd="0" presId="urn:microsoft.com/office/officeart/2005/8/layout/process3"/>
    <dgm:cxn modelId="{B69C570D-E0A2-449F-A76B-04654386E3CC}" srcId="{61875F37-0375-4C83-89CF-D9718EF21A63}" destId="{384D3656-4D8C-43B2-8F78-E6A6B82CB533}" srcOrd="0" destOrd="0" parTransId="{781DB09A-563D-434D-A3A0-B01DDF84E124}" sibTransId="{61616361-34EC-4687-B027-DB418CEF6766}"/>
    <dgm:cxn modelId="{643B450E-252F-43C2-923E-2EB4CEF6C44A}" type="presOf" srcId="{8185ACD8-2E55-4931-BCC6-1943E40283A3}" destId="{3BA16C44-52D2-421F-AF97-890F0BA7681D}" srcOrd="1" destOrd="0" presId="urn:microsoft.com/office/officeart/2005/8/layout/process3"/>
    <dgm:cxn modelId="{7F36B817-3396-41F3-8CC8-5AA1C9635F3B}" srcId="{61875F37-0375-4C83-89CF-D9718EF21A63}" destId="{15AE683B-F02A-4BCD-B42B-05CCFD99EB98}" srcOrd="1" destOrd="0" parTransId="{39795036-7A4C-4400-A283-74C09874DE25}" sibTransId="{0488C904-A934-4ABA-8C3A-D08D96E905B8}"/>
    <dgm:cxn modelId="{B0BF621D-BBF9-43A3-B778-9962AC18D016}" type="presOf" srcId="{B4B14D1F-4599-4FE8-9A65-5151C351DC44}" destId="{A1EB2A05-F847-4C0F-BAA0-A538CD1B8C8F}" srcOrd="1" destOrd="0" presId="urn:microsoft.com/office/officeart/2005/8/layout/process3"/>
    <dgm:cxn modelId="{78DFAF21-8EDA-461D-A360-0BDAF4E6C40B}" type="presOf" srcId="{F4AFA970-31A1-44C7-94A4-3150F552F360}" destId="{8F14D89A-B55E-4997-8986-AD19C7F643EF}" srcOrd="0" destOrd="0" presId="urn:microsoft.com/office/officeart/2005/8/layout/process3"/>
    <dgm:cxn modelId="{AC4B932E-73A5-4441-B276-FB91D9C23302}" type="presOf" srcId="{B1A08885-582F-44F0-ACB7-7B14A6C642BB}" destId="{A982E2C1-E5C6-4EA7-A8C3-4B97DF2B1F5F}" srcOrd="1" destOrd="0" presId="urn:microsoft.com/office/officeart/2005/8/layout/process3"/>
    <dgm:cxn modelId="{5494C038-E6AC-458A-B4E0-6B7082CEEEBA}" type="presOf" srcId="{546258B6-7312-48FF-B944-EF15346AC41A}" destId="{75F2EA35-8E6B-4C76-9F24-104025051ED0}" srcOrd="0" destOrd="0" presId="urn:microsoft.com/office/officeart/2005/8/layout/process3"/>
    <dgm:cxn modelId="{7AA4065B-A011-4536-98F2-8B035D2847AA}" type="presOf" srcId="{1307E074-AB1D-4589-9671-50AAC6FFA713}" destId="{FC4029C6-1538-4125-83E1-BAA03A896F5C}" srcOrd="0" destOrd="0" presId="urn:microsoft.com/office/officeart/2005/8/layout/process3"/>
    <dgm:cxn modelId="{6A9A1660-E7E3-4019-9F39-DD73FC5E4C94}" type="presOf" srcId="{15AE683B-F02A-4BCD-B42B-05CCFD99EB98}" destId="{5E870667-130D-4892-8F3E-941A2C0160F6}" srcOrd="0" destOrd="1" presId="urn:microsoft.com/office/officeart/2005/8/layout/process3"/>
    <dgm:cxn modelId="{85AD2D69-5254-41F7-A24A-794C50484C78}" type="presOf" srcId="{58F8E7FE-2A9F-4FA3-8F30-7EC75C805AA7}" destId="{FC4029C6-1538-4125-83E1-BAA03A896F5C}" srcOrd="0" destOrd="2" presId="urn:microsoft.com/office/officeart/2005/8/layout/process3"/>
    <dgm:cxn modelId="{2A8B754E-FF8E-4C93-84C1-7D6CDE669064}" srcId="{BF991488-2B80-4CEF-A0CD-6D9C998B3558}" destId="{B74CE5AC-D809-4D85-9BEE-E0E595424855}" srcOrd="0" destOrd="0" parTransId="{208CE6D2-0786-4E6C-AE5F-C8669755F88D}" sibTransId="{5D818F2D-B405-458B-B55B-A7CBD7DD68D0}"/>
    <dgm:cxn modelId="{AD99426F-B143-4111-9E01-0BB98F40096C}" srcId="{F4AFA970-31A1-44C7-94A4-3150F552F360}" destId="{61875F37-0375-4C83-89CF-D9718EF21A63}" srcOrd="1" destOrd="0" parTransId="{7A8D9024-6B59-4A6B-A18C-65F8E88A693B}" sibTransId="{B1A08885-582F-44F0-ACB7-7B14A6C642BB}"/>
    <dgm:cxn modelId="{71EF3972-0D40-4BEE-B46D-FD2A817FDAA5}" type="presOf" srcId="{61875F37-0375-4C83-89CF-D9718EF21A63}" destId="{D7B9F5DD-5A6A-4DE9-908E-7809EA5BB685}" srcOrd="0" destOrd="0" presId="urn:microsoft.com/office/officeart/2005/8/layout/process3"/>
    <dgm:cxn modelId="{A9594855-6451-490A-8C98-B96A9DC55899}" type="presOf" srcId="{BF991488-2B80-4CEF-A0CD-6D9C998B3558}" destId="{F0832A77-B123-445D-88B3-AD81A6DC2F7F}" srcOrd="1" destOrd="0" presId="urn:microsoft.com/office/officeart/2005/8/layout/process3"/>
    <dgm:cxn modelId="{646B205A-315E-4496-8F10-953DC92CC09F}" srcId="{BF991488-2B80-4CEF-A0CD-6D9C998B3558}" destId="{22FCF6CC-1E35-4056-93E7-4286386C2A5B}" srcOrd="1" destOrd="0" parTransId="{F8FB01A7-38EC-4A50-B7BE-5D3B0D5951B6}" sibTransId="{3E0EA260-7327-4667-B553-B8AA6C78711A}"/>
    <dgm:cxn modelId="{24F31382-1BC1-4D7C-8747-8E2028F05225}" type="presOf" srcId="{8185ACD8-2E55-4931-BCC6-1943E40283A3}" destId="{34E7B89D-B2F2-43B4-A779-3C70C8656BE0}" srcOrd="0" destOrd="0" presId="urn:microsoft.com/office/officeart/2005/8/layout/process3"/>
    <dgm:cxn modelId="{C13A2A86-4DD7-4424-A628-8E0C4821E217}" type="presOf" srcId="{3CE73740-90AA-484C-AE7C-E3CD34F71524}" destId="{C7BDC1E0-41C4-4A05-9953-A89C707F702F}" srcOrd="0" destOrd="0" presId="urn:microsoft.com/office/officeart/2005/8/layout/process3"/>
    <dgm:cxn modelId="{2AD5C295-851F-4B45-B78B-C6E551918747}" type="presOf" srcId="{C2695E10-3693-4FB3-B5D5-3417FC54BFF7}" destId="{B34D46B5-D369-48DF-A20C-8B2D6E3FF6F1}" srcOrd="0" destOrd="0" presId="urn:microsoft.com/office/officeart/2005/8/layout/process3"/>
    <dgm:cxn modelId="{FBAEC598-2841-44BF-A2B7-2DD93E1845F7}" type="presOf" srcId="{384D3656-4D8C-43B2-8F78-E6A6B82CB533}" destId="{5E870667-130D-4892-8F3E-941A2C0160F6}" srcOrd="0" destOrd="0" presId="urn:microsoft.com/office/officeart/2005/8/layout/process3"/>
    <dgm:cxn modelId="{79D5369D-5A39-42CB-BFE8-DC2F04146EF4}" srcId="{F4AFA970-31A1-44C7-94A4-3150F552F360}" destId="{B4B14D1F-4599-4FE8-9A65-5151C351DC44}" srcOrd="2" destOrd="0" parTransId="{7FACA62D-D1DE-4DFE-95E1-24E04842FADD}" sibTransId="{3CE73740-90AA-484C-AE7C-E3CD34F71524}"/>
    <dgm:cxn modelId="{91E59C9D-1F2F-445A-85D5-CD060F59E0C0}" type="presOf" srcId="{22FCF6CC-1E35-4056-93E7-4286386C2A5B}" destId="{700E9FCD-7F03-4F91-B400-C79EF5916512}" srcOrd="0" destOrd="1" presId="urn:microsoft.com/office/officeart/2005/8/layout/process3"/>
    <dgm:cxn modelId="{D004A8A3-5C74-40CA-B1D0-A95BDF8B4724}" srcId="{F4AFA970-31A1-44C7-94A4-3150F552F360}" destId="{546258B6-7312-48FF-B944-EF15346AC41A}" srcOrd="3" destOrd="0" parTransId="{24941AD8-95F6-41C2-AC08-0E72447DD610}" sibTransId="{3A11B11D-914E-460B-AB4A-39D5A21EBC83}"/>
    <dgm:cxn modelId="{46772AA9-2423-4DD5-AC67-4F6C9C13F69F}" type="presOf" srcId="{61875F37-0375-4C83-89CF-D9718EF21A63}" destId="{DF7C7C70-EF7B-4C5B-B7EE-8A7C1FC3D1B5}" srcOrd="1" destOrd="0" presId="urn:microsoft.com/office/officeart/2005/8/layout/process3"/>
    <dgm:cxn modelId="{0C6495B2-259C-4052-A760-804F778915DA}" type="presOf" srcId="{CDE40467-640F-4518-A271-5C93F1D17575}" destId="{FC4029C6-1538-4125-83E1-BAA03A896F5C}" srcOrd="0" destOrd="1" presId="urn:microsoft.com/office/officeart/2005/8/layout/process3"/>
    <dgm:cxn modelId="{BA3460BE-4591-4488-963B-25C60280E931}" srcId="{546258B6-7312-48FF-B944-EF15346AC41A}" destId="{5BBFAD88-10E4-4AAF-85CA-85A422AD4CDD}" srcOrd="1" destOrd="0" parTransId="{37F94185-1804-445F-AC91-3D2E8937C0CB}" sibTransId="{0AF12744-0D2D-48C6-A55B-9729BF460503}"/>
    <dgm:cxn modelId="{8AE9E1BE-8F02-45BB-8CE6-8382C8E129DA}" type="presOf" srcId="{5BBFAD88-10E4-4AAF-85CA-85A422AD4CDD}" destId="{B34D46B5-D369-48DF-A20C-8B2D6E3FF6F1}" srcOrd="0" destOrd="1" presId="urn:microsoft.com/office/officeart/2005/8/layout/process3"/>
    <dgm:cxn modelId="{872A3DC1-B1FE-451D-B12C-8EA49E4817CF}" srcId="{B4B14D1F-4599-4FE8-9A65-5151C351DC44}" destId="{CDE40467-640F-4518-A271-5C93F1D17575}" srcOrd="1" destOrd="0" parTransId="{E404A8E2-9F6B-4C84-B12D-CF6D40FF1CBF}" sibTransId="{C41E51F0-79AC-4A99-AE10-3D0B58407656}"/>
    <dgm:cxn modelId="{2FF023C2-01B9-4014-834D-098DE3431CA8}" srcId="{B4B14D1F-4599-4FE8-9A65-5151C351DC44}" destId="{58F8E7FE-2A9F-4FA3-8F30-7EC75C805AA7}" srcOrd="2" destOrd="0" parTransId="{54CFB237-F852-43A5-A069-EAAF419B848C}" sibTransId="{00953247-77C5-4CD3-9E1F-4CF176A65383}"/>
    <dgm:cxn modelId="{D24755C2-1CE0-4F26-8483-186FB4D8E63F}" type="presOf" srcId="{546258B6-7312-48FF-B944-EF15346AC41A}" destId="{2EBE9323-BAF5-4337-9686-9F325447AC33}" srcOrd="1" destOrd="0" presId="urn:microsoft.com/office/officeart/2005/8/layout/process3"/>
    <dgm:cxn modelId="{658C44E6-048B-4969-B334-0DE3EBF192EB}" type="presOf" srcId="{BF991488-2B80-4CEF-A0CD-6D9C998B3558}" destId="{8B0991CF-4383-4526-A817-EFEB0B6E84FD}" srcOrd="0" destOrd="0" presId="urn:microsoft.com/office/officeart/2005/8/layout/process3"/>
    <dgm:cxn modelId="{EF1FE2C9-7FF9-4E57-8B03-DA07F7118BF1}" type="presOf" srcId="{B4B14D1F-4599-4FE8-9A65-5151C351DC44}" destId="{179690F0-B9A9-4EF4-9749-9E0837B2A738}" srcOrd="0" destOrd="0" presId="urn:microsoft.com/office/officeart/2005/8/layout/process3"/>
    <dgm:cxn modelId="{013730CB-9ACC-4D18-8218-405AD139C053}" srcId="{546258B6-7312-48FF-B944-EF15346AC41A}" destId="{C2695E10-3693-4FB3-B5D5-3417FC54BFF7}" srcOrd="0" destOrd="0" parTransId="{C8FB8344-5D2B-4655-91A7-D7E2984B5D2A}" sibTransId="{AE077769-4A04-42F8-AA7B-93CCF4E342CC}"/>
    <dgm:cxn modelId="{71966FEC-0961-4A80-9F51-0B1C8C9697BE}" type="presOf" srcId="{B1A08885-582F-44F0-ACB7-7B14A6C642BB}" destId="{B49F9A42-C870-415F-9313-7B8642CA462D}" srcOrd="0" destOrd="0" presId="urn:microsoft.com/office/officeart/2005/8/layout/process3"/>
    <dgm:cxn modelId="{A8BB7ACC-7984-436C-BD25-509C81ACBB3F}" type="presOf" srcId="{3CE73740-90AA-484C-AE7C-E3CD34F71524}" destId="{0A92B181-4BE3-40CD-8249-BD937955E46A}" srcOrd="1" destOrd="0" presId="urn:microsoft.com/office/officeart/2005/8/layout/process3"/>
    <dgm:cxn modelId="{40F6EEEC-12CB-489E-848C-26BD56DDBB4C}" srcId="{B4B14D1F-4599-4FE8-9A65-5151C351DC44}" destId="{1307E074-AB1D-4589-9671-50AAC6FFA713}" srcOrd="0" destOrd="0" parTransId="{5AC7F611-557A-4982-AB2D-CB515457F6B7}" sibTransId="{607886D6-6F81-4F40-BB44-37B1D4C0C4CA}"/>
    <dgm:cxn modelId="{1B331CF3-ADAF-46FF-82E1-D67A65315F28}" srcId="{F4AFA970-31A1-44C7-94A4-3150F552F360}" destId="{BF991488-2B80-4CEF-A0CD-6D9C998B3558}" srcOrd="0" destOrd="0" parTransId="{D6A99A18-4323-4498-B7A7-FFB0ED5F3A82}" sibTransId="{8185ACD8-2E55-4931-BCC6-1943E40283A3}"/>
    <dgm:cxn modelId="{CDF99773-1D26-4172-A75A-C618B2E7B415}" type="presParOf" srcId="{8F14D89A-B55E-4997-8986-AD19C7F643EF}" destId="{561736A8-65C3-43C9-8143-7411600F4E3D}" srcOrd="0" destOrd="0" presId="urn:microsoft.com/office/officeart/2005/8/layout/process3"/>
    <dgm:cxn modelId="{B9BC6F1F-DC9D-4483-BF46-D314D54385AF}" type="presParOf" srcId="{561736A8-65C3-43C9-8143-7411600F4E3D}" destId="{8B0991CF-4383-4526-A817-EFEB0B6E84FD}" srcOrd="0" destOrd="0" presId="urn:microsoft.com/office/officeart/2005/8/layout/process3"/>
    <dgm:cxn modelId="{57221F2E-6537-48D7-9F11-774CCD9A48D6}" type="presParOf" srcId="{561736A8-65C3-43C9-8143-7411600F4E3D}" destId="{F0832A77-B123-445D-88B3-AD81A6DC2F7F}" srcOrd="1" destOrd="0" presId="urn:microsoft.com/office/officeart/2005/8/layout/process3"/>
    <dgm:cxn modelId="{86367A81-A027-439D-8D05-1179D8C41FFA}" type="presParOf" srcId="{561736A8-65C3-43C9-8143-7411600F4E3D}" destId="{700E9FCD-7F03-4F91-B400-C79EF5916512}" srcOrd="2" destOrd="0" presId="urn:microsoft.com/office/officeart/2005/8/layout/process3"/>
    <dgm:cxn modelId="{18145061-4B20-4E06-8457-9A2DF4616865}" type="presParOf" srcId="{8F14D89A-B55E-4997-8986-AD19C7F643EF}" destId="{34E7B89D-B2F2-43B4-A779-3C70C8656BE0}" srcOrd="1" destOrd="0" presId="urn:microsoft.com/office/officeart/2005/8/layout/process3"/>
    <dgm:cxn modelId="{17F3D97E-5CE8-4498-AE46-10ECAFA01C95}" type="presParOf" srcId="{34E7B89D-B2F2-43B4-A779-3C70C8656BE0}" destId="{3BA16C44-52D2-421F-AF97-890F0BA7681D}" srcOrd="0" destOrd="0" presId="urn:microsoft.com/office/officeart/2005/8/layout/process3"/>
    <dgm:cxn modelId="{5A151A21-9923-4776-BE7E-3FCAEC4B5592}" type="presParOf" srcId="{8F14D89A-B55E-4997-8986-AD19C7F643EF}" destId="{BDEC8E86-2380-422A-AAD0-3B83CAA9C199}" srcOrd="2" destOrd="0" presId="urn:microsoft.com/office/officeart/2005/8/layout/process3"/>
    <dgm:cxn modelId="{4198B3C2-25A6-49BC-920E-1202F529710D}" type="presParOf" srcId="{BDEC8E86-2380-422A-AAD0-3B83CAA9C199}" destId="{D7B9F5DD-5A6A-4DE9-908E-7809EA5BB685}" srcOrd="0" destOrd="0" presId="urn:microsoft.com/office/officeart/2005/8/layout/process3"/>
    <dgm:cxn modelId="{758D8D5E-576A-4B4D-9234-AC8DC1E6F3E5}" type="presParOf" srcId="{BDEC8E86-2380-422A-AAD0-3B83CAA9C199}" destId="{DF7C7C70-EF7B-4C5B-B7EE-8A7C1FC3D1B5}" srcOrd="1" destOrd="0" presId="urn:microsoft.com/office/officeart/2005/8/layout/process3"/>
    <dgm:cxn modelId="{71789AA7-326C-4CA1-B152-3113FDEF3061}" type="presParOf" srcId="{BDEC8E86-2380-422A-AAD0-3B83CAA9C199}" destId="{5E870667-130D-4892-8F3E-941A2C0160F6}" srcOrd="2" destOrd="0" presId="urn:microsoft.com/office/officeart/2005/8/layout/process3"/>
    <dgm:cxn modelId="{8F803C2A-133F-4323-98B5-F838B307440C}" type="presParOf" srcId="{8F14D89A-B55E-4997-8986-AD19C7F643EF}" destId="{B49F9A42-C870-415F-9313-7B8642CA462D}" srcOrd="3" destOrd="0" presId="urn:microsoft.com/office/officeart/2005/8/layout/process3"/>
    <dgm:cxn modelId="{BCF5550E-129C-4F50-BCEB-08A3DF9FFCB1}" type="presParOf" srcId="{B49F9A42-C870-415F-9313-7B8642CA462D}" destId="{A982E2C1-E5C6-4EA7-A8C3-4B97DF2B1F5F}" srcOrd="0" destOrd="0" presId="urn:microsoft.com/office/officeart/2005/8/layout/process3"/>
    <dgm:cxn modelId="{20E30C23-A7E2-4555-9E88-066AA63352FD}" type="presParOf" srcId="{8F14D89A-B55E-4997-8986-AD19C7F643EF}" destId="{AF4FC30B-3C9F-4494-9E73-27321D5727FD}" srcOrd="4" destOrd="0" presId="urn:microsoft.com/office/officeart/2005/8/layout/process3"/>
    <dgm:cxn modelId="{0F5DD8C6-0380-49DD-819E-1A3F1F83A14D}" type="presParOf" srcId="{AF4FC30B-3C9F-4494-9E73-27321D5727FD}" destId="{179690F0-B9A9-4EF4-9749-9E0837B2A738}" srcOrd="0" destOrd="0" presId="urn:microsoft.com/office/officeart/2005/8/layout/process3"/>
    <dgm:cxn modelId="{47C96FEE-FDF3-4982-A71A-B565CD7484A6}" type="presParOf" srcId="{AF4FC30B-3C9F-4494-9E73-27321D5727FD}" destId="{A1EB2A05-F847-4C0F-BAA0-A538CD1B8C8F}" srcOrd="1" destOrd="0" presId="urn:microsoft.com/office/officeart/2005/8/layout/process3"/>
    <dgm:cxn modelId="{9FBC7EFB-9DCE-48D5-A6D4-8FDAC6CF8008}" type="presParOf" srcId="{AF4FC30B-3C9F-4494-9E73-27321D5727FD}" destId="{FC4029C6-1538-4125-83E1-BAA03A896F5C}" srcOrd="2" destOrd="0" presId="urn:microsoft.com/office/officeart/2005/8/layout/process3"/>
    <dgm:cxn modelId="{C3F48784-1F3E-48E4-B815-0C556F6E152E}" type="presParOf" srcId="{8F14D89A-B55E-4997-8986-AD19C7F643EF}" destId="{C7BDC1E0-41C4-4A05-9953-A89C707F702F}" srcOrd="5" destOrd="0" presId="urn:microsoft.com/office/officeart/2005/8/layout/process3"/>
    <dgm:cxn modelId="{C6DE7526-5092-49FC-8B40-D037D88370CD}" type="presParOf" srcId="{C7BDC1E0-41C4-4A05-9953-A89C707F702F}" destId="{0A92B181-4BE3-40CD-8249-BD937955E46A}" srcOrd="0" destOrd="0" presId="urn:microsoft.com/office/officeart/2005/8/layout/process3"/>
    <dgm:cxn modelId="{A4D7137D-E81C-4D4F-8DCB-BB8C7060C389}" type="presParOf" srcId="{8F14D89A-B55E-4997-8986-AD19C7F643EF}" destId="{0C03D99B-96A7-42C4-AFD6-BFC2EE27FBE7}" srcOrd="6" destOrd="0" presId="urn:microsoft.com/office/officeart/2005/8/layout/process3"/>
    <dgm:cxn modelId="{AC33E8B9-64CE-487D-9924-10643DE72CE3}" type="presParOf" srcId="{0C03D99B-96A7-42C4-AFD6-BFC2EE27FBE7}" destId="{75F2EA35-8E6B-4C76-9F24-104025051ED0}" srcOrd="0" destOrd="0" presId="urn:microsoft.com/office/officeart/2005/8/layout/process3"/>
    <dgm:cxn modelId="{4EDA028E-B61A-4812-B051-85DABD93DF88}" type="presParOf" srcId="{0C03D99B-96A7-42C4-AFD6-BFC2EE27FBE7}" destId="{2EBE9323-BAF5-4337-9686-9F325447AC33}" srcOrd="1" destOrd="0" presId="urn:microsoft.com/office/officeart/2005/8/layout/process3"/>
    <dgm:cxn modelId="{A1714D95-4F46-4A79-AE98-8D93FEA477CD}" type="presParOf" srcId="{0C03D99B-96A7-42C4-AFD6-BFC2EE27FBE7}" destId="{B34D46B5-D369-48DF-A20C-8B2D6E3FF6F1}" srcOrd="2" destOrd="0" presId="urn:microsoft.com/office/officeart/2005/8/layout/process3"/>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6C9DD1-CD16-4972-8B87-3B926056AB0D}">
      <dsp:nvSpPr>
        <dsp:cNvPr id="0" name=""/>
        <dsp:cNvSpPr/>
      </dsp:nvSpPr>
      <dsp:spPr>
        <a:xfrm>
          <a:off x="7578" y="97151"/>
          <a:ext cx="905411" cy="40773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AU" sz="1000" b="0" kern="1200">
              <a:solidFill>
                <a:sysClr val="windowText" lastClr="000000"/>
              </a:solidFill>
              <a:latin typeface="+mj-lt"/>
            </a:rPr>
            <a:t>Regulator Activity</a:t>
          </a:r>
        </a:p>
      </dsp:txBody>
      <dsp:txXfrm>
        <a:off x="7578" y="97151"/>
        <a:ext cx="905411" cy="271824"/>
      </dsp:txXfrm>
    </dsp:sp>
    <dsp:sp modelId="{F97A951E-6F54-446C-AC41-BC3A3D55C9C0}">
      <dsp:nvSpPr>
        <dsp:cNvPr id="0" name=""/>
        <dsp:cNvSpPr/>
      </dsp:nvSpPr>
      <dsp:spPr>
        <a:xfrm>
          <a:off x="143275" y="549984"/>
          <a:ext cx="1020715" cy="68348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64008" algn="l" defTabSz="355600">
            <a:lnSpc>
              <a:spcPct val="90000"/>
            </a:lnSpc>
            <a:spcBef>
              <a:spcPct val="0"/>
            </a:spcBef>
            <a:spcAft>
              <a:spcPct val="15000"/>
            </a:spcAft>
            <a:buChar char="•"/>
          </a:pPr>
          <a:r>
            <a:rPr lang="en-AU" sz="800" kern="1200"/>
            <a:t>e.g. site visits/ inspections</a:t>
          </a:r>
        </a:p>
        <a:p>
          <a:pPr marL="57150" lvl="1" indent="-64008" algn="l" defTabSz="355600">
            <a:lnSpc>
              <a:spcPct val="90000"/>
            </a:lnSpc>
            <a:spcBef>
              <a:spcPct val="0"/>
            </a:spcBef>
            <a:spcAft>
              <a:spcPct val="15000"/>
            </a:spcAft>
            <a:buChar char="•"/>
          </a:pPr>
          <a:r>
            <a:rPr lang="en-AU" sz="800" kern="1200"/>
            <a:t>e.g. public communicatins</a:t>
          </a:r>
        </a:p>
      </dsp:txBody>
      <dsp:txXfrm>
        <a:off x="163294" y="570003"/>
        <a:ext cx="980677" cy="643449"/>
      </dsp:txXfrm>
    </dsp:sp>
    <dsp:sp modelId="{998381B3-DEDC-4C11-B82A-94F81FE8A9B5}">
      <dsp:nvSpPr>
        <dsp:cNvPr id="0" name=""/>
        <dsp:cNvSpPr/>
      </dsp:nvSpPr>
      <dsp:spPr>
        <a:xfrm rot="21591811">
          <a:off x="1064659" y="162981"/>
          <a:ext cx="321541" cy="22542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a:off x="1064659" y="208146"/>
        <a:ext cx="253915" cy="135253"/>
      </dsp:txXfrm>
    </dsp:sp>
    <dsp:sp modelId="{D3584C53-8596-43A0-B862-2C0AF0F6F5B9}">
      <dsp:nvSpPr>
        <dsp:cNvPr id="0" name=""/>
        <dsp:cNvSpPr/>
      </dsp:nvSpPr>
      <dsp:spPr>
        <a:xfrm>
          <a:off x="1519670" y="93549"/>
          <a:ext cx="905411" cy="40773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AU" sz="1000" b="0" kern="1200">
              <a:solidFill>
                <a:sysClr val="windowText" lastClr="000000"/>
              </a:solidFill>
              <a:latin typeface="+mj-lt"/>
            </a:rPr>
            <a:t>Output</a:t>
          </a:r>
        </a:p>
      </dsp:txBody>
      <dsp:txXfrm>
        <a:off x="1519670" y="93549"/>
        <a:ext cx="905411" cy="271824"/>
      </dsp:txXfrm>
    </dsp:sp>
    <dsp:sp modelId="{DCE876E5-D497-414A-9F44-F68BAC1F1354}">
      <dsp:nvSpPr>
        <dsp:cNvPr id="0" name=""/>
        <dsp:cNvSpPr/>
      </dsp:nvSpPr>
      <dsp:spPr>
        <a:xfrm>
          <a:off x="1646028" y="563604"/>
          <a:ext cx="1023585" cy="69258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64008" algn="l" defTabSz="355600">
            <a:lnSpc>
              <a:spcPct val="90000"/>
            </a:lnSpc>
            <a:spcBef>
              <a:spcPct val="0"/>
            </a:spcBef>
            <a:spcAft>
              <a:spcPct val="15000"/>
            </a:spcAft>
            <a:buChar char="•"/>
          </a:pPr>
          <a:r>
            <a:rPr lang="en-AU" sz="800" kern="1200"/>
            <a:t>e.g. coverage of visits</a:t>
          </a:r>
        </a:p>
        <a:p>
          <a:pPr marL="57150" lvl="1" indent="-64008" algn="l" defTabSz="355600">
            <a:lnSpc>
              <a:spcPct val="90000"/>
            </a:lnSpc>
            <a:spcBef>
              <a:spcPct val="0"/>
            </a:spcBef>
            <a:spcAft>
              <a:spcPct val="15000"/>
            </a:spcAft>
            <a:buChar char="•"/>
          </a:pPr>
          <a:r>
            <a:rPr lang="en-AU" sz="800" kern="1200"/>
            <a:t>e.g. visibility of actions taken</a:t>
          </a:r>
        </a:p>
      </dsp:txBody>
      <dsp:txXfrm>
        <a:off x="1666313" y="583889"/>
        <a:ext cx="983015" cy="652017"/>
      </dsp:txXfrm>
    </dsp:sp>
    <dsp:sp modelId="{1A333069-1CDC-4280-8D5E-67F83D4CD53C}">
      <dsp:nvSpPr>
        <dsp:cNvPr id="0" name=""/>
        <dsp:cNvSpPr/>
      </dsp:nvSpPr>
      <dsp:spPr>
        <a:xfrm rot="36466">
          <a:off x="2577101" y="169326"/>
          <a:ext cx="322319" cy="22542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a:off x="2577103" y="214051"/>
        <a:ext cx="254693" cy="135253"/>
      </dsp:txXfrm>
    </dsp:sp>
    <dsp:sp modelId="{DDF3E536-4BE0-4AB5-A9BF-DF79F4ED645A}">
      <dsp:nvSpPr>
        <dsp:cNvPr id="0" name=""/>
        <dsp:cNvSpPr/>
      </dsp:nvSpPr>
      <dsp:spPr>
        <a:xfrm>
          <a:off x="3033197" y="109605"/>
          <a:ext cx="905411" cy="40773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AU" sz="1000" b="0" kern="1200">
              <a:solidFill>
                <a:sysClr val="windowText" lastClr="000000"/>
              </a:solidFill>
              <a:latin typeface="+mj-lt"/>
            </a:rPr>
            <a:t>Outcome</a:t>
          </a:r>
        </a:p>
      </dsp:txBody>
      <dsp:txXfrm>
        <a:off x="3033197" y="109605"/>
        <a:ext cx="905411" cy="271824"/>
      </dsp:txXfrm>
    </dsp:sp>
    <dsp:sp modelId="{82130F88-C4EB-44FB-9879-CC3ACA130E35}">
      <dsp:nvSpPr>
        <dsp:cNvPr id="0" name=""/>
        <dsp:cNvSpPr/>
      </dsp:nvSpPr>
      <dsp:spPr>
        <a:xfrm>
          <a:off x="3218643" y="585054"/>
          <a:ext cx="896819" cy="65219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64008" algn="l" defTabSz="355600">
            <a:lnSpc>
              <a:spcPct val="90000"/>
            </a:lnSpc>
            <a:spcBef>
              <a:spcPct val="0"/>
            </a:spcBef>
            <a:spcAft>
              <a:spcPct val="15000"/>
            </a:spcAft>
            <a:buChar char="•"/>
          </a:pPr>
          <a:r>
            <a:rPr lang="en-AU" sz="800" kern="1200"/>
            <a:t>e.g. threat of detection</a:t>
          </a:r>
        </a:p>
      </dsp:txBody>
      <dsp:txXfrm>
        <a:off x="3237745" y="604156"/>
        <a:ext cx="858615" cy="613992"/>
      </dsp:txXfrm>
    </dsp:sp>
    <dsp:sp modelId="{39AF288B-2019-405A-983B-472EB39815E4}">
      <dsp:nvSpPr>
        <dsp:cNvPr id="0" name=""/>
        <dsp:cNvSpPr/>
      </dsp:nvSpPr>
      <dsp:spPr>
        <a:xfrm rot="3354">
          <a:off x="4073717" y="177970"/>
          <a:ext cx="286431" cy="22542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a:off x="4073717" y="223021"/>
        <a:ext cx="218805" cy="135253"/>
      </dsp:txXfrm>
    </dsp:sp>
    <dsp:sp modelId="{DBBB3FDD-94AD-4494-8D12-2DB5A808D9E1}">
      <dsp:nvSpPr>
        <dsp:cNvPr id="0" name=""/>
        <dsp:cNvSpPr/>
      </dsp:nvSpPr>
      <dsp:spPr>
        <a:xfrm>
          <a:off x="4479045" y="111015"/>
          <a:ext cx="905411" cy="40773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AU" sz="1000" b="0" kern="1200">
              <a:solidFill>
                <a:sysClr val="windowText" lastClr="000000"/>
              </a:solidFill>
              <a:latin typeface="+mj-lt"/>
            </a:rPr>
            <a:t>Benefit</a:t>
          </a:r>
        </a:p>
      </dsp:txBody>
      <dsp:txXfrm>
        <a:off x="4479045" y="111015"/>
        <a:ext cx="905411" cy="271824"/>
      </dsp:txXfrm>
    </dsp:sp>
    <dsp:sp modelId="{A7667CD8-C418-4B01-912A-6D5C12EA86D0}">
      <dsp:nvSpPr>
        <dsp:cNvPr id="0" name=""/>
        <dsp:cNvSpPr/>
      </dsp:nvSpPr>
      <dsp:spPr>
        <a:xfrm>
          <a:off x="4601972" y="586914"/>
          <a:ext cx="1030448" cy="6486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64008" algn="l" defTabSz="355600">
            <a:lnSpc>
              <a:spcPct val="90000"/>
            </a:lnSpc>
            <a:spcBef>
              <a:spcPct val="0"/>
            </a:spcBef>
            <a:spcAft>
              <a:spcPct val="15000"/>
            </a:spcAft>
            <a:buChar char="•"/>
          </a:pPr>
          <a:r>
            <a:rPr lang="en-AU" sz="800" kern="1200"/>
            <a:t>e.g. improved deterrence</a:t>
          </a:r>
        </a:p>
      </dsp:txBody>
      <dsp:txXfrm>
        <a:off x="4620971" y="605913"/>
        <a:ext cx="992450" cy="61067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B7A2D4-4E02-434D-BB28-E57151A4F29C}">
      <dsp:nvSpPr>
        <dsp:cNvPr id="0" name=""/>
        <dsp:cNvSpPr/>
      </dsp:nvSpPr>
      <dsp:spPr>
        <a:xfrm>
          <a:off x="1254644" y="4258445"/>
          <a:ext cx="250647" cy="269445"/>
        </a:xfrm>
        <a:custGeom>
          <a:avLst/>
          <a:gdLst/>
          <a:ahLst/>
          <a:cxnLst/>
          <a:rect l="0" t="0" r="0" b="0"/>
          <a:pathLst>
            <a:path>
              <a:moveTo>
                <a:pt x="250647" y="0"/>
              </a:moveTo>
              <a:lnTo>
                <a:pt x="125323" y="0"/>
              </a:lnTo>
              <a:lnTo>
                <a:pt x="125323" y="269445"/>
              </a:lnTo>
              <a:lnTo>
                <a:pt x="0" y="269445"/>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7381AA-C433-49B5-ADBC-63E29EF9DD94}">
      <dsp:nvSpPr>
        <dsp:cNvPr id="0" name=""/>
        <dsp:cNvSpPr/>
      </dsp:nvSpPr>
      <dsp:spPr>
        <a:xfrm>
          <a:off x="1254644" y="3988999"/>
          <a:ext cx="250647" cy="269445"/>
        </a:xfrm>
        <a:custGeom>
          <a:avLst/>
          <a:gdLst/>
          <a:ahLst/>
          <a:cxnLst/>
          <a:rect l="0" t="0" r="0" b="0"/>
          <a:pathLst>
            <a:path>
              <a:moveTo>
                <a:pt x="250647" y="269445"/>
              </a:moveTo>
              <a:lnTo>
                <a:pt x="125323" y="269445"/>
              </a:lnTo>
              <a:lnTo>
                <a:pt x="125323" y="0"/>
              </a:lnTo>
              <a:lnTo>
                <a:pt x="0" y="0"/>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032830-5B53-4951-903E-579DB44BD5CA}">
      <dsp:nvSpPr>
        <dsp:cNvPr id="0" name=""/>
        <dsp:cNvSpPr/>
      </dsp:nvSpPr>
      <dsp:spPr>
        <a:xfrm>
          <a:off x="2758528" y="4212725"/>
          <a:ext cx="250647" cy="91440"/>
        </a:xfrm>
        <a:custGeom>
          <a:avLst/>
          <a:gdLst/>
          <a:ahLst/>
          <a:cxnLst/>
          <a:rect l="0" t="0" r="0" b="0"/>
          <a:pathLst>
            <a:path>
              <a:moveTo>
                <a:pt x="250647" y="45720"/>
              </a:moveTo>
              <a:lnTo>
                <a:pt x="0" y="4572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F1D8F5-FBB3-45BF-9DCA-9B300DC219F9}">
      <dsp:nvSpPr>
        <dsp:cNvPr id="0" name=""/>
        <dsp:cNvSpPr/>
      </dsp:nvSpPr>
      <dsp:spPr>
        <a:xfrm>
          <a:off x="4262412" y="2372324"/>
          <a:ext cx="250647" cy="1886121"/>
        </a:xfrm>
        <a:custGeom>
          <a:avLst/>
          <a:gdLst/>
          <a:ahLst/>
          <a:cxnLst/>
          <a:rect l="0" t="0" r="0" b="0"/>
          <a:pathLst>
            <a:path>
              <a:moveTo>
                <a:pt x="250647" y="0"/>
              </a:moveTo>
              <a:lnTo>
                <a:pt x="125323" y="0"/>
              </a:lnTo>
              <a:lnTo>
                <a:pt x="125323" y="1886121"/>
              </a:lnTo>
              <a:lnTo>
                <a:pt x="0" y="1886121"/>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A722D6-9E3D-462B-95C1-DE0288BEB9AD}">
      <dsp:nvSpPr>
        <dsp:cNvPr id="0" name=""/>
        <dsp:cNvSpPr/>
      </dsp:nvSpPr>
      <dsp:spPr>
        <a:xfrm>
          <a:off x="1254644" y="3180662"/>
          <a:ext cx="250647" cy="269445"/>
        </a:xfrm>
        <a:custGeom>
          <a:avLst/>
          <a:gdLst/>
          <a:ahLst/>
          <a:cxnLst/>
          <a:rect l="0" t="0" r="0" b="0"/>
          <a:pathLst>
            <a:path>
              <a:moveTo>
                <a:pt x="250647" y="0"/>
              </a:moveTo>
              <a:lnTo>
                <a:pt x="125323" y="0"/>
              </a:lnTo>
              <a:lnTo>
                <a:pt x="125323" y="269445"/>
              </a:lnTo>
              <a:lnTo>
                <a:pt x="0" y="269445"/>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A39A3C-D1E8-4005-A1D0-CE2893F2507F}">
      <dsp:nvSpPr>
        <dsp:cNvPr id="0" name=""/>
        <dsp:cNvSpPr/>
      </dsp:nvSpPr>
      <dsp:spPr>
        <a:xfrm>
          <a:off x="1254644" y="2911216"/>
          <a:ext cx="250647" cy="269445"/>
        </a:xfrm>
        <a:custGeom>
          <a:avLst/>
          <a:gdLst/>
          <a:ahLst/>
          <a:cxnLst/>
          <a:rect l="0" t="0" r="0" b="0"/>
          <a:pathLst>
            <a:path>
              <a:moveTo>
                <a:pt x="250647" y="269445"/>
              </a:moveTo>
              <a:lnTo>
                <a:pt x="125323" y="269445"/>
              </a:lnTo>
              <a:lnTo>
                <a:pt x="125323" y="0"/>
              </a:lnTo>
              <a:lnTo>
                <a:pt x="0" y="0"/>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EAA13A-C50C-409A-9645-31D24D3E5ED0}">
      <dsp:nvSpPr>
        <dsp:cNvPr id="0" name=""/>
        <dsp:cNvSpPr/>
      </dsp:nvSpPr>
      <dsp:spPr>
        <a:xfrm>
          <a:off x="2758528" y="2372324"/>
          <a:ext cx="250647" cy="808337"/>
        </a:xfrm>
        <a:custGeom>
          <a:avLst/>
          <a:gdLst/>
          <a:ahLst/>
          <a:cxnLst/>
          <a:rect l="0" t="0" r="0" b="0"/>
          <a:pathLst>
            <a:path>
              <a:moveTo>
                <a:pt x="250647" y="0"/>
              </a:moveTo>
              <a:lnTo>
                <a:pt x="125323" y="0"/>
              </a:lnTo>
              <a:lnTo>
                <a:pt x="125323" y="808337"/>
              </a:lnTo>
              <a:lnTo>
                <a:pt x="0" y="808337"/>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2AD09F-A263-427E-BF53-F53066B8F14F}">
      <dsp:nvSpPr>
        <dsp:cNvPr id="0" name=""/>
        <dsp:cNvSpPr/>
      </dsp:nvSpPr>
      <dsp:spPr>
        <a:xfrm>
          <a:off x="1254644" y="2326604"/>
          <a:ext cx="250647" cy="91440"/>
        </a:xfrm>
        <a:custGeom>
          <a:avLst/>
          <a:gdLst/>
          <a:ahLst/>
          <a:cxnLst/>
          <a:rect l="0" t="0" r="0" b="0"/>
          <a:pathLst>
            <a:path>
              <a:moveTo>
                <a:pt x="250647" y="45720"/>
              </a:moveTo>
              <a:lnTo>
                <a:pt x="0" y="45720"/>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016402-A9B1-498C-A20D-D7D4A9E2151D}">
      <dsp:nvSpPr>
        <dsp:cNvPr id="0" name=""/>
        <dsp:cNvSpPr/>
      </dsp:nvSpPr>
      <dsp:spPr>
        <a:xfrm>
          <a:off x="2758528" y="2326604"/>
          <a:ext cx="250647" cy="91440"/>
        </a:xfrm>
        <a:custGeom>
          <a:avLst/>
          <a:gdLst/>
          <a:ahLst/>
          <a:cxnLst/>
          <a:rect l="0" t="0" r="0" b="0"/>
          <a:pathLst>
            <a:path>
              <a:moveTo>
                <a:pt x="250647" y="45720"/>
              </a:moveTo>
              <a:lnTo>
                <a:pt x="0" y="4572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62AA9F-78AE-41C8-B0C5-BCBFF6F643E0}">
      <dsp:nvSpPr>
        <dsp:cNvPr id="0" name=""/>
        <dsp:cNvSpPr/>
      </dsp:nvSpPr>
      <dsp:spPr>
        <a:xfrm>
          <a:off x="1254644" y="1563986"/>
          <a:ext cx="250647" cy="269445"/>
        </a:xfrm>
        <a:custGeom>
          <a:avLst/>
          <a:gdLst/>
          <a:ahLst/>
          <a:cxnLst/>
          <a:rect l="0" t="0" r="0" b="0"/>
          <a:pathLst>
            <a:path>
              <a:moveTo>
                <a:pt x="250647" y="0"/>
              </a:moveTo>
              <a:lnTo>
                <a:pt x="125323" y="0"/>
              </a:lnTo>
              <a:lnTo>
                <a:pt x="125323" y="269445"/>
              </a:lnTo>
              <a:lnTo>
                <a:pt x="0" y="269445"/>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A0E086-95C9-41CB-A243-C8D62A9AB322}">
      <dsp:nvSpPr>
        <dsp:cNvPr id="0" name=""/>
        <dsp:cNvSpPr/>
      </dsp:nvSpPr>
      <dsp:spPr>
        <a:xfrm>
          <a:off x="1254644" y="1294540"/>
          <a:ext cx="250647" cy="269445"/>
        </a:xfrm>
        <a:custGeom>
          <a:avLst/>
          <a:gdLst/>
          <a:ahLst/>
          <a:cxnLst/>
          <a:rect l="0" t="0" r="0" b="0"/>
          <a:pathLst>
            <a:path>
              <a:moveTo>
                <a:pt x="250647" y="269445"/>
              </a:moveTo>
              <a:lnTo>
                <a:pt x="125323" y="269445"/>
              </a:lnTo>
              <a:lnTo>
                <a:pt x="125323" y="0"/>
              </a:lnTo>
              <a:lnTo>
                <a:pt x="0" y="0"/>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7926BF-A33C-4754-ABAA-241B9E9002DF}">
      <dsp:nvSpPr>
        <dsp:cNvPr id="0" name=""/>
        <dsp:cNvSpPr/>
      </dsp:nvSpPr>
      <dsp:spPr>
        <a:xfrm>
          <a:off x="2758528" y="1563986"/>
          <a:ext cx="250647" cy="808337"/>
        </a:xfrm>
        <a:custGeom>
          <a:avLst/>
          <a:gdLst/>
          <a:ahLst/>
          <a:cxnLst/>
          <a:rect l="0" t="0" r="0" b="0"/>
          <a:pathLst>
            <a:path>
              <a:moveTo>
                <a:pt x="250647" y="808337"/>
              </a:moveTo>
              <a:lnTo>
                <a:pt x="125323" y="808337"/>
              </a:lnTo>
              <a:lnTo>
                <a:pt x="125323" y="0"/>
              </a:lnTo>
              <a:lnTo>
                <a:pt x="0" y="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AC22D6-B39A-468E-9ACF-1E83B2B027B7}">
      <dsp:nvSpPr>
        <dsp:cNvPr id="0" name=""/>
        <dsp:cNvSpPr/>
      </dsp:nvSpPr>
      <dsp:spPr>
        <a:xfrm>
          <a:off x="4262412" y="2326604"/>
          <a:ext cx="250647" cy="91440"/>
        </a:xfrm>
        <a:custGeom>
          <a:avLst/>
          <a:gdLst/>
          <a:ahLst/>
          <a:cxnLst/>
          <a:rect l="0" t="0" r="0" b="0"/>
          <a:pathLst>
            <a:path>
              <a:moveTo>
                <a:pt x="250647" y="45720"/>
              </a:moveTo>
              <a:lnTo>
                <a:pt x="0" y="4572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871F45-9F2F-4232-AF9B-8AC82DE2CACF}">
      <dsp:nvSpPr>
        <dsp:cNvPr id="0" name=""/>
        <dsp:cNvSpPr/>
      </dsp:nvSpPr>
      <dsp:spPr>
        <a:xfrm>
          <a:off x="1254644" y="486203"/>
          <a:ext cx="250647" cy="269445"/>
        </a:xfrm>
        <a:custGeom>
          <a:avLst/>
          <a:gdLst/>
          <a:ahLst/>
          <a:cxnLst/>
          <a:rect l="0" t="0" r="0" b="0"/>
          <a:pathLst>
            <a:path>
              <a:moveTo>
                <a:pt x="250647" y="0"/>
              </a:moveTo>
              <a:lnTo>
                <a:pt x="125323" y="0"/>
              </a:lnTo>
              <a:lnTo>
                <a:pt x="125323" y="269445"/>
              </a:lnTo>
              <a:lnTo>
                <a:pt x="0" y="269445"/>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C794B5-14F9-41B2-976D-B417B12A8B83}">
      <dsp:nvSpPr>
        <dsp:cNvPr id="0" name=""/>
        <dsp:cNvSpPr/>
      </dsp:nvSpPr>
      <dsp:spPr>
        <a:xfrm>
          <a:off x="1254644" y="216757"/>
          <a:ext cx="250647" cy="269445"/>
        </a:xfrm>
        <a:custGeom>
          <a:avLst/>
          <a:gdLst/>
          <a:ahLst/>
          <a:cxnLst/>
          <a:rect l="0" t="0" r="0" b="0"/>
          <a:pathLst>
            <a:path>
              <a:moveTo>
                <a:pt x="250647" y="269445"/>
              </a:moveTo>
              <a:lnTo>
                <a:pt x="125323" y="269445"/>
              </a:lnTo>
              <a:lnTo>
                <a:pt x="125323" y="0"/>
              </a:lnTo>
              <a:lnTo>
                <a:pt x="0" y="0"/>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B7D22B-37C0-4957-9A28-1E903FCB625F}">
      <dsp:nvSpPr>
        <dsp:cNvPr id="0" name=""/>
        <dsp:cNvSpPr/>
      </dsp:nvSpPr>
      <dsp:spPr>
        <a:xfrm>
          <a:off x="2758528" y="440483"/>
          <a:ext cx="250647" cy="91440"/>
        </a:xfrm>
        <a:custGeom>
          <a:avLst/>
          <a:gdLst/>
          <a:ahLst/>
          <a:cxnLst/>
          <a:rect l="0" t="0" r="0" b="0"/>
          <a:pathLst>
            <a:path>
              <a:moveTo>
                <a:pt x="250647" y="45720"/>
              </a:moveTo>
              <a:lnTo>
                <a:pt x="0" y="4572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501953-1C73-4D79-B093-54D3AED20BAE}">
      <dsp:nvSpPr>
        <dsp:cNvPr id="0" name=""/>
        <dsp:cNvSpPr/>
      </dsp:nvSpPr>
      <dsp:spPr>
        <a:xfrm>
          <a:off x="4262412" y="486203"/>
          <a:ext cx="250647" cy="1886121"/>
        </a:xfrm>
        <a:custGeom>
          <a:avLst/>
          <a:gdLst/>
          <a:ahLst/>
          <a:cxnLst/>
          <a:rect l="0" t="0" r="0" b="0"/>
          <a:pathLst>
            <a:path>
              <a:moveTo>
                <a:pt x="250647" y="1886121"/>
              </a:moveTo>
              <a:lnTo>
                <a:pt x="125323" y="1886121"/>
              </a:lnTo>
              <a:lnTo>
                <a:pt x="125323" y="0"/>
              </a:lnTo>
              <a:lnTo>
                <a:pt x="0" y="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C2A7B5-58A7-41F9-AEFF-D80F3E9D483D}">
      <dsp:nvSpPr>
        <dsp:cNvPr id="0" name=""/>
        <dsp:cNvSpPr/>
      </dsp:nvSpPr>
      <dsp:spPr>
        <a:xfrm>
          <a:off x="4513060" y="2181205"/>
          <a:ext cx="1253236" cy="382237"/>
        </a:xfrm>
        <a:prstGeom prst="rect">
          <a:avLst/>
        </a:prstGeom>
        <a:solidFill>
          <a:schemeClr val="accent1">
            <a:shade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b="1" kern="1200">
              <a:solidFill>
                <a:sysClr val="windowText" lastClr="000000"/>
              </a:solidFill>
            </a:rPr>
            <a:t>Improved deterrence of non-compliant behaviours</a:t>
          </a:r>
          <a:endParaRPr lang="en-AU" sz="700" kern="1200">
            <a:solidFill>
              <a:sysClr val="windowText" lastClr="000000"/>
            </a:solidFill>
          </a:endParaRPr>
        </a:p>
      </dsp:txBody>
      <dsp:txXfrm>
        <a:off x="4513060" y="2181205"/>
        <a:ext cx="1253236" cy="382237"/>
      </dsp:txXfrm>
    </dsp:sp>
    <dsp:sp modelId="{46C45D50-1F06-4D86-A68C-80984D41BB6F}">
      <dsp:nvSpPr>
        <dsp:cNvPr id="0" name=""/>
        <dsp:cNvSpPr/>
      </dsp:nvSpPr>
      <dsp:spPr>
        <a:xfrm>
          <a:off x="3009176" y="295084"/>
          <a:ext cx="1253236" cy="382237"/>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Font typeface="Courier New" panose="02070309020205020404" pitchFamily="49" charset="0"/>
            <a:buNone/>
          </a:pPr>
          <a:r>
            <a:rPr lang="en-AU" sz="700" b="1" kern="1200">
              <a:solidFill>
                <a:sysClr val="windowText" lastClr="000000"/>
              </a:solidFill>
            </a:rPr>
            <a:t>Understanding and acceptance for rules and the regulator</a:t>
          </a:r>
        </a:p>
      </dsp:txBody>
      <dsp:txXfrm>
        <a:off x="3009176" y="295084"/>
        <a:ext cx="1253236" cy="382237"/>
      </dsp:txXfrm>
    </dsp:sp>
    <dsp:sp modelId="{225BABB6-77F1-4595-B564-D20945F59526}">
      <dsp:nvSpPr>
        <dsp:cNvPr id="0" name=""/>
        <dsp:cNvSpPr/>
      </dsp:nvSpPr>
      <dsp:spPr>
        <a:xfrm>
          <a:off x="1505292" y="295084"/>
          <a:ext cx="1253236" cy="382237"/>
        </a:xfrm>
        <a:prstGeom prst="rect">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Font typeface="Arial" panose="020B0604020202020204" pitchFamily="34" charset="0"/>
            <a:buNone/>
          </a:pPr>
          <a:r>
            <a:rPr lang="en-AU" sz="700" b="1" kern="1200">
              <a:solidFill>
                <a:sysClr val="windowText" lastClr="000000"/>
              </a:solidFill>
            </a:rPr>
            <a:t>Clarity and reasonableness of rules and laws</a:t>
          </a:r>
        </a:p>
      </dsp:txBody>
      <dsp:txXfrm>
        <a:off x="1505292" y="295084"/>
        <a:ext cx="1253236" cy="382237"/>
      </dsp:txXfrm>
    </dsp:sp>
    <dsp:sp modelId="{EAE01C79-ACC0-4FFD-9D18-D36875DF9932}">
      <dsp:nvSpPr>
        <dsp:cNvPr id="0" name=""/>
        <dsp:cNvSpPr/>
      </dsp:nvSpPr>
      <dsp:spPr>
        <a:xfrm>
          <a:off x="1408" y="25638"/>
          <a:ext cx="1253236" cy="382237"/>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Font typeface="Arial" panose="020B0604020202020204" pitchFamily="34" charset="0"/>
            <a:buNone/>
          </a:pPr>
          <a:r>
            <a:rPr lang="en-AU" sz="700" b="1" kern="1200">
              <a:solidFill>
                <a:sysClr val="windowText" lastClr="000000"/>
              </a:solidFill>
            </a:rPr>
            <a:t>Industry guidance</a:t>
          </a:r>
        </a:p>
      </dsp:txBody>
      <dsp:txXfrm>
        <a:off x="1408" y="25638"/>
        <a:ext cx="1253236" cy="382237"/>
      </dsp:txXfrm>
    </dsp:sp>
    <dsp:sp modelId="{676A39D3-E580-41CA-9B75-B2BCB2B5FD72}">
      <dsp:nvSpPr>
        <dsp:cNvPr id="0" name=""/>
        <dsp:cNvSpPr/>
      </dsp:nvSpPr>
      <dsp:spPr>
        <a:xfrm>
          <a:off x="1408" y="564530"/>
          <a:ext cx="1253236" cy="382237"/>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Font typeface="Arial" panose="020B0604020202020204" pitchFamily="34" charset="0"/>
            <a:buNone/>
          </a:pPr>
          <a:r>
            <a:rPr lang="en-AU" sz="700" b="1" kern="1200">
              <a:solidFill>
                <a:sysClr val="windowText" lastClr="000000"/>
              </a:solidFill>
            </a:rPr>
            <a:t>Partnership programs</a:t>
          </a:r>
        </a:p>
      </dsp:txBody>
      <dsp:txXfrm>
        <a:off x="1408" y="564530"/>
        <a:ext cx="1253236" cy="382237"/>
      </dsp:txXfrm>
    </dsp:sp>
    <dsp:sp modelId="{63195E25-C443-45C6-AB02-E38941F11D38}">
      <dsp:nvSpPr>
        <dsp:cNvPr id="0" name=""/>
        <dsp:cNvSpPr/>
      </dsp:nvSpPr>
      <dsp:spPr>
        <a:xfrm>
          <a:off x="3009176" y="2181205"/>
          <a:ext cx="1253236" cy="382237"/>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Font typeface="Courier New" panose="02070309020205020404" pitchFamily="49" charset="0"/>
            <a:buNone/>
          </a:pPr>
          <a:r>
            <a:rPr lang="en-AU" sz="700" b="1" kern="1200">
              <a:solidFill>
                <a:sysClr val="windowText" lastClr="000000"/>
              </a:solidFill>
            </a:rPr>
            <a:t>Threat of detection</a:t>
          </a:r>
        </a:p>
      </dsp:txBody>
      <dsp:txXfrm>
        <a:off x="3009176" y="2181205"/>
        <a:ext cx="1253236" cy="382237"/>
      </dsp:txXfrm>
    </dsp:sp>
    <dsp:sp modelId="{B2B58BAC-3DB6-4200-9FDD-A44DBA78B61E}">
      <dsp:nvSpPr>
        <dsp:cNvPr id="0" name=""/>
        <dsp:cNvSpPr/>
      </dsp:nvSpPr>
      <dsp:spPr>
        <a:xfrm>
          <a:off x="1505292" y="1372868"/>
          <a:ext cx="1253236" cy="382237"/>
        </a:xfrm>
        <a:prstGeom prst="rect">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Font typeface="Arial" panose="020B0604020202020204" pitchFamily="34" charset="0"/>
            <a:buNone/>
          </a:pPr>
          <a:r>
            <a:rPr lang="en-AU" sz="700" b="1" kern="1200">
              <a:solidFill>
                <a:sysClr val="windowText" lastClr="000000"/>
              </a:solidFill>
            </a:rPr>
            <a:t># and coverage of visits</a:t>
          </a:r>
        </a:p>
      </dsp:txBody>
      <dsp:txXfrm>
        <a:off x="1505292" y="1372868"/>
        <a:ext cx="1253236" cy="382237"/>
      </dsp:txXfrm>
    </dsp:sp>
    <dsp:sp modelId="{1D087596-572C-4FEC-852F-D90AE1904033}">
      <dsp:nvSpPr>
        <dsp:cNvPr id="0" name=""/>
        <dsp:cNvSpPr/>
      </dsp:nvSpPr>
      <dsp:spPr>
        <a:xfrm>
          <a:off x="1408" y="1103422"/>
          <a:ext cx="1253236" cy="382237"/>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Font typeface="Arial" panose="020B0604020202020204" pitchFamily="34" charset="0"/>
            <a:buNone/>
          </a:pPr>
          <a:r>
            <a:rPr lang="en-AU" sz="700" b="1" kern="1200">
              <a:solidFill>
                <a:sysClr val="windowText" lastClr="000000"/>
              </a:solidFill>
            </a:rPr>
            <a:t>Site visit/ inspection</a:t>
          </a:r>
        </a:p>
      </dsp:txBody>
      <dsp:txXfrm>
        <a:off x="1408" y="1103422"/>
        <a:ext cx="1253236" cy="382237"/>
      </dsp:txXfrm>
    </dsp:sp>
    <dsp:sp modelId="{80926C63-F223-41D3-856E-233873B4C4BB}">
      <dsp:nvSpPr>
        <dsp:cNvPr id="0" name=""/>
        <dsp:cNvSpPr/>
      </dsp:nvSpPr>
      <dsp:spPr>
        <a:xfrm>
          <a:off x="1408" y="1642314"/>
          <a:ext cx="1253236" cy="382237"/>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Font typeface="Arial" panose="020B0604020202020204" pitchFamily="34" charset="0"/>
            <a:buNone/>
          </a:pPr>
          <a:r>
            <a:rPr lang="en-AU" sz="700" b="1" kern="1200">
              <a:solidFill>
                <a:sysClr val="windowText" lastClr="000000"/>
              </a:solidFill>
            </a:rPr>
            <a:t>Regulatory prioritisation</a:t>
          </a:r>
        </a:p>
      </dsp:txBody>
      <dsp:txXfrm>
        <a:off x="1408" y="1642314"/>
        <a:ext cx="1253236" cy="382237"/>
      </dsp:txXfrm>
    </dsp:sp>
    <dsp:sp modelId="{4F1CD81A-C4BB-46E5-A37A-1013FAECF0B7}">
      <dsp:nvSpPr>
        <dsp:cNvPr id="0" name=""/>
        <dsp:cNvSpPr/>
      </dsp:nvSpPr>
      <dsp:spPr>
        <a:xfrm>
          <a:off x="1505292" y="2181205"/>
          <a:ext cx="1253236" cy="382237"/>
        </a:xfrm>
        <a:prstGeom prst="rect">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Font typeface="Arial" panose="020B0604020202020204" pitchFamily="34" charset="0"/>
            <a:buNone/>
          </a:pPr>
          <a:r>
            <a:rPr lang="en-AU" sz="700" b="1" kern="1200">
              <a:solidFill>
                <a:sysClr val="windowText" lastClr="000000"/>
              </a:solidFill>
            </a:rPr>
            <a:t>Targeting and timing of visits</a:t>
          </a:r>
        </a:p>
      </dsp:txBody>
      <dsp:txXfrm>
        <a:off x="1505292" y="2181205"/>
        <a:ext cx="1253236" cy="382237"/>
      </dsp:txXfrm>
    </dsp:sp>
    <dsp:sp modelId="{FC61CFCF-7013-4360-8DA5-6F8BCEDEE866}">
      <dsp:nvSpPr>
        <dsp:cNvPr id="0" name=""/>
        <dsp:cNvSpPr/>
      </dsp:nvSpPr>
      <dsp:spPr>
        <a:xfrm>
          <a:off x="1408" y="2181205"/>
          <a:ext cx="1253236" cy="382237"/>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Font typeface="Arial" panose="020B0604020202020204" pitchFamily="34" charset="0"/>
            <a:buNone/>
          </a:pPr>
          <a:r>
            <a:rPr lang="en-AU" sz="700" b="1" kern="1200">
              <a:solidFill>
                <a:sysClr val="windowText" lastClr="000000"/>
              </a:solidFill>
            </a:rPr>
            <a:t>Operational insights / intelligence</a:t>
          </a:r>
        </a:p>
      </dsp:txBody>
      <dsp:txXfrm>
        <a:off x="1408" y="2181205"/>
        <a:ext cx="1253236" cy="382237"/>
      </dsp:txXfrm>
    </dsp:sp>
    <dsp:sp modelId="{38B37A53-590D-47C5-A014-C4A1E146DFC5}">
      <dsp:nvSpPr>
        <dsp:cNvPr id="0" name=""/>
        <dsp:cNvSpPr/>
      </dsp:nvSpPr>
      <dsp:spPr>
        <a:xfrm>
          <a:off x="1505292" y="2989543"/>
          <a:ext cx="1253236" cy="382237"/>
        </a:xfrm>
        <a:prstGeom prst="rect">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Font typeface="Arial" panose="020B0604020202020204" pitchFamily="34" charset="0"/>
            <a:buNone/>
          </a:pPr>
          <a:r>
            <a:rPr lang="en-AU" sz="700" b="1" kern="1200">
              <a:solidFill>
                <a:sysClr val="windowText" lastClr="000000"/>
              </a:solidFill>
            </a:rPr>
            <a:t>Visibility of actions taken (general and specific)</a:t>
          </a:r>
        </a:p>
      </dsp:txBody>
      <dsp:txXfrm>
        <a:off x="1505292" y="2989543"/>
        <a:ext cx="1253236" cy="382237"/>
      </dsp:txXfrm>
    </dsp:sp>
    <dsp:sp modelId="{687E3AA3-3810-4E37-A0F0-A44652E998FA}">
      <dsp:nvSpPr>
        <dsp:cNvPr id="0" name=""/>
        <dsp:cNvSpPr/>
      </dsp:nvSpPr>
      <dsp:spPr>
        <a:xfrm>
          <a:off x="1408" y="2720097"/>
          <a:ext cx="1253236" cy="382237"/>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Font typeface="Arial" panose="020B0604020202020204" pitchFamily="34" charset="0"/>
            <a:buNone/>
          </a:pPr>
          <a:r>
            <a:rPr lang="en-AU" sz="700" b="1" kern="1200">
              <a:solidFill>
                <a:sysClr val="windowText" lastClr="000000"/>
              </a:solidFill>
            </a:rPr>
            <a:t>Public communications</a:t>
          </a:r>
        </a:p>
      </dsp:txBody>
      <dsp:txXfrm>
        <a:off x="1408" y="2720097"/>
        <a:ext cx="1253236" cy="382237"/>
      </dsp:txXfrm>
    </dsp:sp>
    <dsp:sp modelId="{3B471A49-2488-4431-B839-EEF76572A174}">
      <dsp:nvSpPr>
        <dsp:cNvPr id="0" name=""/>
        <dsp:cNvSpPr/>
      </dsp:nvSpPr>
      <dsp:spPr>
        <a:xfrm>
          <a:off x="1408" y="3258989"/>
          <a:ext cx="1253236" cy="382237"/>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Font typeface="Arial" panose="020B0604020202020204" pitchFamily="34" charset="0"/>
            <a:buNone/>
          </a:pPr>
          <a:r>
            <a:rPr lang="en-AU" sz="700" b="1" kern="1200">
              <a:solidFill>
                <a:sysClr val="windowText" lastClr="000000"/>
              </a:solidFill>
            </a:rPr>
            <a:t>Stakeholder consultation and community engagement</a:t>
          </a:r>
        </a:p>
      </dsp:txBody>
      <dsp:txXfrm>
        <a:off x="1408" y="3258989"/>
        <a:ext cx="1253236" cy="382237"/>
      </dsp:txXfrm>
    </dsp:sp>
    <dsp:sp modelId="{168599B7-C8D2-4B00-B95D-DAF0E883E69B}">
      <dsp:nvSpPr>
        <dsp:cNvPr id="0" name=""/>
        <dsp:cNvSpPr/>
      </dsp:nvSpPr>
      <dsp:spPr>
        <a:xfrm>
          <a:off x="3009176" y="4067327"/>
          <a:ext cx="1253236" cy="382237"/>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Font typeface="Courier New" panose="02070309020205020404" pitchFamily="49" charset="0"/>
            <a:buNone/>
          </a:pPr>
          <a:r>
            <a:rPr lang="en-AU" sz="700" b="1" kern="1200">
              <a:solidFill>
                <a:sysClr val="windowText" lastClr="000000"/>
              </a:solidFill>
            </a:rPr>
            <a:t>Certainty of consequences</a:t>
          </a:r>
        </a:p>
      </dsp:txBody>
      <dsp:txXfrm>
        <a:off x="3009176" y="4067327"/>
        <a:ext cx="1253236" cy="382237"/>
      </dsp:txXfrm>
    </dsp:sp>
    <dsp:sp modelId="{CCC29325-D29A-45EA-B1DA-60388AEAD286}">
      <dsp:nvSpPr>
        <dsp:cNvPr id="0" name=""/>
        <dsp:cNvSpPr/>
      </dsp:nvSpPr>
      <dsp:spPr>
        <a:xfrm>
          <a:off x="1505292" y="4067327"/>
          <a:ext cx="1253236" cy="382237"/>
        </a:xfrm>
        <a:prstGeom prst="rect">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Font typeface="Arial" panose="020B0604020202020204" pitchFamily="34" charset="0"/>
            <a:buNone/>
          </a:pPr>
          <a:r>
            <a:rPr lang="en-AU" sz="700" b="1" kern="1200">
              <a:solidFill>
                <a:sysClr val="windowText" lastClr="000000"/>
              </a:solidFill>
            </a:rPr>
            <a:t>Number, relevance and proportion of enforcement actions</a:t>
          </a:r>
        </a:p>
      </dsp:txBody>
      <dsp:txXfrm>
        <a:off x="1505292" y="4067327"/>
        <a:ext cx="1253236" cy="382237"/>
      </dsp:txXfrm>
    </dsp:sp>
    <dsp:sp modelId="{1377C56E-DB37-463C-AD05-F9569CBEFC15}">
      <dsp:nvSpPr>
        <dsp:cNvPr id="0" name=""/>
        <dsp:cNvSpPr/>
      </dsp:nvSpPr>
      <dsp:spPr>
        <a:xfrm>
          <a:off x="1408" y="3797881"/>
          <a:ext cx="1253236" cy="382237"/>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Font typeface="Arial" panose="020B0604020202020204" pitchFamily="34" charset="0"/>
            <a:buNone/>
          </a:pPr>
          <a:r>
            <a:rPr lang="en-AU" sz="700" b="1" kern="1200">
              <a:solidFill>
                <a:sysClr val="windowText" lastClr="000000"/>
              </a:solidFill>
            </a:rPr>
            <a:t>Remedy issued</a:t>
          </a:r>
        </a:p>
      </dsp:txBody>
      <dsp:txXfrm>
        <a:off x="1408" y="3797881"/>
        <a:ext cx="1253236" cy="382237"/>
      </dsp:txXfrm>
    </dsp:sp>
    <dsp:sp modelId="{0382B602-924E-455F-BAA0-1A50ED1BFDDE}">
      <dsp:nvSpPr>
        <dsp:cNvPr id="0" name=""/>
        <dsp:cNvSpPr/>
      </dsp:nvSpPr>
      <dsp:spPr>
        <a:xfrm>
          <a:off x="1408" y="4336772"/>
          <a:ext cx="1253236" cy="382237"/>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Font typeface="Arial" panose="020B0604020202020204" pitchFamily="34" charset="0"/>
            <a:buNone/>
          </a:pPr>
          <a:r>
            <a:rPr lang="en-AU" sz="700" b="1" kern="1200">
              <a:solidFill>
                <a:sysClr val="windowText" lastClr="000000"/>
              </a:solidFill>
            </a:rPr>
            <a:t>Sanctions imposed</a:t>
          </a:r>
        </a:p>
      </dsp:txBody>
      <dsp:txXfrm>
        <a:off x="1408" y="4336772"/>
        <a:ext cx="1253236" cy="38223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E34768-0564-4AC9-851B-A7E118B62E85}">
      <dsp:nvSpPr>
        <dsp:cNvPr id="0" name=""/>
        <dsp:cNvSpPr/>
      </dsp:nvSpPr>
      <dsp:spPr>
        <a:xfrm>
          <a:off x="1244837" y="3219850"/>
          <a:ext cx="248688" cy="267339"/>
        </a:xfrm>
        <a:custGeom>
          <a:avLst/>
          <a:gdLst/>
          <a:ahLst/>
          <a:cxnLst/>
          <a:rect l="0" t="0" r="0" b="0"/>
          <a:pathLst>
            <a:path>
              <a:moveTo>
                <a:pt x="248688" y="0"/>
              </a:moveTo>
              <a:lnTo>
                <a:pt x="124344" y="0"/>
              </a:lnTo>
              <a:lnTo>
                <a:pt x="124344" y="267339"/>
              </a:lnTo>
              <a:lnTo>
                <a:pt x="0" y="267339"/>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6B3DE4-BFDE-49C8-9A44-6D925C8D1B53}">
      <dsp:nvSpPr>
        <dsp:cNvPr id="0" name=""/>
        <dsp:cNvSpPr/>
      </dsp:nvSpPr>
      <dsp:spPr>
        <a:xfrm>
          <a:off x="1244837" y="2952511"/>
          <a:ext cx="248688" cy="267339"/>
        </a:xfrm>
        <a:custGeom>
          <a:avLst/>
          <a:gdLst/>
          <a:ahLst/>
          <a:cxnLst/>
          <a:rect l="0" t="0" r="0" b="0"/>
          <a:pathLst>
            <a:path>
              <a:moveTo>
                <a:pt x="248688" y="267339"/>
              </a:moveTo>
              <a:lnTo>
                <a:pt x="124344" y="267339"/>
              </a:lnTo>
              <a:lnTo>
                <a:pt x="124344" y="0"/>
              </a:lnTo>
              <a:lnTo>
                <a:pt x="0" y="0"/>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301176-07D5-46CC-A834-1D12435CF83E}">
      <dsp:nvSpPr>
        <dsp:cNvPr id="0" name=""/>
        <dsp:cNvSpPr/>
      </dsp:nvSpPr>
      <dsp:spPr>
        <a:xfrm>
          <a:off x="2736965" y="3174130"/>
          <a:ext cx="248688" cy="91440"/>
        </a:xfrm>
        <a:custGeom>
          <a:avLst/>
          <a:gdLst/>
          <a:ahLst/>
          <a:cxnLst/>
          <a:rect l="0" t="0" r="0" b="0"/>
          <a:pathLst>
            <a:path>
              <a:moveTo>
                <a:pt x="248688" y="45720"/>
              </a:moveTo>
              <a:lnTo>
                <a:pt x="0" y="4572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EDF603-2E8F-4A4C-A9DD-8FF959F0636E}">
      <dsp:nvSpPr>
        <dsp:cNvPr id="0" name=""/>
        <dsp:cNvSpPr/>
      </dsp:nvSpPr>
      <dsp:spPr>
        <a:xfrm>
          <a:off x="4229094" y="1883152"/>
          <a:ext cx="248688" cy="1336698"/>
        </a:xfrm>
        <a:custGeom>
          <a:avLst/>
          <a:gdLst/>
          <a:ahLst/>
          <a:cxnLst/>
          <a:rect l="0" t="0" r="0" b="0"/>
          <a:pathLst>
            <a:path>
              <a:moveTo>
                <a:pt x="248688" y="0"/>
              </a:moveTo>
              <a:lnTo>
                <a:pt x="124344" y="0"/>
              </a:lnTo>
              <a:lnTo>
                <a:pt x="124344" y="1336698"/>
              </a:lnTo>
              <a:lnTo>
                <a:pt x="0" y="1336698"/>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52A22F-A050-44A2-A825-F5685D8C4308}">
      <dsp:nvSpPr>
        <dsp:cNvPr id="0" name=""/>
        <dsp:cNvSpPr/>
      </dsp:nvSpPr>
      <dsp:spPr>
        <a:xfrm>
          <a:off x="1244837" y="2372111"/>
          <a:ext cx="248688" cy="91440"/>
        </a:xfrm>
        <a:custGeom>
          <a:avLst/>
          <a:gdLst/>
          <a:ahLst/>
          <a:cxnLst/>
          <a:rect l="0" t="0" r="0" b="0"/>
          <a:pathLst>
            <a:path>
              <a:moveTo>
                <a:pt x="248688" y="45720"/>
              </a:moveTo>
              <a:lnTo>
                <a:pt x="0" y="45720"/>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990BB6-04AE-4057-885F-474CC1BE8805}">
      <dsp:nvSpPr>
        <dsp:cNvPr id="0" name=""/>
        <dsp:cNvSpPr/>
      </dsp:nvSpPr>
      <dsp:spPr>
        <a:xfrm>
          <a:off x="2736965" y="2372111"/>
          <a:ext cx="248688" cy="91440"/>
        </a:xfrm>
        <a:custGeom>
          <a:avLst/>
          <a:gdLst/>
          <a:ahLst/>
          <a:cxnLst/>
          <a:rect l="0" t="0" r="0" b="0"/>
          <a:pathLst>
            <a:path>
              <a:moveTo>
                <a:pt x="248688" y="45720"/>
              </a:moveTo>
              <a:lnTo>
                <a:pt x="0" y="45720"/>
              </a:lnTo>
            </a:path>
          </a:pathLst>
        </a:custGeom>
        <a:noFill/>
        <a:ln w="12700" cap="flat" cmpd="sng" algn="ctr">
          <a:solidFill>
            <a:srgbClr val="ADD9EF"/>
          </a:solidFill>
          <a:prstDash val="solid"/>
          <a:miter lim="800000"/>
        </a:ln>
        <a:effectLst/>
      </dsp:spPr>
      <dsp:style>
        <a:lnRef idx="2">
          <a:scrgbClr r="0" g="0" b="0"/>
        </a:lnRef>
        <a:fillRef idx="0">
          <a:scrgbClr r="0" g="0" b="0"/>
        </a:fillRef>
        <a:effectRef idx="0">
          <a:scrgbClr r="0" g="0" b="0"/>
        </a:effectRef>
        <a:fontRef idx="minor"/>
      </dsp:style>
    </dsp:sp>
    <dsp:sp modelId="{8E5FFEAE-72EC-4109-9665-4D078D055193}">
      <dsp:nvSpPr>
        <dsp:cNvPr id="0" name=""/>
        <dsp:cNvSpPr/>
      </dsp:nvSpPr>
      <dsp:spPr>
        <a:xfrm>
          <a:off x="4229094" y="1883152"/>
          <a:ext cx="248688" cy="534679"/>
        </a:xfrm>
        <a:custGeom>
          <a:avLst/>
          <a:gdLst/>
          <a:ahLst/>
          <a:cxnLst/>
          <a:rect l="0" t="0" r="0" b="0"/>
          <a:pathLst>
            <a:path>
              <a:moveTo>
                <a:pt x="248688" y="0"/>
              </a:moveTo>
              <a:lnTo>
                <a:pt x="124344" y="0"/>
              </a:lnTo>
              <a:lnTo>
                <a:pt x="124344" y="534679"/>
              </a:lnTo>
              <a:lnTo>
                <a:pt x="0" y="534679"/>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AA6996-2915-4691-80E4-213DB80EE4AA}">
      <dsp:nvSpPr>
        <dsp:cNvPr id="0" name=""/>
        <dsp:cNvSpPr/>
      </dsp:nvSpPr>
      <dsp:spPr>
        <a:xfrm>
          <a:off x="1244837" y="1615812"/>
          <a:ext cx="248688" cy="267339"/>
        </a:xfrm>
        <a:custGeom>
          <a:avLst/>
          <a:gdLst/>
          <a:ahLst/>
          <a:cxnLst/>
          <a:rect l="0" t="0" r="0" b="0"/>
          <a:pathLst>
            <a:path>
              <a:moveTo>
                <a:pt x="248688" y="0"/>
              </a:moveTo>
              <a:lnTo>
                <a:pt x="124344" y="0"/>
              </a:lnTo>
              <a:lnTo>
                <a:pt x="124344" y="267339"/>
              </a:lnTo>
              <a:lnTo>
                <a:pt x="0" y="267339"/>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928FAA-DF42-49D7-B3E9-67B8C194469E}">
      <dsp:nvSpPr>
        <dsp:cNvPr id="0" name=""/>
        <dsp:cNvSpPr/>
      </dsp:nvSpPr>
      <dsp:spPr>
        <a:xfrm>
          <a:off x="1244837" y="1348473"/>
          <a:ext cx="248688" cy="267339"/>
        </a:xfrm>
        <a:custGeom>
          <a:avLst/>
          <a:gdLst/>
          <a:ahLst/>
          <a:cxnLst/>
          <a:rect l="0" t="0" r="0" b="0"/>
          <a:pathLst>
            <a:path>
              <a:moveTo>
                <a:pt x="248688" y="267339"/>
              </a:moveTo>
              <a:lnTo>
                <a:pt x="124344" y="267339"/>
              </a:lnTo>
              <a:lnTo>
                <a:pt x="124344" y="0"/>
              </a:lnTo>
              <a:lnTo>
                <a:pt x="0" y="0"/>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F81FF1-6A26-4F61-971E-E8B4FC1BD2BC}">
      <dsp:nvSpPr>
        <dsp:cNvPr id="0" name=""/>
        <dsp:cNvSpPr/>
      </dsp:nvSpPr>
      <dsp:spPr>
        <a:xfrm>
          <a:off x="2736965" y="1570092"/>
          <a:ext cx="248688" cy="91440"/>
        </a:xfrm>
        <a:custGeom>
          <a:avLst/>
          <a:gdLst/>
          <a:ahLst/>
          <a:cxnLst/>
          <a:rect l="0" t="0" r="0" b="0"/>
          <a:pathLst>
            <a:path>
              <a:moveTo>
                <a:pt x="248688" y="45720"/>
              </a:moveTo>
              <a:lnTo>
                <a:pt x="0" y="4572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0AC5EF-199C-4CD5-AE67-E6CBD6591164}">
      <dsp:nvSpPr>
        <dsp:cNvPr id="0" name=""/>
        <dsp:cNvSpPr/>
      </dsp:nvSpPr>
      <dsp:spPr>
        <a:xfrm>
          <a:off x="4229094" y="1615812"/>
          <a:ext cx="248688" cy="267339"/>
        </a:xfrm>
        <a:custGeom>
          <a:avLst/>
          <a:gdLst/>
          <a:ahLst/>
          <a:cxnLst/>
          <a:rect l="0" t="0" r="0" b="0"/>
          <a:pathLst>
            <a:path>
              <a:moveTo>
                <a:pt x="248688" y="267339"/>
              </a:moveTo>
              <a:lnTo>
                <a:pt x="124344" y="267339"/>
              </a:lnTo>
              <a:lnTo>
                <a:pt x="124344" y="0"/>
              </a:lnTo>
              <a:lnTo>
                <a:pt x="0" y="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9E26B3-6AAB-449B-B728-9BB2536D2652}">
      <dsp:nvSpPr>
        <dsp:cNvPr id="0" name=""/>
        <dsp:cNvSpPr/>
      </dsp:nvSpPr>
      <dsp:spPr>
        <a:xfrm>
          <a:off x="1244837" y="546454"/>
          <a:ext cx="248688" cy="267339"/>
        </a:xfrm>
        <a:custGeom>
          <a:avLst/>
          <a:gdLst/>
          <a:ahLst/>
          <a:cxnLst/>
          <a:rect l="0" t="0" r="0" b="0"/>
          <a:pathLst>
            <a:path>
              <a:moveTo>
                <a:pt x="248688" y="0"/>
              </a:moveTo>
              <a:lnTo>
                <a:pt x="124344" y="0"/>
              </a:lnTo>
              <a:lnTo>
                <a:pt x="124344" y="267339"/>
              </a:lnTo>
              <a:lnTo>
                <a:pt x="0" y="267339"/>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FB7899-6BD3-4352-9D40-AC70696726EA}">
      <dsp:nvSpPr>
        <dsp:cNvPr id="0" name=""/>
        <dsp:cNvSpPr/>
      </dsp:nvSpPr>
      <dsp:spPr>
        <a:xfrm>
          <a:off x="1244837" y="279114"/>
          <a:ext cx="248688" cy="267339"/>
        </a:xfrm>
        <a:custGeom>
          <a:avLst/>
          <a:gdLst/>
          <a:ahLst/>
          <a:cxnLst/>
          <a:rect l="0" t="0" r="0" b="0"/>
          <a:pathLst>
            <a:path>
              <a:moveTo>
                <a:pt x="248688" y="267339"/>
              </a:moveTo>
              <a:lnTo>
                <a:pt x="124344" y="267339"/>
              </a:lnTo>
              <a:lnTo>
                <a:pt x="124344" y="0"/>
              </a:lnTo>
              <a:lnTo>
                <a:pt x="0" y="0"/>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9E29FE-E9D0-444F-84A6-B696CA3D4AA7}">
      <dsp:nvSpPr>
        <dsp:cNvPr id="0" name=""/>
        <dsp:cNvSpPr/>
      </dsp:nvSpPr>
      <dsp:spPr>
        <a:xfrm>
          <a:off x="2736965" y="500734"/>
          <a:ext cx="248688" cy="91440"/>
        </a:xfrm>
        <a:custGeom>
          <a:avLst/>
          <a:gdLst/>
          <a:ahLst/>
          <a:cxnLst/>
          <a:rect l="0" t="0" r="0" b="0"/>
          <a:pathLst>
            <a:path>
              <a:moveTo>
                <a:pt x="248688" y="45720"/>
              </a:moveTo>
              <a:lnTo>
                <a:pt x="0" y="4572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CB5E34-10F8-40BF-A047-5D398D93A0F2}">
      <dsp:nvSpPr>
        <dsp:cNvPr id="0" name=""/>
        <dsp:cNvSpPr/>
      </dsp:nvSpPr>
      <dsp:spPr>
        <a:xfrm>
          <a:off x="4229094" y="546454"/>
          <a:ext cx="248688" cy="1336698"/>
        </a:xfrm>
        <a:custGeom>
          <a:avLst/>
          <a:gdLst/>
          <a:ahLst/>
          <a:cxnLst/>
          <a:rect l="0" t="0" r="0" b="0"/>
          <a:pathLst>
            <a:path>
              <a:moveTo>
                <a:pt x="248688" y="1336698"/>
              </a:moveTo>
              <a:lnTo>
                <a:pt x="124344" y="1336698"/>
              </a:lnTo>
              <a:lnTo>
                <a:pt x="124344" y="0"/>
              </a:lnTo>
              <a:lnTo>
                <a:pt x="0" y="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5D3F67-915B-42DF-9A49-2C1C0178ACCE}">
      <dsp:nvSpPr>
        <dsp:cNvPr id="0" name=""/>
        <dsp:cNvSpPr/>
      </dsp:nvSpPr>
      <dsp:spPr>
        <a:xfrm>
          <a:off x="4477782" y="1693527"/>
          <a:ext cx="1243440" cy="379249"/>
        </a:xfrm>
        <a:prstGeom prst="rect">
          <a:avLst/>
        </a:prstGeom>
        <a:solidFill>
          <a:schemeClr val="accent1">
            <a:shade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AU" sz="600" b="1" kern="1200">
              <a:solidFill>
                <a:sysClr val="windowText" lastClr="000000"/>
              </a:solidFill>
            </a:rPr>
            <a:t>Improved risk management practices in target industries</a:t>
          </a:r>
          <a:endParaRPr lang="en-AU" sz="600" kern="1200">
            <a:solidFill>
              <a:sysClr val="windowText" lastClr="000000"/>
            </a:solidFill>
          </a:endParaRPr>
        </a:p>
      </dsp:txBody>
      <dsp:txXfrm>
        <a:off x="4477782" y="1693527"/>
        <a:ext cx="1243440" cy="379249"/>
      </dsp:txXfrm>
    </dsp:sp>
    <dsp:sp modelId="{D216D0FB-B800-4A02-986E-FE7FF17BD0F1}">
      <dsp:nvSpPr>
        <dsp:cNvPr id="0" name=""/>
        <dsp:cNvSpPr/>
      </dsp:nvSpPr>
      <dsp:spPr>
        <a:xfrm>
          <a:off x="2985654" y="356829"/>
          <a:ext cx="1243440" cy="379249"/>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Courier New" panose="02070309020205020404" pitchFamily="49" charset="0"/>
            <a:buNone/>
          </a:pPr>
          <a:r>
            <a:rPr lang="en-AU" sz="600" b="1" kern="1200">
              <a:solidFill>
                <a:sysClr val="windowText" lastClr="000000"/>
              </a:solidFill>
            </a:rPr>
            <a:t>Industry recognises that the regulator will follow up on advice and guidance</a:t>
          </a:r>
        </a:p>
      </dsp:txBody>
      <dsp:txXfrm>
        <a:off x="2985654" y="356829"/>
        <a:ext cx="1243440" cy="379249"/>
      </dsp:txXfrm>
    </dsp:sp>
    <dsp:sp modelId="{90E6A3D4-6C76-4013-8CDA-C288FEE8AB87}">
      <dsp:nvSpPr>
        <dsp:cNvPr id="0" name=""/>
        <dsp:cNvSpPr/>
      </dsp:nvSpPr>
      <dsp:spPr>
        <a:xfrm>
          <a:off x="1493525" y="356829"/>
          <a:ext cx="1243440" cy="379249"/>
        </a:xfrm>
        <a:prstGeom prst="rect">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AU" sz="600" b="1" kern="1200">
              <a:solidFill>
                <a:sysClr val="windowText" lastClr="000000"/>
              </a:solidFill>
            </a:rPr>
            <a:t>Education coordinated with compliance oversight activities</a:t>
          </a:r>
        </a:p>
      </dsp:txBody>
      <dsp:txXfrm>
        <a:off x="1493525" y="356829"/>
        <a:ext cx="1243440" cy="379249"/>
      </dsp:txXfrm>
    </dsp:sp>
    <dsp:sp modelId="{E39B77B7-0A8D-4B98-8B8D-DCFC02D14937}">
      <dsp:nvSpPr>
        <dsp:cNvPr id="0" name=""/>
        <dsp:cNvSpPr/>
      </dsp:nvSpPr>
      <dsp:spPr>
        <a:xfrm>
          <a:off x="1397" y="89489"/>
          <a:ext cx="1243440" cy="379249"/>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AU" sz="600" b="1" kern="1200">
              <a:solidFill>
                <a:sysClr val="windowText" lastClr="000000"/>
              </a:solidFill>
            </a:rPr>
            <a:t>Compliance Campaign / Program design and Management</a:t>
          </a:r>
        </a:p>
      </dsp:txBody>
      <dsp:txXfrm>
        <a:off x="1397" y="89489"/>
        <a:ext cx="1243440" cy="379249"/>
      </dsp:txXfrm>
    </dsp:sp>
    <dsp:sp modelId="{062618D5-D3C1-424D-A416-35510108333D}">
      <dsp:nvSpPr>
        <dsp:cNvPr id="0" name=""/>
        <dsp:cNvSpPr/>
      </dsp:nvSpPr>
      <dsp:spPr>
        <a:xfrm>
          <a:off x="1397" y="624169"/>
          <a:ext cx="1243440" cy="379249"/>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AU" sz="600" b="1" kern="1200">
              <a:solidFill>
                <a:sysClr val="windowText" lastClr="000000"/>
              </a:solidFill>
            </a:rPr>
            <a:t>Site Visit / Inspection</a:t>
          </a:r>
        </a:p>
      </dsp:txBody>
      <dsp:txXfrm>
        <a:off x="1397" y="624169"/>
        <a:ext cx="1243440" cy="379249"/>
      </dsp:txXfrm>
    </dsp:sp>
    <dsp:sp modelId="{E41AF4DE-A4C8-4073-96DF-A5A06294C879}">
      <dsp:nvSpPr>
        <dsp:cNvPr id="0" name=""/>
        <dsp:cNvSpPr/>
      </dsp:nvSpPr>
      <dsp:spPr>
        <a:xfrm>
          <a:off x="2985654" y="1426188"/>
          <a:ext cx="1243440" cy="379249"/>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Courier New" panose="02070309020205020404" pitchFamily="49" charset="0"/>
            <a:buNone/>
          </a:pPr>
          <a:r>
            <a:rPr lang="en-AU" sz="600" b="1" kern="1200">
              <a:solidFill>
                <a:sysClr val="windowText" lastClr="000000"/>
              </a:solidFill>
            </a:rPr>
            <a:t>Increased understanding among business of their obligations</a:t>
          </a:r>
        </a:p>
      </dsp:txBody>
      <dsp:txXfrm>
        <a:off x="2985654" y="1426188"/>
        <a:ext cx="1243440" cy="379249"/>
      </dsp:txXfrm>
    </dsp:sp>
    <dsp:sp modelId="{ECBE1ABB-791E-4DFC-9DF5-5F73A11A6734}">
      <dsp:nvSpPr>
        <dsp:cNvPr id="0" name=""/>
        <dsp:cNvSpPr/>
      </dsp:nvSpPr>
      <dsp:spPr>
        <a:xfrm>
          <a:off x="1493525" y="1426188"/>
          <a:ext cx="1243440" cy="379249"/>
        </a:xfrm>
        <a:prstGeom prst="rect">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AU" sz="600" b="1" kern="1200">
              <a:solidFill>
                <a:sysClr val="windowText" lastClr="000000"/>
              </a:solidFill>
            </a:rPr>
            <a:t>Guidance is promoted, made available and can be easily found</a:t>
          </a:r>
        </a:p>
      </dsp:txBody>
      <dsp:txXfrm>
        <a:off x="1493525" y="1426188"/>
        <a:ext cx="1243440" cy="379249"/>
      </dsp:txXfrm>
    </dsp:sp>
    <dsp:sp modelId="{F3C34973-2A38-4A78-A753-B1E280D84538}">
      <dsp:nvSpPr>
        <dsp:cNvPr id="0" name=""/>
        <dsp:cNvSpPr/>
      </dsp:nvSpPr>
      <dsp:spPr>
        <a:xfrm>
          <a:off x="1397" y="1158848"/>
          <a:ext cx="1243440" cy="379249"/>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AU" sz="600" b="1" kern="1200">
              <a:solidFill>
                <a:sysClr val="windowText" lastClr="000000"/>
              </a:solidFill>
            </a:rPr>
            <a:t>Education / Information Campaigns</a:t>
          </a:r>
        </a:p>
      </dsp:txBody>
      <dsp:txXfrm>
        <a:off x="1397" y="1158848"/>
        <a:ext cx="1243440" cy="379249"/>
      </dsp:txXfrm>
    </dsp:sp>
    <dsp:sp modelId="{7252C222-0EBA-484F-AFC3-989140025F02}">
      <dsp:nvSpPr>
        <dsp:cNvPr id="0" name=""/>
        <dsp:cNvSpPr/>
      </dsp:nvSpPr>
      <dsp:spPr>
        <a:xfrm>
          <a:off x="1397" y="1693527"/>
          <a:ext cx="1243440" cy="379249"/>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AU" sz="600" b="1" kern="1200">
              <a:solidFill>
                <a:sysClr val="windowText" lastClr="000000"/>
              </a:solidFill>
            </a:rPr>
            <a:t>Stakeholder Consultation and Community Engagement</a:t>
          </a:r>
        </a:p>
      </dsp:txBody>
      <dsp:txXfrm>
        <a:off x="1397" y="1693527"/>
        <a:ext cx="1243440" cy="379249"/>
      </dsp:txXfrm>
    </dsp:sp>
    <dsp:sp modelId="{DBB98708-C93E-40D8-BF1A-9E1999C81872}">
      <dsp:nvSpPr>
        <dsp:cNvPr id="0" name=""/>
        <dsp:cNvSpPr/>
      </dsp:nvSpPr>
      <dsp:spPr>
        <a:xfrm>
          <a:off x="2985654" y="2228207"/>
          <a:ext cx="1243440" cy="379249"/>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Courier New" panose="02070309020205020404" pitchFamily="49" charset="0"/>
            <a:buNone/>
          </a:pPr>
          <a:r>
            <a:rPr lang="en-AU" sz="600" b="1" kern="1200">
              <a:solidFill>
                <a:sysClr val="windowText" lastClr="000000"/>
              </a:solidFill>
            </a:rPr>
            <a:t>Industry leaders are recognised for higher performance</a:t>
          </a:r>
        </a:p>
      </dsp:txBody>
      <dsp:txXfrm>
        <a:off x="2985654" y="2228207"/>
        <a:ext cx="1243440" cy="379249"/>
      </dsp:txXfrm>
    </dsp:sp>
    <dsp:sp modelId="{B0104C93-AB16-4643-8674-5A352AA385EE}">
      <dsp:nvSpPr>
        <dsp:cNvPr id="0" name=""/>
        <dsp:cNvSpPr/>
      </dsp:nvSpPr>
      <dsp:spPr>
        <a:xfrm>
          <a:off x="1493525" y="2228207"/>
          <a:ext cx="1243440" cy="379249"/>
        </a:xfrm>
        <a:prstGeom prst="rect">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AU" sz="600" b="1" kern="1200">
              <a:solidFill>
                <a:sysClr val="windowText" lastClr="000000"/>
              </a:solidFill>
            </a:rPr>
            <a:t>Guidance co-designed with industry to achieve efficient standards</a:t>
          </a:r>
        </a:p>
      </dsp:txBody>
      <dsp:txXfrm>
        <a:off x="1493525" y="2228207"/>
        <a:ext cx="1243440" cy="379249"/>
      </dsp:txXfrm>
    </dsp:sp>
    <dsp:sp modelId="{003C95FD-1973-40EA-BA3E-46C7B91DA049}">
      <dsp:nvSpPr>
        <dsp:cNvPr id="0" name=""/>
        <dsp:cNvSpPr/>
      </dsp:nvSpPr>
      <dsp:spPr>
        <a:xfrm>
          <a:off x="1397" y="2228207"/>
          <a:ext cx="1243440" cy="379249"/>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AU" sz="600" b="1" kern="1200">
              <a:solidFill>
                <a:sysClr val="windowText" lastClr="000000"/>
              </a:solidFill>
            </a:rPr>
            <a:t>Industry Guidance and Co-design and Collaboration</a:t>
          </a:r>
        </a:p>
      </dsp:txBody>
      <dsp:txXfrm>
        <a:off x="1397" y="2228207"/>
        <a:ext cx="1243440" cy="379249"/>
      </dsp:txXfrm>
    </dsp:sp>
    <dsp:sp modelId="{87ADB5DA-05D1-478D-A69A-8244DC841F3D}">
      <dsp:nvSpPr>
        <dsp:cNvPr id="0" name=""/>
        <dsp:cNvSpPr/>
      </dsp:nvSpPr>
      <dsp:spPr>
        <a:xfrm>
          <a:off x="2985654" y="3030226"/>
          <a:ext cx="1243440" cy="379249"/>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Courier New" panose="02070309020205020404" pitchFamily="49" charset="0"/>
            <a:buNone/>
          </a:pPr>
          <a:r>
            <a:rPr lang="en-AU" sz="600" b="1" kern="1200">
              <a:solidFill>
                <a:sysClr val="windowText" lastClr="000000"/>
              </a:solidFill>
            </a:rPr>
            <a:t>Industry supportive of the proportionality and clarity of guidance</a:t>
          </a:r>
        </a:p>
      </dsp:txBody>
      <dsp:txXfrm>
        <a:off x="2985654" y="3030226"/>
        <a:ext cx="1243440" cy="379249"/>
      </dsp:txXfrm>
    </dsp:sp>
    <dsp:sp modelId="{2B669B5D-0404-44C4-A01D-5BAC88A0B18B}">
      <dsp:nvSpPr>
        <dsp:cNvPr id="0" name=""/>
        <dsp:cNvSpPr/>
      </dsp:nvSpPr>
      <dsp:spPr>
        <a:xfrm>
          <a:off x="1493525" y="3030226"/>
          <a:ext cx="1243440" cy="379249"/>
        </a:xfrm>
        <a:prstGeom prst="rect">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AU" sz="600" b="1" kern="1200">
              <a:solidFill>
                <a:sysClr val="windowText" lastClr="000000"/>
              </a:solidFill>
            </a:rPr>
            <a:t>Guidance prioritisation based on highest risks and greatest opportunity to improve</a:t>
          </a:r>
        </a:p>
      </dsp:txBody>
      <dsp:txXfrm>
        <a:off x="1493525" y="3030226"/>
        <a:ext cx="1243440" cy="379249"/>
      </dsp:txXfrm>
    </dsp:sp>
    <dsp:sp modelId="{E2731EDF-C730-4EF5-BD55-ABB39D9AE012}">
      <dsp:nvSpPr>
        <dsp:cNvPr id="0" name=""/>
        <dsp:cNvSpPr/>
      </dsp:nvSpPr>
      <dsp:spPr>
        <a:xfrm>
          <a:off x="1397" y="2762886"/>
          <a:ext cx="1243440" cy="379249"/>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AU" sz="600" b="1" kern="1200">
              <a:solidFill>
                <a:sysClr val="windowText" lastClr="000000"/>
              </a:solidFill>
            </a:rPr>
            <a:t>Regulatory Prioritisation </a:t>
          </a:r>
        </a:p>
      </dsp:txBody>
      <dsp:txXfrm>
        <a:off x="1397" y="2762886"/>
        <a:ext cx="1243440" cy="379249"/>
      </dsp:txXfrm>
    </dsp:sp>
    <dsp:sp modelId="{D675C394-6EDB-42AC-894E-810425245EC8}">
      <dsp:nvSpPr>
        <dsp:cNvPr id="0" name=""/>
        <dsp:cNvSpPr/>
      </dsp:nvSpPr>
      <dsp:spPr>
        <a:xfrm>
          <a:off x="1397" y="3297565"/>
          <a:ext cx="1243440" cy="379249"/>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AU" sz="600" b="1" kern="1200">
              <a:solidFill>
                <a:sysClr val="windowText" lastClr="000000"/>
              </a:solidFill>
            </a:rPr>
            <a:t>Data analytics and intelligence</a:t>
          </a:r>
        </a:p>
      </dsp:txBody>
      <dsp:txXfrm>
        <a:off x="1397" y="3297565"/>
        <a:ext cx="1243440" cy="37924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03E03F-CDAF-4A5B-8BD0-285ADB9FF851}">
      <dsp:nvSpPr>
        <dsp:cNvPr id="0" name=""/>
        <dsp:cNvSpPr/>
      </dsp:nvSpPr>
      <dsp:spPr>
        <a:xfrm>
          <a:off x="1236496" y="5083727"/>
          <a:ext cx="247021" cy="91440"/>
        </a:xfrm>
        <a:custGeom>
          <a:avLst/>
          <a:gdLst/>
          <a:ahLst/>
          <a:cxnLst/>
          <a:rect l="0" t="0" r="0" b="0"/>
          <a:pathLst>
            <a:path>
              <a:moveTo>
                <a:pt x="247021" y="45720"/>
              </a:moveTo>
              <a:lnTo>
                <a:pt x="0" y="45720"/>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34E897-98A5-475F-A211-15932FC45875}">
      <dsp:nvSpPr>
        <dsp:cNvPr id="0" name=""/>
        <dsp:cNvSpPr/>
      </dsp:nvSpPr>
      <dsp:spPr>
        <a:xfrm>
          <a:off x="2718626" y="5083727"/>
          <a:ext cx="247021" cy="91440"/>
        </a:xfrm>
        <a:custGeom>
          <a:avLst/>
          <a:gdLst/>
          <a:ahLst/>
          <a:cxnLst/>
          <a:rect l="0" t="0" r="0" b="0"/>
          <a:pathLst>
            <a:path>
              <a:moveTo>
                <a:pt x="247021" y="45720"/>
              </a:moveTo>
              <a:lnTo>
                <a:pt x="0" y="4572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AEEE70-6F4D-4D6F-AD89-F31AAA4FA4CD}">
      <dsp:nvSpPr>
        <dsp:cNvPr id="0" name=""/>
        <dsp:cNvSpPr/>
      </dsp:nvSpPr>
      <dsp:spPr>
        <a:xfrm>
          <a:off x="4200756" y="2872287"/>
          <a:ext cx="247021" cy="2257160"/>
        </a:xfrm>
        <a:custGeom>
          <a:avLst/>
          <a:gdLst/>
          <a:ahLst/>
          <a:cxnLst/>
          <a:rect l="0" t="0" r="0" b="0"/>
          <a:pathLst>
            <a:path>
              <a:moveTo>
                <a:pt x="247021" y="0"/>
              </a:moveTo>
              <a:lnTo>
                <a:pt x="123510" y="0"/>
              </a:lnTo>
              <a:lnTo>
                <a:pt x="123510" y="2257160"/>
              </a:lnTo>
              <a:lnTo>
                <a:pt x="0" y="225716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836CCF-4515-40E8-A67C-F8FCD49CCB09}">
      <dsp:nvSpPr>
        <dsp:cNvPr id="0" name=""/>
        <dsp:cNvSpPr/>
      </dsp:nvSpPr>
      <dsp:spPr>
        <a:xfrm>
          <a:off x="1236496" y="4332802"/>
          <a:ext cx="247021" cy="265548"/>
        </a:xfrm>
        <a:custGeom>
          <a:avLst/>
          <a:gdLst/>
          <a:ahLst/>
          <a:cxnLst/>
          <a:rect l="0" t="0" r="0" b="0"/>
          <a:pathLst>
            <a:path>
              <a:moveTo>
                <a:pt x="247021" y="0"/>
              </a:moveTo>
              <a:lnTo>
                <a:pt x="123510" y="0"/>
              </a:lnTo>
              <a:lnTo>
                <a:pt x="123510" y="265548"/>
              </a:lnTo>
              <a:lnTo>
                <a:pt x="0" y="265548"/>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5AA870-D7CD-4DBE-A0A2-0EC05EA61977}">
      <dsp:nvSpPr>
        <dsp:cNvPr id="0" name=""/>
        <dsp:cNvSpPr/>
      </dsp:nvSpPr>
      <dsp:spPr>
        <a:xfrm>
          <a:off x="1236496" y="4067254"/>
          <a:ext cx="247021" cy="265548"/>
        </a:xfrm>
        <a:custGeom>
          <a:avLst/>
          <a:gdLst/>
          <a:ahLst/>
          <a:cxnLst/>
          <a:rect l="0" t="0" r="0" b="0"/>
          <a:pathLst>
            <a:path>
              <a:moveTo>
                <a:pt x="247021" y="265548"/>
              </a:moveTo>
              <a:lnTo>
                <a:pt x="123510" y="265548"/>
              </a:lnTo>
              <a:lnTo>
                <a:pt x="123510" y="0"/>
              </a:lnTo>
              <a:lnTo>
                <a:pt x="0" y="0"/>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D1950D-F21C-4901-AD12-F3202702C6D6}">
      <dsp:nvSpPr>
        <dsp:cNvPr id="0" name=""/>
        <dsp:cNvSpPr/>
      </dsp:nvSpPr>
      <dsp:spPr>
        <a:xfrm>
          <a:off x="2718626" y="3934480"/>
          <a:ext cx="247021" cy="398322"/>
        </a:xfrm>
        <a:custGeom>
          <a:avLst/>
          <a:gdLst/>
          <a:ahLst/>
          <a:cxnLst/>
          <a:rect l="0" t="0" r="0" b="0"/>
          <a:pathLst>
            <a:path>
              <a:moveTo>
                <a:pt x="247021" y="0"/>
              </a:moveTo>
              <a:lnTo>
                <a:pt x="123510" y="0"/>
              </a:lnTo>
              <a:lnTo>
                <a:pt x="123510" y="398322"/>
              </a:lnTo>
              <a:lnTo>
                <a:pt x="0" y="398322"/>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DE6F06-E28F-45D0-8D2C-FF132F19AC67}">
      <dsp:nvSpPr>
        <dsp:cNvPr id="0" name=""/>
        <dsp:cNvSpPr/>
      </dsp:nvSpPr>
      <dsp:spPr>
        <a:xfrm>
          <a:off x="1236496" y="3490437"/>
          <a:ext cx="247021" cy="91440"/>
        </a:xfrm>
        <a:custGeom>
          <a:avLst/>
          <a:gdLst/>
          <a:ahLst/>
          <a:cxnLst/>
          <a:rect l="0" t="0" r="0" b="0"/>
          <a:pathLst>
            <a:path>
              <a:moveTo>
                <a:pt x="247021" y="45720"/>
              </a:moveTo>
              <a:lnTo>
                <a:pt x="0" y="45720"/>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1C4AD8-23FC-40AC-BED5-893AABF69D2F}">
      <dsp:nvSpPr>
        <dsp:cNvPr id="0" name=""/>
        <dsp:cNvSpPr/>
      </dsp:nvSpPr>
      <dsp:spPr>
        <a:xfrm>
          <a:off x="2718626" y="3536157"/>
          <a:ext cx="247021" cy="398322"/>
        </a:xfrm>
        <a:custGeom>
          <a:avLst/>
          <a:gdLst/>
          <a:ahLst/>
          <a:cxnLst/>
          <a:rect l="0" t="0" r="0" b="0"/>
          <a:pathLst>
            <a:path>
              <a:moveTo>
                <a:pt x="247021" y="398322"/>
              </a:moveTo>
              <a:lnTo>
                <a:pt x="123510" y="398322"/>
              </a:lnTo>
              <a:lnTo>
                <a:pt x="123510" y="0"/>
              </a:lnTo>
              <a:lnTo>
                <a:pt x="0" y="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CB85C1-B01E-4EE5-9B9C-D4F534D0F21F}">
      <dsp:nvSpPr>
        <dsp:cNvPr id="0" name=""/>
        <dsp:cNvSpPr/>
      </dsp:nvSpPr>
      <dsp:spPr>
        <a:xfrm>
          <a:off x="4200756" y="2872287"/>
          <a:ext cx="247021" cy="1062193"/>
        </a:xfrm>
        <a:custGeom>
          <a:avLst/>
          <a:gdLst/>
          <a:ahLst/>
          <a:cxnLst/>
          <a:rect l="0" t="0" r="0" b="0"/>
          <a:pathLst>
            <a:path>
              <a:moveTo>
                <a:pt x="247021" y="0"/>
              </a:moveTo>
              <a:lnTo>
                <a:pt x="123510" y="0"/>
              </a:lnTo>
              <a:lnTo>
                <a:pt x="123510" y="1062193"/>
              </a:lnTo>
              <a:lnTo>
                <a:pt x="0" y="1062193"/>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8A7819-D846-4650-AFC4-58BD88AD44F0}">
      <dsp:nvSpPr>
        <dsp:cNvPr id="0" name=""/>
        <dsp:cNvSpPr/>
      </dsp:nvSpPr>
      <dsp:spPr>
        <a:xfrm>
          <a:off x="1236496" y="2959341"/>
          <a:ext cx="247021" cy="91440"/>
        </a:xfrm>
        <a:custGeom>
          <a:avLst/>
          <a:gdLst/>
          <a:ahLst/>
          <a:cxnLst/>
          <a:rect l="0" t="0" r="0" b="0"/>
          <a:pathLst>
            <a:path>
              <a:moveTo>
                <a:pt x="247021" y="45720"/>
              </a:moveTo>
              <a:lnTo>
                <a:pt x="0" y="45720"/>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A71893-E405-4196-886A-9B4EF203B992}">
      <dsp:nvSpPr>
        <dsp:cNvPr id="0" name=""/>
        <dsp:cNvSpPr/>
      </dsp:nvSpPr>
      <dsp:spPr>
        <a:xfrm>
          <a:off x="2718626" y="2959341"/>
          <a:ext cx="247021" cy="91440"/>
        </a:xfrm>
        <a:custGeom>
          <a:avLst/>
          <a:gdLst/>
          <a:ahLst/>
          <a:cxnLst/>
          <a:rect l="0" t="0" r="0" b="0"/>
          <a:pathLst>
            <a:path>
              <a:moveTo>
                <a:pt x="247021" y="45720"/>
              </a:moveTo>
              <a:lnTo>
                <a:pt x="0" y="4572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47E270-AF06-44B3-BE48-627060DDD07E}">
      <dsp:nvSpPr>
        <dsp:cNvPr id="0" name=""/>
        <dsp:cNvSpPr/>
      </dsp:nvSpPr>
      <dsp:spPr>
        <a:xfrm>
          <a:off x="4200756" y="2872287"/>
          <a:ext cx="247021" cy="132774"/>
        </a:xfrm>
        <a:custGeom>
          <a:avLst/>
          <a:gdLst/>
          <a:ahLst/>
          <a:cxnLst/>
          <a:rect l="0" t="0" r="0" b="0"/>
          <a:pathLst>
            <a:path>
              <a:moveTo>
                <a:pt x="247021" y="0"/>
              </a:moveTo>
              <a:lnTo>
                <a:pt x="123510" y="0"/>
              </a:lnTo>
              <a:lnTo>
                <a:pt x="123510" y="132774"/>
              </a:lnTo>
              <a:lnTo>
                <a:pt x="0" y="132774"/>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AB9CBC-5BA8-4237-BF06-365BB6B58798}">
      <dsp:nvSpPr>
        <dsp:cNvPr id="0" name=""/>
        <dsp:cNvSpPr/>
      </dsp:nvSpPr>
      <dsp:spPr>
        <a:xfrm>
          <a:off x="1236496" y="2428244"/>
          <a:ext cx="247021" cy="91440"/>
        </a:xfrm>
        <a:custGeom>
          <a:avLst/>
          <a:gdLst/>
          <a:ahLst/>
          <a:cxnLst/>
          <a:rect l="0" t="0" r="0" b="0"/>
          <a:pathLst>
            <a:path>
              <a:moveTo>
                <a:pt x="247021" y="45720"/>
              </a:moveTo>
              <a:lnTo>
                <a:pt x="0" y="45720"/>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F38F8A-661C-43CB-8DA4-B2CDE043DD0A}">
      <dsp:nvSpPr>
        <dsp:cNvPr id="0" name=""/>
        <dsp:cNvSpPr/>
      </dsp:nvSpPr>
      <dsp:spPr>
        <a:xfrm>
          <a:off x="2718626" y="2075642"/>
          <a:ext cx="247021" cy="398322"/>
        </a:xfrm>
        <a:custGeom>
          <a:avLst/>
          <a:gdLst/>
          <a:ahLst/>
          <a:cxnLst/>
          <a:rect l="0" t="0" r="0" b="0"/>
          <a:pathLst>
            <a:path>
              <a:moveTo>
                <a:pt x="247021" y="0"/>
              </a:moveTo>
              <a:lnTo>
                <a:pt x="123510" y="0"/>
              </a:lnTo>
              <a:lnTo>
                <a:pt x="123510" y="398322"/>
              </a:lnTo>
              <a:lnTo>
                <a:pt x="0" y="398322"/>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59C27B-43AB-41A9-A85C-2117FA5DBDFA}">
      <dsp:nvSpPr>
        <dsp:cNvPr id="0" name=""/>
        <dsp:cNvSpPr/>
      </dsp:nvSpPr>
      <dsp:spPr>
        <a:xfrm>
          <a:off x="1236496" y="1677319"/>
          <a:ext cx="247021" cy="265548"/>
        </a:xfrm>
        <a:custGeom>
          <a:avLst/>
          <a:gdLst/>
          <a:ahLst/>
          <a:cxnLst/>
          <a:rect l="0" t="0" r="0" b="0"/>
          <a:pathLst>
            <a:path>
              <a:moveTo>
                <a:pt x="247021" y="0"/>
              </a:moveTo>
              <a:lnTo>
                <a:pt x="123510" y="0"/>
              </a:lnTo>
              <a:lnTo>
                <a:pt x="123510" y="265548"/>
              </a:lnTo>
              <a:lnTo>
                <a:pt x="0" y="265548"/>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72C685-F70A-490A-9F11-C9E51400C89C}">
      <dsp:nvSpPr>
        <dsp:cNvPr id="0" name=""/>
        <dsp:cNvSpPr/>
      </dsp:nvSpPr>
      <dsp:spPr>
        <a:xfrm>
          <a:off x="1236496" y="1411771"/>
          <a:ext cx="247021" cy="265548"/>
        </a:xfrm>
        <a:custGeom>
          <a:avLst/>
          <a:gdLst/>
          <a:ahLst/>
          <a:cxnLst/>
          <a:rect l="0" t="0" r="0" b="0"/>
          <a:pathLst>
            <a:path>
              <a:moveTo>
                <a:pt x="247021" y="265548"/>
              </a:moveTo>
              <a:lnTo>
                <a:pt x="123510" y="265548"/>
              </a:lnTo>
              <a:lnTo>
                <a:pt x="123510" y="0"/>
              </a:lnTo>
              <a:lnTo>
                <a:pt x="0" y="0"/>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0CBB8C-8DF8-491A-93E3-77204D50E606}">
      <dsp:nvSpPr>
        <dsp:cNvPr id="0" name=""/>
        <dsp:cNvSpPr/>
      </dsp:nvSpPr>
      <dsp:spPr>
        <a:xfrm>
          <a:off x="2718626" y="1677319"/>
          <a:ext cx="247021" cy="398322"/>
        </a:xfrm>
        <a:custGeom>
          <a:avLst/>
          <a:gdLst/>
          <a:ahLst/>
          <a:cxnLst/>
          <a:rect l="0" t="0" r="0" b="0"/>
          <a:pathLst>
            <a:path>
              <a:moveTo>
                <a:pt x="247021" y="398322"/>
              </a:moveTo>
              <a:lnTo>
                <a:pt x="123510" y="398322"/>
              </a:lnTo>
              <a:lnTo>
                <a:pt x="123510" y="0"/>
              </a:lnTo>
              <a:lnTo>
                <a:pt x="0" y="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990D99-7B0D-47A1-A48A-7E024B680DA7}">
      <dsp:nvSpPr>
        <dsp:cNvPr id="0" name=""/>
        <dsp:cNvSpPr/>
      </dsp:nvSpPr>
      <dsp:spPr>
        <a:xfrm>
          <a:off x="4200756" y="2075642"/>
          <a:ext cx="247021" cy="796644"/>
        </a:xfrm>
        <a:custGeom>
          <a:avLst/>
          <a:gdLst/>
          <a:ahLst/>
          <a:cxnLst/>
          <a:rect l="0" t="0" r="0" b="0"/>
          <a:pathLst>
            <a:path>
              <a:moveTo>
                <a:pt x="247021" y="796644"/>
              </a:moveTo>
              <a:lnTo>
                <a:pt x="123510" y="796644"/>
              </a:lnTo>
              <a:lnTo>
                <a:pt x="123510" y="0"/>
              </a:lnTo>
              <a:lnTo>
                <a:pt x="0" y="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A84200-56B7-45BE-9149-321388C2EB62}">
      <dsp:nvSpPr>
        <dsp:cNvPr id="0" name=""/>
        <dsp:cNvSpPr/>
      </dsp:nvSpPr>
      <dsp:spPr>
        <a:xfrm>
          <a:off x="1236496" y="615126"/>
          <a:ext cx="247021" cy="265548"/>
        </a:xfrm>
        <a:custGeom>
          <a:avLst/>
          <a:gdLst/>
          <a:ahLst/>
          <a:cxnLst/>
          <a:rect l="0" t="0" r="0" b="0"/>
          <a:pathLst>
            <a:path>
              <a:moveTo>
                <a:pt x="247021" y="0"/>
              </a:moveTo>
              <a:lnTo>
                <a:pt x="123510" y="0"/>
              </a:lnTo>
              <a:lnTo>
                <a:pt x="123510" y="265548"/>
              </a:lnTo>
              <a:lnTo>
                <a:pt x="0" y="265548"/>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12BC12-18CA-4B0E-8D1D-8644CF525DA2}">
      <dsp:nvSpPr>
        <dsp:cNvPr id="0" name=""/>
        <dsp:cNvSpPr/>
      </dsp:nvSpPr>
      <dsp:spPr>
        <a:xfrm>
          <a:off x="1236496" y="349578"/>
          <a:ext cx="247021" cy="265548"/>
        </a:xfrm>
        <a:custGeom>
          <a:avLst/>
          <a:gdLst/>
          <a:ahLst/>
          <a:cxnLst/>
          <a:rect l="0" t="0" r="0" b="0"/>
          <a:pathLst>
            <a:path>
              <a:moveTo>
                <a:pt x="247021" y="265548"/>
              </a:moveTo>
              <a:lnTo>
                <a:pt x="123510" y="265548"/>
              </a:lnTo>
              <a:lnTo>
                <a:pt x="123510" y="0"/>
              </a:lnTo>
              <a:lnTo>
                <a:pt x="0" y="0"/>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640F6A-27AD-4A71-BE05-43DBD9D2AD6F}">
      <dsp:nvSpPr>
        <dsp:cNvPr id="0" name=""/>
        <dsp:cNvSpPr/>
      </dsp:nvSpPr>
      <dsp:spPr>
        <a:xfrm>
          <a:off x="2718626" y="569406"/>
          <a:ext cx="247021" cy="91440"/>
        </a:xfrm>
        <a:custGeom>
          <a:avLst/>
          <a:gdLst/>
          <a:ahLst/>
          <a:cxnLst/>
          <a:rect l="0" t="0" r="0" b="0"/>
          <a:pathLst>
            <a:path>
              <a:moveTo>
                <a:pt x="247021" y="45720"/>
              </a:moveTo>
              <a:lnTo>
                <a:pt x="0" y="4572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170BF9-F0AF-4423-B8B7-E8E2ABF7C0C3}">
      <dsp:nvSpPr>
        <dsp:cNvPr id="0" name=""/>
        <dsp:cNvSpPr/>
      </dsp:nvSpPr>
      <dsp:spPr>
        <a:xfrm>
          <a:off x="4200756" y="615126"/>
          <a:ext cx="247021" cy="2257160"/>
        </a:xfrm>
        <a:custGeom>
          <a:avLst/>
          <a:gdLst/>
          <a:ahLst/>
          <a:cxnLst/>
          <a:rect l="0" t="0" r="0" b="0"/>
          <a:pathLst>
            <a:path>
              <a:moveTo>
                <a:pt x="247021" y="2257160"/>
              </a:moveTo>
              <a:lnTo>
                <a:pt x="123510" y="2257160"/>
              </a:lnTo>
              <a:lnTo>
                <a:pt x="123510" y="0"/>
              </a:lnTo>
              <a:lnTo>
                <a:pt x="0" y="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551E0B-0D22-E041-890F-CA3CAA9F97F5}">
      <dsp:nvSpPr>
        <dsp:cNvPr id="0" name=""/>
        <dsp:cNvSpPr/>
      </dsp:nvSpPr>
      <dsp:spPr>
        <a:xfrm>
          <a:off x="4447777" y="2683933"/>
          <a:ext cx="1235108" cy="376708"/>
        </a:xfrm>
        <a:prstGeom prst="rect">
          <a:avLst/>
        </a:prstGeom>
        <a:solidFill>
          <a:schemeClr val="accent1">
            <a:shade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AU" sz="600" b="1" kern="1200">
              <a:solidFill>
                <a:schemeClr val="tx1"/>
              </a:solidFill>
            </a:rPr>
            <a:t>Increased community and industry trust and confidence in the regulator </a:t>
          </a:r>
          <a:endParaRPr lang="en-AU" sz="600" b="1" kern="1200" dirty="0">
            <a:solidFill>
              <a:schemeClr val="tx1"/>
            </a:solidFill>
            <a:latin typeface="VIC SemiBold" panose="00000700000000000000" pitchFamily="50" charset="0"/>
            <a:ea typeface="+mn-ea"/>
            <a:cs typeface="+mn-cs"/>
          </a:endParaRPr>
        </a:p>
      </dsp:txBody>
      <dsp:txXfrm>
        <a:off x="4447777" y="2683933"/>
        <a:ext cx="1235108" cy="376708"/>
      </dsp:txXfrm>
    </dsp:sp>
    <dsp:sp modelId="{70B1278A-EA0D-40AD-9540-49C9F96705D3}">
      <dsp:nvSpPr>
        <dsp:cNvPr id="0" name=""/>
        <dsp:cNvSpPr/>
      </dsp:nvSpPr>
      <dsp:spPr>
        <a:xfrm>
          <a:off x="2965647" y="426772"/>
          <a:ext cx="1235108" cy="376708"/>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Courier New" panose="02070309020205020404" pitchFamily="49" charset="0"/>
            <a:buNone/>
          </a:pPr>
          <a:r>
            <a:rPr lang="en-AU" sz="600" b="1" kern="1200">
              <a:solidFill>
                <a:schemeClr val="tx1"/>
              </a:solidFill>
            </a:rPr>
            <a:t>Demand driven services are timely and the application experience is efficient</a:t>
          </a:r>
        </a:p>
      </dsp:txBody>
      <dsp:txXfrm>
        <a:off x="2965647" y="426772"/>
        <a:ext cx="1235108" cy="376708"/>
      </dsp:txXfrm>
    </dsp:sp>
    <dsp:sp modelId="{A8B1597E-738F-4C0D-A8D9-069AF7F74E9F}">
      <dsp:nvSpPr>
        <dsp:cNvPr id="0" name=""/>
        <dsp:cNvSpPr/>
      </dsp:nvSpPr>
      <dsp:spPr>
        <a:xfrm>
          <a:off x="1483517" y="426772"/>
          <a:ext cx="1235108" cy="376708"/>
        </a:xfrm>
        <a:prstGeom prst="rect">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AU" sz="600" b="1" kern="1200">
              <a:solidFill>
                <a:schemeClr val="tx1"/>
              </a:solidFill>
            </a:rPr>
            <a:t>Services optimised through effective information technology</a:t>
          </a:r>
        </a:p>
      </dsp:txBody>
      <dsp:txXfrm>
        <a:off x="1483517" y="426772"/>
        <a:ext cx="1235108" cy="376708"/>
      </dsp:txXfrm>
    </dsp:sp>
    <dsp:sp modelId="{31EEDCCF-AE81-4C3A-A11C-B1345C1D7967}">
      <dsp:nvSpPr>
        <dsp:cNvPr id="0" name=""/>
        <dsp:cNvSpPr/>
      </dsp:nvSpPr>
      <dsp:spPr>
        <a:xfrm>
          <a:off x="1387" y="161224"/>
          <a:ext cx="1235108" cy="376708"/>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AU" sz="600" b="1" kern="1200">
              <a:solidFill>
                <a:schemeClr val="tx1"/>
              </a:solidFill>
            </a:rPr>
            <a:t>IT</a:t>
          </a:r>
        </a:p>
      </dsp:txBody>
      <dsp:txXfrm>
        <a:off x="1387" y="161224"/>
        <a:ext cx="1235108" cy="376708"/>
      </dsp:txXfrm>
    </dsp:sp>
    <dsp:sp modelId="{771AEC57-8D03-4158-97ED-E6233AFBE0EB}">
      <dsp:nvSpPr>
        <dsp:cNvPr id="0" name=""/>
        <dsp:cNvSpPr/>
      </dsp:nvSpPr>
      <dsp:spPr>
        <a:xfrm>
          <a:off x="1387" y="692320"/>
          <a:ext cx="1235108" cy="376708"/>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AU" sz="600" b="1" kern="1200">
              <a:solidFill>
                <a:schemeClr val="tx1"/>
              </a:solidFill>
            </a:rPr>
            <a:t>Routine community interactions and services e.g. payments</a:t>
          </a:r>
        </a:p>
      </dsp:txBody>
      <dsp:txXfrm>
        <a:off x="1387" y="692320"/>
        <a:ext cx="1235108" cy="376708"/>
      </dsp:txXfrm>
    </dsp:sp>
    <dsp:sp modelId="{A1B88ED4-FF0E-45C1-AEB5-54E533ED6904}">
      <dsp:nvSpPr>
        <dsp:cNvPr id="0" name=""/>
        <dsp:cNvSpPr/>
      </dsp:nvSpPr>
      <dsp:spPr>
        <a:xfrm>
          <a:off x="2965647" y="1887288"/>
          <a:ext cx="1235108" cy="376708"/>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Courier New" panose="02070309020205020404" pitchFamily="49" charset="0"/>
            <a:buNone/>
          </a:pPr>
          <a:r>
            <a:rPr lang="en-AU" sz="600" b="1" kern="1200">
              <a:solidFill>
                <a:schemeClr val="tx1"/>
              </a:solidFill>
            </a:rPr>
            <a:t>Statutory decisions are robust and seen to be fair and considered</a:t>
          </a:r>
        </a:p>
      </dsp:txBody>
      <dsp:txXfrm>
        <a:off x="2965647" y="1887288"/>
        <a:ext cx="1235108" cy="376708"/>
      </dsp:txXfrm>
    </dsp:sp>
    <dsp:sp modelId="{395A8246-0AFF-43FE-8996-61E174C097A5}">
      <dsp:nvSpPr>
        <dsp:cNvPr id="0" name=""/>
        <dsp:cNvSpPr/>
      </dsp:nvSpPr>
      <dsp:spPr>
        <a:xfrm>
          <a:off x="1483517" y="1488965"/>
          <a:ext cx="1235108" cy="376708"/>
        </a:xfrm>
        <a:prstGeom prst="rect">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AU" sz="600" b="1" kern="1200">
              <a:solidFill>
                <a:schemeClr val="tx1"/>
              </a:solidFill>
            </a:rPr>
            <a:t>Sufficient number of capable staff backed by knowledge and expertise</a:t>
          </a:r>
        </a:p>
      </dsp:txBody>
      <dsp:txXfrm>
        <a:off x="1483517" y="1488965"/>
        <a:ext cx="1235108" cy="376708"/>
      </dsp:txXfrm>
    </dsp:sp>
    <dsp:sp modelId="{9CB77599-4D9A-410A-95DE-2A54EE646BB6}">
      <dsp:nvSpPr>
        <dsp:cNvPr id="0" name=""/>
        <dsp:cNvSpPr/>
      </dsp:nvSpPr>
      <dsp:spPr>
        <a:xfrm>
          <a:off x="1387" y="1223417"/>
          <a:ext cx="1235108" cy="376708"/>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AU" sz="600" b="1" kern="1200">
              <a:solidFill>
                <a:schemeClr val="tx1"/>
              </a:solidFill>
            </a:rPr>
            <a:t>Permissions services (licences, permits, registrations</a:t>
          </a:r>
        </a:p>
      </dsp:txBody>
      <dsp:txXfrm>
        <a:off x="1387" y="1223417"/>
        <a:ext cx="1235108" cy="376708"/>
      </dsp:txXfrm>
    </dsp:sp>
    <dsp:sp modelId="{ACF6DD66-78CE-4D63-9ED9-20A1E3B5CD42}">
      <dsp:nvSpPr>
        <dsp:cNvPr id="0" name=""/>
        <dsp:cNvSpPr/>
      </dsp:nvSpPr>
      <dsp:spPr>
        <a:xfrm>
          <a:off x="1387" y="1754514"/>
          <a:ext cx="1235108" cy="376708"/>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AU" sz="600" b="1" kern="1200">
              <a:solidFill>
                <a:schemeClr val="tx1"/>
              </a:solidFill>
            </a:rPr>
            <a:t>Routine regulatory programs/ functions</a:t>
          </a:r>
        </a:p>
      </dsp:txBody>
      <dsp:txXfrm>
        <a:off x="1387" y="1754514"/>
        <a:ext cx="1235108" cy="376708"/>
      </dsp:txXfrm>
    </dsp:sp>
    <dsp:sp modelId="{7072EC28-F093-466D-89F0-246670DE1357}">
      <dsp:nvSpPr>
        <dsp:cNvPr id="0" name=""/>
        <dsp:cNvSpPr/>
      </dsp:nvSpPr>
      <dsp:spPr>
        <a:xfrm>
          <a:off x="1483517" y="2285610"/>
          <a:ext cx="1235108" cy="376708"/>
        </a:xfrm>
        <a:prstGeom prst="rect">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AU" sz="600" b="1" kern="1200">
              <a:solidFill>
                <a:schemeClr val="tx1"/>
              </a:solidFill>
            </a:rPr>
            <a:t>Quality assurance and review of routine services</a:t>
          </a:r>
        </a:p>
      </dsp:txBody>
      <dsp:txXfrm>
        <a:off x="1483517" y="2285610"/>
        <a:ext cx="1235108" cy="376708"/>
      </dsp:txXfrm>
    </dsp:sp>
    <dsp:sp modelId="{254225E2-4C36-436A-BE4E-942928308962}">
      <dsp:nvSpPr>
        <dsp:cNvPr id="0" name=""/>
        <dsp:cNvSpPr/>
      </dsp:nvSpPr>
      <dsp:spPr>
        <a:xfrm>
          <a:off x="1387" y="2285610"/>
          <a:ext cx="1235108" cy="376708"/>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AU" sz="600" b="1" kern="1200">
              <a:solidFill>
                <a:schemeClr val="tx1"/>
              </a:solidFill>
            </a:rPr>
            <a:t>Quality management activities</a:t>
          </a:r>
        </a:p>
      </dsp:txBody>
      <dsp:txXfrm>
        <a:off x="1387" y="2285610"/>
        <a:ext cx="1235108" cy="376708"/>
      </dsp:txXfrm>
    </dsp:sp>
    <dsp:sp modelId="{E7C3B05C-8B5E-43C6-B8D8-E0780C471EB8}">
      <dsp:nvSpPr>
        <dsp:cNvPr id="0" name=""/>
        <dsp:cNvSpPr/>
      </dsp:nvSpPr>
      <dsp:spPr>
        <a:xfrm>
          <a:off x="2965647" y="2816707"/>
          <a:ext cx="1235108" cy="376708"/>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Courier New" panose="02070309020205020404" pitchFamily="49" charset="0"/>
            <a:buNone/>
          </a:pPr>
          <a:r>
            <a:rPr lang="en-AU" sz="600" b="1" kern="1200">
              <a:solidFill>
                <a:schemeClr val="tx1"/>
              </a:solidFill>
            </a:rPr>
            <a:t>Services shared between the regulator and partners are consistent</a:t>
          </a:r>
        </a:p>
      </dsp:txBody>
      <dsp:txXfrm>
        <a:off x="2965647" y="2816707"/>
        <a:ext cx="1235108" cy="376708"/>
      </dsp:txXfrm>
    </dsp:sp>
    <dsp:sp modelId="{2550AF44-A376-42D4-A758-CD9F73F35D8D}">
      <dsp:nvSpPr>
        <dsp:cNvPr id="0" name=""/>
        <dsp:cNvSpPr/>
      </dsp:nvSpPr>
      <dsp:spPr>
        <a:xfrm>
          <a:off x="1483517" y="2816707"/>
          <a:ext cx="1235108" cy="376708"/>
        </a:xfrm>
        <a:prstGeom prst="rect">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AU" sz="600" b="1" kern="1200">
              <a:solidFill>
                <a:schemeClr val="tx1"/>
              </a:solidFill>
            </a:rPr>
            <a:t>Effective delegation, support and role clarity with peers</a:t>
          </a:r>
        </a:p>
      </dsp:txBody>
      <dsp:txXfrm>
        <a:off x="1483517" y="2816707"/>
        <a:ext cx="1235108" cy="376708"/>
      </dsp:txXfrm>
    </dsp:sp>
    <dsp:sp modelId="{34701ADF-6645-4CBA-B394-9F84FE253539}">
      <dsp:nvSpPr>
        <dsp:cNvPr id="0" name=""/>
        <dsp:cNvSpPr/>
      </dsp:nvSpPr>
      <dsp:spPr>
        <a:xfrm>
          <a:off x="1387" y="2816707"/>
          <a:ext cx="1235108" cy="376708"/>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AU" sz="600" b="1" kern="1200">
              <a:solidFill>
                <a:schemeClr val="tx1"/>
              </a:solidFill>
            </a:rPr>
            <a:t>Staff authorisation and support</a:t>
          </a:r>
        </a:p>
      </dsp:txBody>
      <dsp:txXfrm>
        <a:off x="1387" y="2816707"/>
        <a:ext cx="1235108" cy="376708"/>
      </dsp:txXfrm>
    </dsp:sp>
    <dsp:sp modelId="{B3982761-E608-4F59-8E5A-6BA8559C8574}">
      <dsp:nvSpPr>
        <dsp:cNvPr id="0" name=""/>
        <dsp:cNvSpPr/>
      </dsp:nvSpPr>
      <dsp:spPr>
        <a:xfrm>
          <a:off x="2965647" y="3746126"/>
          <a:ext cx="1235108" cy="376708"/>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Courier New" panose="02070309020205020404" pitchFamily="49" charset="0"/>
            <a:buNone/>
          </a:pPr>
          <a:r>
            <a:rPr lang="en-AU" sz="600" b="1" kern="1200">
              <a:solidFill>
                <a:schemeClr val="tx1"/>
              </a:solidFill>
            </a:rPr>
            <a:t>Decisions are open to scrutiny and review with major decisions consulted on</a:t>
          </a:r>
        </a:p>
      </dsp:txBody>
      <dsp:txXfrm>
        <a:off x="2965647" y="3746126"/>
        <a:ext cx="1235108" cy="376708"/>
      </dsp:txXfrm>
    </dsp:sp>
    <dsp:sp modelId="{99ABD9F6-FCC1-4C48-8228-AFE5984057DA}">
      <dsp:nvSpPr>
        <dsp:cNvPr id="0" name=""/>
        <dsp:cNvSpPr/>
      </dsp:nvSpPr>
      <dsp:spPr>
        <a:xfrm>
          <a:off x="1483517" y="3347803"/>
          <a:ext cx="1235108" cy="376708"/>
        </a:xfrm>
        <a:prstGeom prst="rect">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AU" sz="600" b="1" kern="1200">
              <a:solidFill>
                <a:schemeClr val="tx1"/>
              </a:solidFill>
            </a:rPr>
            <a:t>Effective internal review and complaints mechanisms</a:t>
          </a:r>
        </a:p>
      </dsp:txBody>
      <dsp:txXfrm>
        <a:off x="1483517" y="3347803"/>
        <a:ext cx="1235108" cy="376708"/>
      </dsp:txXfrm>
    </dsp:sp>
    <dsp:sp modelId="{48E28B7E-6F21-42FC-8390-6EF138FCDBD6}">
      <dsp:nvSpPr>
        <dsp:cNvPr id="0" name=""/>
        <dsp:cNvSpPr/>
      </dsp:nvSpPr>
      <dsp:spPr>
        <a:xfrm>
          <a:off x="1387" y="3347803"/>
          <a:ext cx="1235108" cy="376708"/>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AU" sz="600" b="1" kern="1200">
              <a:solidFill>
                <a:schemeClr val="tx1"/>
              </a:solidFill>
            </a:rPr>
            <a:t>Internal review and complaints</a:t>
          </a:r>
        </a:p>
      </dsp:txBody>
      <dsp:txXfrm>
        <a:off x="1387" y="3347803"/>
        <a:ext cx="1235108" cy="376708"/>
      </dsp:txXfrm>
    </dsp:sp>
    <dsp:sp modelId="{9FFDE9C3-B0DF-4736-8C83-DBA7D4FEAD98}">
      <dsp:nvSpPr>
        <dsp:cNvPr id="0" name=""/>
        <dsp:cNvSpPr/>
      </dsp:nvSpPr>
      <dsp:spPr>
        <a:xfrm>
          <a:off x="1483517" y="4144448"/>
          <a:ext cx="1235108" cy="376708"/>
        </a:xfrm>
        <a:prstGeom prst="rect">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AU" sz="600" b="1" kern="1200">
              <a:solidFill>
                <a:schemeClr val="tx1"/>
              </a:solidFill>
            </a:rPr>
            <a:t>Engagement and communication targeted to impacted communities</a:t>
          </a:r>
        </a:p>
      </dsp:txBody>
      <dsp:txXfrm>
        <a:off x="1483517" y="4144448"/>
        <a:ext cx="1235108" cy="376708"/>
      </dsp:txXfrm>
    </dsp:sp>
    <dsp:sp modelId="{EFA197E1-5A3C-4458-98A0-F1163AF5B934}">
      <dsp:nvSpPr>
        <dsp:cNvPr id="0" name=""/>
        <dsp:cNvSpPr/>
      </dsp:nvSpPr>
      <dsp:spPr>
        <a:xfrm>
          <a:off x="1387" y="3878900"/>
          <a:ext cx="1235108" cy="376708"/>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AU" sz="600" b="1" kern="1200">
              <a:solidFill>
                <a:schemeClr val="tx1"/>
              </a:solidFill>
            </a:rPr>
            <a:t>Stakeholder consultation and community engagement and community programs</a:t>
          </a:r>
        </a:p>
      </dsp:txBody>
      <dsp:txXfrm>
        <a:off x="1387" y="3878900"/>
        <a:ext cx="1235108" cy="376708"/>
      </dsp:txXfrm>
    </dsp:sp>
    <dsp:sp modelId="{1E8EF198-742D-4176-AB9C-8795E9159436}">
      <dsp:nvSpPr>
        <dsp:cNvPr id="0" name=""/>
        <dsp:cNvSpPr/>
      </dsp:nvSpPr>
      <dsp:spPr>
        <a:xfrm>
          <a:off x="1387" y="4409997"/>
          <a:ext cx="1235108" cy="376708"/>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AU" sz="600" b="1" kern="1200">
              <a:solidFill>
                <a:schemeClr val="tx1"/>
              </a:solidFill>
            </a:rPr>
            <a:t>Emergency response</a:t>
          </a:r>
        </a:p>
      </dsp:txBody>
      <dsp:txXfrm>
        <a:off x="1387" y="4409997"/>
        <a:ext cx="1235108" cy="376708"/>
      </dsp:txXfrm>
    </dsp:sp>
    <dsp:sp modelId="{65B94FC0-7F01-4A41-8C6C-7238EF67B2D6}">
      <dsp:nvSpPr>
        <dsp:cNvPr id="0" name=""/>
        <dsp:cNvSpPr/>
      </dsp:nvSpPr>
      <dsp:spPr>
        <a:xfrm>
          <a:off x="2965647" y="4941093"/>
          <a:ext cx="1235108" cy="376708"/>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Courier New" panose="02070309020205020404" pitchFamily="49" charset="0"/>
            <a:buNone/>
          </a:pPr>
          <a:r>
            <a:rPr lang="en-AU" sz="600" b="1" kern="1200">
              <a:solidFill>
                <a:schemeClr val="tx1"/>
              </a:solidFill>
            </a:rPr>
            <a:t>The regulator is seen to be targeting the right risks and acting proportionately</a:t>
          </a:r>
        </a:p>
      </dsp:txBody>
      <dsp:txXfrm>
        <a:off x="2965647" y="4941093"/>
        <a:ext cx="1235108" cy="376708"/>
      </dsp:txXfrm>
    </dsp:sp>
    <dsp:sp modelId="{AB711959-90DC-47BF-AFF0-16C819F42AE5}">
      <dsp:nvSpPr>
        <dsp:cNvPr id="0" name=""/>
        <dsp:cNvSpPr/>
      </dsp:nvSpPr>
      <dsp:spPr>
        <a:xfrm>
          <a:off x="1483517" y="4941093"/>
          <a:ext cx="1235108" cy="376708"/>
        </a:xfrm>
        <a:prstGeom prst="rect">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AU" sz="600" b="1" kern="1200">
              <a:solidFill>
                <a:schemeClr val="tx1"/>
              </a:solidFill>
            </a:rPr>
            <a:t>Visibility of risk based inspection, compliance and enforcement actions</a:t>
          </a:r>
        </a:p>
      </dsp:txBody>
      <dsp:txXfrm>
        <a:off x="1483517" y="4941093"/>
        <a:ext cx="1235108" cy="376708"/>
      </dsp:txXfrm>
    </dsp:sp>
    <dsp:sp modelId="{DE804146-38E7-4415-8ADC-27344788586C}">
      <dsp:nvSpPr>
        <dsp:cNvPr id="0" name=""/>
        <dsp:cNvSpPr/>
      </dsp:nvSpPr>
      <dsp:spPr>
        <a:xfrm>
          <a:off x="1387" y="4941093"/>
          <a:ext cx="1235108" cy="376708"/>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Font typeface="Arial" panose="020B0604020202020204" pitchFamily="34" charset="0"/>
            <a:buNone/>
          </a:pPr>
          <a:r>
            <a:rPr lang="en-AU" sz="600" b="1" kern="1200">
              <a:solidFill>
                <a:schemeClr val="tx1"/>
              </a:solidFill>
            </a:rPr>
            <a:t>Public communications and Public Information</a:t>
          </a:r>
        </a:p>
      </dsp:txBody>
      <dsp:txXfrm>
        <a:off x="1387" y="4941093"/>
        <a:ext cx="1235108" cy="37670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832A77-B123-445D-88B3-AD81A6DC2F7F}">
      <dsp:nvSpPr>
        <dsp:cNvPr id="0" name=""/>
        <dsp:cNvSpPr/>
      </dsp:nvSpPr>
      <dsp:spPr>
        <a:xfrm>
          <a:off x="573" y="96095"/>
          <a:ext cx="720828" cy="3174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19050" numCol="1" spcCol="1270" anchor="t" anchorCtr="0">
          <a:noAutofit/>
        </a:bodyPr>
        <a:lstStyle/>
        <a:p>
          <a:pPr marL="0" lvl="0" indent="0" algn="l" defTabSz="222250">
            <a:lnSpc>
              <a:spcPct val="90000"/>
            </a:lnSpc>
            <a:spcBef>
              <a:spcPct val="0"/>
            </a:spcBef>
            <a:spcAft>
              <a:spcPct val="35000"/>
            </a:spcAft>
            <a:buNone/>
          </a:pPr>
          <a:r>
            <a:rPr lang="en-AU" sz="500" kern="1200">
              <a:solidFill>
                <a:sysClr val="windowText" lastClr="000000"/>
              </a:solidFill>
              <a:latin typeface="+mj-lt"/>
            </a:rPr>
            <a:t>Community reports/ complaints</a:t>
          </a:r>
        </a:p>
      </dsp:txBody>
      <dsp:txXfrm>
        <a:off x="573" y="96095"/>
        <a:ext cx="720828" cy="211655"/>
      </dsp:txXfrm>
    </dsp:sp>
    <dsp:sp modelId="{700E9FCD-7F03-4F91-B400-C79EF5916512}">
      <dsp:nvSpPr>
        <dsp:cNvPr id="0" name=""/>
        <dsp:cNvSpPr/>
      </dsp:nvSpPr>
      <dsp:spPr>
        <a:xfrm>
          <a:off x="148213" y="307750"/>
          <a:ext cx="720828" cy="100462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t" anchorCtr="0">
          <a:noAutofit/>
        </a:bodyPr>
        <a:lstStyle/>
        <a:p>
          <a:pPr marL="57150" lvl="1" indent="-57150" algn="l" defTabSz="222250">
            <a:lnSpc>
              <a:spcPct val="90000"/>
            </a:lnSpc>
            <a:spcBef>
              <a:spcPct val="0"/>
            </a:spcBef>
            <a:spcAft>
              <a:spcPct val="15000"/>
            </a:spcAft>
            <a:buChar char="•"/>
          </a:pPr>
          <a:r>
            <a:rPr lang="en-AU" sz="500" b="1" kern="1200"/>
            <a:t>Number received</a:t>
          </a:r>
        </a:p>
        <a:p>
          <a:pPr marL="57150" lvl="1" indent="-57150" algn="l" defTabSz="222250">
            <a:lnSpc>
              <a:spcPct val="90000"/>
            </a:lnSpc>
            <a:spcBef>
              <a:spcPct val="0"/>
            </a:spcBef>
            <a:spcAft>
              <a:spcPct val="15000"/>
            </a:spcAft>
            <a:buChar char="•"/>
          </a:pPr>
          <a:r>
            <a:rPr lang="en-AU" sz="500" kern="1200"/>
            <a:t>Breakdown by issue type or category</a:t>
          </a:r>
        </a:p>
      </dsp:txBody>
      <dsp:txXfrm>
        <a:off x="169325" y="328862"/>
        <a:ext cx="678604" cy="962401"/>
      </dsp:txXfrm>
    </dsp:sp>
    <dsp:sp modelId="{34E7B89D-B2F2-43B4-A779-3C70C8656BE0}">
      <dsp:nvSpPr>
        <dsp:cNvPr id="0" name=""/>
        <dsp:cNvSpPr/>
      </dsp:nvSpPr>
      <dsp:spPr>
        <a:xfrm>
          <a:off x="830676" y="112190"/>
          <a:ext cx="231662" cy="1794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a:off x="830676" y="148083"/>
        <a:ext cx="177823" cy="107679"/>
      </dsp:txXfrm>
    </dsp:sp>
    <dsp:sp modelId="{DF7C7C70-EF7B-4C5B-B7EE-8A7C1FC3D1B5}">
      <dsp:nvSpPr>
        <dsp:cNvPr id="0" name=""/>
        <dsp:cNvSpPr/>
      </dsp:nvSpPr>
      <dsp:spPr>
        <a:xfrm>
          <a:off x="1158501" y="96095"/>
          <a:ext cx="720828" cy="3174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19050" numCol="1" spcCol="1270" anchor="t" anchorCtr="0">
          <a:noAutofit/>
        </a:bodyPr>
        <a:lstStyle/>
        <a:p>
          <a:pPr marL="0" lvl="0" indent="0" algn="l" defTabSz="222250">
            <a:lnSpc>
              <a:spcPct val="90000"/>
            </a:lnSpc>
            <a:spcBef>
              <a:spcPct val="0"/>
            </a:spcBef>
            <a:spcAft>
              <a:spcPct val="35000"/>
            </a:spcAft>
            <a:buNone/>
          </a:pPr>
          <a:r>
            <a:rPr lang="en-AU" sz="500" kern="1200">
              <a:solidFill>
                <a:sysClr val="windowText" lastClr="000000"/>
              </a:solidFill>
              <a:latin typeface="+mj-lt"/>
            </a:rPr>
            <a:t>Triage assessment</a:t>
          </a:r>
        </a:p>
      </dsp:txBody>
      <dsp:txXfrm>
        <a:off x="1158501" y="96095"/>
        <a:ext cx="720828" cy="211655"/>
      </dsp:txXfrm>
    </dsp:sp>
    <dsp:sp modelId="{5E870667-130D-4892-8F3E-941A2C0160F6}">
      <dsp:nvSpPr>
        <dsp:cNvPr id="0" name=""/>
        <dsp:cNvSpPr/>
      </dsp:nvSpPr>
      <dsp:spPr>
        <a:xfrm>
          <a:off x="1306141" y="307750"/>
          <a:ext cx="720828" cy="100462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t" anchorCtr="0">
          <a:noAutofit/>
        </a:bodyPr>
        <a:lstStyle/>
        <a:p>
          <a:pPr marL="57150" lvl="1" indent="-57150" algn="l" defTabSz="222250">
            <a:lnSpc>
              <a:spcPct val="90000"/>
            </a:lnSpc>
            <a:spcBef>
              <a:spcPct val="0"/>
            </a:spcBef>
            <a:spcAft>
              <a:spcPct val="15000"/>
            </a:spcAft>
            <a:buChar char="•"/>
          </a:pPr>
          <a:r>
            <a:rPr lang="en-AU" sz="500" b="1" kern="1200"/>
            <a:t>% of reports assessed/ triaged</a:t>
          </a:r>
        </a:p>
        <a:p>
          <a:pPr marL="57150" lvl="1" indent="-57150" algn="l" defTabSz="222250">
            <a:lnSpc>
              <a:spcPct val="90000"/>
            </a:lnSpc>
            <a:spcBef>
              <a:spcPct val="0"/>
            </a:spcBef>
            <a:spcAft>
              <a:spcPct val="15000"/>
            </a:spcAft>
            <a:buChar char="•"/>
          </a:pPr>
          <a:r>
            <a:rPr lang="en-AU" sz="500" kern="1200"/>
            <a:t>Risk and category ratings of cases</a:t>
          </a:r>
        </a:p>
      </dsp:txBody>
      <dsp:txXfrm>
        <a:off x="1327253" y="328862"/>
        <a:ext cx="678604" cy="962401"/>
      </dsp:txXfrm>
    </dsp:sp>
    <dsp:sp modelId="{B49F9A42-C870-415F-9313-7B8642CA462D}">
      <dsp:nvSpPr>
        <dsp:cNvPr id="0" name=""/>
        <dsp:cNvSpPr/>
      </dsp:nvSpPr>
      <dsp:spPr>
        <a:xfrm>
          <a:off x="1988605" y="112190"/>
          <a:ext cx="231662" cy="1794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a:off x="1988605" y="148083"/>
        <a:ext cx="177823" cy="107679"/>
      </dsp:txXfrm>
    </dsp:sp>
    <dsp:sp modelId="{A1EB2A05-F847-4C0F-BAA0-A538CD1B8C8F}">
      <dsp:nvSpPr>
        <dsp:cNvPr id="0" name=""/>
        <dsp:cNvSpPr/>
      </dsp:nvSpPr>
      <dsp:spPr>
        <a:xfrm>
          <a:off x="2316430" y="96095"/>
          <a:ext cx="720828" cy="3174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19050" numCol="1" spcCol="1270" anchor="t" anchorCtr="0">
          <a:noAutofit/>
        </a:bodyPr>
        <a:lstStyle/>
        <a:p>
          <a:pPr marL="0" lvl="0" indent="0" algn="l" defTabSz="222250">
            <a:lnSpc>
              <a:spcPct val="90000"/>
            </a:lnSpc>
            <a:spcBef>
              <a:spcPct val="0"/>
            </a:spcBef>
            <a:spcAft>
              <a:spcPct val="35000"/>
            </a:spcAft>
            <a:buNone/>
          </a:pPr>
          <a:r>
            <a:rPr lang="en-AU" sz="500" kern="1200">
              <a:solidFill>
                <a:sysClr val="windowText" lastClr="000000"/>
              </a:solidFill>
              <a:latin typeface="+mj-lt"/>
            </a:rPr>
            <a:t>Inspection or desktop assessment</a:t>
          </a:r>
        </a:p>
      </dsp:txBody>
      <dsp:txXfrm>
        <a:off x="2316430" y="96095"/>
        <a:ext cx="720828" cy="211655"/>
      </dsp:txXfrm>
    </dsp:sp>
    <dsp:sp modelId="{FC4029C6-1538-4125-83E1-BAA03A896F5C}">
      <dsp:nvSpPr>
        <dsp:cNvPr id="0" name=""/>
        <dsp:cNvSpPr/>
      </dsp:nvSpPr>
      <dsp:spPr>
        <a:xfrm>
          <a:off x="2464069" y="307750"/>
          <a:ext cx="720828" cy="100462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t" anchorCtr="0">
          <a:noAutofit/>
        </a:bodyPr>
        <a:lstStyle/>
        <a:p>
          <a:pPr marL="57150" lvl="1" indent="-57150" algn="l" defTabSz="222250">
            <a:lnSpc>
              <a:spcPct val="90000"/>
            </a:lnSpc>
            <a:spcBef>
              <a:spcPct val="0"/>
            </a:spcBef>
            <a:spcAft>
              <a:spcPct val="15000"/>
            </a:spcAft>
            <a:buChar char="•"/>
          </a:pPr>
          <a:r>
            <a:rPr lang="en-AU" sz="500" b="1" kern="1200"/>
            <a:t>% of triaged reports referred for officer assessment</a:t>
          </a:r>
        </a:p>
        <a:p>
          <a:pPr marL="57150" lvl="1" indent="-57150" algn="l" defTabSz="222250">
            <a:lnSpc>
              <a:spcPct val="90000"/>
            </a:lnSpc>
            <a:spcBef>
              <a:spcPct val="0"/>
            </a:spcBef>
            <a:spcAft>
              <a:spcPct val="15000"/>
            </a:spcAft>
            <a:buChar char="•"/>
          </a:pPr>
          <a:r>
            <a:rPr lang="en-AU" sz="500" b="1" kern="1200"/>
            <a:t>% rate of detection of (significant) </a:t>
          </a:r>
          <a:br>
            <a:rPr lang="en-AU" sz="500" b="1" kern="1200"/>
          </a:br>
          <a:r>
            <a:rPr lang="en-AU" sz="500" b="1" kern="1200"/>
            <a:t>non-compliance</a:t>
          </a:r>
        </a:p>
        <a:p>
          <a:pPr marL="57150" lvl="1" indent="-57150" algn="l" defTabSz="222250">
            <a:lnSpc>
              <a:spcPct val="90000"/>
            </a:lnSpc>
            <a:spcBef>
              <a:spcPct val="0"/>
            </a:spcBef>
            <a:spcAft>
              <a:spcPct val="15000"/>
            </a:spcAft>
            <a:buChar char="•"/>
          </a:pPr>
          <a:r>
            <a:rPr lang="en-AU" sz="500" kern="1200"/>
            <a:t>Category, regional or other breakdown</a:t>
          </a:r>
        </a:p>
      </dsp:txBody>
      <dsp:txXfrm>
        <a:off x="2485181" y="328862"/>
        <a:ext cx="678604" cy="962401"/>
      </dsp:txXfrm>
    </dsp:sp>
    <dsp:sp modelId="{C7BDC1E0-41C4-4A05-9953-A89C707F702F}">
      <dsp:nvSpPr>
        <dsp:cNvPr id="0" name=""/>
        <dsp:cNvSpPr/>
      </dsp:nvSpPr>
      <dsp:spPr>
        <a:xfrm>
          <a:off x="3146533" y="112190"/>
          <a:ext cx="231662" cy="1794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a:off x="3146533" y="148083"/>
        <a:ext cx="177823" cy="107679"/>
      </dsp:txXfrm>
    </dsp:sp>
    <dsp:sp modelId="{2EBE9323-BAF5-4337-9686-9F325447AC33}">
      <dsp:nvSpPr>
        <dsp:cNvPr id="0" name=""/>
        <dsp:cNvSpPr/>
      </dsp:nvSpPr>
      <dsp:spPr>
        <a:xfrm>
          <a:off x="3474358" y="96095"/>
          <a:ext cx="720828" cy="3174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19050" numCol="1" spcCol="1270" anchor="t" anchorCtr="0">
          <a:noAutofit/>
        </a:bodyPr>
        <a:lstStyle/>
        <a:p>
          <a:pPr marL="0" lvl="0" indent="0" algn="l" defTabSz="222250">
            <a:lnSpc>
              <a:spcPct val="90000"/>
            </a:lnSpc>
            <a:spcBef>
              <a:spcPct val="0"/>
            </a:spcBef>
            <a:spcAft>
              <a:spcPct val="35000"/>
            </a:spcAft>
            <a:buNone/>
          </a:pPr>
          <a:r>
            <a:rPr lang="en-AU" sz="500" kern="1200">
              <a:solidFill>
                <a:sysClr val="windowText" lastClr="000000"/>
              </a:solidFill>
              <a:latin typeface="+mj-lt"/>
            </a:rPr>
            <a:t>Enforcement actions</a:t>
          </a:r>
        </a:p>
      </dsp:txBody>
      <dsp:txXfrm>
        <a:off x="3474358" y="96095"/>
        <a:ext cx="720828" cy="211655"/>
      </dsp:txXfrm>
    </dsp:sp>
    <dsp:sp modelId="{B34D46B5-D369-48DF-A20C-8B2D6E3FF6F1}">
      <dsp:nvSpPr>
        <dsp:cNvPr id="0" name=""/>
        <dsp:cNvSpPr/>
      </dsp:nvSpPr>
      <dsp:spPr>
        <a:xfrm>
          <a:off x="3621998" y="307750"/>
          <a:ext cx="720828" cy="100462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t" anchorCtr="0">
          <a:noAutofit/>
        </a:bodyPr>
        <a:lstStyle/>
        <a:p>
          <a:pPr marL="57150" lvl="1" indent="-57150" algn="l" defTabSz="222250">
            <a:lnSpc>
              <a:spcPct val="90000"/>
            </a:lnSpc>
            <a:spcBef>
              <a:spcPct val="0"/>
            </a:spcBef>
            <a:spcAft>
              <a:spcPct val="15000"/>
            </a:spcAft>
            <a:buChar char="•"/>
          </a:pPr>
          <a:r>
            <a:rPr lang="en-AU" sz="500" b="1" kern="1200">
              <a:solidFill>
                <a:sysClr val="windowText" lastClr="000000"/>
              </a:solidFill>
            </a:rPr>
            <a:t>Number and % of cases where enforcement action was taken (e.g. notice issued)</a:t>
          </a:r>
        </a:p>
        <a:p>
          <a:pPr marL="57150" lvl="1" indent="-57150" algn="l" defTabSz="222250">
            <a:lnSpc>
              <a:spcPct val="90000"/>
            </a:lnSpc>
            <a:spcBef>
              <a:spcPct val="0"/>
            </a:spcBef>
            <a:spcAft>
              <a:spcPct val="15000"/>
            </a:spcAft>
            <a:buChar char="•"/>
          </a:pPr>
          <a:r>
            <a:rPr lang="en-AU" sz="500" kern="1200">
              <a:solidFill>
                <a:sysClr val="windowText" lastClr="000000"/>
              </a:solidFill>
            </a:rPr>
            <a:t>Number and % of cases where compliance advice was given</a:t>
          </a:r>
        </a:p>
      </dsp:txBody>
      <dsp:txXfrm>
        <a:off x="3643110" y="328862"/>
        <a:ext cx="678604" cy="96240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etter Regulation 2">
      <a:dk1>
        <a:sysClr val="windowText" lastClr="000000"/>
      </a:dk1>
      <a:lt1>
        <a:sysClr val="window" lastClr="FFFFFF"/>
      </a:lt1>
      <a:dk2>
        <a:srgbClr val="1F2A44"/>
      </a:dk2>
      <a:lt2>
        <a:srgbClr val="D2D4DA"/>
      </a:lt2>
      <a:accent1>
        <a:srgbClr val="71C5E8"/>
      </a:accent1>
      <a:accent2>
        <a:srgbClr val="00B2A9"/>
      </a:accent2>
      <a:accent3>
        <a:srgbClr val="78BE20"/>
      </a:accent3>
      <a:accent4>
        <a:srgbClr val="87189D"/>
      </a:accent4>
      <a:accent5>
        <a:srgbClr val="98D5EF"/>
      </a:accent5>
      <a:accent6>
        <a:srgbClr val="C4E7F6"/>
      </a:accent6>
      <a:hlink>
        <a:srgbClr val="71C5E8"/>
      </a:hlink>
      <a:folHlink>
        <a:srgbClr val="00B2A9"/>
      </a:folHlink>
    </a:clrScheme>
    <a:fontScheme name="Brand Vi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6"/>
        </a:lnRef>
        <a:fillRef idx="0">
          <a:schemeClr val="accent6"/>
        </a:fillRef>
        <a:effectRef idx="1">
          <a:schemeClr val="accent6"/>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AF1AD5AF15524C920CB3BE3D72725D" ma:contentTypeVersion="29" ma:contentTypeDescription="Create a new document." ma:contentTypeScope="" ma:versionID="181bc69c8014eae7075099ceadbe6696">
  <xsd:schema xmlns:xsd="http://www.w3.org/2001/XMLSchema" xmlns:xs="http://www.w3.org/2001/XMLSchema" xmlns:p="http://schemas.microsoft.com/office/2006/metadata/properties" xmlns:ns2="c5048082-e052-44c2-9313-1529a8e2ac53" xmlns:ns3="97580cac-1a46-464e-a749-263d0beaf9ec" targetNamespace="http://schemas.microsoft.com/office/2006/metadata/properties" ma:root="true" ma:fieldsID="8d3247d697180b59e86eabbbbb781d18" ns2:_="" ns3:_="">
    <xsd:import namespace="c5048082-e052-44c2-9313-1529a8e2ac53"/>
    <xsd:import namespace="97580cac-1a46-464e-a749-263d0beaf9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WorkCategory" minOccurs="0"/>
                <xsd:element ref="ns2:DocumentType" minOccurs="0"/>
                <xsd:element ref="ns2:Status" minOccurs="0"/>
                <xsd:element ref="ns2:Assignedto" minOccurs="0"/>
                <xsd:element ref="ns2:Requiredbydate" minOccurs="0"/>
                <xsd:element ref="ns2:MediaServiceObjectDetectorVersions" minOccurs="0"/>
                <xsd:element ref="ns2:Department" minOccurs="0"/>
                <xsd:element ref="ns2:Requester" minOccurs="0"/>
                <xsd:element ref="ns2:HasaRIS_x002f_LIAdrafted_x003f_" minOccurs="0"/>
                <xsd:element ref="ns2:Exemptionground" minOccurs="0"/>
                <xsd:element ref="ns2:MediaServiceSearchProperties" minOccurs="0"/>
                <xsd:element ref="ns2:Not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48082-e052-44c2-9313-1529a8e2a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WorkCategory" ma:index="23" nillable="true" ma:displayName="Work Category" ma:format="Dropdown" ma:indexed="true" ma:internalName="WorkCategory">
      <xsd:simpleType>
        <xsd:restriction base="dms:Choice">
          <xsd:enumeration value="Building System Review"/>
          <xsd:enumeration value="Competitive Neutrality"/>
          <xsd:enumeration value="General"/>
          <xsd:enumeration value="Guidance Project"/>
          <xsd:enumeration value="Marked for Deletion"/>
          <xsd:enumeration value="Presentations and Conferences"/>
          <xsd:enumeration value="Regulators as a Profession"/>
          <xsd:enumeration value="Regulator Reform Project and Health Checks"/>
          <xsd:enumeration value="RegTech Project"/>
          <xsd:enumeration value="Reviews"/>
          <xsd:enumeration value="Scrutiny Project"/>
        </xsd:restriction>
      </xsd:simpleType>
    </xsd:element>
    <xsd:element name="DocumentType" ma:index="24" nillable="true" ma:displayName="Document Type" ma:format="Dropdown" ma:internalName="DocumentType">
      <xsd:simpleType>
        <xsd:restriction base="dms:Choice">
          <xsd:enumeration value="Agenda"/>
          <xsd:enumeration value="Brief"/>
          <xsd:enumeration value="Guidance"/>
          <xsd:enumeration value="Presentation"/>
          <xsd:enumeration value="Memo"/>
          <xsd:enumeration value="Minutes"/>
          <xsd:enumeration value="Report"/>
        </xsd:restriction>
      </xsd:simpleType>
    </xsd:element>
    <xsd:element name="Status" ma:index="25" nillable="true" ma:displayName="Status" ma:format="Dropdown" ma:internalName="Status">
      <xsd:simpleType>
        <xsd:restriction base="dms:Choice">
          <xsd:enumeration value="Draft"/>
          <xsd:enumeration value="For review"/>
          <xsd:enumeration value="For approval"/>
          <xsd:enumeration value="Approved"/>
          <xsd:enumeration value="On-hold"/>
        </xsd:restriction>
      </xsd:simpleType>
    </xsd:element>
    <xsd:element name="Assignedto" ma:index="26" nillable="true" ma:displayName="Assigned to" ma:format="Dropdown" ma:list="UserInfo" ma:SharePointGroup="0" ma:internalName="Assigned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iredbydate" ma:index="27" nillable="true" ma:displayName="Required by date" ma:format="DateOnly" ma:internalName="Requiredby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Department" ma:index="30" nillable="true" ma:displayName="Department" ma:format="Dropdown" ma:internalName="Department">
      <xsd:simpleType>
        <xsd:union memberTypes="dms:Text">
          <xsd:simpleType>
            <xsd:restriction base="dms:Choice">
              <xsd:enumeration value="DTF"/>
              <xsd:enumeration value="DPC"/>
              <xsd:enumeration value="DGS"/>
              <xsd:enumeration value="DJSIR"/>
              <xsd:enumeration value="DH"/>
              <xsd:enumeration value="DTP"/>
              <xsd:enumeration value="DEECA"/>
              <xsd:enumeration value="ESC"/>
              <xsd:enumeration value="VPA"/>
              <xsd:enumeration value="DJCS"/>
              <xsd:enumeration value="WorkSafe"/>
              <xsd:enumeration value="DFFH"/>
              <xsd:enumeration value="DELWP"/>
              <xsd:enumeration value="DE"/>
              <xsd:enumeration value="DET"/>
            </xsd:restriction>
          </xsd:simpleType>
        </xsd:union>
      </xsd:simpleType>
    </xsd:element>
    <xsd:element name="Requester" ma:index="31" nillable="true" ma:displayName="Requester" ma:format="Dropdown" ma:list="UserInfo" ma:SharePointGroup="0" ma:internalName="Reques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saRIS_x002f_LIAdrafted_x003f_" ma:index="32" nillable="true" ma:displayName="Has a RIS/LIA been drafted?" ma:default="0" ma:format="Dropdown" ma:internalName="HasaRIS_x002f_LIAdrafted_x003f_">
      <xsd:simpleType>
        <xsd:restriction base="dms:Boolean"/>
      </xsd:simpleType>
    </xsd:element>
    <xsd:element name="Exemptionground" ma:index="33" nillable="true" ma:displayName="Exemption ground" ma:description="Exemption ground in the Subordinate Legislation Act. Key grounds:&#10;8(1)(a) - SR no significant burden&#10;8(1)(c) - SR declaratory or machinery&#10;8(1)(d) - SR fees increasing below Treasurer's rate&#10;8(1)(f) - SR national uniform legislation&#10;12F(1)(a) - LI no significant burden&#10;12F(1)(b) - LI declaratory or machinery&#10;12F(1)(c) - LI fees increasing below Treasurer's rate&#10;12F(1)(d) - LI burden only on public sector&#10;12F(1)(f) - LI national uniform legislation&#10;12F(1)(g) - LI equivalent RIS process &#10;12F(1)(h) - LI less than 12 months duration&#10;&#10;&#10;&#10;" ma:format="Dropdown" ma:internalName="Exemptionground">
      <xsd:simpleType>
        <xsd:restriction base="dms:Text">
          <xsd:maxLength value="255"/>
        </xsd:restriction>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Notes" ma:index="35" nillable="true" ma:displayName="Notes" ma:format="Dropdown" ma:internalName="Notes">
      <xsd:simpleType>
        <xsd:restriction base="dms:Note">
          <xsd:maxLength value="255"/>
        </xsd:restriction>
      </xsd:simpleType>
    </xsd:element>
    <xsd:element name="_Flow_SignoffStatus" ma:index="3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80cac-1a46-464e-a749-263d0beaf9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364121-4511-4e9b-9ea9-dbc06523d608}" ma:internalName="TaxCatchAll" ma:showField="CatchAllData" ma:web="97580cac-1a46-464e-a749-263d0beaf9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K a p i s h F i l e n a m e T o U r i M a p p i n g s   x m l n s : x s i = " h t t p : / / w w w . w 3 . o r g / 2 0 0 1 / X M L S c h e m a - i n s t a n c e "   x m l n s : x s d = " h t t p : / / w w w . w 3 . o r g / 2 0 0 1 / X M L S c h e m a " / > 
</file>

<file path=customXml/item4.xml><?xml version="1.0" encoding="utf-8"?>
<p:properties xmlns:p="http://schemas.microsoft.com/office/2006/metadata/properties" xmlns:xsi="http://www.w3.org/2001/XMLSchema-instance" xmlns:pc="http://schemas.microsoft.com/office/infopath/2007/PartnerControls">
  <documentManagement>
    <TaxCatchAll xmlns="97580cac-1a46-464e-a749-263d0beaf9ec" xsi:nil="true"/>
    <lcf76f155ced4ddcb4097134ff3c332f xmlns="c5048082-e052-44c2-9313-1529a8e2ac53">
      <Terms xmlns="http://schemas.microsoft.com/office/infopath/2007/PartnerControls"/>
    </lcf76f155ced4ddcb4097134ff3c332f>
    <Department xmlns="c5048082-e052-44c2-9313-1529a8e2ac53" xsi:nil="true"/>
    <Status xmlns="c5048082-e052-44c2-9313-1529a8e2ac53" xsi:nil="true"/>
    <Requiredbydate xmlns="c5048082-e052-44c2-9313-1529a8e2ac53" xsi:nil="true"/>
    <WorkCategory xmlns="c5048082-e052-44c2-9313-1529a8e2ac53" xsi:nil="true"/>
    <DocumentType xmlns="c5048082-e052-44c2-9313-1529a8e2ac53" xsi:nil="true"/>
    <HasaRIS_x002f_LIAdrafted_x003f_ xmlns="c5048082-e052-44c2-9313-1529a8e2ac53">false</HasaRIS_x002f_LIAdrafted_x003f_>
    <Assignedto xmlns="c5048082-e052-44c2-9313-1529a8e2ac53">
      <UserInfo>
        <DisplayName/>
        <AccountId xsi:nil="true"/>
        <AccountType/>
      </UserInfo>
    </Assignedto>
    <Requester xmlns="c5048082-e052-44c2-9313-1529a8e2ac53">
      <UserInfo>
        <DisplayName/>
        <AccountId xsi:nil="true"/>
        <AccountType/>
      </UserInfo>
    </Requester>
    <Exemptionground xmlns="c5048082-e052-44c2-9313-1529a8e2ac53" xsi:nil="true"/>
    <SharedWithUsers xmlns="97580cac-1a46-464e-a749-263d0beaf9ec">
      <UserInfo>
        <DisplayName>Eliot Palmer (DTF)</DisplayName>
        <AccountId>639</AccountId>
        <AccountType/>
      </UserInfo>
      <UserInfo>
        <DisplayName>Dominic Crowley (DTF)</DisplayName>
        <AccountId>1168</AccountId>
        <AccountType/>
      </UserInfo>
    </SharedWithUsers>
    <Notes xmlns="c5048082-e052-44c2-9313-1529a8e2ac53" xsi:nil="true"/>
    <_Flow_SignoffStatus xmlns="c5048082-e052-44c2-9313-1529a8e2ac5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F4BC-EB8C-487C-9A63-BBE414C75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48082-e052-44c2-9313-1529a8e2ac53"/>
    <ds:schemaRef ds:uri="97580cac-1a46-464e-a749-263d0beaf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1EAC7D-3356-48E8-AE8B-E91F296C6057}">
  <ds:schemaRefs>
    <ds:schemaRef ds:uri="http://schemas.microsoft.com/sharepoint/v3/contenttype/forms"/>
  </ds:schemaRefs>
</ds:datastoreItem>
</file>

<file path=customXml/itemProps3.xml><?xml version="1.0" encoding="utf-8"?>
<ds:datastoreItem xmlns:ds="http://schemas.openxmlformats.org/officeDocument/2006/customXml" ds:itemID="{4DB1C2C3-A23A-4AD8-BA04-3E4645DED50A}">
  <ds:schemaRefs>
    <ds:schemaRef ds:uri="http://www.w3.org/2001/XMLSchema"/>
  </ds:schemaRefs>
</ds:datastoreItem>
</file>

<file path=customXml/itemProps4.xml><?xml version="1.0" encoding="utf-8"?>
<ds:datastoreItem xmlns:ds="http://schemas.openxmlformats.org/officeDocument/2006/customXml" ds:itemID="{080A4F04-0BE7-43C1-898C-12BA35921DBA}">
  <ds:schemaRefs>
    <ds:schemaRef ds:uri="http://schemas.microsoft.com/office/2006/metadata/properties"/>
    <ds:schemaRef ds:uri="http://schemas.microsoft.com/office/infopath/2007/PartnerControls"/>
    <ds:schemaRef ds:uri="97580cac-1a46-464e-a749-263d0beaf9ec"/>
    <ds:schemaRef ds:uri="c5048082-e052-44c2-9313-1529a8e2ac53"/>
  </ds:schemaRefs>
</ds:datastoreItem>
</file>

<file path=customXml/itemProps5.xml><?xml version="1.0" encoding="utf-8"?>
<ds:datastoreItem xmlns:ds="http://schemas.openxmlformats.org/officeDocument/2006/customXml" ds:itemID="{87755D3D-8483-904C-8697-54DF15016D00}">
  <ds:schemaRefs>
    <ds:schemaRef ds:uri="http://schemas.openxmlformats.org/officeDocument/2006/bibliography"/>
  </ds:schemaRefs>
</ds:datastoreItem>
</file>

<file path=docMetadata/LabelInfo.xml><?xml version="1.0" encoding="utf-8"?>
<clbl:labelList xmlns:clbl="http://schemas.microsoft.com/office/2020/mipLabelMetadata">
  <clbl:label id="{3263f7fe-16ce-4aec-b2b1-936603df6f66}" enabled="1" method="Privileged" siteId="{28e1a73d-f0ce-441e-80a7-1b36946db33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Eliot Palmer (DTF)</dc:creator>
  <keywords/>
  <dc:description/>
  <lastModifiedBy>Jason J Knight (DTF)</lastModifiedBy>
  <revision>134</revision>
  <lastPrinted>2025-05-15T04:56:00.0000000Z</lastPrinted>
  <dcterms:created xsi:type="dcterms:W3CDTF">2024-09-24T14:38:00.0000000Z</dcterms:created>
  <dcterms:modified xsi:type="dcterms:W3CDTF">2025-06-12T09:28:43.7211520Z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0x01010072AF1AD5AF15524C920CB3BE3D72725D</vt:lpwstr>
  </property>
  <property fmtid="{D5CDD505-2E9C-101B-9397-08002B2CF9AE}" pid="3" name="MediaServiceImageTags">
    <vt:lpwstr/>
  </property>
  <property fmtid="{D5CDD505-2E9C-101B-9397-08002B2CF9AE}" pid="4" name="MSIP_Label_bb4ee517-5ca4-4fff-98d2-ed4f906edd6d_Enabled">
    <vt:lpwstr>true</vt:lpwstr>
  </property>
  <property fmtid="{D5CDD505-2E9C-101B-9397-08002B2CF9AE}" pid="5" name="MSIP_Label_bb4ee517-5ca4-4fff-98d2-ed4f906edd6d_SetDate">
    <vt:lpwstr>2022-12-12T01:04:51Z</vt:lpwstr>
  </property>
  <property fmtid="{D5CDD505-2E9C-101B-9397-08002B2CF9AE}" pid="6" name="MSIP_Label_bb4ee517-5ca4-4fff-98d2-ed4f906edd6d_Method">
    <vt:lpwstr>Privileged</vt:lpwstr>
  </property>
  <property fmtid="{D5CDD505-2E9C-101B-9397-08002B2CF9AE}" pid="7" name="MSIP_Label_bb4ee517-5ca4-4fff-98d2-ed4f906edd6d_Name">
    <vt:lpwstr>bb4ee517-5ca4-4fff-98d2-ed4f906edd6d</vt:lpwstr>
  </property>
  <property fmtid="{D5CDD505-2E9C-101B-9397-08002B2CF9AE}" pid="8" name="MSIP_Label_bb4ee517-5ca4-4fff-98d2-ed4f906edd6d_SiteId">
    <vt:lpwstr>722ea0be-3e1c-4b11-ad6f-9401d6856e24</vt:lpwstr>
  </property>
  <property fmtid="{D5CDD505-2E9C-101B-9397-08002B2CF9AE}" pid="9" name="MSIP_Label_bb4ee517-5ca4-4fff-98d2-ed4f906edd6d_ActionId">
    <vt:lpwstr>6d8523ad-fcd5-4e3a-87fc-81ddb466ed80</vt:lpwstr>
  </property>
  <property fmtid="{D5CDD505-2E9C-101B-9397-08002B2CF9AE}" pid="10" name="MSIP_Label_bb4ee517-5ca4-4fff-98d2-ed4f906edd6d_ContentBits">
    <vt:lpwstr>0</vt:lpwstr>
  </property>
  <property fmtid="{D5CDD505-2E9C-101B-9397-08002B2CF9AE}" pid="11" name="ClassificationContentMarkingHeaderShapeIds">
    <vt:lpwstr>6,7,9</vt:lpwstr>
  </property>
  <property fmtid="{D5CDD505-2E9C-101B-9397-08002B2CF9AE}" pid="12" name="ClassificationContentMarkingHeaderFontProps">
    <vt:lpwstr>#000000,10,Calibri</vt:lpwstr>
  </property>
  <property fmtid="{D5CDD505-2E9C-101B-9397-08002B2CF9AE}" pid="13" name="ClassificationContentMarkingHeaderText">
    <vt:lpwstr>OFFICIAL </vt:lpwstr>
  </property>
  <property fmtid="{D5CDD505-2E9C-101B-9397-08002B2CF9AE}" pid="14" name="SharedWithUsers">
    <vt:lpwstr>639;#Eliot Palmer (DTF);#1168;#Dominic Crowley (DTF)</vt:lpwstr>
  </property>
</Properties>
</file>