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42C8F489">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p w14:paraId="3D82F9D1" w14:textId="5E8F9841" w:rsidR="008915D6" w:rsidRPr="00431F42" w:rsidRDefault="00010F30" w:rsidP="00D07B1B">
      <w:pPr>
        <w:pStyle w:val="Documenttitle"/>
        <w:ind w:right="1360"/>
      </w:pPr>
      <w:r>
        <w:t>Pride Events and Festivals Fund 2025</w:t>
      </w:r>
      <w:r w:rsidR="00D14E55">
        <w:t>–</w:t>
      </w:r>
      <w:r>
        <w:t>26</w:t>
      </w:r>
    </w:p>
    <w:p w14:paraId="64B6A748" w14:textId="77777777" w:rsidR="008915D6" w:rsidRPr="00A1389F" w:rsidRDefault="008915D6" w:rsidP="00C12B05">
      <w:pPr>
        <w:pStyle w:val="Documentsubtitle"/>
      </w:pPr>
      <w:r>
        <w:t>Program guidelines</w:t>
      </w:r>
    </w:p>
    <w:p w14:paraId="3B4B7FED" w14:textId="3E3F7F27" w:rsidR="00FE4081" w:rsidRPr="00FE4081" w:rsidRDefault="008915D6" w:rsidP="000235DB">
      <w:pPr>
        <w:pStyle w:val="Bannermarking"/>
        <w:sectPr w:rsidR="00FE4081" w:rsidRPr="00FE408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r>
        <w:fldChar w:fldCharType="begin"/>
      </w:r>
      <w:r>
        <w:rPr>
          <w:b w:val="0"/>
        </w:rPr>
        <w:instrText xml:space="preserve"> FILLIN  "Type the protective marking" \d OFFICIAL \o  \* MERGEFORMAT </w:instrText>
      </w:r>
      <w:r>
        <w:fldChar w:fldCharType="separate"/>
      </w:r>
      <w:r>
        <w:t>OFFICIAL</w:t>
      </w:r>
      <w:r>
        <w:fldChar w:fldCharType="end"/>
      </w:r>
    </w:p>
    <w:p w14:paraId="4EF3DF8F" w14:textId="0640E3D8" w:rsidR="00EA1003" w:rsidRDefault="00EA1003" w:rsidP="0001586D">
      <w:pPr>
        <w:pStyle w:val="Body"/>
      </w:pPr>
    </w:p>
    <w:p w14:paraId="7CD45AD2" w14:textId="77777777" w:rsidR="00EA1003" w:rsidRDefault="00EA1003" w:rsidP="00D314B8">
      <w:pPr>
        <w:pStyle w:val="HIghlightboxtitle"/>
      </w:pPr>
      <w:r w:rsidRPr="00D72A5D">
        <w:t>We acknowledge the Traditional Owners of Country throughout Victoria and pay respects to their Elders past and present. We acknowledge that Aboriginal self-determination is a human right and recognise the hard work of many generations of Aboriginal people.</w:t>
      </w:r>
    </w:p>
    <w:p w14:paraId="79AD1D60" w14:textId="77777777" w:rsidR="00EA1003" w:rsidRDefault="00EA1003" w:rsidP="00D314B8">
      <w:pPr>
        <w:pStyle w:val="HIghlightboxtitle"/>
      </w:pPr>
      <w:r w:rsidRPr="00D72A5D">
        <w:t>We are committed to safe and inclusive workplaces, policies, and services for people from LGBTIQA+ communities and their families.</w:t>
      </w:r>
    </w:p>
    <w:p w14:paraId="67DFED6B" w14:textId="1B6FFB01" w:rsidR="00EA1003" w:rsidRPr="00C45201" w:rsidRDefault="00EA1003" w:rsidP="00EA1003">
      <w:pPr>
        <w:pStyle w:val="Accessibilitypara"/>
        <w:rPr>
          <w:color w:val="87189D"/>
        </w:rPr>
      </w:pPr>
      <w:r>
        <w:t>T</w:t>
      </w:r>
      <w:r w:rsidRPr="00E3298A">
        <w:t>o receive this document in another format,</w:t>
      </w:r>
      <w:r>
        <w:t xml:space="preserve"> email </w:t>
      </w:r>
      <w:r w:rsidR="00BA5B83">
        <w:t xml:space="preserve">the Equality unit </w:t>
      </w:r>
      <w:hyperlink r:id="rId15" w:history="1">
        <w:r w:rsidR="00DE336B" w:rsidRPr="00C83D14">
          <w:rPr>
            <w:rStyle w:val="Hyperlink"/>
          </w:rPr>
          <w:t>equality-grants@dffh.vic.gov.au</w:t>
        </w:r>
      </w:hyperlink>
      <w:r w:rsidR="00DE336B">
        <w:t xml:space="preserve">. </w:t>
      </w:r>
    </w:p>
    <w:p w14:paraId="560D5C55" w14:textId="77777777" w:rsidR="0061590E" w:rsidRPr="00276479" w:rsidRDefault="0061590E" w:rsidP="0061590E">
      <w:pPr>
        <w:pStyle w:val="Imprint"/>
      </w:pPr>
      <w:r w:rsidRPr="00276479">
        <w:t>Authorised and published by the Victorian Government, 1 Treasury Place, Melbourne.</w:t>
      </w:r>
    </w:p>
    <w:p w14:paraId="599BFCDF" w14:textId="2FB14163" w:rsidR="0061590E" w:rsidRPr="00276479" w:rsidRDefault="0061590E" w:rsidP="0061590E">
      <w:pPr>
        <w:pStyle w:val="Imprint"/>
      </w:pPr>
      <w:r w:rsidRPr="00276479">
        <w:t>© State of Victoria, Australia, Department of Families, Fairness and Housing,</w:t>
      </w:r>
      <w:r w:rsidR="00D17313">
        <w:t xml:space="preserve"> July 2025.</w:t>
      </w:r>
    </w:p>
    <w:p w14:paraId="5040E89A" w14:textId="77777777" w:rsidR="0061590E" w:rsidRPr="00276479" w:rsidRDefault="0061590E" w:rsidP="0061590E">
      <w:pPr>
        <w:pStyle w:val="Imprint"/>
      </w:pPr>
      <w:r w:rsidRPr="00276479">
        <w:rPr>
          <w:noProof/>
          <w:sz w:val="16"/>
          <w:szCs w:val="16"/>
          <w:lang w:eastAsia="zh-CN"/>
        </w:rPr>
        <w:drawing>
          <wp:inline distT="0" distB="0" distL="0" distR="0" wp14:anchorId="67CFF1D3" wp14:editId="2F7D1933">
            <wp:extent cx="1222375" cy="422275"/>
            <wp:effectExtent l="0" t="0" r="0" b="0"/>
            <wp:docPr id="1216227023" name="Picture 4" descr="Description: CC (Creative commons)_b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652843DE" w14:textId="2DD3EA62" w:rsidR="0061590E" w:rsidRPr="00276479" w:rsidRDefault="0061590E" w:rsidP="0061590E">
      <w:pPr>
        <w:pStyle w:val="Imprint"/>
      </w:pPr>
      <w:r w:rsidRPr="00276479">
        <w:t>With the exception of any images, photographs or branding (including, but not limited to the Victorian Coat of Arms, the Victorian Government logo or the Department of Families, Fairness and Housing logo), this work</w:t>
      </w:r>
      <w:r w:rsidRPr="00F93BF7">
        <w:t>,</w:t>
      </w:r>
      <w:r w:rsidR="00D17313">
        <w:rPr>
          <w:color w:val="87189D"/>
        </w:rPr>
        <w:t xml:space="preserve"> </w:t>
      </w:r>
      <w:r w:rsidR="00D17313" w:rsidRPr="00441810">
        <w:t>Pride Events and Festivals Fund 202</w:t>
      </w:r>
      <w:r w:rsidR="005F6224" w:rsidRPr="00441810">
        <w:t>5</w:t>
      </w:r>
      <w:r w:rsidR="00E43BB5">
        <w:t>–</w:t>
      </w:r>
      <w:r w:rsidR="00D17313" w:rsidRPr="00441810">
        <w:t>2</w:t>
      </w:r>
      <w:r w:rsidR="005F6224" w:rsidRPr="00441810">
        <w:t>6 program guidelines</w:t>
      </w:r>
      <w:r w:rsidRPr="00936E69">
        <w:t xml:space="preserve">, </w:t>
      </w:r>
      <w:r w:rsidRPr="00276479">
        <w:t>is licensed under a Creative Commons Attribution 4.0 licence.</w:t>
      </w:r>
    </w:p>
    <w:p w14:paraId="54C09961" w14:textId="400859CC" w:rsidR="0061590E" w:rsidRPr="00276479" w:rsidRDefault="0061590E" w:rsidP="0061590E">
      <w:pPr>
        <w:pStyle w:val="Imprint"/>
      </w:pPr>
      <w:r w:rsidRPr="00276479">
        <w:t xml:space="preserve">The terms and conditions of this licence, including disclaimer of warranties and limitation of liability are available at </w:t>
      </w:r>
      <w:hyperlink r:id="rId18" w:history="1">
        <w:r w:rsidRPr="00276479">
          <w:rPr>
            <w:rStyle w:val="Hyperlink"/>
          </w:rPr>
          <w:t>Creative Commons Attribution 4.0 International Public License</w:t>
        </w:r>
        <w:r w:rsidR="00DB3AEB">
          <w:rPr>
            <w:rStyle w:val="FootnoteReference"/>
            <w:color w:val="004C97"/>
            <w:u w:val="dotted"/>
          </w:rPr>
          <w:footnoteReference w:id="2"/>
        </w:r>
        <w:r w:rsidR="00DB3AEB">
          <w:rPr>
            <w:rStyle w:val="Hyperlink"/>
          </w:rPr>
          <w:t>.</w:t>
        </w:r>
        <w:r w:rsidRPr="00276479">
          <w:rPr>
            <w:rStyle w:val="Hyperlink"/>
          </w:rPr>
          <w:t xml:space="preserve"> </w:t>
        </w:r>
      </w:hyperlink>
    </w:p>
    <w:p w14:paraId="7BC8F022" w14:textId="77777777" w:rsidR="0061590E" w:rsidRPr="00276479" w:rsidRDefault="0061590E" w:rsidP="0061590E">
      <w:pPr>
        <w:pStyle w:val="Imprint"/>
      </w:pPr>
      <w:r w:rsidRPr="00276479">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378A402B" w14:textId="77777777" w:rsidR="0061590E" w:rsidRPr="007F04BE" w:rsidRDefault="0061590E" w:rsidP="0061590E">
      <w:pPr>
        <w:pStyle w:val="Imprint"/>
      </w:pPr>
      <w:r w:rsidRPr="007F04BE">
        <w:t>In this document, ‘Aboriginal’ refers to both Aboriginal and Torres Strait Islander people. ‘Indigenous’ or ‘Koori/Koorie’ is retained when part of the title of a report, program or quotation.</w:t>
      </w:r>
    </w:p>
    <w:p w14:paraId="4DCC7E7F" w14:textId="690E687C" w:rsidR="0061590E" w:rsidRPr="00276479" w:rsidRDefault="0061590E" w:rsidP="0061590E">
      <w:pPr>
        <w:pStyle w:val="Imprint"/>
      </w:pPr>
      <w:r w:rsidRPr="000A2311">
        <w:t>ISBN</w:t>
      </w:r>
      <w:r w:rsidR="000A2311" w:rsidRPr="000A2311">
        <w:t xml:space="preserve"> 978-1-76130-852-9</w:t>
      </w:r>
      <w:r w:rsidRPr="000A2311">
        <w:t xml:space="preserve"> (pdf/online</w:t>
      </w:r>
      <w:r w:rsidR="000A2311" w:rsidRPr="000A2311">
        <w:t>/MS</w:t>
      </w:r>
      <w:r w:rsidR="000A2311">
        <w:t xml:space="preserve"> word</w:t>
      </w:r>
      <w:r w:rsidR="007F04BE">
        <w:t>)</w:t>
      </w:r>
    </w:p>
    <w:p w14:paraId="391DB5EA" w14:textId="2CE85233" w:rsidR="0061590E" w:rsidRPr="00276479" w:rsidRDefault="0061590E" w:rsidP="0061590E">
      <w:pPr>
        <w:pStyle w:val="Imprint"/>
      </w:pPr>
      <w:r>
        <w:t>Available at</w:t>
      </w:r>
      <w:r w:rsidR="007D7EDE">
        <w:t xml:space="preserve"> </w:t>
      </w:r>
      <w:hyperlink r:id="rId19">
        <w:r w:rsidR="007D7EDE" w:rsidRPr="60775ADB">
          <w:rPr>
            <w:rStyle w:val="Hyperlink"/>
          </w:rPr>
          <w:t xml:space="preserve">Victorian </w:t>
        </w:r>
        <w:r w:rsidR="000D134C" w:rsidRPr="60775ADB">
          <w:rPr>
            <w:rStyle w:val="Hyperlink"/>
          </w:rPr>
          <w:t>Government’s</w:t>
        </w:r>
        <w:r w:rsidR="007D7EDE" w:rsidRPr="60775ADB">
          <w:rPr>
            <w:rStyle w:val="Hyperlink"/>
          </w:rPr>
          <w:t xml:space="preserve"> Pride Events and Festivals Fund page</w:t>
        </w:r>
        <w:r w:rsidR="00AB6936" w:rsidRPr="60775ADB">
          <w:rPr>
            <w:rStyle w:val="Hyperlink"/>
          </w:rPr>
          <w:t xml:space="preserve"> </w:t>
        </w:r>
      </w:hyperlink>
      <w:r w:rsidR="000D134C">
        <w:t xml:space="preserve">https://www.vic.gov.au/pride-events-and-festivals-fund. </w:t>
      </w:r>
      <w:r>
        <w:t xml:space="preserve"> </w:t>
      </w:r>
    </w:p>
    <w:p w14:paraId="5D02757E" w14:textId="39A4F02D" w:rsidR="008145FF" w:rsidRPr="00276479" w:rsidRDefault="008145FF" w:rsidP="0061590E">
      <w:pPr>
        <w:pStyle w:val="Imprint"/>
      </w:pPr>
    </w:p>
    <w:p w14:paraId="48CFBC52" w14:textId="77777777" w:rsidR="008C4DB2" w:rsidRDefault="008C4DB2">
      <w:pPr>
        <w:spacing w:after="0" w:line="240" w:lineRule="auto"/>
        <w:rPr>
          <w:rFonts w:eastAsia="Times"/>
          <w:sz w:val="20"/>
        </w:rPr>
      </w:pPr>
      <w:r>
        <w:br w:type="page"/>
      </w:r>
    </w:p>
    <w:p w14:paraId="56ECCA00" w14:textId="520634EB" w:rsidR="00711DF4" w:rsidRPr="00847855" w:rsidRDefault="00711DF4" w:rsidP="008C4DB2">
      <w:pPr>
        <w:pStyle w:val="Heading1"/>
      </w:pPr>
      <w:bookmarkStart w:id="0" w:name="_Toc204090814"/>
      <w:r w:rsidRPr="00847855">
        <w:lastRenderedPageBreak/>
        <w:t xml:space="preserve">Message from the Minister for </w:t>
      </w:r>
      <w:r w:rsidR="00936E69">
        <w:t>Equality</w:t>
      </w:r>
      <w:bookmarkEnd w:id="0"/>
    </w:p>
    <w:p w14:paraId="20842CD7" w14:textId="54A1D83A" w:rsidR="002D6903" w:rsidRPr="002D6903" w:rsidRDefault="002D6903" w:rsidP="002D6903">
      <w:pPr>
        <w:pStyle w:val="Body"/>
      </w:pPr>
      <w:r w:rsidRPr="002D6903">
        <w:t>As Minister for Equality, I am pleased to announce the launch of the 2025</w:t>
      </w:r>
      <w:r w:rsidR="00BE5FDC">
        <w:t>–</w:t>
      </w:r>
      <w:r w:rsidRPr="002D6903">
        <w:t>26 Pride Events and Festivals Fund (PEFF). This program supports LGBTIQA+ events and initiatives that build social connection, strengthen community networks and encourage participation. Victoria has a strong track record of championing and celebrating the diversity and culture of LGBTIQA+ communities – and this fund continues this commitment. </w:t>
      </w:r>
    </w:p>
    <w:p w14:paraId="09B8F7D8" w14:textId="77777777" w:rsidR="002D6903" w:rsidRPr="002D6903" w:rsidRDefault="002D6903" w:rsidP="002D6903">
      <w:pPr>
        <w:pStyle w:val="Body"/>
      </w:pPr>
      <w:r w:rsidRPr="002D6903">
        <w:t xml:space="preserve">The PEFF is one example of the Victorian Government’s support to strengthen LGBTIQA+ equality through </w:t>
      </w:r>
      <w:r w:rsidRPr="002D6903">
        <w:rPr>
          <w:i/>
          <w:iCs/>
        </w:rPr>
        <w:t>Pride in our future: Victoria’s LGBTIQA+ strategy 2022–32</w:t>
      </w:r>
      <w:r w:rsidRPr="002D6903">
        <w:t>.   </w:t>
      </w:r>
    </w:p>
    <w:p w14:paraId="1808D4BD" w14:textId="77777777" w:rsidR="002D6903" w:rsidRPr="002D6903" w:rsidRDefault="002D6903" w:rsidP="002D6903">
      <w:pPr>
        <w:pStyle w:val="Body"/>
      </w:pPr>
      <w:r w:rsidRPr="002D6903">
        <w:t>Working together and collaboratively will ensure the success of Victoria’s LGBTIQA+ strategy. This includes LGBTIQA+ organisations, their workers and volunteers who unceasingly strive to support, advocate and celebrate this beautiful community.  </w:t>
      </w:r>
    </w:p>
    <w:p w14:paraId="25D62423" w14:textId="77777777" w:rsidR="002D6903" w:rsidRPr="002D6903" w:rsidRDefault="002D6903" w:rsidP="002D6903">
      <w:pPr>
        <w:pStyle w:val="Body"/>
      </w:pPr>
      <w:r w:rsidRPr="002D6903">
        <w:t xml:space="preserve">A key area of </w:t>
      </w:r>
      <w:r w:rsidRPr="002D6903">
        <w:rPr>
          <w:i/>
          <w:iCs/>
        </w:rPr>
        <w:t xml:space="preserve">Pride in our future </w:t>
      </w:r>
      <w:r w:rsidRPr="002D6903">
        <w:t>is the steadfast commitment to build safe, strong, and lasting communities. The PEFF responds to this through supporting organisations to create and hold events that promote inclusion, build resilience, and above all, celebrate and connect our LGBTIQA+ communities.  </w:t>
      </w:r>
    </w:p>
    <w:p w14:paraId="23352583" w14:textId="79030ABE" w:rsidR="002D6903" w:rsidRPr="002D6903" w:rsidRDefault="002D6903" w:rsidP="002D6903">
      <w:pPr>
        <w:pStyle w:val="Body"/>
      </w:pPr>
      <w:r w:rsidRPr="002D6903">
        <w:t>In 2025</w:t>
      </w:r>
      <w:r w:rsidR="00BE5FDC">
        <w:t>–</w:t>
      </w:r>
      <w:r w:rsidRPr="002D6903">
        <w:t>26, the program continues to include 2 funding streams. Smaller events or festivals can apply for grants of up to $10,000. Larger events can apply for between $10,001 and $25,000 with an emphasis on ensuring these events are sustainable into the future. Two funding streams allows for more diversity of events across Victoria, and broader benefits for LGBTIQA+ communities.  </w:t>
      </w:r>
    </w:p>
    <w:p w14:paraId="48ECE16A" w14:textId="4D2B019F" w:rsidR="002D6903" w:rsidRPr="002D6903" w:rsidRDefault="002D6903" w:rsidP="002D6903">
      <w:pPr>
        <w:pStyle w:val="Body"/>
      </w:pPr>
      <w:r w:rsidRPr="002D6903">
        <w:t>This Victorian Government will always support and celebrate the rich diversity within our LGBTIQA+ communities. As in past years, the PEFF 2025</w:t>
      </w:r>
      <w:r w:rsidR="00685013">
        <w:t>–</w:t>
      </w:r>
      <w:r w:rsidRPr="002D6903">
        <w:t>26 program focus</w:t>
      </w:r>
      <w:r w:rsidR="007F4D94">
        <w:t>es</w:t>
      </w:r>
      <w:r w:rsidRPr="002D6903">
        <w:t xml:space="preserve"> on inclusion and intersectionality, helping everyone - no matter their background or identity – to be active drivers and participants in building equality. We recognise and understand the discrimination and barriers people can experience, and while much has been done to address this inequality, we know this work must continue. </w:t>
      </w:r>
    </w:p>
    <w:p w14:paraId="42907CA5" w14:textId="77777777" w:rsidR="002D6903" w:rsidRPr="002D6903" w:rsidRDefault="002D6903" w:rsidP="002D6903">
      <w:pPr>
        <w:pStyle w:val="Body"/>
      </w:pPr>
      <w:r w:rsidRPr="002D6903">
        <w:t>When we are seeing, hearing and experiencing louder and uglier voices of discrimination here and overseas, proud visibility is paramount and must be supported. </w:t>
      </w:r>
    </w:p>
    <w:p w14:paraId="3C0A9750" w14:textId="6954514E" w:rsidR="002D6903" w:rsidRPr="002D6903" w:rsidRDefault="002D6903" w:rsidP="002D6903">
      <w:pPr>
        <w:pStyle w:val="Body"/>
      </w:pPr>
      <w:r w:rsidRPr="002D6903">
        <w:t>I am grateful to be in this role as Victoria’s Minister for Equality and I thank the community for their welcome and inclusion of me when I was appointed seven months ago. Please attend information sessions to learn more about PEFF and how </w:t>
      </w:r>
      <w:r w:rsidR="00E12577">
        <w:t xml:space="preserve">to create </w:t>
      </w:r>
      <w:r w:rsidRPr="002D6903">
        <w:t>strong proposals that support and celebrate our LGBTIQA+ communities.  </w:t>
      </w:r>
    </w:p>
    <w:p w14:paraId="7D5BBBF0" w14:textId="77777777" w:rsidR="002D6903" w:rsidRPr="002D6903" w:rsidRDefault="002D6903" w:rsidP="002D6903">
      <w:pPr>
        <w:pStyle w:val="Body"/>
      </w:pPr>
      <w:r w:rsidRPr="002D6903">
        <w:t>I look forward to the year ahead of celebrations, joy and pride. </w:t>
      </w:r>
    </w:p>
    <w:p w14:paraId="6C5F3397" w14:textId="7AC68C7E" w:rsidR="002D6903" w:rsidRPr="002D6903" w:rsidRDefault="002D6903" w:rsidP="00E12577">
      <w:pPr>
        <w:pStyle w:val="Body"/>
        <w:spacing w:before="840"/>
      </w:pPr>
      <w:r w:rsidRPr="002D6903">
        <w:rPr>
          <w:b/>
          <w:bCs/>
        </w:rPr>
        <w:t>Vicki Ward MP</w:t>
      </w:r>
      <w:r w:rsidRPr="002D6903">
        <w:t> </w:t>
      </w:r>
      <w:r w:rsidRPr="002D6903">
        <w:br/>
        <w:t>Minister for Equality </w:t>
      </w:r>
    </w:p>
    <w:p w14:paraId="564A3861" w14:textId="15456352" w:rsidR="00282A87" w:rsidRDefault="00282A87" w:rsidP="00431F42">
      <w:pPr>
        <w:pStyle w:val="Body"/>
      </w:pPr>
      <w:r>
        <w:br w:type="page"/>
      </w:r>
    </w:p>
    <w:p w14:paraId="3672DA89" w14:textId="38B1CCA6" w:rsidR="00901978" w:rsidRPr="00F74652" w:rsidRDefault="00901978" w:rsidP="00F74652">
      <w:pPr>
        <w:pStyle w:val="TOCheadingreport"/>
      </w:pPr>
      <w:r w:rsidRPr="00F74652">
        <w:lastRenderedPageBreak/>
        <w:t>Contents</w:t>
      </w:r>
    </w:p>
    <w:p w14:paraId="54F4247D" w14:textId="327A7843" w:rsidR="00BA1D45"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4090814" w:history="1">
        <w:r w:rsidR="00BA1D45" w:rsidRPr="00920B18">
          <w:rPr>
            <w:rStyle w:val="Hyperlink"/>
          </w:rPr>
          <w:t>Message from the Minister for Equality</w:t>
        </w:r>
        <w:r w:rsidR="00BA1D45">
          <w:rPr>
            <w:webHidden/>
          </w:rPr>
          <w:tab/>
        </w:r>
        <w:r w:rsidR="00BA1D45">
          <w:rPr>
            <w:webHidden/>
          </w:rPr>
          <w:fldChar w:fldCharType="begin"/>
        </w:r>
        <w:r w:rsidR="00BA1D45">
          <w:rPr>
            <w:webHidden/>
          </w:rPr>
          <w:instrText xml:space="preserve"> PAGEREF _Toc204090814 \h </w:instrText>
        </w:r>
        <w:r w:rsidR="00BA1D45">
          <w:rPr>
            <w:webHidden/>
          </w:rPr>
        </w:r>
        <w:r w:rsidR="00BA1D45">
          <w:rPr>
            <w:webHidden/>
          </w:rPr>
          <w:fldChar w:fldCharType="separate"/>
        </w:r>
        <w:r w:rsidR="00BA1D45">
          <w:rPr>
            <w:webHidden/>
          </w:rPr>
          <w:t>3</w:t>
        </w:r>
        <w:r w:rsidR="00BA1D45">
          <w:rPr>
            <w:webHidden/>
          </w:rPr>
          <w:fldChar w:fldCharType="end"/>
        </w:r>
      </w:hyperlink>
    </w:p>
    <w:p w14:paraId="3528BE28" w14:textId="0DFC0A50" w:rsidR="00BA1D45" w:rsidRDefault="00BA1D45">
      <w:pPr>
        <w:pStyle w:val="TOC1"/>
        <w:rPr>
          <w:rFonts w:asciiTheme="minorHAnsi" w:eastAsiaTheme="minorEastAsia" w:hAnsiTheme="minorHAnsi" w:cstheme="minorBidi"/>
          <w:b w:val="0"/>
          <w:kern w:val="2"/>
          <w:sz w:val="24"/>
          <w:szCs w:val="24"/>
          <w:lang w:eastAsia="en-AU"/>
          <w14:ligatures w14:val="standardContextual"/>
        </w:rPr>
      </w:pPr>
      <w:hyperlink w:anchor="_Toc204090815" w:history="1">
        <w:r w:rsidRPr="00920B18">
          <w:rPr>
            <w:rStyle w:val="Hyperlink"/>
          </w:rPr>
          <w:t>Program overview</w:t>
        </w:r>
        <w:r>
          <w:rPr>
            <w:webHidden/>
          </w:rPr>
          <w:tab/>
        </w:r>
        <w:r>
          <w:rPr>
            <w:webHidden/>
          </w:rPr>
          <w:fldChar w:fldCharType="begin"/>
        </w:r>
        <w:r>
          <w:rPr>
            <w:webHidden/>
          </w:rPr>
          <w:instrText xml:space="preserve"> PAGEREF _Toc204090815 \h </w:instrText>
        </w:r>
        <w:r>
          <w:rPr>
            <w:webHidden/>
          </w:rPr>
        </w:r>
        <w:r>
          <w:rPr>
            <w:webHidden/>
          </w:rPr>
          <w:fldChar w:fldCharType="separate"/>
        </w:r>
        <w:r>
          <w:rPr>
            <w:webHidden/>
          </w:rPr>
          <w:t>5</w:t>
        </w:r>
        <w:r>
          <w:rPr>
            <w:webHidden/>
          </w:rPr>
          <w:fldChar w:fldCharType="end"/>
        </w:r>
      </w:hyperlink>
    </w:p>
    <w:p w14:paraId="7713C9D6" w14:textId="3C89E1A3" w:rsidR="00BA1D45" w:rsidRDefault="00BA1D45">
      <w:pPr>
        <w:pStyle w:val="TOC1"/>
        <w:rPr>
          <w:rFonts w:asciiTheme="minorHAnsi" w:eastAsiaTheme="minorEastAsia" w:hAnsiTheme="minorHAnsi" w:cstheme="minorBidi"/>
          <w:b w:val="0"/>
          <w:kern w:val="2"/>
          <w:sz w:val="24"/>
          <w:szCs w:val="24"/>
          <w:lang w:eastAsia="en-AU"/>
          <w14:ligatures w14:val="standardContextual"/>
        </w:rPr>
      </w:pPr>
      <w:hyperlink w:anchor="_Toc204090816" w:history="1">
        <w:r w:rsidRPr="00920B18">
          <w:rPr>
            <w:rStyle w:val="Hyperlink"/>
          </w:rPr>
          <w:t>Program objectives</w:t>
        </w:r>
        <w:r>
          <w:rPr>
            <w:webHidden/>
          </w:rPr>
          <w:tab/>
        </w:r>
        <w:r>
          <w:rPr>
            <w:webHidden/>
          </w:rPr>
          <w:fldChar w:fldCharType="begin"/>
        </w:r>
        <w:r>
          <w:rPr>
            <w:webHidden/>
          </w:rPr>
          <w:instrText xml:space="preserve"> PAGEREF _Toc204090816 \h </w:instrText>
        </w:r>
        <w:r>
          <w:rPr>
            <w:webHidden/>
          </w:rPr>
        </w:r>
        <w:r>
          <w:rPr>
            <w:webHidden/>
          </w:rPr>
          <w:fldChar w:fldCharType="separate"/>
        </w:r>
        <w:r>
          <w:rPr>
            <w:webHidden/>
          </w:rPr>
          <w:t>5</w:t>
        </w:r>
        <w:r>
          <w:rPr>
            <w:webHidden/>
          </w:rPr>
          <w:fldChar w:fldCharType="end"/>
        </w:r>
      </w:hyperlink>
    </w:p>
    <w:p w14:paraId="4D33179E" w14:textId="79EF6209" w:rsidR="00BA1D45" w:rsidRDefault="00BA1D45">
      <w:pPr>
        <w:pStyle w:val="TOC2"/>
        <w:rPr>
          <w:rFonts w:asciiTheme="minorHAnsi" w:eastAsiaTheme="minorEastAsia" w:hAnsiTheme="minorHAnsi" w:cstheme="minorBidi"/>
          <w:kern w:val="2"/>
          <w:sz w:val="24"/>
          <w:szCs w:val="24"/>
          <w:lang w:eastAsia="en-AU"/>
          <w14:ligatures w14:val="standardContextual"/>
        </w:rPr>
      </w:pPr>
      <w:hyperlink w:anchor="_Toc204090817" w:history="1">
        <w:r w:rsidRPr="00920B18">
          <w:rPr>
            <w:rStyle w:val="Hyperlink"/>
          </w:rPr>
          <w:t>LGBTIQA+ celebration and social connection</w:t>
        </w:r>
        <w:r>
          <w:rPr>
            <w:webHidden/>
          </w:rPr>
          <w:tab/>
        </w:r>
        <w:r>
          <w:rPr>
            <w:webHidden/>
          </w:rPr>
          <w:fldChar w:fldCharType="begin"/>
        </w:r>
        <w:r>
          <w:rPr>
            <w:webHidden/>
          </w:rPr>
          <w:instrText xml:space="preserve"> PAGEREF _Toc204090817 \h </w:instrText>
        </w:r>
        <w:r>
          <w:rPr>
            <w:webHidden/>
          </w:rPr>
        </w:r>
        <w:r>
          <w:rPr>
            <w:webHidden/>
          </w:rPr>
          <w:fldChar w:fldCharType="separate"/>
        </w:r>
        <w:r>
          <w:rPr>
            <w:webHidden/>
          </w:rPr>
          <w:t>6</w:t>
        </w:r>
        <w:r>
          <w:rPr>
            <w:webHidden/>
          </w:rPr>
          <w:fldChar w:fldCharType="end"/>
        </w:r>
      </w:hyperlink>
    </w:p>
    <w:p w14:paraId="3C1DF26C" w14:textId="68E0CEA6" w:rsidR="00BA1D45" w:rsidRDefault="00BA1D45">
      <w:pPr>
        <w:pStyle w:val="TOC2"/>
        <w:rPr>
          <w:rFonts w:asciiTheme="minorHAnsi" w:eastAsiaTheme="minorEastAsia" w:hAnsiTheme="minorHAnsi" w:cstheme="minorBidi"/>
          <w:kern w:val="2"/>
          <w:sz w:val="24"/>
          <w:szCs w:val="24"/>
          <w:lang w:eastAsia="en-AU"/>
          <w14:ligatures w14:val="standardContextual"/>
        </w:rPr>
      </w:pPr>
      <w:hyperlink w:anchor="_Toc204090818" w:history="1">
        <w:r w:rsidRPr="00920B18">
          <w:rPr>
            <w:rStyle w:val="Hyperlink"/>
          </w:rPr>
          <w:t>Accessibility and inclusion</w:t>
        </w:r>
        <w:r>
          <w:rPr>
            <w:webHidden/>
          </w:rPr>
          <w:tab/>
        </w:r>
        <w:r>
          <w:rPr>
            <w:webHidden/>
          </w:rPr>
          <w:fldChar w:fldCharType="begin"/>
        </w:r>
        <w:r>
          <w:rPr>
            <w:webHidden/>
          </w:rPr>
          <w:instrText xml:space="preserve"> PAGEREF _Toc204090818 \h </w:instrText>
        </w:r>
        <w:r>
          <w:rPr>
            <w:webHidden/>
          </w:rPr>
        </w:r>
        <w:r>
          <w:rPr>
            <w:webHidden/>
          </w:rPr>
          <w:fldChar w:fldCharType="separate"/>
        </w:r>
        <w:r>
          <w:rPr>
            <w:webHidden/>
          </w:rPr>
          <w:t>6</w:t>
        </w:r>
        <w:r>
          <w:rPr>
            <w:webHidden/>
          </w:rPr>
          <w:fldChar w:fldCharType="end"/>
        </w:r>
      </w:hyperlink>
    </w:p>
    <w:p w14:paraId="63E9F3E5" w14:textId="6923A775" w:rsidR="00BA1D45" w:rsidRDefault="00BA1D45">
      <w:pPr>
        <w:pStyle w:val="TOC2"/>
        <w:rPr>
          <w:rFonts w:asciiTheme="minorHAnsi" w:eastAsiaTheme="minorEastAsia" w:hAnsiTheme="minorHAnsi" w:cstheme="minorBidi"/>
          <w:kern w:val="2"/>
          <w:sz w:val="24"/>
          <w:szCs w:val="24"/>
          <w:lang w:eastAsia="en-AU"/>
          <w14:ligatures w14:val="standardContextual"/>
        </w:rPr>
      </w:pPr>
      <w:hyperlink w:anchor="_Toc204090819" w:history="1">
        <w:r w:rsidRPr="00920B18">
          <w:rPr>
            <w:rStyle w:val="Hyperlink"/>
          </w:rPr>
          <w:t>Diversity and intersectionality</w:t>
        </w:r>
        <w:r>
          <w:rPr>
            <w:webHidden/>
          </w:rPr>
          <w:tab/>
        </w:r>
        <w:r>
          <w:rPr>
            <w:webHidden/>
          </w:rPr>
          <w:fldChar w:fldCharType="begin"/>
        </w:r>
        <w:r>
          <w:rPr>
            <w:webHidden/>
          </w:rPr>
          <w:instrText xml:space="preserve"> PAGEREF _Toc204090819 \h </w:instrText>
        </w:r>
        <w:r>
          <w:rPr>
            <w:webHidden/>
          </w:rPr>
        </w:r>
        <w:r>
          <w:rPr>
            <w:webHidden/>
          </w:rPr>
          <w:fldChar w:fldCharType="separate"/>
        </w:r>
        <w:r>
          <w:rPr>
            <w:webHidden/>
          </w:rPr>
          <w:t>6</w:t>
        </w:r>
        <w:r>
          <w:rPr>
            <w:webHidden/>
          </w:rPr>
          <w:fldChar w:fldCharType="end"/>
        </w:r>
      </w:hyperlink>
    </w:p>
    <w:p w14:paraId="213E9027" w14:textId="2DB61B3F" w:rsidR="00BA1D45" w:rsidRDefault="00BA1D45">
      <w:pPr>
        <w:pStyle w:val="TOC2"/>
        <w:rPr>
          <w:rFonts w:asciiTheme="minorHAnsi" w:eastAsiaTheme="minorEastAsia" w:hAnsiTheme="minorHAnsi" w:cstheme="minorBidi"/>
          <w:kern w:val="2"/>
          <w:sz w:val="24"/>
          <w:szCs w:val="24"/>
          <w:lang w:eastAsia="en-AU"/>
          <w14:ligatures w14:val="standardContextual"/>
        </w:rPr>
      </w:pPr>
      <w:hyperlink w:anchor="_Toc204090820" w:history="1">
        <w:r w:rsidRPr="00920B18">
          <w:rPr>
            <w:rStyle w:val="Hyperlink"/>
          </w:rPr>
          <w:t>Capacity building and sustainability (large stream only)</w:t>
        </w:r>
        <w:r>
          <w:rPr>
            <w:webHidden/>
          </w:rPr>
          <w:tab/>
        </w:r>
        <w:r>
          <w:rPr>
            <w:webHidden/>
          </w:rPr>
          <w:fldChar w:fldCharType="begin"/>
        </w:r>
        <w:r>
          <w:rPr>
            <w:webHidden/>
          </w:rPr>
          <w:instrText xml:space="preserve"> PAGEREF _Toc204090820 \h </w:instrText>
        </w:r>
        <w:r>
          <w:rPr>
            <w:webHidden/>
          </w:rPr>
        </w:r>
        <w:r>
          <w:rPr>
            <w:webHidden/>
          </w:rPr>
          <w:fldChar w:fldCharType="separate"/>
        </w:r>
        <w:r>
          <w:rPr>
            <w:webHidden/>
          </w:rPr>
          <w:t>7</w:t>
        </w:r>
        <w:r>
          <w:rPr>
            <w:webHidden/>
          </w:rPr>
          <w:fldChar w:fldCharType="end"/>
        </w:r>
      </w:hyperlink>
    </w:p>
    <w:p w14:paraId="782CFA96" w14:textId="6A309B58" w:rsidR="00BA1D45" w:rsidRDefault="00BA1D45">
      <w:pPr>
        <w:pStyle w:val="TOC1"/>
        <w:rPr>
          <w:rFonts w:asciiTheme="minorHAnsi" w:eastAsiaTheme="minorEastAsia" w:hAnsiTheme="minorHAnsi" w:cstheme="minorBidi"/>
          <w:b w:val="0"/>
          <w:kern w:val="2"/>
          <w:sz w:val="24"/>
          <w:szCs w:val="24"/>
          <w:lang w:eastAsia="en-AU"/>
          <w14:ligatures w14:val="standardContextual"/>
        </w:rPr>
      </w:pPr>
      <w:hyperlink w:anchor="_Toc204090821" w:history="1">
        <w:r w:rsidRPr="00920B18">
          <w:rPr>
            <w:rStyle w:val="Hyperlink"/>
          </w:rPr>
          <w:t>How to apply</w:t>
        </w:r>
        <w:r>
          <w:rPr>
            <w:webHidden/>
          </w:rPr>
          <w:tab/>
        </w:r>
        <w:r>
          <w:rPr>
            <w:webHidden/>
          </w:rPr>
          <w:fldChar w:fldCharType="begin"/>
        </w:r>
        <w:r>
          <w:rPr>
            <w:webHidden/>
          </w:rPr>
          <w:instrText xml:space="preserve"> PAGEREF _Toc204090821 \h </w:instrText>
        </w:r>
        <w:r>
          <w:rPr>
            <w:webHidden/>
          </w:rPr>
        </w:r>
        <w:r>
          <w:rPr>
            <w:webHidden/>
          </w:rPr>
          <w:fldChar w:fldCharType="separate"/>
        </w:r>
        <w:r>
          <w:rPr>
            <w:webHidden/>
          </w:rPr>
          <w:t>8</w:t>
        </w:r>
        <w:r>
          <w:rPr>
            <w:webHidden/>
          </w:rPr>
          <w:fldChar w:fldCharType="end"/>
        </w:r>
      </w:hyperlink>
    </w:p>
    <w:p w14:paraId="70964533" w14:textId="5F6BD391" w:rsidR="00BA1D45" w:rsidRDefault="00BA1D45">
      <w:pPr>
        <w:pStyle w:val="TOC1"/>
        <w:rPr>
          <w:rFonts w:asciiTheme="minorHAnsi" w:eastAsiaTheme="minorEastAsia" w:hAnsiTheme="minorHAnsi" w:cstheme="minorBidi"/>
          <w:b w:val="0"/>
          <w:kern w:val="2"/>
          <w:sz w:val="24"/>
          <w:szCs w:val="24"/>
          <w:lang w:eastAsia="en-AU"/>
          <w14:ligatures w14:val="standardContextual"/>
        </w:rPr>
      </w:pPr>
      <w:hyperlink w:anchor="_Toc204090822" w:history="1">
        <w:r w:rsidRPr="00920B18">
          <w:rPr>
            <w:rStyle w:val="Hyperlink"/>
          </w:rPr>
          <w:t>Eligibility criteria</w:t>
        </w:r>
        <w:r>
          <w:rPr>
            <w:webHidden/>
          </w:rPr>
          <w:tab/>
        </w:r>
        <w:r>
          <w:rPr>
            <w:webHidden/>
          </w:rPr>
          <w:fldChar w:fldCharType="begin"/>
        </w:r>
        <w:r>
          <w:rPr>
            <w:webHidden/>
          </w:rPr>
          <w:instrText xml:space="preserve"> PAGEREF _Toc204090822 \h </w:instrText>
        </w:r>
        <w:r>
          <w:rPr>
            <w:webHidden/>
          </w:rPr>
        </w:r>
        <w:r>
          <w:rPr>
            <w:webHidden/>
          </w:rPr>
          <w:fldChar w:fldCharType="separate"/>
        </w:r>
        <w:r>
          <w:rPr>
            <w:webHidden/>
          </w:rPr>
          <w:t>8</w:t>
        </w:r>
        <w:r>
          <w:rPr>
            <w:webHidden/>
          </w:rPr>
          <w:fldChar w:fldCharType="end"/>
        </w:r>
      </w:hyperlink>
    </w:p>
    <w:p w14:paraId="4FE9A758" w14:textId="41B85D7C" w:rsidR="00BA1D45" w:rsidRDefault="00BA1D45">
      <w:pPr>
        <w:pStyle w:val="TOC2"/>
        <w:rPr>
          <w:rFonts w:asciiTheme="minorHAnsi" w:eastAsiaTheme="minorEastAsia" w:hAnsiTheme="minorHAnsi" w:cstheme="minorBidi"/>
          <w:kern w:val="2"/>
          <w:sz w:val="24"/>
          <w:szCs w:val="24"/>
          <w:lang w:eastAsia="en-AU"/>
          <w14:ligatures w14:val="standardContextual"/>
        </w:rPr>
      </w:pPr>
      <w:hyperlink w:anchor="_Toc204090823" w:history="1">
        <w:r w:rsidRPr="00920B18">
          <w:rPr>
            <w:rStyle w:val="Hyperlink"/>
          </w:rPr>
          <w:t>Eligibility overview</w:t>
        </w:r>
        <w:r>
          <w:rPr>
            <w:webHidden/>
          </w:rPr>
          <w:tab/>
        </w:r>
        <w:r>
          <w:rPr>
            <w:webHidden/>
          </w:rPr>
          <w:fldChar w:fldCharType="begin"/>
        </w:r>
        <w:r>
          <w:rPr>
            <w:webHidden/>
          </w:rPr>
          <w:instrText xml:space="preserve"> PAGEREF _Toc204090823 \h </w:instrText>
        </w:r>
        <w:r>
          <w:rPr>
            <w:webHidden/>
          </w:rPr>
        </w:r>
        <w:r>
          <w:rPr>
            <w:webHidden/>
          </w:rPr>
          <w:fldChar w:fldCharType="separate"/>
        </w:r>
        <w:r>
          <w:rPr>
            <w:webHidden/>
          </w:rPr>
          <w:t>8</w:t>
        </w:r>
        <w:r>
          <w:rPr>
            <w:webHidden/>
          </w:rPr>
          <w:fldChar w:fldCharType="end"/>
        </w:r>
      </w:hyperlink>
    </w:p>
    <w:p w14:paraId="51C5B183" w14:textId="15210DC1" w:rsidR="00BA1D45" w:rsidRDefault="00BA1D45">
      <w:pPr>
        <w:pStyle w:val="TOC2"/>
        <w:rPr>
          <w:rFonts w:asciiTheme="minorHAnsi" w:eastAsiaTheme="minorEastAsia" w:hAnsiTheme="minorHAnsi" w:cstheme="minorBidi"/>
          <w:kern w:val="2"/>
          <w:sz w:val="24"/>
          <w:szCs w:val="24"/>
          <w:lang w:eastAsia="en-AU"/>
          <w14:ligatures w14:val="standardContextual"/>
        </w:rPr>
      </w:pPr>
      <w:hyperlink w:anchor="_Toc204090824" w:history="1">
        <w:r w:rsidRPr="00920B18">
          <w:rPr>
            <w:rStyle w:val="Hyperlink"/>
          </w:rPr>
          <w:t>Organisation eligibility</w:t>
        </w:r>
        <w:r>
          <w:rPr>
            <w:webHidden/>
          </w:rPr>
          <w:tab/>
        </w:r>
        <w:r>
          <w:rPr>
            <w:webHidden/>
          </w:rPr>
          <w:fldChar w:fldCharType="begin"/>
        </w:r>
        <w:r>
          <w:rPr>
            <w:webHidden/>
          </w:rPr>
          <w:instrText xml:space="preserve"> PAGEREF _Toc204090824 \h </w:instrText>
        </w:r>
        <w:r>
          <w:rPr>
            <w:webHidden/>
          </w:rPr>
        </w:r>
        <w:r>
          <w:rPr>
            <w:webHidden/>
          </w:rPr>
          <w:fldChar w:fldCharType="separate"/>
        </w:r>
        <w:r>
          <w:rPr>
            <w:webHidden/>
          </w:rPr>
          <w:t>9</w:t>
        </w:r>
        <w:r>
          <w:rPr>
            <w:webHidden/>
          </w:rPr>
          <w:fldChar w:fldCharType="end"/>
        </w:r>
      </w:hyperlink>
    </w:p>
    <w:p w14:paraId="2837C090" w14:textId="46C85B6F" w:rsidR="00BA1D45" w:rsidRDefault="00BA1D45">
      <w:pPr>
        <w:pStyle w:val="TOC2"/>
        <w:rPr>
          <w:rFonts w:asciiTheme="minorHAnsi" w:eastAsiaTheme="minorEastAsia" w:hAnsiTheme="minorHAnsi" w:cstheme="minorBidi"/>
          <w:kern w:val="2"/>
          <w:sz w:val="24"/>
          <w:szCs w:val="24"/>
          <w:lang w:eastAsia="en-AU"/>
          <w14:ligatures w14:val="standardContextual"/>
        </w:rPr>
      </w:pPr>
      <w:hyperlink w:anchor="_Toc204090825" w:history="1">
        <w:r w:rsidRPr="00920B18">
          <w:rPr>
            <w:rStyle w:val="Hyperlink"/>
          </w:rPr>
          <w:t>Activity eligibility</w:t>
        </w:r>
        <w:r>
          <w:rPr>
            <w:webHidden/>
          </w:rPr>
          <w:tab/>
        </w:r>
        <w:r>
          <w:rPr>
            <w:webHidden/>
          </w:rPr>
          <w:fldChar w:fldCharType="begin"/>
        </w:r>
        <w:r>
          <w:rPr>
            <w:webHidden/>
          </w:rPr>
          <w:instrText xml:space="preserve"> PAGEREF _Toc204090825 \h </w:instrText>
        </w:r>
        <w:r>
          <w:rPr>
            <w:webHidden/>
          </w:rPr>
        </w:r>
        <w:r>
          <w:rPr>
            <w:webHidden/>
          </w:rPr>
          <w:fldChar w:fldCharType="separate"/>
        </w:r>
        <w:r>
          <w:rPr>
            <w:webHidden/>
          </w:rPr>
          <w:t>11</w:t>
        </w:r>
        <w:r>
          <w:rPr>
            <w:webHidden/>
          </w:rPr>
          <w:fldChar w:fldCharType="end"/>
        </w:r>
      </w:hyperlink>
    </w:p>
    <w:p w14:paraId="7DE32335" w14:textId="05E51259" w:rsidR="00BA1D45" w:rsidRDefault="00BA1D45">
      <w:pPr>
        <w:pStyle w:val="TOC2"/>
        <w:rPr>
          <w:rFonts w:asciiTheme="minorHAnsi" w:eastAsiaTheme="minorEastAsia" w:hAnsiTheme="minorHAnsi" w:cstheme="minorBidi"/>
          <w:kern w:val="2"/>
          <w:sz w:val="24"/>
          <w:szCs w:val="24"/>
          <w:lang w:eastAsia="en-AU"/>
          <w14:ligatures w14:val="standardContextual"/>
        </w:rPr>
      </w:pPr>
      <w:hyperlink w:anchor="_Toc204090826" w:history="1">
        <w:r w:rsidRPr="00920B18">
          <w:rPr>
            <w:rStyle w:val="Hyperlink"/>
          </w:rPr>
          <w:t>Other eligibility criteria</w:t>
        </w:r>
        <w:r>
          <w:rPr>
            <w:webHidden/>
          </w:rPr>
          <w:tab/>
        </w:r>
        <w:r>
          <w:rPr>
            <w:webHidden/>
          </w:rPr>
          <w:fldChar w:fldCharType="begin"/>
        </w:r>
        <w:r>
          <w:rPr>
            <w:webHidden/>
          </w:rPr>
          <w:instrText xml:space="preserve"> PAGEREF _Toc204090826 \h </w:instrText>
        </w:r>
        <w:r>
          <w:rPr>
            <w:webHidden/>
          </w:rPr>
        </w:r>
        <w:r>
          <w:rPr>
            <w:webHidden/>
          </w:rPr>
          <w:fldChar w:fldCharType="separate"/>
        </w:r>
        <w:r>
          <w:rPr>
            <w:webHidden/>
          </w:rPr>
          <w:t>12</w:t>
        </w:r>
        <w:r>
          <w:rPr>
            <w:webHidden/>
          </w:rPr>
          <w:fldChar w:fldCharType="end"/>
        </w:r>
      </w:hyperlink>
    </w:p>
    <w:p w14:paraId="0DCAB2BA" w14:textId="1B2B10DD" w:rsidR="00BA1D45" w:rsidRDefault="00BA1D45">
      <w:pPr>
        <w:pStyle w:val="TOC2"/>
        <w:rPr>
          <w:rFonts w:asciiTheme="minorHAnsi" w:eastAsiaTheme="minorEastAsia" w:hAnsiTheme="minorHAnsi" w:cstheme="minorBidi"/>
          <w:kern w:val="2"/>
          <w:sz w:val="24"/>
          <w:szCs w:val="24"/>
          <w:lang w:eastAsia="en-AU"/>
          <w14:ligatures w14:val="standardContextual"/>
        </w:rPr>
      </w:pPr>
      <w:hyperlink w:anchor="_Toc204090827" w:history="1">
        <w:r w:rsidRPr="00920B18">
          <w:rPr>
            <w:rStyle w:val="Hyperlink"/>
          </w:rPr>
          <w:t>Eligibility checklist</w:t>
        </w:r>
        <w:r>
          <w:rPr>
            <w:webHidden/>
          </w:rPr>
          <w:tab/>
        </w:r>
        <w:r>
          <w:rPr>
            <w:webHidden/>
          </w:rPr>
          <w:fldChar w:fldCharType="begin"/>
        </w:r>
        <w:r>
          <w:rPr>
            <w:webHidden/>
          </w:rPr>
          <w:instrText xml:space="preserve"> PAGEREF _Toc204090827 \h </w:instrText>
        </w:r>
        <w:r>
          <w:rPr>
            <w:webHidden/>
          </w:rPr>
        </w:r>
        <w:r>
          <w:rPr>
            <w:webHidden/>
          </w:rPr>
          <w:fldChar w:fldCharType="separate"/>
        </w:r>
        <w:r>
          <w:rPr>
            <w:webHidden/>
          </w:rPr>
          <w:t>13</w:t>
        </w:r>
        <w:r>
          <w:rPr>
            <w:webHidden/>
          </w:rPr>
          <w:fldChar w:fldCharType="end"/>
        </w:r>
      </w:hyperlink>
    </w:p>
    <w:p w14:paraId="34373076" w14:textId="0DD19B34" w:rsidR="00BA1D45" w:rsidRDefault="00BA1D45">
      <w:pPr>
        <w:pStyle w:val="TOC1"/>
        <w:rPr>
          <w:rFonts w:asciiTheme="minorHAnsi" w:eastAsiaTheme="minorEastAsia" w:hAnsiTheme="minorHAnsi" w:cstheme="minorBidi"/>
          <w:b w:val="0"/>
          <w:kern w:val="2"/>
          <w:sz w:val="24"/>
          <w:szCs w:val="24"/>
          <w:lang w:eastAsia="en-AU"/>
          <w14:ligatures w14:val="standardContextual"/>
        </w:rPr>
      </w:pPr>
      <w:hyperlink w:anchor="_Toc204090828" w:history="1">
        <w:r w:rsidRPr="00920B18">
          <w:rPr>
            <w:rStyle w:val="Hyperlink"/>
          </w:rPr>
          <w:t>Assessment process</w:t>
        </w:r>
        <w:r>
          <w:rPr>
            <w:webHidden/>
          </w:rPr>
          <w:tab/>
        </w:r>
        <w:r>
          <w:rPr>
            <w:webHidden/>
          </w:rPr>
          <w:fldChar w:fldCharType="begin"/>
        </w:r>
        <w:r>
          <w:rPr>
            <w:webHidden/>
          </w:rPr>
          <w:instrText xml:space="preserve"> PAGEREF _Toc204090828 \h </w:instrText>
        </w:r>
        <w:r>
          <w:rPr>
            <w:webHidden/>
          </w:rPr>
        </w:r>
        <w:r>
          <w:rPr>
            <w:webHidden/>
          </w:rPr>
          <w:fldChar w:fldCharType="separate"/>
        </w:r>
        <w:r>
          <w:rPr>
            <w:webHidden/>
          </w:rPr>
          <w:t>14</w:t>
        </w:r>
        <w:r>
          <w:rPr>
            <w:webHidden/>
          </w:rPr>
          <w:fldChar w:fldCharType="end"/>
        </w:r>
      </w:hyperlink>
    </w:p>
    <w:p w14:paraId="444ADCC2" w14:textId="26EC9415" w:rsidR="00BA1D45" w:rsidRDefault="00BA1D45">
      <w:pPr>
        <w:pStyle w:val="TOC2"/>
        <w:rPr>
          <w:rFonts w:asciiTheme="minorHAnsi" w:eastAsiaTheme="minorEastAsia" w:hAnsiTheme="minorHAnsi" w:cstheme="minorBidi"/>
          <w:kern w:val="2"/>
          <w:sz w:val="24"/>
          <w:szCs w:val="24"/>
          <w:lang w:eastAsia="en-AU"/>
          <w14:ligatures w14:val="standardContextual"/>
        </w:rPr>
      </w:pPr>
      <w:hyperlink w:anchor="_Toc204090829" w:history="1">
        <w:r w:rsidRPr="00920B18">
          <w:rPr>
            <w:rStyle w:val="Hyperlink"/>
          </w:rPr>
          <w:t>Merit assessment</w:t>
        </w:r>
        <w:r>
          <w:rPr>
            <w:webHidden/>
          </w:rPr>
          <w:tab/>
        </w:r>
        <w:r>
          <w:rPr>
            <w:webHidden/>
          </w:rPr>
          <w:fldChar w:fldCharType="begin"/>
        </w:r>
        <w:r>
          <w:rPr>
            <w:webHidden/>
          </w:rPr>
          <w:instrText xml:space="preserve"> PAGEREF _Toc204090829 \h </w:instrText>
        </w:r>
        <w:r>
          <w:rPr>
            <w:webHidden/>
          </w:rPr>
        </w:r>
        <w:r>
          <w:rPr>
            <w:webHidden/>
          </w:rPr>
          <w:fldChar w:fldCharType="separate"/>
        </w:r>
        <w:r>
          <w:rPr>
            <w:webHidden/>
          </w:rPr>
          <w:t>14</w:t>
        </w:r>
        <w:r>
          <w:rPr>
            <w:webHidden/>
          </w:rPr>
          <w:fldChar w:fldCharType="end"/>
        </w:r>
      </w:hyperlink>
    </w:p>
    <w:p w14:paraId="0703D9AB" w14:textId="7B07EA97" w:rsidR="00BA1D45" w:rsidRDefault="00BA1D45">
      <w:pPr>
        <w:pStyle w:val="TOC2"/>
        <w:rPr>
          <w:rFonts w:asciiTheme="minorHAnsi" w:eastAsiaTheme="minorEastAsia" w:hAnsiTheme="minorHAnsi" w:cstheme="minorBidi"/>
          <w:kern w:val="2"/>
          <w:sz w:val="24"/>
          <w:szCs w:val="24"/>
          <w:lang w:eastAsia="en-AU"/>
          <w14:ligatures w14:val="standardContextual"/>
        </w:rPr>
      </w:pPr>
      <w:hyperlink w:anchor="_Toc204090830" w:history="1">
        <w:r w:rsidRPr="00920B18">
          <w:rPr>
            <w:rStyle w:val="Hyperlink"/>
          </w:rPr>
          <w:t>More assessment considerations</w:t>
        </w:r>
        <w:r>
          <w:rPr>
            <w:webHidden/>
          </w:rPr>
          <w:tab/>
        </w:r>
        <w:r>
          <w:rPr>
            <w:webHidden/>
          </w:rPr>
          <w:fldChar w:fldCharType="begin"/>
        </w:r>
        <w:r>
          <w:rPr>
            <w:webHidden/>
          </w:rPr>
          <w:instrText xml:space="preserve"> PAGEREF _Toc204090830 \h </w:instrText>
        </w:r>
        <w:r>
          <w:rPr>
            <w:webHidden/>
          </w:rPr>
        </w:r>
        <w:r>
          <w:rPr>
            <w:webHidden/>
          </w:rPr>
          <w:fldChar w:fldCharType="separate"/>
        </w:r>
        <w:r>
          <w:rPr>
            <w:webHidden/>
          </w:rPr>
          <w:t>15</w:t>
        </w:r>
        <w:r>
          <w:rPr>
            <w:webHidden/>
          </w:rPr>
          <w:fldChar w:fldCharType="end"/>
        </w:r>
      </w:hyperlink>
    </w:p>
    <w:p w14:paraId="39C22AC5" w14:textId="3511AE06" w:rsidR="00BA1D45" w:rsidRDefault="00BA1D45">
      <w:pPr>
        <w:pStyle w:val="TOC1"/>
        <w:rPr>
          <w:rFonts w:asciiTheme="minorHAnsi" w:eastAsiaTheme="minorEastAsia" w:hAnsiTheme="minorHAnsi" w:cstheme="minorBidi"/>
          <w:b w:val="0"/>
          <w:kern w:val="2"/>
          <w:sz w:val="24"/>
          <w:szCs w:val="24"/>
          <w:lang w:eastAsia="en-AU"/>
          <w14:ligatures w14:val="standardContextual"/>
        </w:rPr>
      </w:pPr>
      <w:hyperlink w:anchor="_Toc204090831" w:history="1">
        <w:r w:rsidRPr="00920B18">
          <w:rPr>
            <w:rStyle w:val="Hyperlink"/>
          </w:rPr>
          <w:t>Notification of application outcomes</w:t>
        </w:r>
        <w:r>
          <w:rPr>
            <w:webHidden/>
          </w:rPr>
          <w:tab/>
        </w:r>
        <w:r>
          <w:rPr>
            <w:webHidden/>
          </w:rPr>
          <w:fldChar w:fldCharType="begin"/>
        </w:r>
        <w:r>
          <w:rPr>
            <w:webHidden/>
          </w:rPr>
          <w:instrText xml:space="preserve"> PAGEREF _Toc204090831 \h </w:instrText>
        </w:r>
        <w:r>
          <w:rPr>
            <w:webHidden/>
          </w:rPr>
        </w:r>
        <w:r>
          <w:rPr>
            <w:webHidden/>
          </w:rPr>
          <w:fldChar w:fldCharType="separate"/>
        </w:r>
        <w:r>
          <w:rPr>
            <w:webHidden/>
          </w:rPr>
          <w:t>16</w:t>
        </w:r>
        <w:r>
          <w:rPr>
            <w:webHidden/>
          </w:rPr>
          <w:fldChar w:fldCharType="end"/>
        </w:r>
      </w:hyperlink>
    </w:p>
    <w:p w14:paraId="68EFA380" w14:textId="549E6784" w:rsidR="00BA1D45" w:rsidRDefault="00BA1D45">
      <w:pPr>
        <w:pStyle w:val="TOC1"/>
        <w:rPr>
          <w:rFonts w:asciiTheme="minorHAnsi" w:eastAsiaTheme="minorEastAsia" w:hAnsiTheme="minorHAnsi" w:cstheme="minorBidi"/>
          <w:b w:val="0"/>
          <w:kern w:val="2"/>
          <w:sz w:val="24"/>
          <w:szCs w:val="24"/>
          <w:lang w:eastAsia="en-AU"/>
          <w14:ligatures w14:val="standardContextual"/>
        </w:rPr>
      </w:pPr>
      <w:hyperlink w:anchor="_Toc204090832" w:history="1">
        <w:r w:rsidRPr="00920B18">
          <w:rPr>
            <w:rStyle w:val="Hyperlink"/>
          </w:rPr>
          <w:t>Conditions of funding</w:t>
        </w:r>
        <w:r>
          <w:rPr>
            <w:webHidden/>
          </w:rPr>
          <w:tab/>
        </w:r>
        <w:r>
          <w:rPr>
            <w:webHidden/>
          </w:rPr>
          <w:fldChar w:fldCharType="begin"/>
        </w:r>
        <w:r>
          <w:rPr>
            <w:webHidden/>
          </w:rPr>
          <w:instrText xml:space="preserve"> PAGEREF _Toc204090832 \h </w:instrText>
        </w:r>
        <w:r>
          <w:rPr>
            <w:webHidden/>
          </w:rPr>
        </w:r>
        <w:r>
          <w:rPr>
            <w:webHidden/>
          </w:rPr>
          <w:fldChar w:fldCharType="separate"/>
        </w:r>
        <w:r>
          <w:rPr>
            <w:webHidden/>
          </w:rPr>
          <w:t>17</w:t>
        </w:r>
        <w:r>
          <w:rPr>
            <w:webHidden/>
          </w:rPr>
          <w:fldChar w:fldCharType="end"/>
        </w:r>
      </w:hyperlink>
    </w:p>
    <w:p w14:paraId="4C6060D5" w14:textId="59AD2D5B" w:rsidR="00BA1D45" w:rsidRDefault="00BA1D45">
      <w:pPr>
        <w:pStyle w:val="TOC2"/>
        <w:rPr>
          <w:rFonts w:asciiTheme="minorHAnsi" w:eastAsiaTheme="minorEastAsia" w:hAnsiTheme="minorHAnsi" w:cstheme="minorBidi"/>
          <w:kern w:val="2"/>
          <w:sz w:val="24"/>
          <w:szCs w:val="24"/>
          <w:lang w:eastAsia="en-AU"/>
          <w14:ligatures w14:val="standardContextual"/>
        </w:rPr>
      </w:pPr>
      <w:hyperlink w:anchor="_Toc204090833" w:history="1">
        <w:r w:rsidRPr="00920B18">
          <w:rPr>
            <w:rStyle w:val="Hyperlink"/>
          </w:rPr>
          <w:t>Insurance requirements</w:t>
        </w:r>
        <w:r>
          <w:rPr>
            <w:webHidden/>
          </w:rPr>
          <w:tab/>
        </w:r>
        <w:r>
          <w:rPr>
            <w:webHidden/>
          </w:rPr>
          <w:fldChar w:fldCharType="begin"/>
        </w:r>
        <w:r>
          <w:rPr>
            <w:webHidden/>
          </w:rPr>
          <w:instrText xml:space="preserve"> PAGEREF _Toc204090833 \h </w:instrText>
        </w:r>
        <w:r>
          <w:rPr>
            <w:webHidden/>
          </w:rPr>
        </w:r>
        <w:r>
          <w:rPr>
            <w:webHidden/>
          </w:rPr>
          <w:fldChar w:fldCharType="separate"/>
        </w:r>
        <w:r>
          <w:rPr>
            <w:webHidden/>
          </w:rPr>
          <w:t>17</w:t>
        </w:r>
        <w:r>
          <w:rPr>
            <w:webHidden/>
          </w:rPr>
          <w:fldChar w:fldCharType="end"/>
        </w:r>
      </w:hyperlink>
    </w:p>
    <w:p w14:paraId="286FA478" w14:textId="1268A237" w:rsidR="00BA1D45" w:rsidRDefault="00BA1D45">
      <w:pPr>
        <w:pStyle w:val="TOC2"/>
        <w:rPr>
          <w:rFonts w:asciiTheme="minorHAnsi" w:eastAsiaTheme="minorEastAsia" w:hAnsiTheme="minorHAnsi" w:cstheme="minorBidi"/>
          <w:kern w:val="2"/>
          <w:sz w:val="24"/>
          <w:szCs w:val="24"/>
          <w:lang w:eastAsia="en-AU"/>
          <w14:ligatures w14:val="standardContextual"/>
        </w:rPr>
      </w:pPr>
      <w:hyperlink w:anchor="_Toc204090834" w:history="1">
        <w:r w:rsidRPr="00920B18">
          <w:rPr>
            <w:rStyle w:val="Hyperlink"/>
          </w:rPr>
          <w:t>Funding agreements</w:t>
        </w:r>
        <w:r>
          <w:rPr>
            <w:webHidden/>
          </w:rPr>
          <w:tab/>
        </w:r>
        <w:r>
          <w:rPr>
            <w:webHidden/>
          </w:rPr>
          <w:fldChar w:fldCharType="begin"/>
        </w:r>
        <w:r>
          <w:rPr>
            <w:webHidden/>
          </w:rPr>
          <w:instrText xml:space="preserve"> PAGEREF _Toc204090834 \h </w:instrText>
        </w:r>
        <w:r>
          <w:rPr>
            <w:webHidden/>
          </w:rPr>
        </w:r>
        <w:r>
          <w:rPr>
            <w:webHidden/>
          </w:rPr>
          <w:fldChar w:fldCharType="separate"/>
        </w:r>
        <w:r>
          <w:rPr>
            <w:webHidden/>
          </w:rPr>
          <w:t>17</w:t>
        </w:r>
        <w:r>
          <w:rPr>
            <w:webHidden/>
          </w:rPr>
          <w:fldChar w:fldCharType="end"/>
        </w:r>
      </w:hyperlink>
    </w:p>
    <w:p w14:paraId="5E05684F" w14:textId="7BB4F505" w:rsidR="00BA1D45" w:rsidRDefault="00BA1D45">
      <w:pPr>
        <w:pStyle w:val="TOC2"/>
        <w:rPr>
          <w:rFonts w:asciiTheme="minorHAnsi" w:eastAsiaTheme="minorEastAsia" w:hAnsiTheme="minorHAnsi" w:cstheme="minorBidi"/>
          <w:kern w:val="2"/>
          <w:sz w:val="24"/>
          <w:szCs w:val="24"/>
          <w:lang w:eastAsia="en-AU"/>
          <w14:ligatures w14:val="standardContextual"/>
        </w:rPr>
      </w:pPr>
      <w:hyperlink w:anchor="_Toc204090835" w:history="1">
        <w:r w:rsidRPr="00920B18">
          <w:rPr>
            <w:rStyle w:val="Hyperlink"/>
          </w:rPr>
          <w:t>Payment of grant funds and reporting requirements</w:t>
        </w:r>
        <w:r>
          <w:rPr>
            <w:webHidden/>
          </w:rPr>
          <w:tab/>
        </w:r>
        <w:r>
          <w:rPr>
            <w:webHidden/>
          </w:rPr>
          <w:fldChar w:fldCharType="begin"/>
        </w:r>
        <w:r>
          <w:rPr>
            <w:webHidden/>
          </w:rPr>
          <w:instrText xml:space="preserve"> PAGEREF _Toc204090835 \h </w:instrText>
        </w:r>
        <w:r>
          <w:rPr>
            <w:webHidden/>
          </w:rPr>
        </w:r>
        <w:r>
          <w:rPr>
            <w:webHidden/>
          </w:rPr>
          <w:fldChar w:fldCharType="separate"/>
        </w:r>
        <w:r>
          <w:rPr>
            <w:webHidden/>
          </w:rPr>
          <w:t>17</w:t>
        </w:r>
        <w:r>
          <w:rPr>
            <w:webHidden/>
          </w:rPr>
          <w:fldChar w:fldCharType="end"/>
        </w:r>
      </w:hyperlink>
    </w:p>
    <w:p w14:paraId="107F7AF0" w14:textId="316962C6" w:rsidR="00BA1D45" w:rsidRDefault="00BA1D45">
      <w:pPr>
        <w:pStyle w:val="TOC1"/>
        <w:rPr>
          <w:rFonts w:asciiTheme="minorHAnsi" w:eastAsiaTheme="minorEastAsia" w:hAnsiTheme="minorHAnsi" w:cstheme="minorBidi"/>
          <w:b w:val="0"/>
          <w:kern w:val="2"/>
          <w:sz w:val="24"/>
          <w:szCs w:val="24"/>
          <w:lang w:eastAsia="en-AU"/>
          <w14:ligatures w14:val="standardContextual"/>
        </w:rPr>
      </w:pPr>
      <w:hyperlink w:anchor="_Toc204090836" w:history="1">
        <w:r w:rsidRPr="00920B18">
          <w:rPr>
            <w:rStyle w:val="Hyperlink"/>
          </w:rPr>
          <w:t>More information and help</w:t>
        </w:r>
        <w:r>
          <w:rPr>
            <w:webHidden/>
          </w:rPr>
          <w:tab/>
        </w:r>
        <w:r>
          <w:rPr>
            <w:webHidden/>
          </w:rPr>
          <w:fldChar w:fldCharType="begin"/>
        </w:r>
        <w:r>
          <w:rPr>
            <w:webHidden/>
          </w:rPr>
          <w:instrText xml:space="preserve"> PAGEREF _Toc204090836 \h </w:instrText>
        </w:r>
        <w:r>
          <w:rPr>
            <w:webHidden/>
          </w:rPr>
        </w:r>
        <w:r>
          <w:rPr>
            <w:webHidden/>
          </w:rPr>
          <w:fldChar w:fldCharType="separate"/>
        </w:r>
        <w:r>
          <w:rPr>
            <w:webHidden/>
          </w:rPr>
          <w:t>18</w:t>
        </w:r>
        <w:r>
          <w:rPr>
            <w:webHidden/>
          </w:rPr>
          <w:fldChar w:fldCharType="end"/>
        </w:r>
      </w:hyperlink>
    </w:p>
    <w:p w14:paraId="059C13AC" w14:textId="105CA337" w:rsidR="00BA1D45" w:rsidRDefault="00BA1D45">
      <w:pPr>
        <w:pStyle w:val="TOC2"/>
        <w:rPr>
          <w:rFonts w:asciiTheme="minorHAnsi" w:eastAsiaTheme="minorEastAsia" w:hAnsiTheme="minorHAnsi" w:cstheme="minorBidi"/>
          <w:kern w:val="2"/>
          <w:sz w:val="24"/>
          <w:szCs w:val="24"/>
          <w:lang w:eastAsia="en-AU"/>
          <w14:ligatures w14:val="standardContextual"/>
        </w:rPr>
      </w:pPr>
      <w:hyperlink w:anchor="_Toc204090837" w:history="1">
        <w:r w:rsidRPr="00920B18">
          <w:rPr>
            <w:rStyle w:val="Hyperlink"/>
          </w:rPr>
          <w:t>Best practice inclusive events</w:t>
        </w:r>
        <w:r>
          <w:rPr>
            <w:webHidden/>
          </w:rPr>
          <w:tab/>
        </w:r>
        <w:r>
          <w:rPr>
            <w:webHidden/>
          </w:rPr>
          <w:fldChar w:fldCharType="begin"/>
        </w:r>
        <w:r>
          <w:rPr>
            <w:webHidden/>
          </w:rPr>
          <w:instrText xml:space="preserve"> PAGEREF _Toc204090837 \h </w:instrText>
        </w:r>
        <w:r>
          <w:rPr>
            <w:webHidden/>
          </w:rPr>
        </w:r>
        <w:r>
          <w:rPr>
            <w:webHidden/>
          </w:rPr>
          <w:fldChar w:fldCharType="separate"/>
        </w:r>
        <w:r>
          <w:rPr>
            <w:webHidden/>
          </w:rPr>
          <w:t>18</w:t>
        </w:r>
        <w:r>
          <w:rPr>
            <w:webHidden/>
          </w:rPr>
          <w:fldChar w:fldCharType="end"/>
        </w:r>
      </w:hyperlink>
    </w:p>
    <w:p w14:paraId="4FAB4FBA" w14:textId="3FDF1944" w:rsidR="00BA1D45" w:rsidRDefault="00BA1D45">
      <w:pPr>
        <w:pStyle w:val="TOC2"/>
        <w:rPr>
          <w:rFonts w:asciiTheme="minorHAnsi" w:eastAsiaTheme="minorEastAsia" w:hAnsiTheme="minorHAnsi" w:cstheme="minorBidi"/>
          <w:kern w:val="2"/>
          <w:sz w:val="24"/>
          <w:szCs w:val="24"/>
          <w:lang w:eastAsia="en-AU"/>
          <w14:ligatures w14:val="standardContextual"/>
        </w:rPr>
      </w:pPr>
      <w:hyperlink w:anchor="_Toc204090838" w:history="1">
        <w:r w:rsidRPr="00920B18">
          <w:rPr>
            <w:rStyle w:val="Hyperlink"/>
          </w:rPr>
          <w:t>Information sessions</w:t>
        </w:r>
        <w:r>
          <w:rPr>
            <w:webHidden/>
          </w:rPr>
          <w:tab/>
        </w:r>
        <w:r>
          <w:rPr>
            <w:webHidden/>
          </w:rPr>
          <w:fldChar w:fldCharType="begin"/>
        </w:r>
        <w:r>
          <w:rPr>
            <w:webHidden/>
          </w:rPr>
          <w:instrText xml:space="preserve"> PAGEREF _Toc204090838 \h </w:instrText>
        </w:r>
        <w:r>
          <w:rPr>
            <w:webHidden/>
          </w:rPr>
        </w:r>
        <w:r>
          <w:rPr>
            <w:webHidden/>
          </w:rPr>
          <w:fldChar w:fldCharType="separate"/>
        </w:r>
        <w:r>
          <w:rPr>
            <w:webHidden/>
          </w:rPr>
          <w:t>20</w:t>
        </w:r>
        <w:r>
          <w:rPr>
            <w:webHidden/>
          </w:rPr>
          <w:fldChar w:fldCharType="end"/>
        </w:r>
      </w:hyperlink>
    </w:p>
    <w:p w14:paraId="7A1E6CC8" w14:textId="19887A56" w:rsidR="00BA1D45" w:rsidRDefault="00BA1D45">
      <w:pPr>
        <w:pStyle w:val="TOC2"/>
        <w:rPr>
          <w:rFonts w:asciiTheme="minorHAnsi" w:eastAsiaTheme="minorEastAsia" w:hAnsiTheme="minorHAnsi" w:cstheme="minorBidi"/>
          <w:kern w:val="2"/>
          <w:sz w:val="24"/>
          <w:szCs w:val="24"/>
          <w:lang w:eastAsia="en-AU"/>
          <w14:ligatures w14:val="standardContextual"/>
        </w:rPr>
      </w:pPr>
      <w:hyperlink w:anchor="_Toc204090839" w:history="1">
        <w:r w:rsidRPr="00920B18">
          <w:rPr>
            <w:rStyle w:val="Hyperlink"/>
          </w:rPr>
          <w:t>Contact the Equality Programs team</w:t>
        </w:r>
        <w:r>
          <w:rPr>
            <w:webHidden/>
          </w:rPr>
          <w:tab/>
        </w:r>
        <w:r>
          <w:rPr>
            <w:webHidden/>
          </w:rPr>
          <w:fldChar w:fldCharType="begin"/>
        </w:r>
        <w:r>
          <w:rPr>
            <w:webHidden/>
          </w:rPr>
          <w:instrText xml:space="preserve"> PAGEREF _Toc204090839 \h </w:instrText>
        </w:r>
        <w:r>
          <w:rPr>
            <w:webHidden/>
          </w:rPr>
        </w:r>
        <w:r>
          <w:rPr>
            <w:webHidden/>
          </w:rPr>
          <w:fldChar w:fldCharType="separate"/>
        </w:r>
        <w:r>
          <w:rPr>
            <w:webHidden/>
          </w:rPr>
          <w:t>20</w:t>
        </w:r>
        <w:r>
          <w:rPr>
            <w:webHidden/>
          </w:rPr>
          <w:fldChar w:fldCharType="end"/>
        </w:r>
      </w:hyperlink>
    </w:p>
    <w:p w14:paraId="7C40292B" w14:textId="3606DA9F" w:rsidR="00BA1D45" w:rsidRDefault="00BA1D45">
      <w:pPr>
        <w:pStyle w:val="TOC2"/>
        <w:rPr>
          <w:rFonts w:asciiTheme="minorHAnsi" w:eastAsiaTheme="minorEastAsia" w:hAnsiTheme="minorHAnsi" w:cstheme="minorBidi"/>
          <w:kern w:val="2"/>
          <w:sz w:val="24"/>
          <w:szCs w:val="24"/>
          <w:lang w:eastAsia="en-AU"/>
          <w14:ligatures w14:val="standardContextual"/>
        </w:rPr>
      </w:pPr>
      <w:hyperlink w:anchor="_Toc204090840" w:history="1">
        <w:r w:rsidRPr="00920B18">
          <w:rPr>
            <w:rStyle w:val="Hyperlink"/>
          </w:rPr>
          <w:t>Useful resources</w:t>
        </w:r>
        <w:r>
          <w:rPr>
            <w:webHidden/>
          </w:rPr>
          <w:tab/>
        </w:r>
        <w:r>
          <w:rPr>
            <w:webHidden/>
          </w:rPr>
          <w:fldChar w:fldCharType="begin"/>
        </w:r>
        <w:r>
          <w:rPr>
            <w:webHidden/>
          </w:rPr>
          <w:instrText xml:space="preserve"> PAGEREF _Toc204090840 \h </w:instrText>
        </w:r>
        <w:r>
          <w:rPr>
            <w:webHidden/>
          </w:rPr>
        </w:r>
        <w:r>
          <w:rPr>
            <w:webHidden/>
          </w:rPr>
          <w:fldChar w:fldCharType="separate"/>
        </w:r>
        <w:r>
          <w:rPr>
            <w:webHidden/>
          </w:rPr>
          <w:t>20</w:t>
        </w:r>
        <w:r>
          <w:rPr>
            <w:webHidden/>
          </w:rPr>
          <w:fldChar w:fldCharType="end"/>
        </w:r>
      </w:hyperlink>
    </w:p>
    <w:p w14:paraId="0B6533B2" w14:textId="52EEE8EC" w:rsidR="0079694F" w:rsidRDefault="00AD784C" w:rsidP="0027223D">
      <w:pPr>
        <w:pStyle w:val="Body"/>
      </w:pPr>
      <w:r>
        <w:fldChar w:fldCharType="end"/>
      </w:r>
      <w:r w:rsidR="0079694F">
        <w:br w:type="page"/>
      </w:r>
    </w:p>
    <w:p w14:paraId="0A256E6E" w14:textId="2281A4EB" w:rsidR="000E17C1" w:rsidRPr="00AD3DF1" w:rsidRDefault="008043EA" w:rsidP="00AD3DF1">
      <w:pPr>
        <w:pStyle w:val="Heading1"/>
      </w:pPr>
      <w:bookmarkStart w:id="1" w:name="_Toc95991194"/>
      <w:bookmarkStart w:id="2" w:name="_Toc204090815"/>
      <w:r>
        <w:lastRenderedPageBreak/>
        <w:t>Program</w:t>
      </w:r>
      <w:r w:rsidR="00484B49" w:rsidRPr="00AD3DF1">
        <w:t xml:space="preserve"> </w:t>
      </w:r>
      <w:bookmarkEnd w:id="1"/>
      <w:r w:rsidR="00B146C1">
        <w:t>overview</w:t>
      </w:r>
      <w:bookmarkEnd w:id="2"/>
    </w:p>
    <w:p w14:paraId="3DD84DFD" w14:textId="4C4E0D3E" w:rsidR="005C1D66" w:rsidRDefault="00544304" w:rsidP="006509CC">
      <w:pPr>
        <w:pStyle w:val="Body"/>
      </w:pPr>
      <w:bookmarkStart w:id="3" w:name="_Toc95991195"/>
      <w:r>
        <w:t>The Pride Events and Festivals Fund (PEFF) supports events and festivals for</w:t>
      </w:r>
      <w:r w:rsidR="006509CC">
        <w:t xml:space="preserve"> </w:t>
      </w:r>
      <w:r>
        <w:t>LGBTIQA+ communities</w:t>
      </w:r>
      <w:r w:rsidR="006509CC">
        <w:t xml:space="preserve"> and </w:t>
      </w:r>
      <w:r>
        <w:t>all Victorians to</w:t>
      </w:r>
      <w:r w:rsidR="005C1D66">
        <w:t>:</w:t>
      </w:r>
    </w:p>
    <w:p w14:paraId="666016BA" w14:textId="731440BA" w:rsidR="005C1D66" w:rsidRDefault="00544304" w:rsidP="004819E4">
      <w:pPr>
        <w:pStyle w:val="Bullet1"/>
      </w:pPr>
      <w:r>
        <w:t>connect</w:t>
      </w:r>
    </w:p>
    <w:p w14:paraId="20C8C5F2" w14:textId="18B35A08" w:rsidR="005C1D66" w:rsidRDefault="00544304" w:rsidP="004819E4">
      <w:pPr>
        <w:pStyle w:val="Bullet1"/>
      </w:pPr>
      <w:r>
        <w:t>celebrate diversity</w:t>
      </w:r>
    </w:p>
    <w:p w14:paraId="5A895854" w14:textId="14920D88" w:rsidR="005C1D66" w:rsidRDefault="00544304" w:rsidP="004819E4">
      <w:pPr>
        <w:pStyle w:val="Bullet1"/>
      </w:pPr>
      <w:r>
        <w:t>build resilience</w:t>
      </w:r>
    </w:p>
    <w:p w14:paraId="43C5702F" w14:textId="4AA89779" w:rsidR="00544304" w:rsidRDefault="00544304" w:rsidP="004819E4">
      <w:pPr>
        <w:pStyle w:val="Bullet1"/>
      </w:pPr>
      <w:r>
        <w:t>promote inclusion.</w:t>
      </w:r>
    </w:p>
    <w:p w14:paraId="4C96CCC5" w14:textId="752B12CF" w:rsidR="002D7718" w:rsidRDefault="005C1D66" w:rsidP="002D7718">
      <w:pPr>
        <w:pStyle w:val="Bodyafterbullets"/>
      </w:pPr>
      <w:r>
        <w:t xml:space="preserve">The </w:t>
      </w:r>
      <w:r w:rsidR="00544304">
        <w:t>PEFF is one of many ways the Victorian Government supports and celebrates LGBTIQA+ communities</w:t>
      </w:r>
      <w:r w:rsidR="002D7718">
        <w:t>.</w:t>
      </w:r>
      <w:r w:rsidR="00544304">
        <w:t xml:space="preserve"> </w:t>
      </w:r>
      <w:r w:rsidR="00271C10" w:rsidRPr="006C7C02">
        <w:rPr>
          <w:rStyle w:val="BodyChar"/>
          <w:i/>
          <w:iCs/>
        </w:rPr>
        <w:t xml:space="preserve">Pride </w:t>
      </w:r>
      <w:r w:rsidR="00E2568A" w:rsidRPr="006C7C02">
        <w:rPr>
          <w:rStyle w:val="BodyChar"/>
          <w:i/>
          <w:iCs/>
        </w:rPr>
        <w:t xml:space="preserve">in </w:t>
      </w:r>
      <w:r w:rsidR="00271C10" w:rsidRPr="006C7C02">
        <w:rPr>
          <w:rStyle w:val="BodyChar"/>
          <w:i/>
          <w:iCs/>
        </w:rPr>
        <w:t>our in future: Victoria’s LGBTIQA+ strategy 2022</w:t>
      </w:r>
      <w:r w:rsidRPr="006C7C02">
        <w:rPr>
          <w:rStyle w:val="BodyChar"/>
          <w:i/>
          <w:iCs/>
        </w:rPr>
        <w:t>–</w:t>
      </w:r>
      <w:r w:rsidR="00271C10" w:rsidRPr="006C7C02">
        <w:rPr>
          <w:rStyle w:val="BodyChar"/>
          <w:i/>
          <w:iCs/>
        </w:rPr>
        <w:t>32</w:t>
      </w:r>
      <w:r w:rsidR="00A20AE3">
        <w:t xml:space="preserve"> outlines this.</w:t>
      </w:r>
    </w:p>
    <w:p w14:paraId="5A01906D" w14:textId="4E8B2EFF" w:rsidR="00544304" w:rsidRDefault="00544304" w:rsidP="004A2C6F">
      <w:pPr>
        <w:pStyle w:val="Bodyafterbullets"/>
      </w:pPr>
      <w:r>
        <w:t>The program funds activities across Victoria that:</w:t>
      </w:r>
    </w:p>
    <w:p w14:paraId="33207939" w14:textId="156A894D" w:rsidR="006F0CF3" w:rsidRDefault="006F0CF3" w:rsidP="006F0CF3">
      <w:pPr>
        <w:pStyle w:val="Bullet1"/>
      </w:pPr>
      <w:r>
        <w:t>promote LGBTIQA+ arts and culture</w:t>
      </w:r>
    </w:p>
    <w:p w14:paraId="00CA419C" w14:textId="5BD69C10" w:rsidR="006F0CF3" w:rsidRDefault="006F0CF3" w:rsidP="006F0CF3">
      <w:pPr>
        <w:pStyle w:val="Bullet1"/>
      </w:pPr>
      <w:r>
        <w:t>create opportunities for LGBTIQA+ communities to connect with each other</w:t>
      </w:r>
    </w:p>
    <w:p w14:paraId="3FD368CB" w14:textId="64D6B737" w:rsidR="006F0CF3" w:rsidRDefault="006F0CF3" w:rsidP="006F0CF3">
      <w:pPr>
        <w:pStyle w:val="Bullet1"/>
      </w:pPr>
      <w:r>
        <w:t>celebrate the diversity of LGBTIQA+ communities</w:t>
      </w:r>
    </w:p>
    <w:p w14:paraId="2BE44770" w14:textId="29C267F8" w:rsidR="006F0CF3" w:rsidRDefault="006F0CF3" w:rsidP="006F0CF3">
      <w:pPr>
        <w:pStyle w:val="Bullet1"/>
      </w:pPr>
      <w:r>
        <w:t>raise awareness to combat LGBTIQA+ discrimination</w:t>
      </w:r>
    </w:p>
    <w:p w14:paraId="5022A96C" w14:textId="7DE392CF" w:rsidR="006F0CF3" w:rsidRDefault="006F0CF3" w:rsidP="006F0CF3">
      <w:pPr>
        <w:pStyle w:val="Bullet1"/>
      </w:pPr>
      <w:r>
        <w:t>improve the sustainability of LGBTIQA+ events</w:t>
      </w:r>
      <w:r w:rsidR="005C1D66">
        <w:t>.</w:t>
      </w:r>
    </w:p>
    <w:p w14:paraId="23F3D0AC" w14:textId="1C711A4B" w:rsidR="00312E1B" w:rsidRDefault="000C260E" w:rsidP="00312E1B">
      <w:pPr>
        <w:pStyle w:val="Bodyafterbullets"/>
      </w:pPr>
      <w:r>
        <w:t>T</w:t>
      </w:r>
      <w:r w:rsidR="00312E1B">
        <w:t>he program bega</w:t>
      </w:r>
      <w:r w:rsidR="0030033D">
        <w:t>n</w:t>
      </w:r>
      <w:r w:rsidR="00965243">
        <w:t xml:space="preserve"> in 2018</w:t>
      </w:r>
      <w:r w:rsidR="005C1D66">
        <w:t>–</w:t>
      </w:r>
      <w:r w:rsidR="00965243">
        <w:t>19</w:t>
      </w:r>
      <w:r>
        <w:t>.</w:t>
      </w:r>
      <w:r w:rsidR="0030033D">
        <w:t xml:space="preserve"> </w:t>
      </w:r>
      <w:r>
        <w:t xml:space="preserve">Since then, </w:t>
      </w:r>
      <w:r w:rsidR="00055326" w:rsidRPr="00171BA3">
        <w:t xml:space="preserve">more than </w:t>
      </w:r>
      <w:r w:rsidR="0030033D" w:rsidRPr="00171BA3">
        <w:rPr>
          <w:b/>
        </w:rPr>
        <w:t>240</w:t>
      </w:r>
      <w:r w:rsidR="0030033D" w:rsidRPr="00171BA3">
        <w:t xml:space="preserve"> diverse even</w:t>
      </w:r>
      <w:r w:rsidR="006C60EF" w:rsidRPr="00171BA3">
        <w:t>t</w:t>
      </w:r>
      <w:r w:rsidR="0030033D" w:rsidRPr="00171BA3">
        <w:t>s</w:t>
      </w:r>
      <w:r w:rsidR="0030033D">
        <w:t xml:space="preserve"> have </w:t>
      </w:r>
      <w:r w:rsidR="00E73470">
        <w:t>received funding</w:t>
      </w:r>
      <w:r w:rsidR="0030033D">
        <w:t xml:space="preserve"> across Victoria.</w:t>
      </w:r>
    </w:p>
    <w:p w14:paraId="7C79B500" w14:textId="1420C884" w:rsidR="002B776B" w:rsidRPr="002B776B" w:rsidRDefault="006A6FBC" w:rsidP="002B776B">
      <w:pPr>
        <w:pStyle w:val="Body"/>
        <w:rPr>
          <w:b/>
          <w:bCs/>
        </w:rPr>
      </w:pPr>
      <w:r>
        <w:rPr>
          <w:b/>
          <w:bCs/>
        </w:rPr>
        <w:t>I</w:t>
      </w:r>
      <w:r w:rsidR="00635F5B">
        <w:rPr>
          <w:b/>
          <w:bCs/>
        </w:rPr>
        <w:t>n 2025</w:t>
      </w:r>
      <w:r w:rsidR="00BB107D" w:rsidRPr="00BB107D">
        <w:rPr>
          <w:b/>
          <w:bCs/>
        </w:rPr>
        <w:t>–</w:t>
      </w:r>
      <w:r>
        <w:rPr>
          <w:b/>
          <w:bCs/>
        </w:rPr>
        <w:t>26, t</w:t>
      </w:r>
      <w:r w:rsidR="002B776B" w:rsidRPr="002B776B">
        <w:rPr>
          <w:b/>
          <w:bCs/>
        </w:rPr>
        <w:t>he total available funding is $400,000.</w:t>
      </w:r>
    </w:p>
    <w:p w14:paraId="5700FA56" w14:textId="33DDC268" w:rsidR="002B776B" w:rsidRPr="00790A86" w:rsidRDefault="006A3A7C" w:rsidP="002B776B">
      <w:pPr>
        <w:pStyle w:val="Body"/>
      </w:pPr>
      <w:r w:rsidRPr="00695A1E">
        <w:t>To support a diverse range of events across Victoria in 202</w:t>
      </w:r>
      <w:r w:rsidR="006C60EF">
        <w:t>5</w:t>
      </w:r>
      <w:r w:rsidR="00055326">
        <w:t>–</w:t>
      </w:r>
      <w:r w:rsidR="003E5A1A">
        <w:t>26</w:t>
      </w:r>
      <w:r w:rsidRPr="00695A1E">
        <w:t xml:space="preserve">, </w:t>
      </w:r>
      <w:r w:rsidR="002B776B">
        <w:t>y</w:t>
      </w:r>
      <w:r w:rsidR="002B776B" w:rsidRPr="002359E3">
        <w:t>ou can apply for funding for e</w:t>
      </w:r>
      <w:r w:rsidR="002B776B" w:rsidRPr="00790A86">
        <w:t xml:space="preserve">ligible events under </w:t>
      </w:r>
      <w:r w:rsidR="002B776B" w:rsidRPr="00790A86">
        <w:rPr>
          <w:rStyle w:val="Strong"/>
        </w:rPr>
        <w:t>one of 2 program streams</w:t>
      </w:r>
      <w:r w:rsidR="002B776B">
        <w:t>:</w:t>
      </w:r>
    </w:p>
    <w:p w14:paraId="04A61CC7" w14:textId="63E6B2BC" w:rsidR="006A3A7C" w:rsidRDefault="006A3A7C" w:rsidP="00B91122">
      <w:pPr>
        <w:pStyle w:val="Bullet1"/>
      </w:pPr>
      <w:r w:rsidRPr="006A3A7C">
        <w:rPr>
          <w:b/>
          <w:bCs/>
        </w:rPr>
        <w:t>small stream</w:t>
      </w:r>
      <w:r>
        <w:t xml:space="preserve"> – grants of up to </w:t>
      </w:r>
      <w:r w:rsidRPr="006A3A7C">
        <w:rPr>
          <w:b/>
          <w:bCs/>
        </w:rPr>
        <w:t>$10,000</w:t>
      </w:r>
      <w:r>
        <w:t xml:space="preserve"> for small events and festivals for LGBTIQA+ communities.</w:t>
      </w:r>
    </w:p>
    <w:p w14:paraId="326130BD" w14:textId="62188A6F" w:rsidR="005A3D2C" w:rsidRPr="005A3D2C" w:rsidRDefault="006A3A7C" w:rsidP="006A4A35">
      <w:pPr>
        <w:pStyle w:val="Bullet1"/>
        <w:rPr>
          <w:lang w:val="en-GB"/>
        </w:rPr>
      </w:pPr>
      <w:r w:rsidRPr="006A3A7C">
        <w:rPr>
          <w:b/>
          <w:bCs/>
        </w:rPr>
        <w:t>large stream</w:t>
      </w:r>
      <w:r>
        <w:t xml:space="preserve"> – grants of </w:t>
      </w:r>
      <w:r w:rsidRPr="00CF309C">
        <w:t>between</w:t>
      </w:r>
      <w:r w:rsidR="009612B1">
        <w:t xml:space="preserve"> </w:t>
      </w:r>
      <w:r w:rsidRPr="009612B1">
        <w:rPr>
          <w:b/>
          <w:bCs/>
        </w:rPr>
        <w:t>$10,001</w:t>
      </w:r>
      <w:r>
        <w:t xml:space="preserve"> and </w:t>
      </w:r>
      <w:r w:rsidRPr="009612B1">
        <w:rPr>
          <w:b/>
          <w:bCs/>
        </w:rPr>
        <w:t>$25,000</w:t>
      </w:r>
      <w:r>
        <w:t xml:space="preserve"> for large events and festivals for LGBTIQA+ communities. </w:t>
      </w:r>
      <w:r w:rsidR="00BE24C5">
        <w:t>Organisations applying under the large stream must</w:t>
      </w:r>
      <w:r w:rsidR="00727DB7">
        <w:t xml:space="preserve"> </w:t>
      </w:r>
      <w:r w:rsidR="00055326">
        <w:t xml:space="preserve">show </w:t>
      </w:r>
      <w:r w:rsidR="00BE24C5">
        <w:t xml:space="preserve">consideration </w:t>
      </w:r>
      <w:r w:rsidR="009612B1">
        <w:t xml:space="preserve">in their application </w:t>
      </w:r>
      <w:r w:rsidR="00BE24C5">
        <w:t>for</w:t>
      </w:r>
      <w:r w:rsidR="006A4A35">
        <w:t xml:space="preserve"> </w:t>
      </w:r>
      <w:r w:rsidR="00BE24C5">
        <w:t>capacity building</w:t>
      </w:r>
      <w:r w:rsidR="006A4A35">
        <w:t xml:space="preserve"> and </w:t>
      </w:r>
      <w:r w:rsidR="00BE24C5">
        <w:t>event sustainability.</w:t>
      </w:r>
    </w:p>
    <w:p w14:paraId="71C83B72" w14:textId="77777777" w:rsidR="007D7AB5" w:rsidRDefault="00476362" w:rsidP="00212D5E">
      <w:pPr>
        <w:pStyle w:val="Bodyafterbullets"/>
        <w:rPr>
          <w:b/>
          <w:lang w:val="en-GB"/>
        </w:rPr>
      </w:pPr>
      <w:r w:rsidRPr="009C3581">
        <w:rPr>
          <w:b/>
          <w:lang w:val="en-GB"/>
        </w:rPr>
        <w:t>All approved projects</w:t>
      </w:r>
      <w:r w:rsidR="007D7AB5">
        <w:rPr>
          <w:b/>
          <w:lang w:val="en-GB"/>
        </w:rPr>
        <w:t>:</w:t>
      </w:r>
    </w:p>
    <w:p w14:paraId="53826FA5" w14:textId="7DA2E8A8" w:rsidR="007D7AB5" w:rsidRDefault="0012428C" w:rsidP="00CF309C">
      <w:pPr>
        <w:pStyle w:val="Bullet1"/>
        <w:rPr>
          <w:lang w:val="en-GB"/>
        </w:rPr>
      </w:pPr>
      <w:r>
        <w:rPr>
          <w:bCs/>
          <w:lang w:val="en-GB"/>
        </w:rPr>
        <w:t>can begin from</w:t>
      </w:r>
      <w:r w:rsidR="00476362" w:rsidRPr="009C3581">
        <w:rPr>
          <w:lang w:val="en-GB"/>
        </w:rPr>
        <w:t xml:space="preserve"> </w:t>
      </w:r>
      <w:r w:rsidR="005C0B69" w:rsidRPr="00171BA3">
        <w:rPr>
          <w:b/>
          <w:bCs/>
          <w:lang w:val="en-GB"/>
        </w:rPr>
        <w:t>1 October 202</w:t>
      </w:r>
      <w:r w:rsidR="00C70B84" w:rsidRPr="00171BA3">
        <w:rPr>
          <w:b/>
          <w:bCs/>
          <w:lang w:val="en-GB"/>
        </w:rPr>
        <w:t>5</w:t>
      </w:r>
    </w:p>
    <w:p w14:paraId="6F5EAEB5" w14:textId="30A0CDE5" w:rsidR="002B776B" w:rsidRPr="009C3581" w:rsidRDefault="00971714" w:rsidP="00CF309C">
      <w:pPr>
        <w:pStyle w:val="Bullet1"/>
        <w:rPr>
          <w:lang w:val="en-GB"/>
        </w:rPr>
      </w:pPr>
      <w:r>
        <w:rPr>
          <w:lang w:val="en-GB"/>
        </w:rPr>
        <w:t xml:space="preserve">must </w:t>
      </w:r>
      <w:r w:rsidR="00E73470">
        <w:rPr>
          <w:lang w:val="en-GB"/>
        </w:rPr>
        <w:t xml:space="preserve">be </w:t>
      </w:r>
      <w:r w:rsidR="00476362" w:rsidRPr="009C3581">
        <w:rPr>
          <w:lang w:val="en-GB"/>
        </w:rPr>
        <w:t xml:space="preserve">complete and funds spent by </w:t>
      </w:r>
      <w:r w:rsidR="00476362" w:rsidRPr="00171BA3">
        <w:rPr>
          <w:b/>
          <w:bCs/>
          <w:lang w:val="en-GB"/>
        </w:rPr>
        <w:t>30 November</w:t>
      </w:r>
      <w:r w:rsidR="005A3D2C" w:rsidRPr="00171BA3">
        <w:rPr>
          <w:b/>
          <w:bCs/>
          <w:lang w:val="en-GB"/>
        </w:rPr>
        <w:t xml:space="preserve"> </w:t>
      </w:r>
      <w:r w:rsidR="00476362" w:rsidRPr="00171BA3">
        <w:rPr>
          <w:b/>
          <w:bCs/>
          <w:lang w:val="en-GB"/>
        </w:rPr>
        <w:t>2026</w:t>
      </w:r>
      <w:r w:rsidR="00476362" w:rsidRPr="00171BA3">
        <w:rPr>
          <w:lang w:val="en-GB"/>
        </w:rPr>
        <w:t>.</w:t>
      </w:r>
    </w:p>
    <w:p w14:paraId="010344AE" w14:textId="4231D3BC" w:rsidR="00417DAD" w:rsidRDefault="00680E9E" w:rsidP="00AD3DF1">
      <w:pPr>
        <w:pStyle w:val="Heading1"/>
      </w:pPr>
      <w:bookmarkStart w:id="4" w:name="_Program_objectives"/>
      <w:bookmarkStart w:id="5" w:name="_Toc204090816"/>
      <w:bookmarkEnd w:id="4"/>
      <w:r>
        <w:t>Program</w:t>
      </w:r>
      <w:r w:rsidRPr="00AD3DF1">
        <w:t xml:space="preserve"> </w:t>
      </w:r>
      <w:r w:rsidR="00417DAD" w:rsidRPr="00847855">
        <w:t>objectives</w:t>
      </w:r>
      <w:bookmarkEnd w:id="3"/>
      <w:bookmarkEnd w:id="5"/>
    </w:p>
    <w:p w14:paraId="6A7392E0" w14:textId="77777777" w:rsidR="00055326" w:rsidRDefault="00997292" w:rsidP="00C02082">
      <w:pPr>
        <w:pStyle w:val="Body"/>
        <w:rPr>
          <w:lang w:val="en-GB" w:eastAsia="en-AU"/>
        </w:rPr>
      </w:pPr>
      <w:r>
        <w:rPr>
          <w:lang w:val="en-GB" w:eastAsia="en-AU"/>
        </w:rPr>
        <w:t xml:space="preserve">The </w:t>
      </w:r>
      <w:r w:rsidR="00C02082" w:rsidRPr="000630DB">
        <w:rPr>
          <w:lang w:val="en-GB" w:eastAsia="en-AU"/>
        </w:rPr>
        <w:t>P</w:t>
      </w:r>
      <w:r>
        <w:rPr>
          <w:lang w:val="en-GB" w:eastAsia="en-AU"/>
        </w:rPr>
        <w:t xml:space="preserve">ride Events and Festivals Fund </w:t>
      </w:r>
      <w:r w:rsidR="00C02082" w:rsidRPr="000630DB">
        <w:rPr>
          <w:lang w:val="en-GB" w:eastAsia="en-AU"/>
        </w:rPr>
        <w:t>supports events that</w:t>
      </w:r>
      <w:r w:rsidR="00055326">
        <w:rPr>
          <w:lang w:val="en-GB" w:eastAsia="en-AU"/>
        </w:rPr>
        <w:t>:</w:t>
      </w:r>
    </w:p>
    <w:p w14:paraId="4DA44BA3" w14:textId="4CCAC5E5" w:rsidR="00055326" w:rsidRDefault="00C02082" w:rsidP="008672EF">
      <w:pPr>
        <w:pStyle w:val="Bullet1"/>
        <w:rPr>
          <w:lang w:val="en-GB" w:eastAsia="en-AU"/>
        </w:rPr>
      </w:pPr>
      <w:r w:rsidRPr="000630DB">
        <w:rPr>
          <w:lang w:val="en-GB" w:eastAsia="en-AU"/>
        </w:rPr>
        <w:t>connect communities</w:t>
      </w:r>
    </w:p>
    <w:p w14:paraId="1AF49F7A" w14:textId="2BC152B3" w:rsidR="00055326" w:rsidRDefault="00C02082" w:rsidP="008672EF">
      <w:pPr>
        <w:pStyle w:val="Bullet1"/>
        <w:rPr>
          <w:lang w:val="en-GB" w:eastAsia="en-AU"/>
        </w:rPr>
      </w:pPr>
      <w:r w:rsidRPr="000630DB">
        <w:rPr>
          <w:lang w:val="en-GB" w:eastAsia="en-AU"/>
        </w:rPr>
        <w:t>celebrate diversity</w:t>
      </w:r>
    </w:p>
    <w:p w14:paraId="109EEE8B" w14:textId="67188ED4" w:rsidR="00055326" w:rsidRDefault="00C02082" w:rsidP="008672EF">
      <w:pPr>
        <w:pStyle w:val="Bullet1"/>
        <w:rPr>
          <w:lang w:val="en-GB" w:eastAsia="en-AU"/>
        </w:rPr>
      </w:pPr>
      <w:r w:rsidRPr="000630DB">
        <w:rPr>
          <w:lang w:val="en-GB" w:eastAsia="en-AU"/>
        </w:rPr>
        <w:t>build</w:t>
      </w:r>
      <w:r>
        <w:rPr>
          <w:lang w:val="en-GB" w:eastAsia="en-AU"/>
        </w:rPr>
        <w:t xml:space="preserve"> </w:t>
      </w:r>
      <w:r w:rsidRPr="000630DB">
        <w:rPr>
          <w:lang w:val="en-GB" w:eastAsia="en-AU"/>
        </w:rPr>
        <w:t>resilience</w:t>
      </w:r>
    </w:p>
    <w:p w14:paraId="5760E3F9" w14:textId="2E324CF9" w:rsidR="00C02082" w:rsidRPr="004542EC" w:rsidRDefault="00C02082" w:rsidP="008672EF">
      <w:pPr>
        <w:pStyle w:val="Bullet1"/>
        <w:rPr>
          <w:lang w:val="en-GB" w:eastAsia="en-AU"/>
        </w:rPr>
      </w:pPr>
      <w:r w:rsidRPr="000630DB">
        <w:rPr>
          <w:lang w:val="en-GB" w:eastAsia="en-AU"/>
        </w:rPr>
        <w:t>promote inclusion.</w:t>
      </w:r>
    </w:p>
    <w:p w14:paraId="3B16A2A5" w14:textId="5B043B62" w:rsidR="00C02082" w:rsidRDefault="00E73470" w:rsidP="008672EF">
      <w:pPr>
        <w:pStyle w:val="Bodyafterbullets"/>
        <w:rPr>
          <w:lang w:val="en-GB" w:eastAsia="en-AU"/>
        </w:rPr>
      </w:pPr>
      <w:r>
        <w:rPr>
          <w:lang w:val="en-GB" w:eastAsia="en-AU"/>
        </w:rPr>
        <w:t>Strong</w:t>
      </w:r>
      <w:r w:rsidR="00997292">
        <w:rPr>
          <w:lang w:val="en-GB" w:eastAsia="en-AU"/>
        </w:rPr>
        <w:t xml:space="preserve"> a</w:t>
      </w:r>
      <w:r w:rsidR="00C02082" w:rsidRPr="004542EC">
        <w:rPr>
          <w:lang w:val="en-GB" w:eastAsia="en-AU"/>
        </w:rPr>
        <w:t xml:space="preserve">pplicants show how their event supports </w:t>
      </w:r>
      <w:r w:rsidR="00C02082">
        <w:rPr>
          <w:lang w:val="en-GB" w:eastAsia="en-AU"/>
        </w:rPr>
        <w:t>each of the following</w:t>
      </w:r>
      <w:r w:rsidR="00C02082" w:rsidRPr="004542EC">
        <w:rPr>
          <w:lang w:val="en-GB" w:eastAsia="en-AU"/>
        </w:rPr>
        <w:t xml:space="preserve"> </w:t>
      </w:r>
      <w:r w:rsidR="00871079">
        <w:rPr>
          <w:lang w:val="en-GB" w:eastAsia="en-AU"/>
        </w:rPr>
        <w:t>program objectives</w:t>
      </w:r>
      <w:r w:rsidR="00C02082">
        <w:rPr>
          <w:lang w:val="en-GB" w:eastAsia="en-AU"/>
        </w:rPr>
        <w:t>:</w:t>
      </w:r>
    </w:p>
    <w:p w14:paraId="6E6A6FF3" w14:textId="77777777" w:rsidR="00C02082" w:rsidRDefault="00C02082" w:rsidP="00C02082">
      <w:pPr>
        <w:pStyle w:val="Bullet1"/>
      </w:pPr>
      <w:r>
        <w:t>celebration and social connection</w:t>
      </w:r>
    </w:p>
    <w:p w14:paraId="0455BF95" w14:textId="77777777" w:rsidR="00C02082" w:rsidRPr="00904835" w:rsidRDefault="00C02082" w:rsidP="00C02082">
      <w:pPr>
        <w:pStyle w:val="Bullet1"/>
      </w:pPr>
      <w:r w:rsidRPr="002E1CDE">
        <w:t>accessibility and inclusion</w:t>
      </w:r>
    </w:p>
    <w:p w14:paraId="68A365CF" w14:textId="77777777" w:rsidR="00C02082" w:rsidRPr="00904835" w:rsidRDefault="00C02082" w:rsidP="00C02082">
      <w:pPr>
        <w:pStyle w:val="Bullet1"/>
      </w:pPr>
      <w:r>
        <w:t xml:space="preserve">diversity and </w:t>
      </w:r>
      <w:r w:rsidRPr="002E1CDE">
        <w:t>intersectionality</w:t>
      </w:r>
    </w:p>
    <w:p w14:paraId="5F859641" w14:textId="77777777" w:rsidR="00C02082" w:rsidRPr="00904835" w:rsidRDefault="00C02082" w:rsidP="00C02082">
      <w:pPr>
        <w:pStyle w:val="Bullet1"/>
      </w:pPr>
      <w:r w:rsidRPr="002E1CDE">
        <w:t>capacity building and sustainability (</w:t>
      </w:r>
      <w:r w:rsidRPr="00904835">
        <w:rPr>
          <w:rStyle w:val="Strong"/>
        </w:rPr>
        <w:t>note</w:t>
      </w:r>
      <w:r>
        <w:t xml:space="preserve">: </w:t>
      </w:r>
      <w:r w:rsidRPr="002E1CDE">
        <w:t xml:space="preserve">only applicable </w:t>
      </w:r>
      <w:r>
        <w:t>for</w:t>
      </w:r>
      <w:r w:rsidRPr="002E1CDE">
        <w:t xml:space="preserve"> the </w:t>
      </w:r>
      <w:r w:rsidRPr="00904835">
        <w:rPr>
          <w:rStyle w:val="Strong"/>
        </w:rPr>
        <w:t>large</w:t>
      </w:r>
      <w:r w:rsidRPr="002E1CDE">
        <w:t xml:space="preserve"> stream).</w:t>
      </w:r>
    </w:p>
    <w:p w14:paraId="22E23693" w14:textId="073E1DC9" w:rsidR="00C02082" w:rsidRPr="00475A83" w:rsidRDefault="00C81459" w:rsidP="00714E4A">
      <w:pPr>
        <w:pStyle w:val="Heading2"/>
      </w:pPr>
      <w:bookmarkStart w:id="6" w:name="_Toc204090817"/>
      <w:r>
        <w:lastRenderedPageBreak/>
        <w:t>LGBTIQA+ c</w:t>
      </w:r>
      <w:r w:rsidR="00C02082">
        <w:t>elebration and s</w:t>
      </w:r>
      <w:r w:rsidR="00C02082" w:rsidRPr="00475A83">
        <w:t>ocial</w:t>
      </w:r>
      <w:r w:rsidR="00C02082">
        <w:t xml:space="preserve"> c</w:t>
      </w:r>
      <w:r w:rsidR="00C02082" w:rsidRPr="00475A83">
        <w:t>onnection</w:t>
      </w:r>
      <w:bookmarkEnd w:id="6"/>
    </w:p>
    <w:p w14:paraId="5B545BA6" w14:textId="7295CC1F" w:rsidR="00C02082" w:rsidRPr="00CF6D74" w:rsidRDefault="00C02082" w:rsidP="00885E11">
      <w:pPr>
        <w:pStyle w:val="Body"/>
        <w:rPr>
          <w:lang w:val="en-GB" w:eastAsia="en-AU"/>
        </w:rPr>
      </w:pPr>
      <w:r>
        <w:rPr>
          <w:lang w:val="en-GB" w:eastAsia="en-AU"/>
        </w:rPr>
        <w:t>Events should</w:t>
      </w:r>
      <w:r w:rsidR="00885E11">
        <w:rPr>
          <w:lang w:val="en-GB" w:eastAsia="en-AU"/>
        </w:rPr>
        <w:t xml:space="preserve"> </w:t>
      </w:r>
      <w:r>
        <w:rPr>
          <w:lang w:val="en-GB" w:eastAsia="en-AU"/>
        </w:rPr>
        <w:t>celebrate</w:t>
      </w:r>
      <w:r w:rsidR="003F3853">
        <w:rPr>
          <w:lang w:val="en-GB" w:eastAsia="en-AU"/>
        </w:rPr>
        <w:t xml:space="preserve"> </w:t>
      </w:r>
      <w:r>
        <w:rPr>
          <w:lang w:val="en-GB" w:eastAsia="en-AU"/>
        </w:rPr>
        <w:t>LGBTIQA+ communities</w:t>
      </w:r>
      <w:r w:rsidR="00885E11">
        <w:rPr>
          <w:lang w:val="en-GB" w:eastAsia="en-AU"/>
        </w:rPr>
        <w:t xml:space="preserve"> and </w:t>
      </w:r>
      <w:r>
        <w:rPr>
          <w:lang w:val="en-GB" w:eastAsia="en-AU"/>
        </w:rPr>
        <w:t>offer</w:t>
      </w:r>
      <w:r w:rsidRPr="00CF6D74">
        <w:rPr>
          <w:lang w:val="en-GB" w:eastAsia="en-AU"/>
        </w:rPr>
        <w:t xml:space="preserve"> meaningful opportunities for </w:t>
      </w:r>
      <w:r>
        <w:rPr>
          <w:lang w:val="en-GB" w:eastAsia="en-AU"/>
        </w:rPr>
        <w:t>LGBTIQA+</w:t>
      </w:r>
      <w:r w:rsidRPr="00CF6D74">
        <w:rPr>
          <w:lang w:val="en-GB" w:eastAsia="en-AU"/>
        </w:rPr>
        <w:t xml:space="preserve"> </w:t>
      </w:r>
      <w:r w:rsidR="009C037A">
        <w:rPr>
          <w:lang w:val="en-GB" w:eastAsia="en-AU"/>
        </w:rPr>
        <w:t>Victorians</w:t>
      </w:r>
      <w:r w:rsidR="009C037A" w:rsidRPr="00CF6D74">
        <w:rPr>
          <w:lang w:val="en-GB" w:eastAsia="en-AU"/>
        </w:rPr>
        <w:t xml:space="preserve"> </w:t>
      </w:r>
      <w:r w:rsidRPr="00CF6D74">
        <w:rPr>
          <w:lang w:val="en-GB" w:eastAsia="en-AU"/>
        </w:rPr>
        <w:t>to connect in safe and supportive ways.</w:t>
      </w:r>
    </w:p>
    <w:p w14:paraId="4E4CDCA0" w14:textId="3ECF9400" w:rsidR="00C02082" w:rsidRPr="006748DC" w:rsidRDefault="00C02082" w:rsidP="00C34FAE">
      <w:pPr>
        <w:pStyle w:val="Body"/>
        <w:rPr>
          <w:lang w:val="en-GB" w:eastAsia="en-AU"/>
        </w:rPr>
      </w:pPr>
      <w:r w:rsidRPr="006748DC">
        <w:rPr>
          <w:lang w:val="en-GB" w:eastAsia="en-AU"/>
        </w:rPr>
        <w:t xml:space="preserve">Examples of </w:t>
      </w:r>
      <w:r w:rsidR="00206317">
        <w:rPr>
          <w:lang w:val="en-GB" w:eastAsia="en-AU"/>
        </w:rPr>
        <w:t xml:space="preserve">event </w:t>
      </w:r>
      <w:r w:rsidR="00A12D3F">
        <w:rPr>
          <w:lang w:val="en-GB" w:eastAsia="en-AU"/>
        </w:rPr>
        <w:t xml:space="preserve">goals that </w:t>
      </w:r>
      <w:r w:rsidR="00C81459">
        <w:rPr>
          <w:lang w:val="en-GB" w:eastAsia="en-AU"/>
        </w:rPr>
        <w:t>maximise LGBTIQA+ celebration and connection</w:t>
      </w:r>
      <w:r w:rsidR="004C6EF2">
        <w:rPr>
          <w:lang w:val="en-GB" w:eastAsia="en-AU"/>
        </w:rPr>
        <w:t xml:space="preserve"> </w:t>
      </w:r>
      <w:r w:rsidR="00D62AB1">
        <w:rPr>
          <w:lang w:val="en-GB" w:eastAsia="en-AU"/>
        </w:rPr>
        <w:t>include</w:t>
      </w:r>
      <w:r w:rsidR="00971714">
        <w:rPr>
          <w:lang w:val="en-GB" w:eastAsia="en-AU"/>
        </w:rPr>
        <w:t xml:space="preserve"> to</w:t>
      </w:r>
      <w:r>
        <w:rPr>
          <w:lang w:val="en-GB" w:eastAsia="en-AU"/>
        </w:rPr>
        <w:t>:</w:t>
      </w:r>
    </w:p>
    <w:p w14:paraId="75B8C07C" w14:textId="1FF26942" w:rsidR="00C02082" w:rsidRPr="00CF6D74" w:rsidRDefault="00415955" w:rsidP="00C02082">
      <w:pPr>
        <w:pStyle w:val="Bullet1"/>
        <w:rPr>
          <w:lang w:val="en-GB"/>
        </w:rPr>
      </w:pPr>
      <w:r>
        <w:rPr>
          <w:lang w:val="en-GB"/>
        </w:rPr>
        <w:t>s</w:t>
      </w:r>
      <w:r w:rsidR="00C02082" w:rsidRPr="00CF6D74">
        <w:rPr>
          <w:lang w:val="en-GB"/>
        </w:rPr>
        <w:t xml:space="preserve">trengthen </w:t>
      </w:r>
      <w:r w:rsidR="00C02082">
        <w:rPr>
          <w:lang w:val="en-GB"/>
        </w:rPr>
        <w:t>LGBTIQA+</w:t>
      </w:r>
      <w:r w:rsidR="00C02082" w:rsidRPr="00CF6D74">
        <w:rPr>
          <w:lang w:val="en-GB"/>
        </w:rPr>
        <w:t xml:space="preserve"> communit</w:t>
      </w:r>
      <w:r w:rsidR="00C02082">
        <w:rPr>
          <w:lang w:val="en-GB"/>
        </w:rPr>
        <w:t>ies’</w:t>
      </w:r>
      <w:r w:rsidR="00C02082" w:rsidRPr="00CF6D74">
        <w:rPr>
          <w:lang w:val="en-GB"/>
        </w:rPr>
        <w:t xml:space="preserve"> pride </w:t>
      </w:r>
      <w:r w:rsidR="008711A3">
        <w:rPr>
          <w:lang w:val="en-GB"/>
        </w:rPr>
        <w:t xml:space="preserve">and knowledge of </w:t>
      </w:r>
      <w:r w:rsidR="00C02082" w:rsidRPr="00CF6D74">
        <w:rPr>
          <w:lang w:val="en-GB"/>
        </w:rPr>
        <w:t>places and history</w:t>
      </w:r>
    </w:p>
    <w:p w14:paraId="4BBD577F" w14:textId="591591F6" w:rsidR="00C02082" w:rsidRDefault="00415955" w:rsidP="002D4F1A">
      <w:pPr>
        <w:pStyle w:val="Bullet1"/>
        <w:rPr>
          <w:lang w:val="en-GB"/>
        </w:rPr>
      </w:pPr>
      <w:r>
        <w:rPr>
          <w:lang w:eastAsia="en-AU"/>
        </w:rPr>
        <w:t>c</w:t>
      </w:r>
      <w:r w:rsidR="00C02082" w:rsidRPr="007F68DB">
        <w:rPr>
          <w:lang w:eastAsia="en-AU"/>
        </w:rPr>
        <w:t>ombat social isolation and build community resilience through</w:t>
      </w:r>
      <w:r w:rsidR="002D4F1A">
        <w:rPr>
          <w:lang w:eastAsia="en-AU"/>
        </w:rPr>
        <w:t xml:space="preserve"> </w:t>
      </w:r>
      <w:r w:rsidR="00C02082" w:rsidRPr="007F68DB">
        <w:rPr>
          <w:lang w:eastAsia="en-AU"/>
        </w:rPr>
        <w:t>representation</w:t>
      </w:r>
      <w:r w:rsidR="002D4F1A">
        <w:rPr>
          <w:lang w:eastAsia="en-AU"/>
        </w:rPr>
        <w:t xml:space="preserve">, </w:t>
      </w:r>
      <w:r w:rsidR="00C02082" w:rsidRPr="007F68DB">
        <w:rPr>
          <w:lang w:eastAsia="en-AU"/>
        </w:rPr>
        <w:t>participation</w:t>
      </w:r>
      <w:r w:rsidR="0005000A">
        <w:rPr>
          <w:lang w:eastAsia="en-AU"/>
        </w:rPr>
        <w:t xml:space="preserve"> and </w:t>
      </w:r>
      <w:r w:rsidR="00C02082" w:rsidRPr="007F68DB">
        <w:rPr>
          <w:lang w:eastAsia="en-AU"/>
        </w:rPr>
        <w:t>celebration</w:t>
      </w:r>
    </w:p>
    <w:p w14:paraId="39D2861E" w14:textId="5D552C92" w:rsidR="00C02082" w:rsidRPr="00CF6D74" w:rsidRDefault="00415955" w:rsidP="00C02082">
      <w:pPr>
        <w:pStyle w:val="Bullet1"/>
        <w:rPr>
          <w:lang w:val="en-GB"/>
        </w:rPr>
      </w:pPr>
      <w:r>
        <w:rPr>
          <w:lang w:val="en-GB"/>
        </w:rPr>
        <w:t>b</w:t>
      </w:r>
      <w:r w:rsidR="00C02082" w:rsidRPr="00CF6D74">
        <w:rPr>
          <w:lang w:val="en-GB"/>
        </w:rPr>
        <w:t xml:space="preserve">uild the public profile, visibility and understanding of </w:t>
      </w:r>
      <w:r w:rsidR="00C02082">
        <w:rPr>
          <w:lang w:val="en-GB"/>
        </w:rPr>
        <w:t>LGBTIQA+</w:t>
      </w:r>
      <w:r w:rsidR="00C02082" w:rsidRPr="00CF6D74">
        <w:rPr>
          <w:lang w:val="en-GB"/>
        </w:rPr>
        <w:t xml:space="preserve"> communities</w:t>
      </w:r>
      <w:r w:rsidR="00C02082">
        <w:rPr>
          <w:lang w:val="en-GB"/>
        </w:rPr>
        <w:t xml:space="preserve"> to </w:t>
      </w:r>
      <w:r w:rsidR="00C02082" w:rsidRPr="007A7E14">
        <w:rPr>
          <w:lang w:val="en-GB"/>
        </w:rPr>
        <w:t>address discrimination</w:t>
      </w:r>
    </w:p>
    <w:p w14:paraId="5C7004B7" w14:textId="722E2991" w:rsidR="00C02082" w:rsidRDefault="00415955" w:rsidP="00C02082">
      <w:pPr>
        <w:pStyle w:val="Bullet1"/>
      </w:pPr>
      <w:r>
        <w:t>p</w:t>
      </w:r>
      <w:r w:rsidR="00CF5E37">
        <w:t>rovide opportunities</w:t>
      </w:r>
      <w:r w:rsidR="00C02082" w:rsidRPr="0044428E">
        <w:t xml:space="preserve"> for at-risk groups to connect with community</w:t>
      </w:r>
    </w:p>
    <w:p w14:paraId="5071B5D3" w14:textId="5A048AB0" w:rsidR="00C02082" w:rsidRPr="00B17A0E" w:rsidRDefault="00CC11B7" w:rsidP="00C02082">
      <w:pPr>
        <w:pStyle w:val="Bullet1"/>
      </w:pPr>
      <w:r>
        <w:t>i</w:t>
      </w:r>
      <w:r w:rsidR="00C02082" w:rsidRPr="0044428E">
        <w:t xml:space="preserve">nclude people isolated </w:t>
      </w:r>
      <w:r w:rsidR="0005000A">
        <w:t>by</w:t>
      </w:r>
      <w:r w:rsidR="00E73470">
        <w:t xml:space="preserve"> </w:t>
      </w:r>
      <w:r w:rsidR="00DB0735">
        <w:t xml:space="preserve">their </w:t>
      </w:r>
      <w:r w:rsidR="00E73470">
        <w:t>location</w:t>
      </w:r>
      <w:r w:rsidR="00E73470" w:rsidRPr="0044428E">
        <w:t xml:space="preserve"> </w:t>
      </w:r>
      <w:r w:rsidR="00C02082" w:rsidRPr="0044428E">
        <w:t>or by age</w:t>
      </w:r>
      <w:r w:rsidR="00395140">
        <w:t>.</w:t>
      </w:r>
    </w:p>
    <w:p w14:paraId="35593539" w14:textId="77777777" w:rsidR="00C02082" w:rsidRPr="00475A83" w:rsidRDefault="00C02082" w:rsidP="00171BA3">
      <w:pPr>
        <w:pStyle w:val="Heading2"/>
      </w:pPr>
      <w:bookmarkStart w:id="7" w:name="_Toc204090818"/>
      <w:r w:rsidRPr="00475A83">
        <w:t>Accessibility</w:t>
      </w:r>
      <w:r>
        <w:t xml:space="preserve"> </w:t>
      </w:r>
      <w:r w:rsidRPr="00475A83">
        <w:t>and</w:t>
      </w:r>
      <w:r>
        <w:t xml:space="preserve"> i</w:t>
      </w:r>
      <w:r w:rsidRPr="00475A83">
        <w:t>nclusion</w:t>
      </w:r>
      <w:bookmarkEnd w:id="7"/>
    </w:p>
    <w:p w14:paraId="1C7D5361" w14:textId="65A10A99" w:rsidR="00727DB7" w:rsidRPr="00212D5E" w:rsidRDefault="00727DB7" w:rsidP="00212D5E">
      <w:pPr>
        <w:pStyle w:val="Bodyafterbullets"/>
      </w:pPr>
      <w:r w:rsidRPr="00695A1E">
        <w:t xml:space="preserve">All LGBTIQA+ people should be able to engage </w:t>
      </w:r>
      <w:r w:rsidR="007C4C78" w:rsidRPr="00695A1E">
        <w:t>fully and meaningfully</w:t>
      </w:r>
      <w:r w:rsidR="0076348C">
        <w:t xml:space="preserve"> in all areas of life</w:t>
      </w:r>
      <w:r w:rsidR="004C6EF2">
        <w:t>. This</w:t>
      </w:r>
      <w:r w:rsidRPr="00695A1E">
        <w:t xml:space="preserve"> includ</w:t>
      </w:r>
      <w:r w:rsidR="004C6EF2">
        <w:t>es</w:t>
      </w:r>
      <w:r w:rsidRPr="00695A1E">
        <w:t xml:space="preserve"> through events and community activities</w:t>
      </w:r>
      <w:r w:rsidR="004F47A5">
        <w:t xml:space="preserve">. </w:t>
      </w:r>
      <w:r w:rsidR="00C02082">
        <w:rPr>
          <w:lang w:val="en-GB" w:eastAsia="en-AU"/>
        </w:rPr>
        <w:t xml:space="preserve">Events should </w:t>
      </w:r>
      <w:r w:rsidR="0017580C">
        <w:rPr>
          <w:lang w:val="en-GB" w:eastAsia="en-AU"/>
        </w:rPr>
        <w:t xml:space="preserve">aim to actively </w:t>
      </w:r>
      <w:r w:rsidR="004F47A5">
        <w:rPr>
          <w:lang w:val="en-GB" w:eastAsia="en-AU"/>
        </w:rPr>
        <w:t xml:space="preserve">remove </w:t>
      </w:r>
      <w:r w:rsidR="00C02082" w:rsidRPr="00291C77">
        <w:rPr>
          <w:lang w:val="en-GB" w:eastAsia="en-AU"/>
        </w:rPr>
        <w:t xml:space="preserve">barriers that </w:t>
      </w:r>
      <w:r w:rsidR="00C02082">
        <w:rPr>
          <w:lang w:val="en-GB" w:eastAsia="en-AU"/>
        </w:rPr>
        <w:t>stop</w:t>
      </w:r>
      <w:r w:rsidR="00C02082" w:rsidRPr="00291C77">
        <w:rPr>
          <w:lang w:val="en-GB" w:eastAsia="en-AU"/>
        </w:rPr>
        <w:t xml:space="preserve"> </w:t>
      </w:r>
      <w:r w:rsidR="00C02082">
        <w:rPr>
          <w:lang w:val="en-GB" w:eastAsia="en-AU"/>
        </w:rPr>
        <w:t>LGBTIQA+</w:t>
      </w:r>
      <w:r w:rsidR="00C02082" w:rsidRPr="00291C77">
        <w:rPr>
          <w:lang w:val="en-GB" w:eastAsia="en-AU"/>
        </w:rPr>
        <w:t xml:space="preserve"> people from </w:t>
      </w:r>
      <w:r w:rsidR="00C02082">
        <w:rPr>
          <w:lang w:val="en-GB" w:eastAsia="en-AU"/>
        </w:rPr>
        <w:t>taking part</w:t>
      </w:r>
      <w:r w:rsidR="00C02082" w:rsidRPr="00291C77">
        <w:rPr>
          <w:lang w:val="en-GB" w:eastAsia="en-AU"/>
        </w:rPr>
        <w:t>.</w:t>
      </w:r>
    </w:p>
    <w:p w14:paraId="65A92309" w14:textId="158DBB66" w:rsidR="00C02082" w:rsidRPr="005A5163" w:rsidRDefault="00C02082" w:rsidP="005A761A">
      <w:pPr>
        <w:pStyle w:val="Body"/>
        <w:rPr>
          <w:lang w:eastAsia="en-AU"/>
        </w:rPr>
      </w:pPr>
      <w:r>
        <w:rPr>
          <w:lang w:val="en-GB" w:eastAsia="en-AU"/>
        </w:rPr>
        <w:t xml:space="preserve">Examples of </w:t>
      </w:r>
      <w:r w:rsidR="006050EA">
        <w:rPr>
          <w:lang w:val="en-GB" w:eastAsia="en-AU"/>
        </w:rPr>
        <w:t>accessible and inclusive</w:t>
      </w:r>
      <w:r w:rsidR="00B37527">
        <w:rPr>
          <w:lang w:val="en-GB" w:eastAsia="en-AU"/>
        </w:rPr>
        <w:t xml:space="preserve"> event goals</w:t>
      </w:r>
      <w:r w:rsidR="00DB0735">
        <w:rPr>
          <w:lang w:val="en-GB" w:eastAsia="en-AU"/>
        </w:rPr>
        <w:t xml:space="preserve"> are to</w:t>
      </w:r>
      <w:r>
        <w:rPr>
          <w:lang w:val="en-GB" w:eastAsia="en-AU"/>
        </w:rPr>
        <w:t>:</w:t>
      </w:r>
    </w:p>
    <w:p w14:paraId="24B1EF81" w14:textId="4CD8BE06" w:rsidR="00C02082" w:rsidRDefault="00B37527" w:rsidP="00C02082">
      <w:pPr>
        <w:pStyle w:val="Bullet1"/>
        <w:rPr>
          <w:lang w:val="en-GB"/>
        </w:rPr>
      </w:pPr>
      <w:r>
        <w:rPr>
          <w:lang w:val="en-GB"/>
        </w:rPr>
        <w:t xml:space="preserve">make sure </w:t>
      </w:r>
      <w:r w:rsidR="00C02082">
        <w:rPr>
          <w:lang w:val="en-GB"/>
        </w:rPr>
        <w:t>LGBTIQA+</w:t>
      </w:r>
      <w:r w:rsidR="00C02082" w:rsidRPr="00CF6D74">
        <w:rPr>
          <w:lang w:val="en-GB"/>
        </w:rPr>
        <w:t xml:space="preserve"> people with disabilit</w:t>
      </w:r>
      <w:r w:rsidR="00C02082">
        <w:rPr>
          <w:lang w:val="en-GB"/>
        </w:rPr>
        <w:t>ies can take part</w:t>
      </w:r>
      <w:r>
        <w:rPr>
          <w:lang w:val="en-GB"/>
        </w:rPr>
        <w:t xml:space="preserve"> in events</w:t>
      </w:r>
    </w:p>
    <w:p w14:paraId="2B23EAED" w14:textId="2229CBB0" w:rsidR="004C6EF2" w:rsidRDefault="00CC11B7" w:rsidP="00C02082">
      <w:pPr>
        <w:pStyle w:val="Bullet1"/>
        <w:rPr>
          <w:lang w:val="en-GB"/>
        </w:rPr>
      </w:pPr>
      <w:r>
        <w:rPr>
          <w:lang w:val="en-GB"/>
        </w:rPr>
        <w:t>r</w:t>
      </w:r>
      <w:r w:rsidR="00140488">
        <w:rPr>
          <w:lang w:val="en-GB"/>
        </w:rPr>
        <w:t>emove</w:t>
      </w:r>
      <w:r w:rsidR="00C02082" w:rsidRPr="003042BD">
        <w:rPr>
          <w:lang w:val="en-GB"/>
        </w:rPr>
        <w:t xml:space="preserve"> barriers that prevent communities</w:t>
      </w:r>
      <w:r w:rsidR="00C02082" w:rsidRPr="002E1CDE">
        <w:rPr>
          <w:lang w:val="en-GB"/>
        </w:rPr>
        <w:t xml:space="preserve"> </w:t>
      </w:r>
      <w:r w:rsidR="00C02082" w:rsidRPr="003042BD">
        <w:rPr>
          <w:lang w:val="en-GB"/>
        </w:rPr>
        <w:t xml:space="preserve">from </w:t>
      </w:r>
      <w:r w:rsidR="000A6B2E">
        <w:rPr>
          <w:lang w:val="en-GB"/>
        </w:rPr>
        <w:t>participating</w:t>
      </w:r>
      <w:r w:rsidR="00C02082" w:rsidRPr="003042BD">
        <w:rPr>
          <w:lang w:val="en-GB"/>
        </w:rPr>
        <w:t xml:space="preserve"> in events</w:t>
      </w:r>
      <w:r w:rsidR="004801B5">
        <w:rPr>
          <w:lang w:val="en-GB"/>
        </w:rPr>
        <w:t xml:space="preserve">. For example, </w:t>
      </w:r>
      <w:r w:rsidR="006E7558">
        <w:rPr>
          <w:lang w:val="en-GB"/>
        </w:rPr>
        <w:t xml:space="preserve">communities </w:t>
      </w:r>
      <w:r w:rsidR="005C1CFC">
        <w:rPr>
          <w:lang w:val="en-GB"/>
        </w:rPr>
        <w:t xml:space="preserve">often </w:t>
      </w:r>
      <w:r w:rsidR="00921537">
        <w:rPr>
          <w:lang w:val="en-GB"/>
        </w:rPr>
        <w:t>excluded from public life</w:t>
      </w:r>
      <w:r w:rsidR="00B37527">
        <w:rPr>
          <w:lang w:val="en-GB"/>
        </w:rPr>
        <w:t>,</w:t>
      </w:r>
      <w:r w:rsidR="00921537">
        <w:rPr>
          <w:lang w:val="en-GB"/>
        </w:rPr>
        <w:t xml:space="preserve"> </w:t>
      </w:r>
      <w:r w:rsidR="00C02082" w:rsidRPr="003042BD">
        <w:rPr>
          <w:lang w:val="en-GB"/>
        </w:rPr>
        <w:t>includ</w:t>
      </w:r>
      <w:r w:rsidR="004801B5">
        <w:rPr>
          <w:lang w:val="en-GB"/>
        </w:rPr>
        <w:t>ing</w:t>
      </w:r>
      <w:r w:rsidR="004C6EF2">
        <w:rPr>
          <w:lang w:val="en-GB"/>
        </w:rPr>
        <w:t>:</w:t>
      </w:r>
    </w:p>
    <w:p w14:paraId="46F13539" w14:textId="699A96F6" w:rsidR="004C6EF2" w:rsidRDefault="00C02082" w:rsidP="005A761A">
      <w:pPr>
        <w:pStyle w:val="Bullet2"/>
        <w:rPr>
          <w:lang w:val="en-GB"/>
        </w:rPr>
      </w:pPr>
      <w:r>
        <w:rPr>
          <w:lang w:val="en-GB"/>
        </w:rPr>
        <w:t>LGBTIQA+</w:t>
      </w:r>
      <w:r w:rsidRPr="003042BD">
        <w:rPr>
          <w:lang w:val="en-GB"/>
        </w:rPr>
        <w:t xml:space="preserve"> people from diverse </w:t>
      </w:r>
      <w:r w:rsidR="000E6931">
        <w:rPr>
          <w:lang w:val="en-GB"/>
        </w:rPr>
        <w:t xml:space="preserve">cultural </w:t>
      </w:r>
      <w:r w:rsidRPr="003042BD">
        <w:rPr>
          <w:lang w:val="en-GB"/>
        </w:rPr>
        <w:t>backgrounds</w:t>
      </w:r>
    </w:p>
    <w:p w14:paraId="563C4378" w14:textId="14E36593" w:rsidR="004C6EF2" w:rsidRDefault="00C02082" w:rsidP="005A761A">
      <w:pPr>
        <w:pStyle w:val="Bullet2"/>
        <w:rPr>
          <w:lang w:val="en-GB"/>
        </w:rPr>
      </w:pPr>
      <w:r w:rsidRPr="003042BD">
        <w:rPr>
          <w:lang w:val="en-GB"/>
        </w:rPr>
        <w:t>communities</w:t>
      </w:r>
      <w:r w:rsidR="00B37527">
        <w:rPr>
          <w:lang w:val="en-GB"/>
        </w:rPr>
        <w:t xml:space="preserve"> in </w:t>
      </w:r>
      <w:r w:rsidR="00B37527" w:rsidRPr="003042BD">
        <w:rPr>
          <w:lang w:val="en-GB"/>
        </w:rPr>
        <w:t xml:space="preserve">isolated </w:t>
      </w:r>
      <w:r w:rsidR="00B37527">
        <w:rPr>
          <w:lang w:val="en-GB"/>
        </w:rPr>
        <w:t>locations</w:t>
      </w:r>
    </w:p>
    <w:p w14:paraId="593DFC88" w14:textId="5D19A639" w:rsidR="00C02082" w:rsidRPr="00CF6D74" w:rsidRDefault="0005000A" w:rsidP="005A761A">
      <w:pPr>
        <w:pStyle w:val="Bullet2"/>
        <w:rPr>
          <w:lang w:val="en-GB"/>
        </w:rPr>
      </w:pPr>
      <w:r>
        <w:rPr>
          <w:lang w:val="en-GB"/>
        </w:rPr>
        <w:t xml:space="preserve">people </w:t>
      </w:r>
      <w:r w:rsidR="008B6EE4">
        <w:rPr>
          <w:lang w:val="en-GB"/>
        </w:rPr>
        <w:t>with</w:t>
      </w:r>
      <w:r w:rsidR="00594EB7">
        <w:rPr>
          <w:lang w:val="en-GB"/>
        </w:rPr>
        <w:t xml:space="preserve"> financial </w:t>
      </w:r>
      <w:r w:rsidR="008B6EE4">
        <w:rPr>
          <w:lang w:val="en-GB"/>
        </w:rPr>
        <w:t>barriers</w:t>
      </w:r>
      <w:r w:rsidR="00594EB7">
        <w:rPr>
          <w:lang w:val="en-GB"/>
        </w:rPr>
        <w:t>.</w:t>
      </w:r>
    </w:p>
    <w:p w14:paraId="3A0DD0FD" w14:textId="352DE786" w:rsidR="00C02082" w:rsidRPr="009C3581" w:rsidRDefault="00224576" w:rsidP="0048150D">
      <w:pPr>
        <w:pStyle w:val="Bullet1"/>
        <w:rPr>
          <w:szCs w:val="21"/>
        </w:rPr>
      </w:pPr>
      <w:r>
        <w:rPr>
          <w:lang w:val="en-GB"/>
        </w:rPr>
        <w:t>g</w:t>
      </w:r>
      <w:r w:rsidR="00C02082">
        <w:rPr>
          <w:lang w:val="en-GB"/>
        </w:rPr>
        <w:t xml:space="preserve">ive </w:t>
      </w:r>
      <w:r w:rsidR="00C02082" w:rsidRPr="00CF6D74">
        <w:rPr>
          <w:lang w:val="en-GB"/>
        </w:rPr>
        <w:t>audiences</w:t>
      </w:r>
      <w:r w:rsidR="00C02082" w:rsidRPr="00CF6D74" w:rsidDel="00BA0709">
        <w:rPr>
          <w:lang w:val="en-GB"/>
        </w:rPr>
        <w:t xml:space="preserve"> </w:t>
      </w:r>
      <w:r w:rsidR="00C02082">
        <w:rPr>
          <w:lang w:val="en-GB"/>
        </w:rPr>
        <w:t xml:space="preserve">ways to </w:t>
      </w:r>
      <w:r w:rsidR="00C02082" w:rsidRPr="00CF6D74">
        <w:rPr>
          <w:lang w:val="en-GB"/>
        </w:rPr>
        <w:t>access events online</w:t>
      </w:r>
      <w:r w:rsidR="00140488">
        <w:rPr>
          <w:lang w:val="en-GB"/>
        </w:rPr>
        <w:t xml:space="preserve"> or in a hybrid format</w:t>
      </w:r>
      <w:r w:rsidR="00C02082">
        <w:rPr>
          <w:lang w:val="en-GB"/>
        </w:rPr>
        <w:t>.</w:t>
      </w:r>
      <w:r w:rsidR="00C02082" w:rsidRPr="00CF6D74">
        <w:rPr>
          <w:lang w:val="en-GB"/>
        </w:rPr>
        <w:t xml:space="preserve"> </w:t>
      </w:r>
      <w:r w:rsidR="00C02082">
        <w:rPr>
          <w:lang w:val="en-GB"/>
        </w:rPr>
        <w:t xml:space="preserve">This gives more people the chance to </w:t>
      </w:r>
      <w:r w:rsidR="008E24A0">
        <w:rPr>
          <w:lang w:val="en-GB"/>
        </w:rPr>
        <w:t>engage</w:t>
      </w:r>
      <w:r w:rsidR="009C5BD3">
        <w:rPr>
          <w:lang w:val="en-GB"/>
        </w:rPr>
        <w:t>.</w:t>
      </w:r>
      <w:r w:rsidR="00C02082" w:rsidRPr="00CF6D74">
        <w:rPr>
          <w:lang w:val="en-GB"/>
        </w:rPr>
        <w:t xml:space="preserve"> </w:t>
      </w:r>
    </w:p>
    <w:p w14:paraId="65B70FC2" w14:textId="1E545320" w:rsidR="00140488" w:rsidRDefault="00224576" w:rsidP="00C02082">
      <w:pPr>
        <w:pStyle w:val="Bullet1"/>
        <w:rPr>
          <w:szCs w:val="21"/>
        </w:rPr>
      </w:pPr>
      <w:r>
        <w:rPr>
          <w:lang w:val="en-GB"/>
        </w:rPr>
        <w:t>p</w:t>
      </w:r>
      <w:r w:rsidR="00140488">
        <w:rPr>
          <w:lang w:val="en-GB"/>
        </w:rPr>
        <w:t>rovide free or low</w:t>
      </w:r>
      <w:r w:rsidR="00C35876">
        <w:rPr>
          <w:lang w:val="en-GB"/>
        </w:rPr>
        <w:t>-</w:t>
      </w:r>
      <w:r w:rsidR="00140488">
        <w:rPr>
          <w:lang w:val="en-GB"/>
        </w:rPr>
        <w:t xml:space="preserve">cost </w:t>
      </w:r>
      <w:r w:rsidR="00C02147">
        <w:rPr>
          <w:lang w:val="en-GB"/>
        </w:rPr>
        <w:t xml:space="preserve">ticket </w:t>
      </w:r>
      <w:r w:rsidR="00C35876">
        <w:rPr>
          <w:lang w:val="en-GB"/>
        </w:rPr>
        <w:t>options</w:t>
      </w:r>
      <w:r w:rsidR="00C02147">
        <w:rPr>
          <w:lang w:val="en-GB"/>
        </w:rPr>
        <w:t xml:space="preserve"> </w:t>
      </w:r>
      <w:r w:rsidR="00C35876">
        <w:rPr>
          <w:lang w:val="en-GB"/>
        </w:rPr>
        <w:t xml:space="preserve">to increase the number of people who can </w:t>
      </w:r>
      <w:r w:rsidR="008E24A0">
        <w:rPr>
          <w:lang w:val="en-GB"/>
        </w:rPr>
        <w:t>participate</w:t>
      </w:r>
      <w:r w:rsidR="004801B5">
        <w:rPr>
          <w:lang w:val="en-GB"/>
        </w:rPr>
        <w:t>.</w:t>
      </w:r>
    </w:p>
    <w:p w14:paraId="3F173CBF" w14:textId="77777777" w:rsidR="00C02082" w:rsidRDefault="00C02082" w:rsidP="005A761A">
      <w:pPr>
        <w:pStyle w:val="Heading2"/>
      </w:pPr>
      <w:bookmarkStart w:id="8" w:name="_Diversity_and_intersectionality"/>
      <w:bookmarkStart w:id="9" w:name="_Toc204090819"/>
      <w:bookmarkEnd w:id="8"/>
      <w:r>
        <w:t>Diversity and intersectionality</w:t>
      </w:r>
      <w:bookmarkEnd w:id="9"/>
    </w:p>
    <w:p w14:paraId="074F28D1" w14:textId="2C2FB4A5" w:rsidR="00BF2B77" w:rsidRPr="002A3F79" w:rsidRDefault="004801B5" w:rsidP="00BF2B77">
      <w:pPr>
        <w:pStyle w:val="Bodyafterbullets"/>
        <w:rPr>
          <w:lang w:val="en-GB"/>
        </w:rPr>
      </w:pPr>
      <w:r>
        <w:rPr>
          <w:lang w:val="en-GB"/>
        </w:rPr>
        <w:t xml:space="preserve">The </w:t>
      </w:r>
      <w:r w:rsidR="00BF2B77" w:rsidRPr="48FD666A">
        <w:rPr>
          <w:lang w:val="en-GB"/>
        </w:rPr>
        <w:t>PEFF</w:t>
      </w:r>
      <w:r w:rsidR="00BF2B77">
        <w:rPr>
          <w:lang w:val="en-GB"/>
        </w:rPr>
        <w:t xml:space="preserve"> </w:t>
      </w:r>
      <w:r w:rsidR="00064CD0">
        <w:rPr>
          <w:lang w:val="en-GB"/>
        </w:rPr>
        <w:t>prioritise</w:t>
      </w:r>
      <w:r>
        <w:rPr>
          <w:lang w:val="en-GB"/>
        </w:rPr>
        <w:t>s</w:t>
      </w:r>
      <w:r w:rsidR="00BF2B77" w:rsidRPr="48FD666A">
        <w:rPr>
          <w:lang w:val="en-GB"/>
        </w:rPr>
        <w:t xml:space="preserve"> events that celebrate the diversity of LGBTIQA+ communities. This includes:</w:t>
      </w:r>
    </w:p>
    <w:p w14:paraId="02DD9306" w14:textId="64CF73E5" w:rsidR="00BF2B77" w:rsidRDefault="00224576" w:rsidP="00BF2B77">
      <w:pPr>
        <w:pStyle w:val="Bullet1"/>
      </w:pPr>
      <w:r>
        <w:t>i</w:t>
      </w:r>
      <w:r w:rsidR="00BF2B77">
        <w:t>ntersex communities</w:t>
      </w:r>
    </w:p>
    <w:p w14:paraId="095E1065" w14:textId="0F0536ED" w:rsidR="00BF2B77" w:rsidRDefault="00224576" w:rsidP="00BF2B77">
      <w:pPr>
        <w:pStyle w:val="Bullet1"/>
      </w:pPr>
      <w:r>
        <w:t>b</w:t>
      </w:r>
      <w:r w:rsidR="00BF2B77">
        <w:t>i+ communities</w:t>
      </w:r>
    </w:p>
    <w:p w14:paraId="78A7A38B" w14:textId="2CBD4AF7" w:rsidR="00BF2B77" w:rsidRDefault="00224576" w:rsidP="00BF2B77">
      <w:pPr>
        <w:pStyle w:val="Bullet1"/>
      </w:pPr>
      <w:r>
        <w:t>a</w:t>
      </w:r>
      <w:r w:rsidR="00BF2B77">
        <w:t>sexual communities</w:t>
      </w:r>
    </w:p>
    <w:p w14:paraId="523A0CD0" w14:textId="6DB475CB" w:rsidR="00BF2B77" w:rsidRPr="00205114" w:rsidRDefault="00224576" w:rsidP="00BF2B77">
      <w:pPr>
        <w:pStyle w:val="Bullet1"/>
      </w:pPr>
      <w:r>
        <w:t>t</w:t>
      </w:r>
      <w:r w:rsidR="00BF2B77">
        <w:t>rans and gender diverse communities</w:t>
      </w:r>
    </w:p>
    <w:p w14:paraId="180A65E6" w14:textId="7FAC6F1D" w:rsidR="00BF2B77" w:rsidRDefault="00224576" w:rsidP="00BF2B77">
      <w:pPr>
        <w:pStyle w:val="Bullet1"/>
      </w:pPr>
      <w:r>
        <w:t>o</w:t>
      </w:r>
      <w:r w:rsidR="00BF2B77">
        <w:t>lder people</w:t>
      </w:r>
    </w:p>
    <w:p w14:paraId="61F3F654" w14:textId="62ED4D5F" w:rsidR="00BF2B77" w:rsidRDefault="00224576" w:rsidP="00BF2B77">
      <w:pPr>
        <w:pStyle w:val="Bullet1"/>
      </w:pPr>
      <w:r>
        <w:t>p</w:t>
      </w:r>
      <w:r w:rsidR="00BF2B77">
        <w:t>eople with disabilities</w:t>
      </w:r>
    </w:p>
    <w:p w14:paraId="673DE32F" w14:textId="787CB20E" w:rsidR="00BF2B77" w:rsidRDefault="00224576" w:rsidP="00BF2B77">
      <w:pPr>
        <w:pStyle w:val="Bullet1"/>
      </w:pPr>
      <w:r>
        <w:t>c</w:t>
      </w:r>
      <w:r w:rsidR="00BF2B77">
        <w:t>ultural</w:t>
      </w:r>
      <w:r w:rsidR="00F02CEE">
        <w:t>ly</w:t>
      </w:r>
      <w:r w:rsidR="00BF2B77">
        <w:t xml:space="preserve"> and linguistic</w:t>
      </w:r>
      <w:r w:rsidR="00F02CEE">
        <w:t>ally</w:t>
      </w:r>
      <w:r w:rsidR="00BF2B77">
        <w:t xml:space="preserve"> diverse communities (CALD)</w:t>
      </w:r>
    </w:p>
    <w:p w14:paraId="4C4166C7" w14:textId="77777777" w:rsidR="00BF2B77" w:rsidRDefault="00BF2B77" w:rsidP="00BF2B77">
      <w:pPr>
        <w:pStyle w:val="Bullet1"/>
      </w:pPr>
      <w:r>
        <w:t>Aboriginal and Torres Strait Islander communities</w:t>
      </w:r>
    </w:p>
    <w:p w14:paraId="0410BEEE" w14:textId="0B217D9C" w:rsidR="00BF2B77" w:rsidRPr="002A3F79" w:rsidRDefault="00224576" w:rsidP="00BF2B77">
      <w:pPr>
        <w:pStyle w:val="Bullet1"/>
        <w:rPr>
          <w:lang w:val="en-GB"/>
        </w:rPr>
      </w:pPr>
      <w:r>
        <w:rPr>
          <w:lang w:val="en-GB"/>
        </w:rPr>
        <w:t>c</w:t>
      </w:r>
      <w:r w:rsidR="00BF2B77" w:rsidRPr="002A3F79">
        <w:rPr>
          <w:lang w:val="en-GB"/>
        </w:rPr>
        <w:t>ommunities from low socio-economic status backgrounds</w:t>
      </w:r>
    </w:p>
    <w:p w14:paraId="117973C0" w14:textId="1CBE93B8" w:rsidR="00BF2B77" w:rsidRDefault="00224576" w:rsidP="00BF2B77">
      <w:pPr>
        <w:pStyle w:val="Bullet1"/>
      </w:pPr>
      <w:r>
        <w:t>f</w:t>
      </w:r>
      <w:r w:rsidR="00BF2B77">
        <w:t>aith-based communities</w:t>
      </w:r>
    </w:p>
    <w:p w14:paraId="7B5A4491" w14:textId="296AE80A" w:rsidR="00BF2B77" w:rsidRPr="001E4689" w:rsidRDefault="00224576" w:rsidP="00BF2B77">
      <w:pPr>
        <w:pStyle w:val="Bullet1"/>
        <w:rPr>
          <w:lang w:val="en-GB"/>
        </w:rPr>
      </w:pPr>
      <w:r>
        <w:lastRenderedPageBreak/>
        <w:t>p</w:t>
      </w:r>
      <w:r w:rsidR="00BF2B77">
        <w:t>eri-urban</w:t>
      </w:r>
      <w:r w:rsidR="00BF2B77">
        <w:rPr>
          <w:rStyle w:val="FootnoteReference"/>
        </w:rPr>
        <w:footnoteReference w:id="3"/>
      </w:r>
      <w:r w:rsidR="00BF2B77">
        <w:t>, regional and rural communities (including border communities).</w:t>
      </w:r>
    </w:p>
    <w:p w14:paraId="5DCBB040" w14:textId="711167BC" w:rsidR="00C02082" w:rsidRPr="005C2F0E" w:rsidRDefault="00064CD0" w:rsidP="00212D5E">
      <w:pPr>
        <w:pStyle w:val="Bodyafterbullets"/>
        <w:rPr>
          <w:lang w:val="en-GB" w:eastAsia="en-AU"/>
        </w:rPr>
      </w:pPr>
      <w:r>
        <w:rPr>
          <w:lang w:val="en-GB" w:eastAsia="en-AU"/>
        </w:rPr>
        <w:t>All e</w:t>
      </w:r>
      <w:r w:rsidR="00C02082">
        <w:rPr>
          <w:lang w:val="en-GB" w:eastAsia="en-AU"/>
        </w:rPr>
        <w:t xml:space="preserve">vents should </w:t>
      </w:r>
      <w:r w:rsidR="00C32950">
        <w:rPr>
          <w:lang w:val="en-GB" w:eastAsia="en-AU"/>
        </w:rPr>
        <w:t>consider the</w:t>
      </w:r>
      <w:r w:rsidR="00C02082" w:rsidRPr="00CF6D74">
        <w:rPr>
          <w:lang w:val="en-GB" w:eastAsia="en-AU"/>
        </w:rPr>
        <w:t xml:space="preserve"> factors that shape the identity of </w:t>
      </w:r>
      <w:r w:rsidR="00C02082">
        <w:rPr>
          <w:lang w:val="en-GB" w:eastAsia="en-AU"/>
        </w:rPr>
        <w:t>LGBTIQA+</w:t>
      </w:r>
      <w:r w:rsidR="00C02082" w:rsidRPr="00CF6D74">
        <w:rPr>
          <w:lang w:val="en-GB" w:eastAsia="en-AU"/>
        </w:rPr>
        <w:t xml:space="preserve"> Victorians</w:t>
      </w:r>
      <w:r w:rsidR="008B434F">
        <w:rPr>
          <w:lang w:val="en-GB" w:eastAsia="en-AU"/>
        </w:rPr>
        <w:t>.</w:t>
      </w:r>
      <w:r w:rsidR="009B205F">
        <w:rPr>
          <w:lang w:val="en-GB" w:eastAsia="en-AU"/>
        </w:rPr>
        <w:t xml:space="preserve"> </w:t>
      </w:r>
      <w:r w:rsidR="008B434F">
        <w:rPr>
          <w:lang w:val="en-GB" w:eastAsia="en-AU"/>
        </w:rPr>
        <w:t xml:space="preserve">This </w:t>
      </w:r>
      <w:r w:rsidR="009B205F">
        <w:rPr>
          <w:lang w:val="en-GB" w:eastAsia="en-AU"/>
        </w:rPr>
        <w:t>includ</w:t>
      </w:r>
      <w:r w:rsidR="008B434F">
        <w:rPr>
          <w:lang w:val="en-GB" w:eastAsia="en-AU"/>
        </w:rPr>
        <w:t>es</w:t>
      </w:r>
      <w:r w:rsidR="009B205F">
        <w:rPr>
          <w:lang w:val="en-GB" w:eastAsia="en-AU"/>
        </w:rPr>
        <w:t xml:space="preserve"> considering intersectionality</w:t>
      </w:r>
      <w:r w:rsidR="009B205F">
        <w:rPr>
          <w:rStyle w:val="FootnoteReference"/>
          <w:lang w:val="en-GB" w:eastAsia="en-AU"/>
        </w:rPr>
        <w:footnoteReference w:id="4"/>
      </w:r>
      <w:r w:rsidR="00C02082">
        <w:rPr>
          <w:lang w:val="en-GB" w:eastAsia="en-AU"/>
        </w:rPr>
        <w:t>.</w:t>
      </w:r>
      <w:r w:rsidR="00C02082" w:rsidRPr="00CF6D74">
        <w:rPr>
          <w:lang w:val="en-GB" w:eastAsia="en-AU"/>
        </w:rPr>
        <w:t xml:space="preserve"> </w:t>
      </w:r>
      <w:r w:rsidR="00C02082">
        <w:rPr>
          <w:lang w:val="en-GB" w:eastAsia="en-AU"/>
        </w:rPr>
        <w:t>Events should e</w:t>
      </w:r>
      <w:r w:rsidR="00C02082" w:rsidRPr="00CF6D74">
        <w:rPr>
          <w:lang w:val="en-GB" w:eastAsia="en-AU"/>
        </w:rPr>
        <w:t>mbrace diversity</w:t>
      </w:r>
      <w:r w:rsidR="00C32950">
        <w:rPr>
          <w:lang w:val="en-GB" w:eastAsia="en-AU"/>
        </w:rPr>
        <w:t xml:space="preserve">. </w:t>
      </w:r>
      <w:r w:rsidR="00BE4FBF">
        <w:rPr>
          <w:lang w:val="en-GB" w:eastAsia="en-AU"/>
        </w:rPr>
        <w:t>They should</w:t>
      </w:r>
      <w:r w:rsidR="00C32950">
        <w:rPr>
          <w:lang w:val="en-GB" w:eastAsia="en-AU"/>
        </w:rPr>
        <w:t xml:space="preserve"> show it as </w:t>
      </w:r>
      <w:r w:rsidR="00C02082" w:rsidRPr="00CF6D74">
        <w:rPr>
          <w:lang w:val="en-GB" w:eastAsia="en-AU"/>
        </w:rPr>
        <w:t>a way of creating positive and inclusive experiences for all.</w:t>
      </w:r>
    </w:p>
    <w:p w14:paraId="166CF16A" w14:textId="1248BBC4" w:rsidR="00C02082" w:rsidRPr="005A5163" w:rsidRDefault="00C02082" w:rsidP="005C2F0E">
      <w:pPr>
        <w:pStyle w:val="Body"/>
        <w:rPr>
          <w:lang w:eastAsia="en-AU"/>
        </w:rPr>
      </w:pPr>
      <w:r>
        <w:rPr>
          <w:lang w:val="en-GB" w:eastAsia="en-AU"/>
        </w:rPr>
        <w:t xml:space="preserve">Examples of </w:t>
      </w:r>
      <w:r w:rsidR="006050EA">
        <w:rPr>
          <w:lang w:val="en-GB" w:eastAsia="en-AU"/>
        </w:rPr>
        <w:t>event</w:t>
      </w:r>
      <w:r w:rsidR="00BF2B77">
        <w:rPr>
          <w:lang w:val="en-GB" w:eastAsia="en-AU"/>
        </w:rPr>
        <w:t xml:space="preserve"> goals that</w:t>
      </w:r>
      <w:r w:rsidR="006050EA">
        <w:rPr>
          <w:lang w:val="en-GB" w:eastAsia="en-AU"/>
        </w:rPr>
        <w:t xml:space="preserve"> </w:t>
      </w:r>
      <w:r w:rsidR="00E71ACD">
        <w:rPr>
          <w:lang w:val="en-GB" w:eastAsia="en-AU"/>
        </w:rPr>
        <w:t>address diversity and intersectionality</w:t>
      </w:r>
      <w:r w:rsidR="004801B5">
        <w:rPr>
          <w:lang w:val="en-GB" w:eastAsia="en-AU"/>
        </w:rPr>
        <w:t xml:space="preserve"> </w:t>
      </w:r>
      <w:r w:rsidR="0046017A">
        <w:rPr>
          <w:lang w:val="en-GB" w:eastAsia="en-AU"/>
        </w:rPr>
        <w:t>include</w:t>
      </w:r>
      <w:r w:rsidR="005D4E51">
        <w:rPr>
          <w:lang w:val="en-GB" w:eastAsia="en-AU"/>
        </w:rPr>
        <w:t xml:space="preserve"> to</w:t>
      </w:r>
      <w:r>
        <w:rPr>
          <w:lang w:val="en-GB" w:eastAsia="en-AU"/>
        </w:rPr>
        <w:t>:</w:t>
      </w:r>
    </w:p>
    <w:p w14:paraId="6C762827" w14:textId="214E5C51" w:rsidR="00C02082" w:rsidRPr="00CF6D74" w:rsidRDefault="0046017A" w:rsidP="00885E11">
      <w:pPr>
        <w:pStyle w:val="Bullet1"/>
        <w:rPr>
          <w:lang w:val="en-GB"/>
        </w:rPr>
      </w:pPr>
      <w:r>
        <w:rPr>
          <w:lang w:val="en-GB"/>
        </w:rPr>
        <w:t>c</w:t>
      </w:r>
      <w:r w:rsidR="00C02082" w:rsidRPr="00CF6D74">
        <w:rPr>
          <w:lang w:val="en-GB"/>
        </w:rPr>
        <w:t>elebrat</w:t>
      </w:r>
      <w:r w:rsidR="00C02082">
        <w:rPr>
          <w:lang w:val="en-GB"/>
        </w:rPr>
        <w:t>e</w:t>
      </w:r>
      <w:r w:rsidR="00C02082" w:rsidRPr="00CF6D74">
        <w:rPr>
          <w:lang w:val="en-GB"/>
        </w:rPr>
        <w:t xml:space="preserve"> the diversity of </w:t>
      </w:r>
      <w:r w:rsidR="00C02082">
        <w:rPr>
          <w:lang w:val="en-GB"/>
        </w:rPr>
        <w:t>LGBTIQA+</w:t>
      </w:r>
      <w:r w:rsidR="00C02082" w:rsidRPr="00CF6D74">
        <w:rPr>
          <w:lang w:val="en-GB"/>
        </w:rPr>
        <w:t xml:space="preserve"> communities</w:t>
      </w:r>
      <w:r w:rsidR="007C0468">
        <w:rPr>
          <w:lang w:val="en-GB"/>
        </w:rPr>
        <w:t xml:space="preserve"> by h</w:t>
      </w:r>
      <w:r w:rsidR="00C02082">
        <w:rPr>
          <w:lang w:val="en-GB"/>
        </w:rPr>
        <w:t>ighlight</w:t>
      </w:r>
      <w:r w:rsidR="007C0468">
        <w:rPr>
          <w:lang w:val="en-GB"/>
        </w:rPr>
        <w:t>ing</w:t>
      </w:r>
      <w:r w:rsidR="00C02082">
        <w:rPr>
          <w:lang w:val="en-GB"/>
        </w:rPr>
        <w:t xml:space="preserve"> </w:t>
      </w:r>
      <w:r w:rsidR="00C02082" w:rsidRPr="00CF6D74">
        <w:rPr>
          <w:lang w:val="en-GB"/>
        </w:rPr>
        <w:t>people who</w:t>
      </w:r>
      <w:r w:rsidR="00C02082">
        <w:rPr>
          <w:lang w:val="en-GB"/>
        </w:rPr>
        <w:t xml:space="preserve"> have </w:t>
      </w:r>
      <w:r w:rsidR="00C02082" w:rsidRPr="00BA0709">
        <w:rPr>
          <w:lang w:val="en-GB"/>
        </w:rPr>
        <w:t>been</w:t>
      </w:r>
      <w:r w:rsidR="00885E11">
        <w:rPr>
          <w:lang w:val="en-GB"/>
        </w:rPr>
        <w:t xml:space="preserve"> </w:t>
      </w:r>
      <w:r w:rsidR="0019554D">
        <w:rPr>
          <w:lang w:val="en-GB"/>
        </w:rPr>
        <w:t>excluded</w:t>
      </w:r>
      <w:r w:rsidR="00885E11">
        <w:rPr>
          <w:lang w:val="en-GB"/>
        </w:rPr>
        <w:t xml:space="preserve"> or </w:t>
      </w:r>
      <w:r w:rsidR="00C02082" w:rsidRPr="00BA0709">
        <w:rPr>
          <w:lang w:val="en-GB"/>
        </w:rPr>
        <w:t>isolated because of</w:t>
      </w:r>
      <w:r w:rsidR="00C02082" w:rsidRPr="00BA0709" w:rsidDel="00BA0709">
        <w:rPr>
          <w:lang w:val="en-GB"/>
        </w:rPr>
        <w:t xml:space="preserve"> </w:t>
      </w:r>
      <w:r w:rsidR="00C02082">
        <w:rPr>
          <w:lang w:val="en-GB"/>
        </w:rPr>
        <w:t>their</w:t>
      </w:r>
      <w:r w:rsidR="00C02082" w:rsidRPr="00CF6D74">
        <w:rPr>
          <w:lang w:val="en-GB"/>
        </w:rPr>
        <w:t xml:space="preserve"> identities and lived experiences</w:t>
      </w:r>
    </w:p>
    <w:p w14:paraId="0BEF464C" w14:textId="225C2682" w:rsidR="00C02082" w:rsidRPr="0046017A" w:rsidRDefault="0046017A" w:rsidP="00EB0185">
      <w:pPr>
        <w:pStyle w:val="Bullet1"/>
        <w:rPr>
          <w:lang w:val="en-GB"/>
        </w:rPr>
      </w:pPr>
      <w:r>
        <w:rPr>
          <w:lang w:val="en-GB"/>
        </w:rPr>
        <w:t>c</w:t>
      </w:r>
      <w:r w:rsidR="00C02082" w:rsidRPr="00CF6D74">
        <w:rPr>
          <w:lang w:val="en-GB"/>
        </w:rPr>
        <w:t>reat</w:t>
      </w:r>
      <w:r w:rsidR="00C02082">
        <w:rPr>
          <w:lang w:val="en-GB"/>
        </w:rPr>
        <w:t>e</w:t>
      </w:r>
      <w:r w:rsidR="00C02082" w:rsidRPr="00CF6D74">
        <w:rPr>
          <w:lang w:val="en-GB"/>
        </w:rPr>
        <w:t xml:space="preserve"> inclusive and safe spaces sensitiv</w:t>
      </w:r>
      <w:r w:rsidR="00C02082">
        <w:rPr>
          <w:lang w:val="en-GB"/>
        </w:rPr>
        <w:t>e</w:t>
      </w:r>
      <w:r w:rsidR="00C02082" w:rsidRPr="00CF6D74">
        <w:rPr>
          <w:lang w:val="en-GB"/>
        </w:rPr>
        <w:t xml:space="preserve"> to </w:t>
      </w:r>
      <w:r w:rsidR="00C02082">
        <w:rPr>
          <w:lang w:val="en-GB"/>
        </w:rPr>
        <w:t>the needs of</w:t>
      </w:r>
      <w:r>
        <w:rPr>
          <w:lang w:val="en-GB"/>
        </w:rPr>
        <w:t xml:space="preserve"> </w:t>
      </w:r>
      <w:r w:rsidR="00EB0185">
        <w:rPr>
          <w:lang w:val="en-GB"/>
        </w:rPr>
        <w:t xml:space="preserve">diverse and intersectional LGBTIQA+ </w:t>
      </w:r>
      <w:r>
        <w:rPr>
          <w:lang w:val="en-GB"/>
        </w:rPr>
        <w:t>communities</w:t>
      </w:r>
    </w:p>
    <w:p w14:paraId="75689B43" w14:textId="0830CB25" w:rsidR="00C02082" w:rsidRPr="003A5655" w:rsidRDefault="00C02082" w:rsidP="00C02082">
      <w:pPr>
        <w:pStyle w:val="Bullet1"/>
        <w:rPr>
          <w:lang w:val="en-GB"/>
        </w:rPr>
      </w:pPr>
      <w:r>
        <w:rPr>
          <w:lang w:val="en-GB"/>
        </w:rPr>
        <w:t>c</w:t>
      </w:r>
      <w:r w:rsidRPr="00CF6D74">
        <w:rPr>
          <w:lang w:val="en-GB"/>
        </w:rPr>
        <w:t xml:space="preserve">onsult </w:t>
      </w:r>
      <w:r>
        <w:rPr>
          <w:lang w:val="en-GB"/>
        </w:rPr>
        <w:t>LGBTIQA+</w:t>
      </w:r>
      <w:r w:rsidRPr="00CF6D74">
        <w:rPr>
          <w:lang w:val="en-GB"/>
        </w:rPr>
        <w:t xml:space="preserve"> communities </w:t>
      </w:r>
      <w:r>
        <w:rPr>
          <w:lang w:val="en-GB"/>
        </w:rPr>
        <w:t xml:space="preserve">while </w:t>
      </w:r>
      <w:r w:rsidRPr="00CF6D74">
        <w:rPr>
          <w:lang w:val="en-GB"/>
        </w:rPr>
        <w:t>planning events</w:t>
      </w:r>
      <w:r>
        <w:rPr>
          <w:lang w:val="en-GB"/>
        </w:rPr>
        <w:t xml:space="preserve">. </w:t>
      </w:r>
      <w:r w:rsidR="005C1CFC">
        <w:rPr>
          <w:lang w:val="en-GB"/>
        </w:rPr>
        <w:t>This helps</w:t>
      </w:r>
      <w:r w:rsidR="003A3C53">
        <w:rPr>
          <w:lang w:val="en-GB"/>
        </w:rPr>
        <w:t xml:space="preserve"> </w:t>
      </w:r>
      <w:r w:rsidRPr="00CF6D74">
        <w:rPr>
          <w:lang w:val="en-GB"/>
        </w:rPr>
        <w:t xml:space="preserve">to better understand </w:t>
      </w:r>
      <w:r>
        <w:rPr>
          <w:lang w:val="en-GB"/>
        </w:rPr>
        <w:t xml:space="preserve">your </w:t>
      </w:r>
      <w:r w:rsidRPr="00CF6D74">
        <w:rPr>
          <w:lang w:val="en-GB"/>
        </w:rPr>
        <w:t>audiences and</w:t>
      </w:r>
      <w:r>
        <w:rPr>
          <w:lang w:val="en-GB"/>
        </w:rPr>
        <w:t xml:space="preserve"> </w:t>
      </w:r>
      <w:r w:rsidRPr="00CF6D74">
        <w:rPr>
          <w:lang w:val="en-GB"/>
        </w:rPr>
        <w:t xml:space="preserve">their unique </w:t>
      </w:r>
      <w:r w:rsidRPr="00CF6D74" w:rsidDel="00BA0709">
        <w:rPr>
          <w:lang w:val="en-GB"/>
        </w:rPr>
        <w:t xml:space="preserve">lived </w:t>
      </w:r>
      <w:r w:rsidRPr="00CF6D74">
        <w:rPr>
          <w:lang w:val="en-GB"/>
        </w:rPr>
        <w:t>experiences</w:t>
      </w:r>
    </w:p>
    <w:p w14:paraId="41E5407D" w14:textId="7CBA77D5" w:rsidR="00BF2B77" w:rsidRDefault="00411B12" w:rsidP="00C02082">
      <w:pPr>
        <w:pStyle w:val="Bullet1"/>
        <w:rPr>
          <w:lang w:val="en-GB"/>
        </w:rPr>
      </w:pPr>
      <w:r>
        <w:rPr>
          <w:lang w:val="en-GB"/>
        </w:rPr>
        <w:t xml:space="preserve">apply </w:t>
      </w:r>
      <w:r w:rsidR="00BF2B77">
        <w:rPr>
          <w:lang w:val="en-GB"/>
        </w:rPr>
        <w:t>an intersectional lens to your event planning</w:t>
      </w:r>
      <w:r>
        <w:rPr>
          <w:lang w:val="en-GB"/>
        </w:rPr>
        <w:t>.</w:t>
      </w:r>
      <w:r w:rsidR="00BF2B77">
        <w:rPr>
          <w:lang w:val="en-GB"/>
        </w:rPr>
        <w:t xml:space="preserve"> </w:t>
      </w:r>
      <w:r w:rsidR="00582911">
        <w:rPr>
          <w:lang w:val="en-GB"/>
        </w:rPr>
        <w:t>Think about</w:t>
      </w:r>
      <w:r w:rsidR="00EB3164">
        <w:rPr>
          <w:lang w:val="en-GB"/>
        </w:rPr>
        <w:t xml:space="preserve"> how a person’s identity may </w:t>
      </w:r>
      <w:r w:rsidR="00650C3E">
        <w:rPr>
          <w:lang w:val="en-GB"/>
        </w:rPr>
        <w:t xml:space="preserve">affect </w:t>
      </w:r>
      <w:r w:rsidR="004D4CF7">
        <w:rPr>
          <w:lang w:val="en-GB"/>
        </w:rPr>
        <w:t>how they</w:t>
      </w:r>
      <w:r w:rsidR="0054158E">
        <w:rPr>
          <w:lang w:val="en-GB"/>
        </w:rPr>
        <w:t xml:space="preserve"> engage with your event</w:t>
      </w:r>
      <w:r w:rsidR="000633A1">
        <w:rPr>
          <w:lang w:val="en-GB"/>
        </w:rPr>
        <w:t xml:space="preserve"> by considering</w:t>
      </w:r>
      <w:r w:rsidR="00582911">
        <w:rPr>
          <w:lang w:val="en-GB"/>
        </w:rPr>
        <w:t xml:space="preserve"> </w:t>
      </w:r>
      <w:r w:rsidR="004D4CF7">
        <w:rPr>
          <w:lang w:val="en-GB"/>
        </w:rPr>
        <w:t>characteristics like</w:t>
      </w:r>
      <w:r w:rsidR="000633A1">
        <w:rPr>
          <w:lang w:val="en-GB"/>
        </w:rPr>
        <w:t>:</w:t>
      </w:r>
    </w:p>
    <w:p w14:paraId="5A815B8B" w14:textId="47A0E7D2" w:rsidR="00BF2B77" w:rsidRPr="005C2F0E" w:rsidRDefault="00BF2B77" w:rsidP="00BF2B77">
      <w:pPr>
        <w:pStyle w:val="Bullet2"/>
      </w:pPr>
      <w:r w:rsidRPr="005C2F0E">
        <w:t>gender</w:t>
      </w:r>
      <w:r w:rsidR="00EA5EB3" w:rsidRPr="005C2F0E">
        <w:t xml:space="preserve">, </w:t>
      </w:r>
      <w:r w:rsidRPr="005C2F0E">
        <w:t>sexual orientation</w:t>
      </w:r>
      <w:r w:rsidR="00EA5EB3" w:rsidRPr="005C2F0E">
        <w:t xml:space="preserve"> or </w:t>
      </w:r>
      <w:r w:rsidRPr="005C2F0E">
        <w:t>sex characteristics</w:t>
      </w:r>
    </w:p>
    <w:p w14:paraId="6A0EE7BE" w14:textId="493139F7" w:rsidR="00BF2B77" w:rsidRPr="005C2F0E" w:rsidRDefault="00BF2B77" w:rsidP="00BF2B77">
      <w:pPr>
        <w:pStyle w:val="Bullet2"/>
      </w:pPr>
      <w:r w:rsidRPr="005C2F0E">
        <w:t>ethnicity</w:t>
      </w:r>
      <w:r w:rsidR="00AA30B5">
        <w:t xml:space="preserve">, </w:t>
      </w:r>
      <w:r w:rsidRPr="005C2F0E">
        <w:t>language</w:t>
      </w:r>
      <w:r w:rsidR="00AA30B5">
        <w:t xml:space="preserve"> or cultural background</w:t>
      </w:r>
    </w:p>
    <w:p w14:paraId="58DD43B5" w14:textId="77777777" w:rsidR="00BF2B77" w:rsidRPr="005C2F0E" w:rsidRDefault="00BF2B77" w:rsidP="00BF2B77">
      <w:pPr>
        <w:pStyle w:val="Bullet2"/>
      </w:pPr>
      <w:r w:rsidRPr="005C2F0E">
        <w:t>faith</w:t>
      </w:r>
    </w:p>
    <w:p w14:paraId="048D8BDE" w14:textId="0C0C8E7C" w:rsidR="00BF2B77" w:rsidRPr="005C2F0E" w:rsidRDefault="00BF2B77" w:rsidP="00BF2B77">
      <w:pPr>
        <w:pStyle w:val="Bullet2"/>
      </w:pPr>
      <w:r w:rsidRPr="005C2F0E">
        <w:t>socio-economic status</w:t>
      </w:r>
    </w:p>
    <w:p w14:paraId="453B88BB" w14:textId="77777777" w:rsidR="00BF2B77" w:rsidRPr="005C2F0E" w:rsidRDefault="00BF2B77" w:rsidP="00BF2B77">
      <w:pPr>
        <w:pStyle w:val="Bullet2"/>
      </w:pPr>
      <w:r w:rsidRPr="005C2F0E">
        <w:t>disability</w:t>
      </w:r>
    </w:p>
    <w:p w14:paraId="5267489C" w14:textId="1226108D" w:rsidR="00BF2B77" w:rsidRPr="005C2F0E" w:rsidRDefault="00BF2B77" w:rsidP="00212D5E">
      <w:pPr>
        <w:pStyle w:val="Bullet2"/>
      </w:pPr>
      <w:r w:rsidRPr="005C2F0E">
        <w:t>age.</w:t>
      </w:r>
    </w:p>
    <w:p w14:paraId="69FAB8EE" w14:textId="6DE1D3CC" w:rsidR="00C02082" w:rsidRPr="002359E3" w:rsidRDefault="00C02082" w:rsidP="005C2F0E">
      <w:pPr>
        <w:pStyle w:val="Heading2"/>
      </w:pPr>
      <w:bookmarkStart w:id="10" w:name="_Toc204090820"/>
      <w:r w:rsidRPr="006A4A35">
        <w:t>Capacity building and sustainability (</w:t>
      </w:r>
      <w:r w:rsidR="0084461D">
        <w:t>l</w:t>
      </w:r>
      <w:r w:rsidRPr="006A4A35">
        <w:t>arge stream only)</w:t>
      </w:r>
      <w:bookmarkEnd w:id="10"/>
    </w:p>
    <w:p w14:paraId="29F0A283" w14:textId="7EEE010D" w:rsidR="00556DD1" w:rsidRDefault="00556DD1" w:rsidP="00BF7E64">
      <w:pPr>
        <w:pStyle w:val="Body"/>
      </w:pPr>
      <w:r>
        <w:t>LGBTIQA+ e</w:t>
      </w:r>
      <w:r w:rsidR="00C02082">
        <w:t>vents should build</w:t>
      </w:r>
      <w:r w:rsidR="00BF7E64">
        <w:t xml:space="preserve"> the </w:t>
      </w:r>
      <w:r w:rsidR="00C02082">
        <w:t>knowledge</w:t>
      </w:r>
      <w:r w:rsidR="00BF7E64">
        <w:t xml:space="preserve">, </w:t>
      </w:r>
      <w:r w:rsidR="00C02082">
        <w:t>skills</w:t>
      </w:r>
      <w:r w:rsidR="00BF7E64">
        <w:t xml:space="preserve"> and </w:t>
      </w:r>
      <w:r w:rsidR="00C02082">
        <w:t>processes</w:t>
      </w:r>
      <w:r w:rsidR="00290AFF">
        <w:t xml:space="preserve"> of the organisation.</w:t>
      </w:r>
      <w:r w:rsidR="009A5030">
        <w:t xml:space="preserve"> Events should equip organisations </w:t>
      </w:r>
      <w:r w:rsidR="00F0604D">
        <w:t>to:</w:t>
      </w:r>
    </w:p>
    <w:p w14:paraId="78F05A88" w14:textId="02092723" w:rsidR="00F0604D" w:rsidRDefault="00F0604D" w:rsidP="009A377B">
      <w:pPr>
        <w:pStyle w:val="Bullet1"/>
      </w:pPr>
      <w:r>
        <w:t xml:space="preserve">develop event </w:t>
      </w:r>
      <w:r w:rsidR="00C02082">
        <w:t xml:space="preserve">resources </w:t>
      </w:r>
    </w:p>
    <w:p w14:paraId="06089778" w14:textId="05769897" w:rsidR="00F0604D" w:rsidRDefault="00C02082" w:rsidP="009A377B">
      <w:pPr>
        <w:pStyle w:val="Bullet1"/>
      </w:pPr>
      <w:r>
        <w:t>expand their event</w:t>
      </w:r>
      <w:r w:rsidR="00F0604D">
        <w:t>s</w:t>
      </w:r>
    </w:p>
    <w:p w14:paraId="3D2EEEAF" w14:textId="03C455F7" w:rsidR="00F0604D" w:rsidRDefault="00C02082" w:rsidP="009A377B">
      <w:pPr>
        <w:pStyle w:val="Bullet1"/>
      </w:pPr>
      <w:r>
        <w:t>embed sustainability and resilience in their operation</w:t>
      </w:r>
      <w:r w:rsidR="00F0604D">
        <w:t>s</w:t>
      </w:r>
    </w:p>
    <w:p w14:paraId="529580CA" w14:textId="22C8D591" w:rsidR="00C02082" w:rsidRDefault="00C02082" w:rsidP="005C2F0E">
      <w:pPr>
        <w:pStyle w:val="Bullet1"/>
      </w:pPr>
      <w:r>
        <w:t>celebrate and support LGBTIQA+ Victorians.</w:t>
      </w:r>
    </w:p>
    <w:p w14:paraId="1906DF4F" w14:textId="3C5A559D" w:rsidR="00A72E99" w:rsidRDefault="00C02082" w:rsidP="00556DD1">
      <w:pPr>
        <w:pStyle w:val="Bodyafterbullets"/>
      </w:pPr>
      <w:r>
        <w:t>Applicants should pla</w:t>
      </w:r>
      <w:r w:rsidR="009152C5">
        <w:t>n</w:t>
      </w:r>
      <w:r>
        <w:t xml:space="preserve"> for the long-term sustainability of LGBTIQA+ events and festivals. </w:t>
      </w:r>
      <w:r w:rsidR="00183072">
        <w:t>Consider how you can</w:t>
      </w:r>
      <w:r w:rsidR="00A72E99">
        <w:t>:</w:t>
      </w:r>
    </w:p>
    <w:p w14:paraId="3693617C" w14:textId="2E7428E7" w:rsidR="00A72E99" w:rsidRDefault="00C02082" w:rsidP="009A377B">
      <w:pPr>
        <w:pStyle w:val="Bullet1"/>
      </w:pPr>
      <w:r>
        <w:t>promote long-term viability</w:t>
      </w:r>
    </w:p>
    <w:p w14:paraId="75334515" w14:textId="54BD6850" w:rsidR="00A72E99" w:rsidRDefault="00C02082" w:rsidP="009A377B">
      <w:pPr>
        <w:pStyle w:val="Bullet1"/>
      </w:pPr>
      <w:r>
        <w:t>reduce reliance on external funding</w:t>
      </w:r>
    </w:p>
    <w:p w14:paraId="4C7AA8AA" w14:textId="472E67AD" w:rsidR="00C02082" w:rsidRDefault="00C02082" w:rsidP="009A377B">
      <w:pPr>
        <w:pStyle w:val="Bullet1"/>
      </w:pPr>
      <w:r>
        <w:t>increase ongoing capacity.</w:t>
      </w:r>
    </w:p>
    <w:p w14:paraId="438B3CF2" w14:textId="33615077" w:rsidR="0054158E" w:rsidRDefault="0054158E" w:rsidP="009A377B">
      <w:pPr>
        <w:pStyle w:val="Bodyafterbullets"/>
      </w:pPr>
      <w:r w:rsidRPr="006A4A35">
        <w:t xml:space="preserve">Examples of event goals that </w:t>
      </w:r>
      <w:r w:rsidR="00FF0E08" w:rsidRPr="006A4A35">
        <w:t>build organisational capacity or sustainability</w:t>
      </w:r>
      <w:r w:rsidR="006A4A35">
        <w:t xml:space="preserve"> include</w:t>
      </w:r>
      <w:r w:rsidR="001C7397">
        <w:t xml:space="preserve"> to</w:t>
      </w:r>
      <w:r w:rsidR="006A4A35">
        <w:t>:</w:t>
      </w:r>
    </w:p>
    <w:p w14:paraId="121FAE45" w14:textId="5B4E26E7" w:rsidR="00FF0E08" w:rsidRPr="00F646DD" w:rsidRDefault="001C7397" w:rsidP="00FF0E08">
      <w:pPr>
        <w:pStyle w:val="Bullet1"/>
      </w:pPr>
      <w:r>
        <w:t>d</w:t>
      </w:r>
      <w:r w:rsidR="00AE7E4E" w:rsidRPr="00212D5E">
        <w:t xml:space="preserve">evelop </w:t>
      </w:r>
      <w:r w:rsidR="003A3C53">
        <w:t>your own</w:t>
      </w:r>
      <w:r w:rsidR="003A3C53" w:rsidRPr="00212D5E">
        <w:t xml:space="preserve"> </w:t>
      </w:r>
      <w:r w:rsidR="00AE7E4E" w:rsidRPr="00212D5E">
        <w:t>event resource</w:t>
      </w:r>
      <w:r w:rsidR="00EF5A06" w:rsidRPr="00212D5E">
        <w:t xml:space="preserve"> pack </w:t>
      </w:r>
      <w:r w:rsidR="001E20E0" w:rsidRPr="00212D5E">
        <w:t>to guide future event planning and delivery.</w:t>
      </w:r>
    </w:p>
    <w:p w14:paraId="447488C2" w14:textId="76B20DB7" w:rsidR="00DA0AD4" w:rsidRPr="00212D5E" w:rsidRDefault="001C7397" w:rsidP="00DA0AD4">
      <w:pPr>
        <w:pStyle w:val="Bullet1"/>
      </w:pPr>
      <w:r>
        <w:t>m</w:t>
      </w:r>
      <w:r w:rsidR="003A3C53">
        <w:t xml:space="preserve">ake </w:t>
      </w:r>
      <w:r w:rsidR="003A3C53" w:rsidRPr="00212D5E">
        <w:t xml:space="preserve">sure </w:t>
      </w:r>
      <w:r>
        <w:t>you</w:t>
      </w:r>
      <w:r w:rsidR="003A3C53">
        <w:t xml:space="preserve"> </w:t>
      </w:r>
      <w:r w:rsidR="001E20E0" w:rsidRPr="00212D5E">
        <w:t>document</w:t>
      </w:r>
      <w:r w:rsidR="006D0CC1" w:rsidRPr="00212D5E">
        <w:t xml:space="preserve"> </w:t>
      </w:r>
      <w:r w:rsidR="003A3C53">
        <w:t xml:space="preserve">your organisational knowledge </w:t>
      </w:r>
      <w:r w:rsidR="006D0CC1" w:rsidRPr="00212D5E">
        <w:t xml:space="preserve">throughout the </w:t>
      </w:r>
      <w:r w:rsidR="00931DBE" w:rsidRPr="00212D5E">
        <w:t>project</w:t>
      </w:r>
      <w:r w:rsidR="00A0083F" w:rsidRPr="00212D5E">
        <w:t>.</w:t>
      </w:r>
      <w:r w:rsidR="006D0CC1" w:rsidRPr="00212D5E">
        <w:t xml:space="preserve"> </w:t>
      </w:r>
      <w:r w:rsidR="00A36699" w:rsidRPr="00212D5E">
        <w:t>Examples of documentation could include</w:t>
      </w:r>
      <w:r w:rsidR="0050051A" w:rsidRPr="00212D5E">
        <w:t>:</w:t>
      </w:r>
    </w:p>
    <w:p w14:paraId="4B5D3E1F" w14:textId="5EEF06AB" w:rsidR="0050051A" w:rsidRPr="00212D5E" w:rsidRDefault="00D606C5" w:rsidP="0050051A">
      <w:pPr>
        <w:pStyle w:val="Bullet2"/>
      </w:pPr>
      <w:r>
        <w:lastRenderedPageBreak/>
        <w:t>s</w:t>
      </w:r>
      <w:r w:rsidR="0050051A" w:rsidRPr="00212D5E">
        <w:t>takeholder list</w:t>
      </w:r>
      <w:r w:rsidR="00931DBE" w:rsidRPr="00212D5E">
        <w:t>s</w:t>
      </w:r>
    </w:p>
    <w:p w14:paraId="624E99BD" w14:textId="42717D40" w:rsidR="009A3C27" w:rsidRPr="00212D5E" w:rsidRDefault="00D606C5" w:rsidP="0050051A">
      <w:pPr>
        <w:pStyle w:val="Bullet2"/>
      </w:pPr>
      <w:r>
        <w:t>c</w:t>
      </w:r>
      <w:r w:rsidR="009A3C27" w:rsidRPr="00212D5E">
        <w:t>ommunity engagement best practice guidance</w:t>
      </w:r>
    </w:p>
    <w:p w14:paraId="41509BF1" w14:textId="28ACEF01" w:rsidR="009107EC" w:rsidRPr="00212D5E" w:rsidRDefault="00D606C5" w:rsidP="0050051A">
      <w:pPr>
        <w:pStyle w:val="Bullet2"/>
      </w:pPr>
      <w:r>
        <w:t>f</w:t>
      </w:r>
      <w:r w:rsidR="009107EC" w:rsidRPr="00212D5E">
        <w:t xml:space="preserve">undraising </w:t>
      </w:r>
      <w:r w:rsidR="00FD6AB0" w:rsidRPr="00212D5E">
        <w:t>and sponsorship guidance</w:t>
      </w:r>
    </w:p>
    <w:p w14:paraId="69DB2DC5" w14:textId="7446E68C" w:rsidR="00E01D63" w:rsidRPr="00212D5E" w:rsidRDefault="00D606C5" w:rsidP="0050051A">
      <w:pPr>
        <w:pStyle w:val="Bullet2"/>
      </w:pPr>
      <w:r>
        <w:t>r</w:t>
      </w:r>
      <w:r w:rsidR="00E01D63" w:rsidRPr="00212D5E">
        <w:t>esources for volunteers</w:t>
      </w:r>
    </w:p>
    <w:p w14:paraId="467DA4F2" w14:textId="7FFD65FE" w:rsidR="00C775FE" w:rsidRPr="00212D5E" w:rsidRDefault="00D606C5" w:rsidP="0050051A">
      <w:pPr>
        <w:pStyle w:val="Bullet2"/>
      </w:pPr>
      <w:r>
        <w:t>p</w:t>
      </w:r>
      <w:r w:rsidR="000E733D" w:rsidRPr="00212D5E">
        <w:t>rocess guides for delivering successful events</w:t>
      </w:r>
    </w:p>
    <w:p w14:paraId="6F9A1E8C" w14:textId="4A32B3CC" w:rsidR="00775F94" w:rsidRPr="00212D5E" w:rsidRDefault="00D606C5" w:rsidP="00212D5E">
      <w:pPr>
        <w:pStyle w:val="Bullet2"/>
      </w:pPr>
      <w:r>
        <w:t>p</w:t>
      </w:r>
      <w:r w:rsidR="00FD6AB0" w:rsidRPr="00212D5E">
        <w:t>ost-event e</w:t>
      </w:r>
      <w:r w:rsidR="00EC4F1B" w:rsidRPr="00212D5E">
        <w:t>valuation or feedback documentation</w:t>
      </w:r>
      <w:r w:rsidR="00C37A4A" w:rsidRPr="00212D5E">
        <w:t>.</w:t>
      </w:r>
    </w:p>
    <w:p w14:paraId="13F8D0B7" w14:textId="6F800FC2" w:rsidR="009152C5" w:rsidRPr="00F646DD" w:rsidRDefault="001C7397" w:rsidP="009152C5">
      <w:pPr>
        <w:pStyle w:val="Bullet1"/>
      </w:pPr>
      <w:r>
        <w:t>d</w:t>
      </w:r>
      <w:r w:rsidR="009152C5" w:rsidRPr="00212D5E">
        <w:t xml:space="preserve">evelop </w:t>
      </w:r>
      <w:r w:rsidR="00071A5D" w:rsidRPr="00212D5E">
        <w:t>community or industry</w:t>
      </w:r>
      <w:r w:rsidR="009152C5" w:rsidRPr="00212D5E">
        <w:t xml:space="preserve"> connections and </w:t>
      </w:r>
      <w:r w:rsidR="00206201" w:rsidRPr="00212D5E">
        <w:t>partnerships</w:t>
      </w:r>
      <w:r w:rsidR="00600598">
        <w:t>. This will</w:t>
      </w:r>
      <w:r w:rsidR="00206201" w:rsidRPr="00212D5E">
        <w:t xml:space="preserve"> </w:t>
      </w:r>
      <w:r w:rsidR="00720D4E" w:rsidRPr="00212D5E">
        <w:t>support the long-term viability of your event or organisation.</w:t>
      </w:r>
    </w:p>
    <w:p w14:paraId="626864B9" w14:textId="1FC6B46C" w:rsidR="00417DAD" w:rsidRPr="00AD3DF1" w:rsidRDefault="00417DAD" w:rsidP="00AD3DF1">
      <w:pPr>
        <w:pStyle w:val="Heading1"/>
      </w:pPr>
      <w:bookmarkStart w:id="11" w:name="_Toc95991198"/>
      <w:bookmarkStart w:id="12" w:name="_Toc204090821"/>
      <w:r w:rsidRPr="00AD3DF1">
        <w:t xml:space="preserve">How to </w:t>
      </w:r>
      <w:r w:rsidRPr="00847855">
        <w:t>apply</w:t>
      </w:r>
      <w:bookmarkEnd w:id="11"/>
      <w:bookmarkEnd w:id="12"/>
    </w:p>
    <w:tbl>
      <w:tblPr>
        <w:tblStyle w:val="TableGrid"/>
        <w:tblW w:w="0" w:type="auto"/>
        <w:tblLook w:val="04A0" w:firstRow="1" w:lastRow="0" w:firstColumn="1" w:lastColumn="0" w:noHBand="0" w:noVBand="1"/>
      </w:tblPr>
      <w:tblGrid>
        <w:gridCol w:w="3256"/>
        <w:gridCol w:w="3827"/>
        <w:gridCol w:w="2205"/>
      </w:tblGrid>
      <w:tr w:rsidR="004A14A7" w14:paraId="1223740D" w14:textId="77777777" w:rsidTr="001B1C28">
        <w:trPr>
          <w:tblHeader/>
        </w:trPr>
        <w:tc>
          <w:tcPr>
            <w:tcW w:w="3256" w:type="dxa"/>
          </w:tcPr>
          <w:p w14:paraId="0F784E3E" w14:textId="403886D1" w:rsidR="004A14A7" w:rsidRPr="004A14A7" w:rsidRDefault="002036F7" w:rsidP="00F07E10">
            <w:pPr>
              <w:pStyle w:val="Tablecolhead"/>
              <w:rPr>
                <w:lang w:eastAsia="en-AU"/>
              </w:rPr>
            </w:pPr>
            <w:r>
              <w:rPr>
                <w:lang w:eastAsia="en-AU"/>
              </w:rPr>
              <w:t>Before you apply</w:t>
            </w:r>
          </w:p>
        </w:tc>
        <w:tc>
          <w:tcPr>
            <w:tcW w:w="3827" w:type="dxa"/>
          </w:tcPr>
          <w:p w14:paraId="155E5B6C" w14:textId="08AA608A" w:rsidR="004A14A7" w:rsidRPr="004A14A7" w:rsidRDefault="004A14A7" w:rsidP="00F07E10">
            <w:pPr>
              <w:pStyle w:val="Tablecolhead"/>
              <w:rPr>
                <w:lang w:eastAsia="en-AU"/>
              </w:rPr>
            </w:pPr>
            <w:r w:rsidRPr="004A14A7">
              <w:rPr>
                <w:lang w:eastAsia="en-AU"/>
              </w:rPr>
              <w:t>Submit application</w:t>
            </w:r>
          </w:p>
        </w:tc>
        <w:tc>
          <w:tcPr>
            <w:tcW w:w="2205" w:type="dxa"/>
          </w:tcPr>
          <w:p w14:paraId="5FE5E8DE" w14:textId="7DA222E2" w:rsidR="004A14A7" w:rsidRPr="004A14A7" w:rsidRDefault="004A14A7" w:rsidP="00F07E10">
            <w:pPr>
              <w:pStyle w:val="Tablecolhead"/>
              <w:rPr>
                <w:lang w:eastAsia="en-AU"/>
              </w:rPr>
            </w:pPr>
            <w:r w:rsidRPr="004A14A7">
              <w:rPr>
                <w:lang w:eastAsia="en-AU"/>
              </w:rPr>
              <w:t>Applications close</w:t>
            </w:r>
          </w:p>
        </w:tc>
      </w:tr>
      <w:tr w:rsidR="002036F7" w14:paraId="0F1BE749" w14:textId="77777777" w:rsidTr="001B1C28">
        <w:tc>
          <w:tcPr>
            <w:tcW w:w="3256" w:type="dxa"/>
            <w:vMerge w:val="restart"/>
          </w:tcPr>
          <w:p w14:paraId="52AB3F25" w14:textId="77777777" w:rsidR="002036F7" w:rsidRPr="00561190" w:rsidRDefault="002036F7" w:rsidP="001B1C28">
            <w:pPr>
              <w:pStyle w:val="Tabletext"/>
              <w:rPr>
                <w:lang w:eastAsia="en-AU"/>
              </w:rPr>
            </w:pPr>
            <w:r w:rsidRPr="00561190">
              <w:rPr>
                <w:lang w:eastAsia="en-AU"/>
              </w:rPr>
              <w:t>Read the program guidelines.</w:t>
            </w:r>
          </w:p>
          <w:p w14:paraId="0EA24FA0" w14:textId="77777777" w:rsidR="002036F7" w:rsidRPr="00561190" w:rsidRDefault="002036F7" w:rsidP="001B1C28">
            <w:pPr>
              <w:pStyle w:val="Tabletext"/>
              <w:rPr>
                <w:lang w:eastAsia="en-AU"/>
              </w:rPr>
            </w:pPr>
            <w:r w:rsidRPr="00561190">
              <w:rPr>
                <w:lang w:eastAsia="en-AU"/>
              </w:rPr>
              <w:t xml:space="preserve">Read </w:t>
            </w:r>
            <w:hyperlink r:id="rId20" w:history="1">
              <w:r w:rsidRPr="00561190">
                <w:rPr>
                  <w:rStyle w:val="Hyperlink"/>
                  <w:lang w:eastAsia="en-AU"/>
                </w:rPr>
                <w:t>How to write a grant application</w:t>
              </w:r>
            </w:hyperlink>
            <w:r w:rsidRPr="00561190">
              <w:rPr>
                <w:vertAlign w:val="superscript"/>
                <w:lang w:eastAsia="en-AU"/>
              </w:rPr>
              <w:footnoteReference w:id="5"/>
            </w:r>
            <w:r w:rsidRPr="00561190">
              <w:rPr>
                <w:lang w:eastAsia="en-AU"/>
              </w:rPr>
              <w:t xml:space="preserve"> on the vic.gov.au website.</w:t>
            </w:r>
          </w:p>
          <w:p w14:paraId="03D57728" w14:textId="77777777" w:rsidR="002036F7" w:rsidRPr="00561190" w:rsidRDefault="002036F7" w:rsidP="001B1C28">
            <w:pPr>
              <w:pStyle w:val="Tabletext"/>
              <w:rPr>
                <w:lang w:eastAsia="en-AU"/>
              </w:rPr>
            </w:pPr>
            <w:r w:rsidRPr="00561190">
              <w:rPr>
                <w:lang w:eastAsia="en-AU"/>
              </w:rPr>
              <w:t>Make sure your organisation meets the eligibility criteria.</w:t>
            </w:r>
          </w:p>
          <w:p w14:paraId="2F48FEB1" w14:textId="77777777" w:rsidR="002036F7" w:rsidRPr="00561190" w:rsidRDefault="002036F7" w:rsidP="001B1C28">
            <w:pPr>
              <w:pStyle w:val="Tabletext"/>
              <w:rPr>
                <w:lang w:eastAsia="en-AU"/>
              </w:rPr>
            </w:pPr>
            <w:r w:rsidRPr="00561190">
              <w:rPr>
                <w:lang w:eastAsia="en-AU"/>
              </w:rPr>
              <w:t>Attend an information session</w:t>
            </w:r>
            <w:r>
              <w:rPr>
                <w:lang w:eastAsia="en-AU"/>
              </w:rPr>
              <w:t xml:space="preserve">. Registration information is available </w:t>
            </w:r>
            <w:r>
              <w:rPr>
                <w:lang w:eastAsia="en-GB"/>
              </w:rPr>
              <w:t xml:space="preserve">on the </w:t>
            </w:r>
            <w:hyperlink r:id="rId21" w:history="1">
              <w:r w:rsidRPr="00D01FFD">
                <w:rPr>
                  <w:rStyle w:val="Hyperlink"/>
                  <w:lang w:eastAsia="en-GB"/>
                </w:rPr>
                <w:t>Pride Events and Festivals Fund webpage</w:t>
              </w:r>
            </w:hyperlink>
            <w:r>
              <w:rPr>
                <w:lang w:eastAsia="en-GB"/>
              </w:rPr>
              <w:t>.</w:t>
            </w:r>
            <w:r>
              <w:rPr>
                <w:rStyle w:val="FootnoteReference"/>
                <w:lang w:eastAsia="en-GB"/>
              </w:rPr>
              <w:footnoteReference w:id="6"/>
            </w:r>
          </w:p>
          <w:p w14:paraId="47CAD9CA" w14:textId="1E5F98E1" w:rsidR="002036F7" w:rsidRPr="001B1C28" w:rsidRDefault="002036F7" w:rsidP="001B1C28">
            <w:pPr>
              <w:pStyle w:val="Tabletext"/>
              <w:rPr>
                <w:lang w:eastAsia="en-AU"/>
              </w:rPr>
            </w:pPr>
            <w:r w:rsidRPr="00561190">
              <w:rPr>
                <w:lang w:eastAsia="en-AU"/>
              </w:rPr>
              <w:t xml:space="preserve">Contact the </w:t>
            </w:r>
            <w:r>
              <w:rPr>
                <w:lang w:eastAsia="en-AU"/>
              </w:rPr>
              <w:t xml:space="preserve">Equality Programs team </w:t>
            </w:r>
            <w:r w:rsidRPr="00561190">
              <w:rPr>
                <w:lang w:eastAsia="en-AU"/>
              </w:rPr>
              <w:t>if you have any questions</w:t>
            </w:r>
            <w:r>
              <w:rPr>
                <w:lang w:eastAsia="en-AU"/>
              </w:rPr>
              <w:t>. Email:</w:t>
            </w:r>
            <w:r w:rsidRPr="00561190">
              <w:rPr>
                <w:lang w:eastAsia="en-AU"/>
              </w:rPr>
              <w:t xml:space="preserve"> </w:t>
            </w:r>
            <w:hyperlink r:id="rId22" w:tgtFrame="_blank" w:history="1">
              <w:r w:rsidRPr="00046E89">
                <w:rPr>
                  <w:rStyle w:val="Hyperlink"/>
                </w:rPr>
                <w:t>equality-grants@dffh.vic.gov.au</w:t>
              </w:r>
            </w:hyperlink>
          </w:p>
        </w:tc>
        <w:tc>
          <w:tcPr>
            <w:tcW w:w="3827" w:type="dxa"/>
            <w:vMerge w:val="restart"/>
          </w:tcPr>
          <w:p w14:paraId="3FC4C40E" w14:textId="77777777" w:rsidR="002036F7" w:rsidRDefault="002036F7" w:rsidP="001B1C28">
            <w:pPr>
              <w:pStyle w:val="Tabletext"/>
            </w:pPr>
            <w:r>
              <w:t xml:space="preserve">Register to log-in to the </w:t>
            </w:r>
            <w:hyperlink r:id="rId23" w:history="1">
              <w:r w:rsidRPr="00F52BFC">
                <w:rPr>
                  <w:rStyle w:val="Hyperlink"/>
                </w:rPr>
                <w:t>DFFH Grants Gateway</w:t>
              </w:r>
            </w:hyperlink>
            <w:r>
              <w:rPr>
                <w:rStyle w:val="FootnoteReference"/>
              </w:rPr>
              <w:footnoteReference w:id="7"/>
            </w:r>
            <w:r>
              <w:t xml:space="preserve"> to complete an application.</w:t>
            </w:r>
          </w:p>
          <w:p w14:paraId="7AA22EA4" w14:textId="77777777" w:rsidR="002036F7" w:rsidRDefault="002036F7" w:rsidP="001B1C28">
            <w:pPr>
              <w:pStyle w:val="Tabletext"/>
            </w:pPr>
            <w:r>
              <w:t xml:space="preserve">Contact the Equality Programs team if you are unable to apply through the Grants Gateway. Email: </w:t>
            </w:r>
            <w:hyperlink r:id="rId24" w:history="1">
              <w:r w:rsidRPr="008B434F">
                <w:rPr>
                  <w:rStyle w:val="Hyperlink"/>
                </w:rPr>
                <w:t>equality-grants@dffh.vic.gov.au</w:t>
              </w:r>
            </w:hyperlink>
          </w:p>
          <w:p w14:paraId="3AE43673" w14:textId="77777777" w:rsidR="002036F7" w:rsidRPr="00EC3D22" w:rsidRDefault="002036F7" w:rsidP="001B1C28">
            <w:pPr>
              <w:pStyle w:val="Tabletext"/>
            </w:pPr>
            <w:r>
              <w:t xml:space="preserve">Answer all questions. The Department of </w:t>
            </w:r>
            <w:r w:rsidRPr="00276479">
              <w:t>Families, Fairness and Housing</w:t>
            </w:r>
            <w:r>
              <w:t xml:space="preserve"> (DFFH) does </w:t>
            </w:r>
            <w:r w:rsidRPr="001B1C28">
              <w:rPr>
                <w:b/>
                <w:bCs/>
              </w:rPr>
              <w:t>not</w:t>
            </w:r>
            <w:r>
              <w:t xml:space="preserve"> accept incomplete applications.</w:t>
            </w:r>
          </w:p>
          <w:p w14:paraId="6009B0C4" w14:textId="77777777" w:rsidR="002036F7" w:rsidRDefault="002036F7" w:rsidP="001B1C28">
            <w:pPr>
              <w:pStyle w:val="Tabletext"/>
            </w:pPr>
            <w:r>
              <w:t>Attach relevant or mandatory documents with the application</w:t>
            </w:r>
            <w:r w:rsidDel="000D5777">
              <w:t>.</w:t>
            </w:r>
          </w:p>
          <w:p w14:paraId="4C11F3C6" w14:textId="6ECF4AFB" w:rsidR="002036F7" w:rsidRPr="001B1C28" w:rsidRDefault="002036F7" w:rsidP="001B1C28">
            <w:pPr>
              <w:pStyle w:val="Tabletext"/>
              <w:rPr>
                <w:lang w:eastAsia="en-AU"/>
              </w:rPr>
            </w:pPr>
            <w:r>
              <w:t>Submit the application by the due date and time</w:t>
            </w:r>
            <w:r w:rsidDel="00E174D3">
              <w:t>.</w:t>
            </w:r>
          </w:p>
        </w:tc>
        <w:tc>
          <w:tcPr>
            <w:tcW w:w="2205" w:type="dxa"/>
          </w:tcPr>
          <w:p w14:paraId="67C1C127" w14:textId="655091C7" w:rsidR="002036F7" w:rsidRPr="00D453AE" w:rsidRDefault="002A4C77" w:rsidP="00F07E10">
            <w:pPr>
              <w:pStyle w:val="Tabletext"/>
              <w:rPr>
                <w:b/>
                <w:bCs/>
                <w:lang w:eastAsia="en-AU"/>
              </w:rPr>
            </w:pPr>
            <w:r>
              <w:rPr>
                <w:b/>
                <w:bCs/>
                <w:lang w:eastAsia="en-AU"/>
              </w:rPr>
              <w:t>Tuesday</w:t>
            </w:r>
            <w:r w:rsidR="002036F7" w:rsidRPr="00D453AE">
              <w:rPr>
                <w:b/>
                <w:bCs/>
                <w:lang w:eastAsia="en-AU"/>
              </w:rPr>
              <w:t>, 2</w:t>
            </w:r>
            <w:r>
              <w:rPr>
                <w:b/>
                <w:bCs/>
                <w:lang w:eastAsia="en-AU"/>
              </w:rPr>
              <w:t>6</w:t>
            </w:r>
            <w:r w:rsidR="002036F7" w:rsidRPr="00D453AE">
              <w:rPr>
                <w:b/>
                <w:bCs/>
                <w:lang w:eastAsia="en-AU"/>
              </w:rPr>
              <w:t xml:space="preserve"> August 2025, 5pm</w:t>
            </w:r>
          </w:p>
        </w:tc>
      </w:tr>
      <w:tr w:rsidR="002036F7" w14:paraId="1B22B0E3" w14:textId="77777777" w:rsidTr="001B1C28">
        <w:tc>
          <w:tcPr>
            <w:tcW w:w="3256" w:type="dxa"/>
            <w:vMerge/>
          </w:tcPr>
          <w:p w14:paraId="3C84A77F" w14:textId="29565246" w:rsidR="002036F7" w:rsidRDefault="002036F7" w:rsidP="001B1C28">
            <w:pPr>
              <w:pStyle w:val="Tabletext"/>
              <w:rPr>
                <w:lang w:eastAsia="en-AU"/>
              </w:rPr>
            </w:pPr>
          </w:p>
        </w:tc>
        <w:tc>
          <w:tcPr>
            <w:tcW w:w="3827" w:type="dxa"/>
            <w:vMerge/>
          </w:tcPr>
          <w:p w14:paraId="481A9405" w14:textId="0DF4763F" w:rsidR="002036F7" w:rsidRDefault="002036F7" w:rsidP="001B1C28">
            <w:pPr>
              <w:pStyle w:val="Tabletext"/>
            </w:pPr>
          </w:p>
        </w:tc>
        <w:tc>
          <w:tcPr>
            <w:tcW w:w="2205" w:type="dxa"/>
          </w:tcPr>
          <w:p w14:paraId="322E6603" w14:textId="554F23F1" w:rsidR="002036F7" w:rsidRDefault="002036F7" w:rsidP="001B1C28">
            <w:pPr>
              <w:pStyle w:val="Tabletext"/>
              <w:rPr>
                <w:lang w:eastAsia="en-AU"/>
              </w:rPr>
            </w:pPr>
            <w:r>
              <w:t xml:space="preserve">To ensure a fair process, we do </w:t>
            </w:r>
            <w:r>
              <w:rPr>
                <w:b/>
                <w:bCs/>
              </w:rPr>
              <w:t>not</w:t>
            </w:r>
            <w:r>
              <w:t xml:space="preserve"> consider late or incomplete applications.</w:t>
            </w:r>
          </w:p>
          <w:p w14:paraId="3EAD5856" w14:textId="14BED0DC" w:rsidR="002036F7" w:rsidRDefault="002036F7" w:rsidP="001B1C28">
            <w:pPr>
              <w:pStyle w:val="Tabletext"/>
              <w:rPr>
                <w:lang w:eastAsia="en-AU"/>
              </w:rPr>
            </w:pPr>
            <w:r>
              <w:t>Respond to requests from the department for more information to support your application.</w:t>
            </w:r>
          </w:p>
        </w:tc>
      </w:tr>
    </w:tbl>
    <w:p w14:paraId="4FDA7538" w14:textId="0C0CC4A4" w:rsidR="00417DAD" w:rsidRPr="00AD3DF1" w:rsidRDefault="00417DAD" w:rsidP="00AD3DF1">
      <w:pPr>
        <w:pStyle w:val="Heading1"/>
      </w:pPr>
      <w:bookmarkStart w:id="13" w:name="_Toc95991200"/>
      <w:bookmarkStart w:id="14" w:name="_Toc204090822"/>
      <w:r w:rsidRPr="00847855">
        <w:t>Eligibility</w:t>
      </w:r>
      <w:r w:rsidRPr="00AD3DF1">
        <w:t xml:space="preserve"> criteria</w:t>
      </w:r>
      <w:bookmarkEnd w:id="13"/>
      <w:bookmarkEnd w:id="14"/>
    </w:p>
    <w:p w14:paraId="680CA93D" w14:textId="77777777" w:rsidR="006C1141" w:rsidRPr="00F54CD4" w:rsidRDefault="006C1141" w:rsidP="006C1141">
      <w:pPr>
        <w:pStyle w:val="Heading2"/>
      </w:pPr>
      <w:bookmarkStart w:id="15" w:name="_Toc204090823"/>
      <w:r w:rsidRPr="00F54CD4">
        <w:t xml:space="preserve">Eligibility </w:t>
      </w:r>
      <w:r w:rsidRPr="00847855">
        <w:t>overview</w:t>
      </w:r>
      <w:bookmarkEnd w:id="15"/>
      <w:r w:rsidRPr="00F54CD4">
        <w:t xml:space="preserve"> </w:t>
      </w:r>
    </w:p>
    <w:p w14:paraId="5E96D792" w14:textId="74FA61C9" w:rsidR="00DA107D" w:rsidRPr="008B1AD8" w:rsidRDefault="00DA107D" w:rsidP="00344E57">
      <w:pPr>
        <w:pStyle w:val="Body"/>
      </w:pPr>
      <w:bookmarkStart w:id="16" w:name="_Toc147214183"/>
      <w:bookmarkStart w:id="17" w:name="_Toc172534597"/>
      <w:r w:rsidRPr="008B1AD8">
        <w:t xml:space="preserve">To be eligible to apply for funding through </w:t>
      </w:r>
      <w:r w:rsidR="00344E57">
        <w:t>PEFF:</w:t>
      </w:r>
    </w:p>
    <w:p w14:paraId="5BD8F08D" w14:textId="032BD209" w:rsidR="00DA107D" w:rsidRDefault="00DA107D" w:rsidP="00344E57">
      <w:pPr>
        <w:pStyle w:val="Bullet1"/>
      </w:pPr>
      <w:r>
        <w:t xml:space="preserve">An eligible organisation must submit the application </w:t>
      </w:r>
      <w:r w:rsidRPr="008B1AD8">
        <w:t>(see</w:t>
      </w:r>
      <w:r>
        <w:t xml:space="preserve"> ‘</w:t>
      </w:r>
      <w:hyperlink w:anchor="_Organisation_eligibility" w:history="1">
        <w:r w:rsidR="003E2D02" w:rsidRPr="00212D5E">
          <w:rPr>
            <w:rStyle w:val="Hyperlink"/>
          </w:rPr>
          <w:t>Organisation eligibility</w:t>
        </w:r>
      </w:hyperlink>
      <w:r w:rsidRPr="00B91122">
        <w:t>’</w:t>
      </w:r>
      <w:r>
        <w:rPr>
          <w:i/>
          <w:iCs/>
        </w:rPr>
        <w:t xml:space="preserve"> </w:t>
      </w:r>
      <w:r w:rsidRPr="002451D9">
        <w:t>section</w:t>
      </w:r>
      <w:r w:rsidRPr="008B1AD8">
        <w:t>)</w:t>
      </w:r>
      <w:r>
        <w:t>.</w:t>
      </w:r>
    </w:p>
    <w:p w14:paraId="5AC5D89C" w14:textId="4E56C3F7" w:rsidR="00344E57" w:rsidRPr="00313163" w:rsidRDefault="00344E57" w:rsidP="00344E57">
      <w:pPr>
        <w:pStyle w:val="Bullet1"/>
      </w:pPr>
      <w:r>
        <w:t>The funding must be for an eligible activity (see ‘</w:t>
      </w:r>
      <w:hyperlink w:anchor="_Activity_eligibility" w:history="1">
        <w:r w:rsidR="00D52DDE" w:rsidRPr="60775ADB">
          <w:rPr>
            <w:rStyle w:val="Hyperlink"/>
          </w:rPr>
          <w:t>Activity eligibility</w:t>
        </w:r>
      </w:hyperlink>
      <w:r w:rsidR="00D52DDE">
        <w:t>’ s</w:t>
      </w:r>
      <w:r>
        <w:t>ection).</w:t>
      </w:r>
    </w:p>
    <w:p w14:paraId="40DD46D5" w14:textId="77777777" w:rsidR="00B671A1" w:rsidRPr="00B671A1" w:rsidRDefault="006F25A0" w:rsidP="00344E57">
      <w:pPr>
        <w:pStyle w:val="Bullet1"/>
      </w:pPr>
      <w:r>
        <w:rPr>
          <w:szCs w:val="32"/>
        </w:rPr>
        <w:t xml:space="preserve">If applying through the large stream, you </w:t>
      </w:r>
      <w:r w:rsidRPr="006F25A0">
        <w:rPr>
          <w:szCs w:val="32"/>
        </w:rPr>
        <w:t>must also</w:t>
      </w:r>
      <w:r w:rsidR="00B671A1">
        <w:rPr>
          <w:szCs w:val="32"/>
        </w:rPr>
        <w:t>:</w:t>
      </w:r>
    </w:p>
    <w:p w14:paraId="4C49C0B5" w14:textId="6725321E" w:rsidR="006F25A0" w:rsidRDefault="006F25A0" w:rsidP="00B671A1">
      <w:pPr>
        <w:pStyle w:val="Bullet2"/>
      </w:pPr>
      <w:r w:rsidRPr="006F25A0">
        <w:t xml:space="preserve">show consideration for </w:t>
      </w:r>
      <w:r w:rsidRPr="00212D5E">
        <w:rPr>
          <w:b/>
        </w:rPr>
        <w:t>event sustainability</w:t>
      </w:r>
      <w:r w:rsidRPr="006F25A0">
        <w:t xml:space="preserve"> over time and </w:t>
      </w:r>
      <w:r w:rsidRPr="00212D5E">
        <w:rPr>
          <w:b/>
        </w:rPr>
        <w:t>capacity building</w:t>
      </w:r>
    </w:p>
    <w:p w14:paraId="4123E5D6" w14:textId="64F52BB5" w:rsidR="00B671A1" w:rsidRPr="00313163" w:rsidRDefault="00B671A1" w:rsidP="00212D5E">
      <w:pPr>
        <w:pStyle w:val="Bullet2"/>
      </w:pPr>
      <w:r>
        <w:t xml:space="preserve">have </w:t>
      </w:r>
      <w:r w:rsidR="00C63600" w:rsidRPr="00212D5E">
        <w:rPr>
          <w:b/>
        </w:rPr>
        <w:t xml:space="preserve">not </w:t>
      </w:r>
      <w:r w:rsidRPr="00212D5E">
        <w:rPr>
          <w:b/>
        </w:rPr>
        <w:t>received</w:t>
      </w:r>
      <w:r w:rsidR="007C18E4" w:rsidRPr="00212D5E">
        <w:rPr>
          <w:b/>
        </w:rPr>
        <w:t xml:space="preserve"> </w:t>
      </w:r>
      <w:r w:rsidR="00133AC6" w:rsidRPr="00212D5E">
        <w:rPr>
          <w:b/>
        </w:rPr>
        <w:t xml:space="preserve">PEFF </w:t>
      </w:r>
      <w:r w:rsidRPr="00212D5E">
        <w:rPr>
          <w:b/>
        </w:rPr>
        <w:t>funding</w:t>
      </w:r>
      <w:r w:rsidR="00133AC6" w:rsidRPr="00212D5E">
        <w:rPr>
          <w:b/>
        </w:rPr>
        <w:t xml:space="preserve"> </w:t>
      </w:r>
      <w:r w:rsidRPr="00212D5E">
        <w:rPr>
          <w:b/>
        </w:rPr>
        <w:t xml:space="preserve">for </w:t>
      </w:r>
      <w:r w:rsidR="00C63600" w:rsidRPr="00212D5E">
        <w:rPr>
          <w:b/>
        </w:rPr>
        <w:t xml:space="preserve">more than </w:t>
      </w:r>
      <w:r w:rsidRPr="00212D5E">
        <w:rPr>
          <w:b/>
        </w:rPr>
        <w:t>3 consecutive years</w:t>
      </w:r>
      <w:r w:rsidRPr="00B671A1">
        <w:t xml:space="preserve"> </w:t>
      </w:r>
      <w:r w:rsidR="00C63600">
        <w:t>(</w:t>
      </w:r>
      <w:r w:rsidRPr="00B671A1">
        <w:t>starting from 2023</w:t>
      </w:r>
      <w:r w:rsidR="00F11902">
        <w:t>–</w:t>
      </w:r>
      <w:r w:rsidRPr="00B671A1">
        <w:t>24</w:t>
      </w:r>
      <w:r w:rsidR="00C63600">
        <w:t>)</w:t>
      </w:r>
      <w:r w:rsidR="007C18E4">
        <w:t xml:space="preserve">. </w:t>
      </w:r>
    </w:p>
    <w:p w14:paraId="47894F84" w14:textId="6284E23B" w:rsidR="0098394F" w:rsidRPr="0098394F" w:rsidRDefault="00ED3EC1" w:rsidP="00080EEE">
      <w:pPr>
        <w:pStyle w:val="Bodyafterbullets"/>
      </w:pPr>
      <w:bookmarkStart w:id="18" w:name="_Toc95991202"/>
      <w:r>
        <w:t>Find m</w:t>
      </w:r>
      <w:r w:rsidR="0093336E">
        <w:t>ore</w:t>
      </w:r>
      <w:r w:rsidR="0098394F">
        <w:t xml:space="preserve"> detailed eligibility information </w:t>
      </w:r>
      <w:r w:rsidR="0093336E">
        <w:t xml:space="preserve">in the </w:t>
      </w:r>
      <w:r w:rsidR="007F2513">
        <w:t xml:space="preserve">following </w:t>
      </w:r>
      <w:r w:rsidR="0093336E">
        <w:t>subsections</w:t>
      </w:r>
      <w:r w:rsidR="007F2513">
        <w:t>,</w:t>
      </w:r>
      <w:r w:rsidR="0093336E">
        <w:t xml:space="preserve"> </w:t>
      </w:r>
      <w:r w:rsidR="007C18E4">
        <w:t xml:space="preserve">including an </w:t>
      </w:r>
      <w:hyperlink w:anchor="_Eligibility_checklist" w:history="1">
        <w:r w:rsidR="007F2513" w:rsidRPr="007F2513">
          <w:rPr>
            <w:rStyle w:val="Hyperlink"/>
          </w:rPr>
          <w:t>Eligibility checklist</w:t>
        </w:r>
      </w:hyperlink>
      <w:r w:rsidR="007C18E4">
        <w:t>.</w:t>
      </w:r>
    </w:p>
    <w:p w14:paraId="549BA9FC" w14:textId="43C0C857" w:rsidR="00417DAD" w:rsidRPr="00F54CD4" w:rsidRDefault="0087779F" w:rsidP="00847855">
      <w:pPr>
        <w:pStyle w:val="Heading2"/>
      </w:pPr>
      <w:bookmarkStart w:id="19" w:name="_Small_stream_eligibility"/>
      <w:bookmarkStart w:id="20" w:name="_Organisation_eligibility"/>
      <w:bookmarkStart w:id="21" w:name="_Toc204090824"/>
      <w:bookmarkEnd w:id="16"/>
      <w:bookmarkEnd w:id="17"/>
      <w:bookmarkEnd w:id="19"/>
      <w:bookmarkEnd w:id="20"/>
      <w:r>
        <w:lastRenderedPageBreak/>
        <w:t>Organisation eligibility</w:t>
      </w:r>
      <w:bookmarkEnd w:id="18"/>
      <w:bookmarkEnd w:id="21"/>
      <w:r w:rsidR="00417DAD" w:rsidRPr="00F54CD4">
        <w:t xml:space="preserve"> </w:t>
      </w:r>
    </w:p>
    <w:p w14:paraId="44C6005A" w14:textId="65B950AA" w:rsidR="00A26287" w:rsidRDefault="0049088D" w:rsidP="00A26287">
      <w:pPr>
        <w:pStyle w:val="Body"/>
        <w:rPr>
          <w:rStyle w:val="Strong"/>
        </w:rPr>
      </w:pPr>
      <w:r w:rsidRPr="0049088D">
        <w:t>To be eligible to apply</w:t>
      </w:r>
      <w:r w:rsidR="00A26287">
        <w:t>,</w:t>
      </w:r>
      <w:r w:rsidRPr="0049088D">
        <w:t xml:space="preserve"> your organisation must </w:t>
      </w:r>
      <w:r w:rsidR="00A26287" w:rsidRPr="00ED7AC6">
        <w:t>meet</w:t>
      </w:r>
      <w:r w:rsidR="00A26287">
        <w:t xml:space="preserve"> </w:t>
      </w:r>
      <w:r w:rsidR="00A26287" w:rsidRPr="00ED7AC6">
        <w:t>the</w:t>
      </w:r>
      <w:r w:rsidR="00A26287">
        <w:t xml:space="preserve"> </w:t>
      </w:r>
      <w:r w:rsidR="00A26287" w:rsidRPr="00ED7AC6">
        <w:t>following</w:t>
      </w:r>
      <w:r w:rsidR="00A26287">
        <w:t xml:space="preserve"> </w:t>
      </w:r>
      <w:r w:rsidR="00A26287" w:rsidRPr="00ED7AC6">
        <w:t>eligibility</w:t>
      </w:r>
      <w:r w:rsidR="00A26287">
        <w:t xml:space="preserve"> </w:t>
      </w:r>
      <w:r w:rsidR="00A26287" w:rsidRPr="00ED7AC6">
        <w:t>criteria</w:t>
      </w:r>
      <w:r w:rsidR="00A26287">
        <w:t>.</w:t>
      </w:r>
    </w:p>
    <w:p w14:paraId="7B0855A2" w14:textId="77777777" w:rsidR="00A26287" w:rsidRPr="00F0726B" w:rsidRDefault="00A26287" w:rsidP="00A26287">
      <w:pPr>
        <w:pStyle w:val="Body"/>
        <w:rPr>
          <w:rStyle w:val="Strong"/>
          <w:b w:val="0"/>
          <w:bCs w:val="0"/>
        </w:rPr>
      </w:pPr>
      <w:r w:rsidRPr="00F0726B">
        <w:rPr>
          <w:rStyle w:val="Strong"/>
          <w:b w:val="0"/>
          <w:bCs w:val="0"/>
        </w:rPr>
        <w:t xml:space="preserve">You must </w:t>
      </w:r>
      <w:r w:rsidR="0049088D" w:rsidRPr="00F0726B">
        <w:rPr>
          <w:rStyle w:val="Strong"/>
          <w:b w:val="0"/>
        </w:rPr>
        <w:t xml:space="preserve">be </w:t>
      </w:r>
      <w:r w:rsidRPr="00F0726B">
        <w:rPr>
          <w:rStyle w:val="Strong"/>
          <w:b w:val="0"/>
          <w:bCs w:val="0"/>
        </w:rPr>
        <w:t>either:</w:t>
      </w:r>
    </w:p>
    <w:p w14:paraId="09CA18FF" w14:textId="231DE573" w:rsidR="00A26287" w:rsidRPr="00D25DFD" w:rsidRDefault="007C1836" w:rsidP="00A26287">
      <w:pPr>
        <w:pStyle w:val="Bullet1"/>
        <w:rPr>
          <w:lang w:val="en-GB"/>
        </w:rPr>
      </w:pPr>
      <w:r>
        <w:t xml:space="preserve">a </w:t>
      </w:r>
      <w:r w:rsidR="00A26287" w:rsidRPr="00080EEE">
        <w:rPr>
          <w:b/>
        </w:rPr>
        <w:t>community</w:t>
      </w:r>
      <w:r w:rsidR="00A26287" w:rsidRPr="00080EEE">
        <w:rPr>
          <w:b/>
          <w:lang w:val="en-GB"/>
        </w:rPr>
        <w:t xml:space="preserve">, </w:t>
      </w:r>
      <w:r w:rsidR="0049088D" w:rsidRPr="00080EEE">
        <w:rPr>
          <w:b/>
          <w:lang w:val="en-GB"/>
        </w:rPr>
        <w:t xml:space="preserve">not-for-profit or </w:t>
      </w:r>
      <w:r w:rsidR="00A26287" w:rsidRPr="00080EEE">
        <w:rPr>
          <w:b/>
          <w:lang w:val="en-GB"/>
        </w:rPr>
        <w:t xml:space="preserve">peak community body </w:t>
      </w:r>
      <w:r w:rsidR="00A26287" w:rsidRPr="48FD666A">
        <w:rPr>
          <w:lang w:val="en-GB"/>
        </w:rPr>
        <w:t xml:space="preserve">based in Victoria that is an incorporated </w:t>
      </w:r>
      <w:r w:rsidR="0049088D" w:rsidRPr="48FD666A">
        <w:rPr>
          <w:lang w:val="en-GB"/>
        </w:rPr>
        <w:t>legal entity</w:t>
      </w:r>
      <w:r w:rsidR="00A26287" w:rsidRPr="48FD666A">
        <w:rPr>
          <w:lang w:val="en-GB"/>
        </w:rPr>
        <w:t xml:space="preserve"> under the </w:t>
      </w:r>
      <w:r w:rsidR="00A26287" w:rsidRPr="48FD666A">
        <w:rPr>
          <w:i/>
          <w:iCs/>
          <w:lang w:val="en-GB"/>
        </w:rPr>
        <w:t>Corporations Act 2001</w:t>
      </w:r>
      <w:r w:rsidR="00A26287" w:rsidRPr="48FD666A">
        <w:rPr>
          <w:lang w:val="en-GB"/>
        </w:rPr>
        <w:t xml:space="preserve"> (Cth) or the </w:t>
      </w:r>
      <w:r w:rsidR="00A26287" w:rsidRPr="48FD666A">
        <w:rPr>
          <w:i/>
          <w:iCs/>
          <w:lang w:val="en-GB"/>
        </w:rPr>
        <w:t>Associations Incorporation Reform Act 2001</w:t>
      </w:r>
      <w:r w:rsidR="00A26287" w:rsidRPr="48FD666A">
        <w:rPr>
          <w:lang w:val="en-GB"/>
        </w:rPr>
        <w:t xml:space="preserve"> (Vic) or a similar type of organisation, or</w:t>
      </w:r>
    </w:p>
    <w:p w14:paraId="6B70E7E2" w14:textId="6CFBEEA2" w:rsidR="00F0726B" w:rsidRPr="005670C8" w:rsidRDefault="00A26287" w:rsidP="005670C8">
      <w:pPr>
        <w:pStyle w:val="Bullet1"/>
        <w:rPr>
          <w:lang w:val="en-GB"/>
        </w:rPr>
      </w:pPr>
      <w:r w:rsidRPr="00D25DFD">
        <w:rPr>
          <w:lang w:val="en-GB"/>
        </w:rPr>
        <w:t xml:space="preserve">a </w:t>
      </w:r>
      <w:r w:rsidRPr="00080EEE">
        <w:rPr>
          <w:b/>
          <w:lang w:val="en-GB"/>
        </w:rPr>
        <w:t>social enterprise</w:t>
      </w:r>
      <w:r w:rsidRPr="00D25DFD">
        <w:rPr>
          <w:lang w:val="en-GB"/>
        </w:rPr>
        <w:t xml:space="preserve"> with </w:t>
      </w:r>
      <w:r w:rsidR="00EB60AE">
        <w:rPr>
          <w:lang w:val="en-GB"/>
        </w:rPr>
        <w:t xml:space="preserve">a strong preference for enterprises with </w:t>
      </w:r>
      <w:r w:rsidRPr="00D25DFD">
        <w:rPr>
          <w:lang w:val="en-GB"/>
        </w:rPr>
        <w:t xml:space="preserve">a clearly stated purpose or mission </w:t>
      </w:r>
      <w:r w:rsidR="00A15DD9">
        <w:rPr>
          <w:lang w:val="en-GB"/>
        </w:rPr>
        <w:t xml:space="preserve">statement </w:t>
      </w:r>
      <w:r w:rsidRPr="00D25DFD">
        <w:rPr>
          <w:lang w:val="en-GB"/>
        </w:rPr>
        <w:t xml:space="preserve">related specifically to supporting </w:t>
      </w:r>
      <w:r>
        <w:rPr>
          <w:lang w:val="en-GB"/>
        </w:rPr>
        <w:t>LGBTIQA+</w:t>
      </w:r>
      <w:r w:rsidRPr="00D25DFD">
        <w:rPr>
          <w:lang w:val="en-GB"/>
        </w:rPr>
        <w:t xml:space="preserve"> communities.</w:t>
      </w:r>
    </w:p>
    <w:p w14:paraId="6CBB0CFF" w14:textId="54705F1E" w:rsidR="0049088D" w:rsidRPr="0049088D" w:rsidRDefault="00F0726B" w:rsidP="00080EEE">
      <w:pPr>
        <w:pStyle w:val="Bodyafterbullets"/>
      </w:pPr>
      <w:r>
        <w:t>You must also</w:t>
      </w:r>
      <w:r w:rsidR="0049088D" w:rsidRPr="0049088D">
        <w:t xml:space="preserve"> have:</w:t>
      </w:r>
    </w:p>
    <w:p w14:paraId="5EEE9649" w14:textId="77777777" w:rsidR="0049088D" w:rsidRPr="005F7CFF" w:rsidRDefault="0049088D" w:rsidP="00835BA1">
      <w:pPr>
        <w:pStyle w:val="Bullet1"/>
      </w:pPr>
      <w:r w:rsidRPr="005F7CFF">
        <w:t>a current Australian Business Number (ABN)</w:t>
      </w:r>
    </w:p>
    <w:p w14:paraId="7938319D" w14:textId="21F54D36" w:rsidR="00AB5D7F" w:rsidRPr="00AB5D7F" w:rsidRDefault="00AB5D7F" w:rsidP="00AB5D7F">
      <w:pPr>
        <w:pStyle w:val="Bullet1"/>
        <w:rPr>
          <w:lang w:val="en-GB"/>
        </w:rPr>
      </w:pPr>
      <w:r w:rsidRPr="009E385F">
        <w:rPr>
          <w:lang w:val="en-GB"/>
        </w:rPr>
        <w:t xml:space="preserve">at least $10 million in public liability </w:t>
      </w:r>
      <w:r>
        <w:rPr>
          <w:lang w:val="en-GB"/>
        </w:rPr>
        <w:t>i</w:t>
      </w:r>
      <w:r w:rsidRPr="009E385F">
        <w:rPr>
          <w:lang w:val="en-GB"/>
        </w:rPr>
        <w:t>nsurance to cover all aspects of funded activity for the term of the funding agreement – or an auspice arrangement with this insurance cover</w:t>
      </w:r>
    </w:p>
    <w:p w14:paraId="02084DE8" w14:textId="42E2700B" w:rsidR="0049088D" w:rsidRPr="005F7CFF" w:rsidRDefault="0049088D" w:rsidP="00835BA1">
      <w:pPr>
        <w:pStyle w:val="Bullet1"/>
      </w:pPr>
      <w:r w:rsidRPr="005F7CFF">
        <w:t>no outstanding report</w:t>
      </w:r>
      <w:r w:rsidR="008F40F1">
        <w:t>ing requirements</w:t>
      </w:r>
      <w:r w:rsidRPr="005F7CFF">
        <w:t xml:space="preserve"> from previous </w:t>
      </w:r>
      <w:r w:rsidR="00986FF7">
        <w:t>state government</w:t>
      </w:r>
      <w:r w:rsidR="00986FF7" w:rsidRPr="005F7CFF">
        <w:t xml:space="preserve"> </w:t>
      </w:r>
      <w:r w:rsidRPr="005F7CFF">
        <w:t>funded grants.</w:t>
      </w:r>
      <w:r w:rsidR="008F40F1">
        <w:t xml:space="preserve"> </w:t>
      </w:r>
      <w:r w:rsidR="008F40F1">
        <w:rPr>
          <w:lang w:val="en-GB"/>
        </w:rPr>
        <w:t xml:space="preserve">This includes reports, acquittals, evaluations and any requests </w:t>
      </w:r>
      <w:r w:rsidR="00DE69F9">
        <w:rPr>
          <w:lang w:val="en-GB"/>
        </w:rPr>
        <w:t xml:space="preserve">the department </w:t>
      </w:r>
      <w:r w:rsidR="008F40F1">
        <w:rPr>
          <w:lang w:val="en-GB"/>
        </w:rPr>
        <w:t>has made of your organisation.</w:t>
      </w:r>
    </w:p>
    <w:p w14:paraId="4951F450" w14:textId="56B86DD9" w:rsidR="00770129" w:rsidRDefault="0049088D" w:rsidP="004169A7">
      <w:pPr>
        <w:pStyle w:val="Body"/>
        <w:spacing w:before="120"/>
      </w:pPr>
      <w:r>
        <w:t xml:space="preserve">Organisations that </w:t>
      </w:r>
      <w:r w:rsidRPr="000C3E52">
        <w:rPr>
          <w:b/>
        </w:rPr>
        <w:t>do not</w:t>
      </w:r>
      <w:r>
        <w:t xml:space="preserve"> meet these criteria are </w:t>
      </w:r>
      <w:r w:rsidRPr="000C3E52">
        <w:rPr>
          <w:b/>
        </w:rPr>
        <w:t>not</w:t>
      </w:r>
      <w:r>
        <w:t xml:space="preserve"> eligible to apply for funding but might consider partnering with an eligible organisation under an </w:t>
      </w:r>
      <w:hyperlink w:anchor="_Auspice_arrangements" w:history="1">
        <w:r w:rsidR="00257733" w:rsidRPr="60775ADB">
          <w:rPr>
            <w:rStyle w:val="Hyperlink"/>
          </w:rPr>
          <w:t>Auspice arrangement</w:t>
        </w:r>
      </w:hyperlink>
      <w:r w:rsidR="00257733">
        <w:t>.</w:t>
      </w:r>
    </w:p>
    <w:p w14:paraId="23D56A6D" w14:textId="1F2F0EDB" w:rsidR="00525933" w:rsidRPr="003F6F25" w:rsidRDefault="00525933" w:rsidP="00835BA1">
      <w:pPr>
        <w:pStyle w:val="HIghlightboxtitle"/>
      </w:pPr>
      <w:r w:rsidRPr="003F6F25">
        <w:t>How to check your Australian Business Number (ABN)</w:t>
      </w:r>
    </w:p>
    <w:p w14:paraId="4D609C62" w14:textId="174A09C0" w:rsidR="00740826" w:rsidRPr="003F6F25" w:rsidRDefault="00525933" w:rsidP="00835BA1">
      <w:pPr>
        <w:pStyle w:val="Hightlightboxbullet"/>
      </w:pPr>
      <w:r w:rsidRPr="003F6F25">
        <w:t xml:space="preserve">To check your ABN, visit the </w:t>
      </w:r>
      <w:hyperlink r:id="rId25" w:history="1">
        <w:r w:rsidRPr="00740826">
          <w:rPr>
            <w:rStyle w:val="Hyperlink"/>
          </w:rPr>
          <w:t>Australian Business Register (ABR)</w:t>
        </w:r>
      </w:hyperlink>
      <w:r w:rsidR="00740826">
        <w:rPr>
          <w:rStyle w:val="FootnoteReference"/>
        </w:rPr>
        <w:footnoteReference w:id="8"/>
      </w:r>
      <w:r w:rsidR="00FF63DC">
        <w:t>.</w:t>
      </w:r>
    </w:p>
    <w:p w14:paraId="0E5C2BB4" w14:textId="11EF2B25" w:rsidR="00525933" w:rsidRPr="003F6F25" w:rsidRDefault="00525933" w:rsidP="00835BA1">
      <w:pPr>
        <w:pStyle w:val="Highlightboxtext"/>
      </w:pPr>
      <w:r w:rsidRPr="003F6F25">
        <w:t>How to check your organisation type</w:t>
      </w:r>
      <w:r w:rsidR="00C96886">
        <w:t>:</w:t>
      </w:r>
    </w:p>
    <w:p w14:paraId="0105528A" w14:textId="19505E15" w:rsidR="00525933" w:rsidRPr="003F6F25" w:rsidRDefault="00525933" w:rsidP="00835BA1">
      <w:pPr>
        <w:pStyle w:val="Hightlightboxbullet"/>
      </w:pPr>
      <w:r w:rsidRPr="003F6F25">
        <w:t>For incorporated associations, co-operatives or organisations incorporated through other means</w:t>
      </w:r>
      <w:r w:rsidR="00A7350A">
        <w:t>,</w:t>
      </w:r>
      <w:r w:rsidRPr="003F6F25">
        <w:t xml:space="preserve"> </w:t>
      </w:r>
      <w:r w:rsidR="00A7350A">
        <w:t>visit</w:t>
      </w:r>
      <w:r w:rsidRPr="003F6F25">
        <w:t xml:space="preserve"> </w:t>
      </w:r>
      <w:hyperlink r:id="rId26" w:history="1">
        <w:r w:rsidR="00233B6A">
          <w:rPr>
            <w:rStyle w:val="Hyperlink"/>
          </w:rPr>
          <w:t>Consumer Affairs Victoria</w:t>
        </w:r>
      </w:hyperlink>
      <w:r w:rsidR="007426A1">
        <w:rPr>
          <w:rStyle w:val="FootnoteReference"/>
        </w:rPr>
        <w:footnoteReference w:id="9"/>
      </w:r>
      <w:r w:rsidR="00392663">
        <w:rPr>
          <w:rStyle w:val="Hyperlink"/>
        </w:rPr>
        <w:t>.</w:t>
      </w:r>
    </w:p>
    <w:p w14:paraId="443C29CF" w14:textId="1B4670AA" w:rsidR="00525933" w:rsidRPr="003F6F25" w:rsidRDefault="00986D7E" w:rsidP="00835BA1">
      <w:pPr>
        <w:pStyle w:val="Hightlightboxbullet"/>
      </w:pPr>
      <w:r>
        <w:t>For a</w:t>
      </w:r>
      <w:r w:rsidR="00525933" w:rsidRPr="003F6F25">
        <w:t xml:space="preserve"> Company Limited by Guarantee</w:t>
      </w:r>
      <w:r w:rsidR="00A7350A">
        <w:t>,</w:t>
      </w:r>
      <w:r w:rsidR="00525933" w:rsidRPr="003F6F25">
        <w:t xml:space="preserve"> </w:t>
      </w:r>
      <w:r w:rsidR="00A7350A">
        <w:t>visit</w:t>
      </w:r>
      <w:r w:rsidR="00525933" w:rsidRPr="003F6F25">
        <w:t xml:space="preserve"> </w:t>
      </w:r>
      <w:hyperlink r:id="rId27" w:history="1">
        <w:r w:rsidR="00AE2C29" w:rsidRPr="00AE2C29">
          <w:rPr>
            <w:rStyle w:val="Hyperlink"/>
          </w:rPr>
          <w:t>ASIC Connection online</w:t>
        </w:r>
      </w:hyperlink>
      <w:r w:rsidR="005313DF">
        <w:rPr>
          <w:rStyle w:val="FootnoteReference"/>
        </w:rPr>
        <w:footnoteReference w:id="10"/>
      </w:r>
      <w:r w:rsidR="00392663">
        <w:rPr>
          <w:rStyle w:val="Hyperlink"/>
        </w:rPr>
        <w:t>.</w:t>
      </w:r>
    </w:p>
    <w:p w14:paraId="450EAFFE" w14:textId="4AC59E86" w:rsidR="00226CE3" w:rsidRDefault="00525933" w:rsidP="00835BA1">
      <w:pPr>
        <w:pStyle w:val="Hightlightboxbullet"/>
      </w:pPr>
      <w:r w:rsidRPr="003F6F25">
        <w:t xml:space="preserve">For registered charities go to </w:t>
      </w:r>
      <w:hyperlink r:id="rId28" w:history="1">
        <w:r w:rsidRPr="00D53B5D">
          <w:rPr>
            <w:rStyle w:val="Hyperlink"/>
          </w:rPr>
          <w:t>Australian Charities and Not-for-profits Commission (ACNC)</w:t>
        </w:r>
      </w:hyperlink>
      <w:r w:rsidR="00226CE3">
        <w:rPr>
          <w:rStyle w:val="FootnoteReference"/>
        </w:rPr>
        <w:footnoteReference w:id="11"/>
      </w:r>
      <w:r w:rsidR="00392663">
        <w:rPr>
          <w:rStyle w:val="Hyperlink"/>
        </w:rPr>
        <w:t>.</w:t>
      </w:r>
    </w:p>
    <w:p w14:paraId="2D7664F9" w14:textId="1A5F67C7" w:rsidR="00525933" w:rsidRDefault="00525933" w:rsidP="00835BA1">
      <w:pPr>
        <w:pStyle w:val="Hightlightboxbullet"/>
      </w:pPr>
      <w:r w:rsidRPr="003F6F25">
        <w:t xml:space="preserve">For Aboriginal corporations go to </w:t>
      </w:r>
      <w:hyperlink r:id="rId29" w:history="1">
        <w:r w:rsidRPr="00277D58">
          <w:rPr>
            <w:rStyle w:val="Hyperlink"/>
          </w:rPr>
          <w:t>Office of the Registrar of Indigenous Corporations (ORIC)</w:t>
        </w:r>
      </w:hyperlink>
      <w:r w:rsidR="00277D58">
        <w:rPr>
          <w:rStyle w:val="FootnoteReference"/>
        </w:rPr>
        <w:footnoteReference w:id="12"/>
      </w:r>
      <w:r w:rsidR="00FF63DC">
        <w:t>.</w:t>
      </w:r>
    </w:p>
    <w:p w14:paraId="1429B8E3" w14:textId="1189E210" w:rsidR="00ED3EC1" w:rsidRDefault="000E1ABA" w:rsidP="004169A7">
      <w:pPr>
        <w:pStyle w:val="Bodyaftertablefigure"/>
      </w:pPr>
      <w:r>
        <w:t xml:space="preserve">To check if your organisation is up to date on reporting requirements, please view your current grants in the </w:t>
      </w:r>
      <w:hyperlink r:id="rId30" w:history="1">
        <w:r w:rsidR="004C03C3" w:rsidRPr="004C03C3">
          <w:rPr>
            <w:rStyle w:val="Hyperlink"/>
          </w:rPr>
          <w:t>DFFH</w:t>
        </w:r>
        <w:r w:rsidRPr="004C03C3">
          <w:rPr>
            <w:rStyle w:val="Hyperlink"/>
          </w:rPr>
          <w:t xml:space="preserve"> Grants Gateway</w:t>
        </w:r>
      </w:hyperlink>
      <w:r w:rsidR="00277D58">
        <w:rPr>
          <w:rStyle w:val="FootnoteReference"/>
        </w:rPr>
        <w:footnoteReference w:id="13"/>
      </w:r>
      <w:r w:rsidR="00E342AA">
        <w:t>.</w:t>
      </w:r>
      <w:r w:rsidR="00183072">
        <w:t xml:space="preserve"> </w:t>
      </w:r>
      <w:r>
        <w:t xml:space="preserve">Any report showing as red is </w:t>
      </w:r>
      <w:r w:rsidRPr="004169A7">
        <w:rPr>
          <w:b/>
        </w:rPr>
        <w:t>overdue</w:t>
      </w:r>
      <w:r>
        <w:t>.</w:t>
      </w:r>
    </w:p>
    <w:p w14:paraId="43398158" w14:textId="5D85D9B4" w:rsidR="000E1ABA" w:rsidRDefault="00ED3EC1" w:rsidP="004169A7">
      <w:pPr>
        <w:pStyle w:val="Body"/>
      </w:pPr>
      <w:r>
        <w:t xml:space="preserve">You must complete the </w:t>
      </w:r>
      <w:r w:rsidR="00270C99">
        <w:t xml:space="preserve">reports </w:t>
      </w:r>
      <w:r w:rsidR="00270C99" w:rsidRPr="004169A7">
        <w:rPr>
          <w:b/>
          <w:bCs/>
        </w:rPr>
        <w:t>before</w:t>
      </w:r>
      <w:r w:rsidR="00270C99">
        <w:t xml:space="preserve"> you submit you</w:t>
      </w:r>
      <w:r w:rsidR="008E5E9C">
        <w:t>r application to this grant program.</w:t>
      </w:r>
    </w:p>
    <w:p w14:paraId="1023EC6E" w14:textId="57C11ABF" w:rsidR="000E1ABA" w:rsidRPr="00D1250D" w:rsidRDefault="007743D0" w:rsidP="000A6114">
      <w:pPr>
        <w:pStyle w:val="Body"/>
      </w:pPr>
      <w:r>
        <w:t>Y</w:t>
      </w:r>
      <w:r w:rsidR="00ED3EC1">
        <w:t>ou can</w:t>
      </w:r>
      <w:r w:rsidR="00136328">
        <w:t xml:space="preserve"> also</w:t>
      </w:r>
      <w:r w:rsidR="00ED3EC1">
        <w:t xml:space="preserve"> </w:t>
      </w:r>
      <w:hyperlink r:id="rId31" w:history="1">
        <w:r w:rsidR="000E1ABA" w:rsidRPr="00682647">
          <w:rPr>
            <w:rStyle w:val="Hyperlink"/>
          </w:rPr>
          <w:t>email</w:t>
        </w:r>
        <w:r w:rsidR="00682647" w:rsidRPr="00682647">
          <w:rPr>
            <w:rStyle w:val="Hyperlink"/>
          </w:rPr>
          <w:t xml:space="preserve"> the Equality Programs team</w:t>
        </w:r>
      </w:hyperlink>
      <w:r w:rsidR="000E1ABA">
        <w:t xml:space="preserve"> to check</w:t>
      </w:r>
      <w:r w:rsidR="000E1ABA" w:rsidRPr="00D1250D">
        <w:rPr>
          <w:rFonts w:cs="Arial"/>
          <w:color w:val="000000"/>
          <w:lang w:val="x-none"/>
        </w:rPr>
        <w:t xml:space="preserve"> </w:t>
      </w:r>
      <w:r w:rsidR="000E1ABA" w:rsidRPr="00295B54">
        <w:rPr>
          <w:rFonts w:cs="Arial"/>
          <w:color w:val="000000"/>
          <w:lang w:val="x-none"/>
        </w:rPr>
        <w:t xml:space="preserve">whether your organisation is up to date </w:t>
      </w:r>
      <w:r w:rsidR="00136328">
        <w:rPr>
          <w:rFonts w:cs="Arial"/>
          <w:color w:val="000000"/>
          <w:lang w:val="x-none"/>
        </w:rPr>
        <w:t>on</w:t>
      </w:r>
      <w:r w:rsidR="000E1ABA" w:rsidRPr="00295B54">
        <w:rPr>
          <w:rFonts w:cs="Arial"/>
          <w:color w:val="000000"/>
          <w:lang w:val="x-none"/>
        </w:rPr>
        <w:t xml:space="preserve"> reporting requirement</w:t>
      </w:r>
      <w:r w:rsidR="000E1ABA">
        <w:rPr>
          <w:rFonts w:cs="Arial"/>
          <w:color w:val="000000"/>
        </w:rPr>
        <w:t>s.</w:t>
      </w:r>
    </w:p>
    <w:p w14:paraId="6F792073" w14:textId="7C3AD471" w:rsidR="00562B98" w:rsidRPr="00F54CD4" w:rsidRDefault="003755BF" w:rsidP="00212D5E">
      <w:pPr>
        <w:pStyle w:val="Heading3"/>
      </w:pPr>
      <w:bookmarkStart w:id="22" w:name="_Auspice_arrangements"/>
      <w:bookmarkEnd w:id="22"/>
      <w:r>
        <w:lastRenderedPageBreak/>
        <w:t>A</w:t>
      </w:r>
      <w:r w:rsidR="00562B98" w:rsidRPr="00847855">
        <w:t>uspice</w:t>
      </w:r>
      <w:r>
        <w:t xml:space="preserve"> arrangement</w:t>
      </w:r>
    </w:p>
    <w:p w14:paraId="2FE5A810" w14:textId="0E8A1225" w:rsidR="006B538A" w:rsidRDefault="002F7162" w:rsidP="002F7162">
      <w:pPr>
        <w:pStyle w:val="Body"/>
      </w:pPr>
      <w:r w:rsidRPr="002F7162">
        <w:t>If your organisation is not incorporated or does not have an ABN, you may consider partnering with another organisation that meets these eligibility criteria</w:t>
      </w:r>
      <w:r w:rsidR="006B538A">
        <w:t>. This other organisation, known as the auspice,</w:t>
      </w:r>
      <w:r w:rsidRPr="002F7162">
        <w:t xml:space="preserve"> will accept legal responsibility for the grant. This is known as an auspice arrangement.</w:t>
      </w:r>
    </w:p>
    <w:p w14:paraId="5D085A9C" w14:textId="5D3BCFB6" w:rsidR="002F7162" w:rsidRPr="002F7162" w:rsidRDefault="002F7162" w:rsidP="002F7162">
      <w:pPr>
        <w:pStyle w:val="Body"/>
      </w:pPr>
      <w:r w:rsidRPr="002F7162">
        <w:t>If the application is successful, your organisation deliver</w:t>
      </w:r>
      <w:r w:rsidR="008B1A29">
        <w:t>s</w:t>
      </w:r>
      <w:r w:rsidRPr="002F7162">
        <w:t xml:space="preserve"> the activity</w:t>
      </w:r>
      <w:r w:rsidR="008B1A29">
        <w:t>.</w:t>
      </w:r>
      <w:r w:rsidRPr="002F7162">
        <w:t xml:space="preserve"> </w:t>
      </w:r>
      <w:r w:rsidR="008B1A29">
        <w:t>B</w:t>
      </w:r>
      <w:r w:rsidRPr="002F7162">
        <w:t>ut the auspice organisation:</w:t>
      </w:r>
    </w:p>
    <w:p w14:paraId="2488FEB8" w14:textId="2DF1FFBA" w:rsidR="002F7162" w:rsidRPr="002F7162" w:rsidRDefault="002F7162" w:rsidP="00835BA1">
      <w:pPr>
        <w:pStyle w:val="Bullet1"/>
      </w:pPr>
      <w:r w:rsidRPr="002F7162">
        <w:t>sign</w:t>
      </w:r>
      <w:r w:rsidR="002035AD">
        <w:t>s</w:t>
      </w:r>
      <w:r w:rsidRPr="002F7162">
        <w:t xml:space="preserve"> the grant </w:t>
      </w:r>
      <w:r w:rsidR="00EA4C38">
        <w:t xml:space="preserve">funding </w:t>
      </w:r>
      <w:r w:rsidRPr="002F7162">
        <w:t>agreement with the department</w:t>
      </w:r>
    </w:p>
    <w:p w14:paraId="36A0AFD6" w14:textId="1A249301" w:rsidR="002F7162" w:rsidRPr="002F7162" w:rsidRDefault="00DE69F9" w:rsidP="00835BA1">
      <w:pPr>
        <w:pStyle w:val="Bullet1"/>
      </w:pPr>
      <w:r>
        <w:t>mak</w:t>
      </w:r>
      <w:r w:rsidR="002035AD">
        <w:t>es</w:t>
      </w:r>
      <w:r w:rsidRPr="002F7162">
        <w:t xml:space="preserve"> </w:t>
      </w:r>
      <w:r>
        <w:t xml:space="preserve">sure </w:t>
      </w:r>
      <w:r w:rsidR="002F7162" w:rsidRPr="002F7162">
        <w:t>the legal and financial requirements of the grant and funding agreement are met</w:t>
      </w:r>
    </w:p>
    <w:p w14:paraId="4D867A29" w14:textId="24269B20" w:rsidR="002F7162" w:rsidRPr="002F7162" w:rsidRDefault="002F7162" w:rsidP="00835BA1">
      <w:pPr>
        <w:pStyle w:val="Bullet1"/>
      </w:pPr>
      <w:r w:rsidRPr="002F7162">
        <w:t>receiv</w:t>
      </w:r>
      <w:r w:rsidR="00A4756A">
        <w:t>es</w:t>
      </w:r>
      <w:r w:rsidRPr="002F7162">
        <w:t xml:space="preserve"> and </w:t>
      </w:r>
      <w:r w:rsidR="00A4756A">
        <w:t xml:space="preserve">distributes </w:t>
      </w:r>
      <w:r w:rsidRPr="002F7162">
        <w:t>grant funds</w:t>
      </w:r>
    </w:p>
    <w:p w14:paraId="72EA72D3" w14:textId="2DF6A4DF" w:rsidR="00A4756A" w:rsidRPr="002F7162" w:rsidRDefault="00A4756A" w:rsidP="00A4756A">
      <w:pPr>
        <w:pStyle w:val="Bullet1"/>
      </w:pPr>
      <w:r>
        <w:t>monitors the project budget and accounts for all expenditure</w:t>
      </w:r>
    </w:p>
    <w:p w14:paraId="6F6EB82F" w14:textId="4D64E24E" w:rsidR="00FE66D3" w:rsidRDefault="00DE69F9" w:rsidP="00835BA1">
      <w:pPr>
        <w:pStyle w:val="Bullet1"/>
      </w:pPr>
      <w:r>
        <w:t>mak</w:t>
      </w:r>
      <w:r w:rsidR="00A4756A">
        <w:t xml:space="preserve">es </w:t>
      </w:r>
      <w:r>
        <w:t xml:space="preserve">sure </w:t>
      </w:r>
      <w:r w:rsidR="002F7162" w:rsidRPr="002F7162">
        <w:t>all project activities are complete</w:t>
      </w:r>
      <w:r w:rsidR="002F7162" w:rsidRPr="002F7162" w:rsidDel="00952E07">
        <w:t>d</w:t>
      </w:r>
      <w:r w:rsidR="00A4756A">
        <w:t>.</w:t>
      </w:r>
    </w:p>
    <w:p w14:paraId="73659A14" w14:textId="6C57E7E4" w:rsidR="004C4FFC" w:rsidRDefault="004C4FFC" w:rsidP="00212D5E">
      <w:pPr>
        <w:pStyle w:val="Bodyafterbullets"/>
      </w:pPr>
      <w:r>
        <w:t xml:space="preserve">The following </w:t>
      </w:r>
      <w:r w:rsidR="00DE69F9">
        <w:t xml:space="preserve">organisations </w:t>
      </w:r>
      <w:r>
        <w:t>can act as an auspice for unincorporated community groups:</w:t>
      </w:r>
    </w:p>
    <w:p w14:paraId="1BD4F72A" w14:textId="77777777" w:rsidR="004C4FFC" w:rsidRDefault="004C4FFC" w:rsidP="004C4FFC">
      <w:pPr>
        <w:pStyle w:val="Bullet1"/>
      </w:pPr>
      <w:r>
        <w:t>LGAs</w:t>
      </w:r>
    </w:p>
    <w:p w14:paraId="541AD083" w14:textId="77777777" w:rsidR="004C4FFC" w:rsidRDefault="004C4FFC" w:rsidP="004C4FFC">
      <w:pPr>
        <w:pStyle w:val="Bullet1"/>
      </w:pPr>
      <w:r>
        <w:t>registered primary and secondary schools</w:t>
      </w:r>
    </w:p>
    <w:p w14:paraId="23BE0BA8" w14:textId="77777777" w:rsidR="004C4FFC" w:rsidRDefault="004C4FFC" w:rsidP="004C4FFC">
      <w:pPr>
        <w:pStyle w:val="Bullet1"/>
      </w:pPr>
      <w:r>
        <w:t>registered preschools</w:t>
      </w:r>
    </w:p>
    <w:p w14:paraId="4CD1EC3F" w14:textId="77777777" w:rsidR="004C4FFC" w:rsidRDefault="004C4FFC" w:rsidP="004C4FFC">
      <w:pPr>
        <w:pStyle w:val="Bullet1"/>
      </w:pPr>
      <w:r>
        <w:t>registered TAFE institutes and universities.</w:t>
      </w:r>
    </w:p>
    <w:p w14:paraId="7AEAA08B" w14:textId="03EC7F12" w:rsidR="002F7162" w:rsidRPr="002F7162" w:rsidRDefault="002F7162" w:rsidP="00212D5E">
      <w:pPr>
        <w:pStyle w:val="Bodyafterbullets"/>
      </w:pPr>
      <w:r w:rsidRPr="002F7162">
        <w:t xml:space="preserve">If you </w:t>
      </w:r>
      <w:r w:rsidR="004C4FFC">
        <w:t xml:space="preserve">apply as </w:t>
      </w:r>
      <w:r w:rsidRPr="002F7162">
        <w:t>an auspice arrangement</w:t>
      </w:r>
      <w:r w:rsidR="006B538A">
        <w:t>, your</w:t>
      </w:r>
      <w:r w:rsidRPr="002F7162">
        <w:t xml:space="preserve"> application must include:</w:t>
      </w:r>
    </w:p>
    <w:p w14:paraId="73157E82" w14:textId="359A44F7" w:rsidR="00497922" w:rsidRDefault="002F7162" w:rsidP="00212D5E">
      <w:pPr>
        <w:pStyle w:val="Bullet1"/>
      </w:pPr>
      <w:r w:rsidRPr="00212D5E">
        <w:rPr>
          <w:b/>
        </w:rPr>
        <w:t>a letter of support</w:t>
      </w:r>
      <w:r w:rsidRPr="002F7162">
        <w:t xml:space="preserve"> from the auspice organisation</w:t>
      </w:r>
      <w:r w:rsidR="00DE69F9">
        <w:t>. The letter must</w:t>
      </w:r>
      <w:r w:rsidR="006B538A">
        <w:t xml:space="preserve"> </w:t>
      </w:r>
      <w:r w:rsidR="00F44A1A">
        <w:t>referenc</w:t>
      </w:r>
      <w:r w:rsidR="00DE69F9">
        <w:t>e</w:t>
      </w:r>
      <w:r w:rsidR="00F44A1A">
        <w:t xml:space="preserve"> an understanding of</w:t>
      </w:r>
      <w:r w:rsidRPr="002F7162">
        <w:t xml:space="preserve"> </w:t>
      </w:r>
      <w:r w:rsidR="00F44A1A">
        <w:t>the</w:t>
      </w:r>
      <w:r w:rsidRPr="002F7162">
        <w:t xml:space="preserve"> roles and responsibilities between the </w:t>
      </w:r>
      <w:r w:rsidR="006E274F">
        <w:t>2</w:t>
      </w:r>
      <w:r w:rsidR="006E274F" w:rsidRPr="002F7162">
        <w:t xml:space="preserve"> </w:t>
      </w:r>
      <w:r w:rsidRPr="002F7162">
        <w:t>organisations.</w:t>
      </w:r>
    </w:p>
    <w:p w14:paraId="11A14DCD" w14:textId="7EF307B2" w:rsidR="004539C9" w:rsidRDefault="00497922" w:rsidP="0031731C">
      <w:pPr>
        <w:pStyle w:val="Bodyafterbullets"/>
      </w:pPr>
      <w:r>
        <w:t>If your application is auspiced by an organisation, you can</w:t>
      </w:r>
      <w:r w:rsidR="006A7302">
        <w:t xml:space="preserve"> </w:t>
      </w:r>
      <w:r>
        <w:t xml:space="preserve">include associated </w:t>
      </w:r>
      <w:r w:rsidRPr="0031731C">
        <w:rPr>
          <w:b/>
        </w:rPr>
        <w:t>auspice fees</w:t>
      </w:r>
      <w:r w:rsidRPr="00475CC5">
        <w:t xml:space="preserve"> in your</w:t>
      </w:r>
      <w:r>
        <w:t xml:space="preserve"> </w:t>
      </w:r>
      <w:r w:rsidR="006A7302">
        <w:t>application budget</w:t>
      </w:r>
      <w:r>
        <w:t>.</w:t>
      </w:r>
    </w:p>
    <w:p w14:paraId="1B18E173" w14:textId="341DD6D2" w:rsidR="00497922" w:rsidRDefault="004539C9" w:rsidP="0031731C">
      <w:pPr>
        <w:pStyle w:val="Body"/>
      </w:pPr>
      <w:r w:rsidRPr="0031731C">
        <w:rPr>
          <w:b/>
          <w:bCs/>
        </w:rPr>
        <w:t>Note:</w:t>
      </w:r>
      <w:r>
        <w:t xml:space="preserve"> </w:t>
      </w:r>
      <w:r w:rsidR="00497922">
        <w:t xml:space="preserve">Included auspice fees must </w:t>
      </w:r>
      <w:r w:rsidR="00497922" w:rsidRPr="008969C8">
        <w:rPr>
          <w:rStyle w:val="Strong"/>
        </w:rPr>
        <w:t xml:space="preserve">not be more than </w:t>
      </w:r>
      <w:r w:rsidR="00497922" w:rsidRPr="00425BF3">
        <w:rPr>
          <w:rStyle w:val="Strong"/>
        </w:rPr>
        <w:t>10</w:t>
      </w:r>
      <w:r w:rsidR="00EA505C">
        <w:rPr>
          <w:rStyle w:val="Strong"/>
        </w:rPr>
        <w:t xml:space="preserve">% </w:t>
      </w:r>
      <w:r w:rsidR="00497922">
        <w:t>of your total funding request.</w:t>
      </w:r>
    </w:p>
    <w:p w14:paraId="123F4573" w14:textId="77777777" w:rsidR="000F5168" w:rsidRDefault="000F5168" w:rsidP="00212D5E">
      <w:pPr>
        <w:pStyle w:val="Heading3"/>
      </w:pPr>
      <w:r>
        <w:t>Partnership applications</w:t>
      </w:r>
    </w:p>
    <w:p w14:paraId="6D7E5338" w14:textId="692BA627" w:rsidR="000F5168" w:rsidRDefault="000F5168" w:rsidP="002B605F">
      <w:pPr>
        <w:pStyle w:val="Body"/>
        <w:rPr>
          <w:lang w:val="en-GB"/>
        </w:rPr>
      </w:pPr>
      <w:r>
        <w:rPr>
          <w:lang w:val="en-GB"/>
        </w:rPr>
        <w:t xml:space="preserve">We </w:t>
      </w:r>
      <w:r w:rsidR="004A17DA">
        <w:rPr>
          <w:lang w:val="en-GB"/>
        </w:rPr>
        <w:t xml:space="preserve">strongly </w:t>
      </w:r>
      <w:r>
        <w:rPr>
          <w:lang w:val="en-GB"/>
        </w:rPr>
        <w:t>encourage partnerships between eligible organisations and</w:t>
      </w:r>
      <w:r w:rsidR="006A7302">
        <w:rPr>
          <w:lang w:val="en-GB"/>
        </w:rPr>
        <w:t xml:space="preserve"> </w:t>
      </w:r>
      <w:r>
        <w:rPr>
          <w:lang w:val="en-GB"/>
        </w:rPr>
        <w:t>other community organisations</w:t>
      </w:r>
      <w:r w:rsidR="00787EBD">
        <w:rPr>
          <w:lang w:val="en-GB"/>
        </w:rPr>
        <w:t>. For example, advocacy groups and peak bodies.</w:t>
      </w:r>
    </w:p>
    <w:p w14:paraId="0B52C9AA" w14:textId="3F674D2A" w:rsidR="00AD70B4" w:rsidRPr="00CA2040" w:rsidRDefault="00AD70B4" w:rsidP="00CA2040">
      <w:pPr>
        <w:pStyle w:val="Bodyafterbullets"/>
        <w:rPr>
          <w:lang w:val="en-GB"/>
        </w:rPr>
      </w:pPr>
      <w:r w:rsidRPr="00CA2040">
        <w:rPr>
          <w:lang w:val="en-GB"/>
        </w:rPr>
        <w:t>A strong partnership may help your event to better engage with</w:t>
      </w:r>
      <w:r w:rsidR="00CA2040" w:rsidRPr="002B605F">
        <w:rPr>
          <w:lang w:val="en-GB"/>
        </w:rPr>
        <w:t xml:space="preserve"> </w:t>
      </w:r>
      <w:r w:rsidRPr="00CA2040">
        <w:rPr>
          <w:lang w:val="en-GB"/>
        </w:rPr>
        <w:t>diverse LGBTIQA+ communities</w:t>
      </w:r>
      <w:r w:rsidR="00CA2040" w:rsidRPr="002B605F">
        <w:rPr>
          <w:lang w:val="en-GB"/>
        </w:rPr>
        <w:t xml:space="preserve"> and other </w:t>
      </w:r>
      <w:r w:rsidRPr="00CA2040">
        <w:rPr>
          <w:lang w:val="en-GB"/>
        </w:rPr>
        <w:t>priority groups.</w:t>
      </w:r>
    </w:p>
    <w:p w14:paraId="63842722" w14:textId="2DC45E23" w:rsidR="00786C3D" w:rsidRPr="0091703D" w:rsidRDefault="000F5168" w:rsidP="000F5168">
      <w:pPr>
        <w:pStyle w:val="Bodyafterbullets"/>
        <w:rPr>
          <w:lang w:val="en-GB"/>
        </w:rPr>
      </w:pPr>
      <w:r w:rsidRPr="0091703D">
        <w:rPr>
          <w:lang w:val="en-GB"/>
        </w:rPr>
        <w:t>If you are</w:t>
      </w:r>
      <w:r w:rsidR="008B1A29" w:rsidRPr="0091703D">
        <w:rPr>
          <w:lang w:val="en-GB"/>
        </w:rPr>
        <w:t xml:space="preserve"> a</w:t>
      </w:r>
      <w:r w:rsidR="0091703D" w:rsidRPr="002B605F">
        <w:rPr>
          <w:lang w:val="en-GB"/>
        </w:rPr>
        <w:t xml:space="preserve"> m</w:t>
      </w:r>
      <w:r w:rsidRPr="0091703D">
        <w:rPr>
          <w:lang w:val="en-GB"/>
        </w:rPr>
        <w:t>ainstream community-based provider</w:t>
      </w:r>
      <w:r w:rsidR="0091703D" w:rsidRPr="002B605F">
        <w:rPr>
          <w:b/>
          <w:bCs/>
          <w:lang w:val="en-GB"/>
        </w:rPr>
        <w:t xml:space="preserve"> </w:t>
      </w:r>
      <w:r w:rsidR="0091703D" w:rsidRPr="002B605F">
        <w:rPr>
          <w:lang w:val="en-GB"/>
        </w:rPr>
        <w:t xml:space="preserve">or a </w:t>
      </w:r>
      <w:r w:rsidRPr="0091703D">
        <w:rPr>
          <w:lang w:val="en-GB"/>
        </w:rPr>
        <w:t>non LGBTIQA+ organisation</w:t>
      </w:r>
      <w:r w:rsidRPr="004319FC" w:rsidDel="00A8594B">
        <w:rPr>
          <w:lang w:val="en-GB"/>
        </w:rPr>
        <w:t xml:space="preserve">, </w:t>
      </w:r>
      <w:r w:rsidR="0091703D" w:rsidRPr="002B605F">
        <w:rPr>
          <w:lang w:val="en-GB"/>
        </w:rPr>
        <w:t>y</w:t>
      </w:r>
      <w:r w:rsidRPr="0091703D">
        <w:rPr>
          <w:lang w:val="en-GB"/>
        </w:rPr>
        <w:t>ou must</w:t>
      </w:r>
      <w:r w:rsidR="008B1A29" w:rsidRPr="0091703D">
        <w:rPr>
          <w:lang w:val="en-GB"/>
        </w:rPr>
        <w:t xml:space="preserve"> </w:t>
      </w:r>
      <w:r w:rsidR="00B02E84" w:rsidRPr="0091703D">
        <w:rPr>
          <w:lang w:val="en-GB"/>
        </w:rPr>
        <w:t>show</w:t>
      </w:r>
      <w:r w:rsidRPr="0091703D">
        <w:rPr>
          <w:lang w:val="en-GB"/>
        </w:rPr>
        <w:t xml:space="preserve"> </w:t>
      </w:r>
      <w:r w:rsidR="004C4FFC" w:rsidRPr="0091703D">
        <w:rPr>
          <w:lang w:val="en-GB"/>
        </w:rPr>
        <w:t xml:space="preserve">a </w:t>
      </w:r>
      <w:r w:rsidRPr="0091703D">
        <w:rPr>
          <w:lang w:val="en-GB"/>
        </w:rPr>
        <w:t>commitment</w:t>
      </w:r>
      <w:r w:rsidR="008B1A29" w:rsidRPr="0091703D">
        <w:rPr>
          <w:lang w:val="en-GB"/>
        </w:rPr>
        <w:t xml:space="preserve"> </w:t>
      </w:r>
      <w:r w:rsidRPr="0091703D">
        <w:rPr>
          <w:lang w:val="en-GB"/>
        </w:rPr>
        <w:t>to working</w:t>
      </w:r>
      <w:r w:rsidR="00786C3D" w:rsidRPr="0091703D">
        <w:rPr>
          <w:lang w:val="en-GB"/>
        </w:rPr>
        <w:t>:</w:t>
      </w:r>
    </w:p>
    <w:p w14:paraId="2A303850" w14:textId="361D98B5" w:rsidR="00786C3D" w:rsidRPr="0091703D" w:rsidRDefault="000F5168" w:rsidP="002B605F">
      <w:pPr>
        <w:pStyle w:val="Bullet1"/>
        <w:rPr>
          <w:lang w:val="en-GB"/>
        </w:rPr>
      </w:pPr>
      <w:r w:rsidRPr="0091703D">
        <w:rPr>
          <w:lang w:val="en-GB"/>
        </w:rPr>
        <w:t>in partnership with</w:t>
      </w:r>
      <w:r w:rsidR="00786C3D" w:rsidRPr="0091703D">
        <w:rPr>
          <w:lang w:val="en-GB"/>
        </w:rPr>
        <w:t xml:space="preserve"> </w:t>
      </w:r>
      <w:r w:rsidRPr="0091703D">
        <w:rPr>
          <w:lang w:val="en-GB"/>
        </w:rPr>
        <w:t>LGBTIQA+ led organisations</w:t>
      </w:r>
      <w:r w:rsidR="00A8594B" w:rsidRPr="0091703D">
        <w:rPr>
          <w:lang w:val="en-GB"/>
        </w:rPr>
        <w:t xml:space="preserve">, </w:t>
      </w:r>
      <w:r w:rsidR="00786C3D" w:rsidRPr="002B605F">
        <w:rPr>
          <w:b/>
          <w:lang w:val="en-GB"/>
        </w:rPr>
        <w:t>or</w:t>
      </w:r>
    </w:p>
    <w:p w14:paraId="4F42F994" w14:textId="14EAD688" w:rsidR="000F5168" w:rsidRDefault="000F5168" w:rsidP="002B605F">
      <w:pPr>
        <w:pStyle w:val="Bullet1"/>
        <w:rPr>
          <w:lang w:val="en-GB"/>
        </w:rPr>
      </w:pPr>
      <w:r w:rsidRPr="0091703D">
        <w:rPr>
          <w:lang w:val="en-GB"/>
        </w:rPr>
        <w:t>with meaningful</w:t>
      </w:r>
      <w:r w:rsidR="004C4FFC" w:rsidRPr="0091703D">
        <w:rPr>
          <w:lang w:val="en-GB"/>
        </w:rPr>
        <w:t xml:space="preserve"> </w:t>
      </w:r>
      <w:r w:rsidRPr="0091703D">
        <w:rPr>
          <w:lang w:val="en-GB"/>
        </w:rPr>
        <w:t>involvement with LGBTIQA+ communities.</w:t>
      </w:r>
    </w:p>
    <w:p w14:paraId="1D946085" w14:textId="77777777" w:rsidR="000F5168" w:rsidRDefault="000F5168" w:rsidP="002B605F">
      <w:pPr>
        <w:pStyle w:val="Bodyafterbullets"/>
        <w:rPr>
          <w:lang w:val="en-GB"/>
        </w:rPr>
      </w:pPr>
      <w:r>
        <w:rPr>
          <w:lang w:val="en-GB"/>
        </w:rPr>
        <w:t>You must outline proposed partnerships in your application, including financial and in-kind contributions.</w:t>
      </w:r>
    </w:p>
    <w:p w14:paraId="15D4A633" w14:textId="77777777" w:rsidR="000F5168" w:rsidRPr="00FB433E" w:rsidRDefault="000F5168" w:rsidP="00212D5E">
      <w:pPr>
        <w:pStyle w:val="Heading3"/>
      </w:pPr>
      <w:r w:rsidRPr="00FB433E">
        <w:t>Who cannot apply?</w:t>
      </w:r>
    </w:p>
    <w:p w14:paraId="19F8AB40" w14:textId="77777777" w:rsidR="000F5168" w:rsidRDefault="000F5168" w:rsidP="000F5168">
      <w:pPr>
        <w:pStyle w:val="Body"/>
        <w:rPr>
          <w:lang w:val="en-GB"/>
        </w:rPr>
      </w:pPr>
      <w:r>
        <w:rPr>
          <w:lang w:val="en-GB"/>
        </w:rPr>
        <w:t xml:space="preserve">The following </w:t>
      </w:r>
      <w:r w:rsidRPr="002B605F">
        <w:rPr>
          <w:b/>
          <w:bCs/>
          <w:lang w:val="en-GB"/>
        </w:rPr>
        <w:t>cannot</w:t>
      </w:r>
      <w:r>
        <w:rPr>
          <w:lang w:val="en-GB"/>
        </w:rPr>
        <w:t xml:space="preserve"> apply for these grants:</w:t>
      </w:r>
    </w:p>
    <w:p w14:paraId="73CE7CFB" w14:textId="77777777" w:rsidR="000F5168" w:rsidRDefault="000F5168" w:rsidP="000F5168">
      <w:pPr>
        <w:pStyle w:val="Bullet1"/>
        <w:rPr>
          <w:lang w:val="en-GB"/>
        </w:rPr>
      </w:pPr>
      <w:r w:rsidRPr="00735D3C">
        <w:rPr>
          <w:lang w:val="en-GB"/>
        </w:rPr>
        <w:t>unincorporated associations (unless applying with an eligible auspice)</w:t>
      </w:r>
    </w:p>
    <w:p w14:paraId="539D9501" w14:textId="6BACEDE5" w:rsidR="000F5168" w:rsidRDefault="000F5168" w:rsidP="004319FC">
      <w:pPr>
        <w:pStyle w:val="Bullet1"/>
        <w:rPr>
          <w:lang w:val="en-GB"/>
        </w:rPr>
      </w:pPr>
      <w:r>
        <w:rPr>
          <w:lang w:val="en-GB"/>
        </w:rPr>
        <w:t>state and federal government</w:t>
      </w:r>
      <w:r w:rsidR="00997D75">
        <w:rPr>
          <w:lang w:val="en-GB"/>
        </w:rPr>
        <w:t xml:space="preserve"> </w:t>
      </w:r>
      <w:r>
        <w:rPr>
          <w:lang w:val="en-GB"/>
        </w:rPr>
        <w:t>departments</w:t>
      </w:r>
      <w:r w:rsidR="00997D75" w:rsidRPr="00997D75">
        <w:rPr>
          <w:lang w:val="en-GB"/>
        </w:rPr>
        <w:t xml:space="preserve">, </w:t>
      </w:r>
      <w:r>
        <w:rPr>
          <w:lang w:val="en-GB"/>
        </w:rPr>
        <w:t>agencies</w:t>
      </w:r>
      <w:r w:rsidR="00997D75" w:rsidRPr="00997D75">
        <w:rPr>
          <w:lang w:val="en-GB"/>
        </w:rPr>
        <w:t xml:space="preserve"> and</w:t>
      </w:r>
      <w:r w:rsidR="00997D75">
        <w:rPr>
          <w:lang w:val="en-GB"/>
        </w:rPr>
        <w:t xml:space="preserve"> </w:t>
      </w:r>
      <w:r>
        <w:rPr>
          <w:lang w:val="en-GB"/>
        </w:rPr>
        <w:t>programs</w:t>
      </w:r>
    </w:p>
    <w:p w14:paraId="60DC8DAF" w14:textId="77777777" w:rsidR="00562408" w:rsidRDefault="000F5168" w:rsidP="00562408">
      <w:pPr>
        <w:pStyle w:val="Bullet1"/>
        <w:rPr>
          <w:lang w:val="en-GB"/>
        </w:rPr>
      </w:pPr>
      <w:r w:rsidRPr="007F7BC5">
        <w:rPr>
          <w:lang w:val="en-GB"/>
        </w:rPr>
        <w:t>public</w:t>
      </w:r>
      <w:r>
        <w:rPr>
          <w:lang w:val="en-GB"/>
        </w:rPr>
        <w:t>-</w:t>
      </w:r>
      <w:r w:rsidRPr="007F7BC5">
        <w:rPr>
          <w:lang w:val="en-GB"/>
        </w:rPr>
        <w:t>private companies</w:t>
      </w:r>
      <w:r w:rsidRPr="007F7BC5" w:rsidDel="00EA505C">
        <w:rPr>
          <w:lang w:val="en-GB"/>
        </w:rPr>
        <w:t xml:space="preserve"> </w:t>
      </w:r>
      <w:r w:rsidR="00562408">
        <w:rPr>
          <w:lang w:val="en-GB"/>
        </w:rPr>
        <w:t>or commercial enterprises</w:t>
      </w:r>
    </w:p>
    <w:p w14:paraId="07BC0038" w14:textId="001C0C46" w:rsidR="000F5168" w:rsidRPr="000068BC" w:rsidRDefault="000F5168" w:rsidP="00787EBD">
      <w:pPr>
        <w:pStyle w:val="Bullet1"/>
        <w:rPr>
          <w:lang w:val="en-GB"/>
        </w:rPr>
      </w:pPr>
      <w:r w:rsidRPr="000068BC">
        <w:rPr>
          <w:lang w:val="en-GB"/>
        </w:rPr>
        <w:t>individuals and sole traders</w:t>
      </w:r>
      <w:r w:rsidR="006E274F">
        <w:rPr>
          <w:lang w:val="en-GB"/>
        </w:rPr>
        <w:t>,</w:t>
      </w:r>
      <w:r w:rsidR="005173A0">
        <w:rPr>
          <w:lang w:val="en-GB"/>
        </w:rPr>
        <w:t xml:space="preserve"> </w:t>
      </w:r>
      <w:r w:rsidRPr="002B605F">
        <w:rPr>
          <w:rStyle w:val="Strong"/>
        </w:rPr>
        <w:t>includ</w:t>
      </w:r>
      <w:r w:rsidR="006E274F" w:rsidRPr="002B605F">
        <w:rPr>
          <w:rStyle w:val="Strong"/>
        </w:rPr>
        <w:t>ing</w:t>
      </w:r>
      <w:r w:rsidR="00787EBD">
        <w:rPr>
          <w:lang w:val="en-GB"/>
        </w:rPr>
        <w:t xml:space="preserve"> those </w:t>
      </w:r>
      <w:r>
        <w:rPr>
          <w:lang w:val="en-GB"/>
        </w:rPr>
        <w:t>applying with an auspice organisation</w:t>
      </w:r>
    </w:p>
    <w:p w14:paraId="7179E95B" w14:textId="77777777" w:rsidR="000F5168" w:rsidRDefault="000F5168" w:rsidP="000F5168">
      <w:pPr>
        <w:pStyle w:val="Bullet1"/>
        <w:rPr>
          <w:lang w:val="en-GB"/>
        </w:rPr>
      </w:pPr>
      <w:r>
        <w:rPr>
          <w:lang w:val="en-GB"/>
        </w:rPr>
        <w:t>trusts</w:t>
      </w:r>
    </w:p>
    <w:p w14:paraId="201FD65F" w14:textId="5FF66E72" w:rsidR="006E274F" w:rsidRDefault="000F5168" w:rsidP="000F5168">
      <w:pPr>
        <w:pStyle w:val="Bullet1"/>
        <w:rPr>
          <w:lang w:val="en-GB"/>
        </w:rPr>
      </w:pPr>
      <w:r>
        <w:rPr>
          <w:lang w:val="en-GB"/>
        </w:rPr>
        <w:t>local government authorities (LGAs)</w:t>
      </w:r>
      <w:r w:rsidR="006E274F">
        <w:rPr>
          <w:lang w:val="en-GB"/>
        </w:rPr>
        <w:t>,</w:t>
      </w:r>
      <w:r w:rsidR="005173A0">
        <w:rPr>
          <w:lang w:val="en-GB"/>
        </w:rPr>
        <w:t xml:space="preserve"> includ</w:t>
      </w:r>
      <w:r w:rsidR="006E274F">
        <w:rPr>
          <w:lang w:val="en-GB"/>
        </w:rPr>
        <w:t>ing:</w:t>
      </w:r>
    </w:p>
    <w:p w14:paraId="6CFA3A79" w14:textId="18B40D3C" w:rsidR="000F5168" w:rsidRDefault="000F5168" w:rsidP="002B605F">
      <w:pPr>
        <w:pStyle w:val="Bullet2"/>
        <w:rPr>
          <w:lang w:val="en-GB"/>
        </w:rPr>
      </w:pPr>
      <w:r>
        <w:rPr>
          <w:lang w:val="en-GB"/>
        </w:rPr>
        <w:lastRenderedPageBreak/>
        <w:t>LGA-managed, operated, administered and regulated trusts</w:t>
      </w:r>
    </w:p>
    <w:p w14:paraId="3AF2F8AE" w14:textId="2D4B069F" w:rsidR="006E274F" w:rsidRDefault="000F5168" w:rsidP="000F5168">
      <w:pPr>
        <w:pStyle w:val="Bullet1"/>
        <w:rPr>
          <w:lang w:val="en-GB"/>
        </w:rPr>
      </w:pPr>
      <w:r>
        <w:rPr>
          <w:lang w:val="en-GB"/>
        </w:rPr>
        <w:t>registered</w:t>
      </w:r>
      <w:r w:rsidR="004B5C3A">
        <w:rPr>
          <w:lang w:val="en-GB"/>
        </w:rPr>
        <w:t xml:space="preserve"> educational institutions, including</w:t>
      </w:r>
      <w:r w:rsidR="006E274F">
        <w:rPr>
          <w:lang w:val="en-GB"/>
        </w:rPr>
        <w:t>:</w:t>
      </w:r>
    </w:p>
    <w:p w14:paraId="640491A4" w14:textId="0DAAFF15" w:rsidR="006E274F" w:rsidRDefault="000F5168" w:rsidP="002B605F">
      <w:pPr>
        <w:pStyle w:val="Bullet2"/>
        <w:rPr>
          <w:lang w:val="en-GB"/>
        </w:rPr>
      </w:pPr>
      <w:r>
        <w:rPr>
          <w:lang w:val="en-GB"/>
        </w:rPr>
        <w:t>primary and secondary schools</w:t>
      </w:r>
    </w:p>
    <w:p w14:paraId="30B8B547" w14:textId="132777F8" w:rsidR="006E274F" w:rsidRDefault="000F5168" w:rsidP="002B605F">
      <w:pPr>
        <w:pStyle w:val="Bullet2"/>
        <w:rPr>
          <w:lang w:val="en-GB"/>
        </w:rPr>
      </w:pPr>
      <w:r>
        <w:rPr>
          <w:lang w:val="en-GB"/>
        </w:rPr>
        <w:t>preschools</w:t>
      </w:r>
    </w:p>
    <w:p w14:paraId="6FD416A2" w14:textId="415B6F0C" w:rsidR="006E274F" w:rsidRDefault="000F5168" w:rsidP="002B605F">
      <w:pPr>
        <w:pStyle w:val="Bullet2"/>
        <w:rPr>
          <w:lang w:val="en-GB"/>
        </w:rPr>
      </w:pPr>
      <w:r>
        <w:rPr>
          <w:lang w:val="en-GB"/>
        </w:rPr>
        <w:t>TAFE institutes</w:t>
      </w:r>
    </w:p>
    <w:p w14:paraId="56A21BE2" w14:textId="2A139672" w:rsidR="000F5168" w:rsidRDefault="000F5168" w:rsidP="002B605F">
      <w:pPr>
        <w:pStyle w:val="Bullet2"/>
        <w:rPr>
          <w:lang w:val="en-GB"/>
        </w:rPr>
      </w:pPr>
      <w:r>
        <w:rPr>
          <w:lang w:val="en-GB"/>
        </w:rPr>
        <w:t>universities</w:t>
      </w:r>
    </w:p>
    <w:p w14:paraId="2414848B" w14:textId="77777777" w:rsidR="000F5168" w:rsidRDefault="000F5168" w:rsidP="000F5168">
      <w:pPr>
        <w:pStyle w:val="Bullet1"/>
        <w:rPr>
          <w:lang w:val="en-GB"/>
        </w:rPr>
      </w:pPr>
      <w:r>
        <w:rPr>
          <w:lang w:val="en-GB"/>
        </w:rPr>
        <w:t xml:space="preserve">mainstream </w:t>
      </w:r>
      <w:r w:rsidRPr="00C81F0F">
        <w:rPr>
          <w:lang w:val="en-GB"/>
        </w:rPr>
        <w:t>hospitals and health service organisations</w:t>
      </w:r>
    </w:p>
    <w:p w14:paraId="6846A430" w14:textId="3738A6BC" w:rsidR="000F5168" w:rsidRPr="00730AB1" w:rsidRDefault="000F5168" w:rsidP="60775ADB">
      <w:pPr>
        <w:pStyle w:val="Bullet1"/>
        <w:rPr>
          <w:lang w:val="en-GB"/>
        </w:rPr>
      </w:pPr>
      <w:r w:rsidRPr="60775ADB">
        <w:rPr>
          <w:lang w:val="en-GB"/>
        </w:rPr>
        <w:t xml:space="preserve">applicants with overdue or outstanding reports from previous or current </w:t>
      </w:r>
      <w:r w:rsidR="001C65E1">
        <w:rPr>
          <w:lang w:val="en-GB"/>
        </w:rPr>
        <w:t>department</w:t>
      </w:r>
      <w:r w:rsidR="001C65E1" w:rsidRPr="60775ADB">
        <w:rPr>
          <w:lang w:val="en-GB"/>
        </w:rPr>
        <w:t xml:space="preserve"> </w:t>
      </w:r>
      <w:r w:rsidRPr="60775ADB">
        <w:rPr>
          <w:lang w:val="en-GB"/>
        </w:rPr>
        <w:t>grants</w:t>
      </w:r>
      <w:r w:rsidR="00CA1768">
        <w:rPr>
          <w:lang w:val="en-GB"/>
        </w:rPr>
        <w:t>.</w:t>
      </w:r>
    </w:p>
    <w:p w14:paraId="430C6493" w14:textId="77777777" w:rsidR="00D52DDE" w:rsidRDefault="00D52DDE" w:rsidP="00CA2E46">
      <w:pPr>
        <w:pStyle w:val="Heading2"/>
      </w:pPr>
      <w:bookmarkStart w:id="23" w:name="_Activity_eligibility"/>
      <w:bookmarkStart w:id="24" w:name="_Toc204090825"/>
      <w:bookmarkEnd w:id="23"/>
      <w:r>
        <w:t>Activity eligibility</w:t>
      </w:r>
      <w:bookmarkEnd w:id="24"/>
    </w:p>
    <w:p w14:paraId="34CAC709" w14:textId="34D74F5D" w:rsidR="00417DAD" w:rsidRDefault="00083CE4" w:rsidP="00212D5E">
      <w:pPr>
        <w:pStyle w:val="Heading3"/>
      </w:pPr>
      <w:bookmarkStart w:id="25" w:name="_Who_is_not"/>
      <w:bookmarkStart w:id="26" w:name="_What_the_grant"/>
      <w:bookmarkStart w:id="27" w:name="_Eligible_activities_and"/>
      <w:bookmarkEnd w:id="25"/>
      <w:bookmarkEnd w:id="26"/>
      <w:bookmarkEnd w:id="27"/>
      <w:r>
        <w:t>Eligible activities and costs</w:t>
      </w:r>
    </w:p>
    <w:p w14:paraId="7357E3A4" w14:textId="5F376FE6" w:rsidR="007261DF" w:rsidRDefault="007261DF" w:rsidP="007261DF">
      <w:pPr>
        <w:pStyle w:val="Body"/>
        <w:rPr>
          <w:lang w:val="en-GB"/>
        </w:rPr>
      </w:pPr>
      <w:r>
        <w:rPr>
          <w:lang w:val="en-GB"/>
        </w:rPr>
        <w:t>The following are examples of activities that the program may fund</w:t>
      </w:r>
      <w:r w:rsidR="00B31AA6">
        <w:rPr>
          <w:lang w:val="en-GB"/>
        </w:rPr>
        <w:t>:</w:t>
      </w:r>
    </w:p>
    <w:p w14:paraId="0DC508E9" w14:textId="38427064" w:rsidR="007261DF" w:rsidRPr="001F52FD" w:rsidRDefault="00FE6757" w:rsidP="00FC72F7">
      <w:pPr>
        <w:pStyle w:val="Bullet1"/>
        <w:rPr>
          <w:lang w:val="en-GB"/>
        </w:rPr>
      </w:pPr>
      <w:bookmarkStart w:id="28" w:name="_Hlk140148927"/>
      <w:r>
        <w:rPr>
          <w:lang w:val="en-GB"/>
        </w:rPr>
        <w:t>e</w:t>
      </w:r>
      <w:r w:rsidR="007261DF" w:rsidRPr="001F52FD">
        <w:rPr>
          <w:lang w:val="en-GB"/>
        </w:rPr>
        <w:t xml:space="preserve">vents and festivals celebrating </w:t>
      </w:r>
      <w:r w:rsidR="007261DF">
        <w:rPr>
          <w:lang w:val="en-GB"/>
        </w:rPr>
        <w:t>LGBTIQA+</w:t>
      </w:r>
      <w:r w:rsidR="007261DF" w:rsidRPr="001F52FD">
        <w:rPr>
          <w:lang w:val="en-GB"/>
        </w:rPr>
        <w:t xml:space="preserve"> arts</w:t>
      </w:r>
      <w:r w:rsidR="00FC72F7" w:rsidRPr="00FC72F7">
        <w:rPr>
          <w:lang w:val="en-GB"/>
        </w:rPr>
        <w:t xml:space="preserve">, </w:t>
      </w:r>
      <w:r w:rsidR="007261DF" w:rsidRPr="001F52FD">
        <w:rPr>
          <w:lang w:val="en-GB"/>
        </w:rPr>
        <w:t>culture</w:t>
      </w:r>
      <w:r w:rsidR="00FC72F7" w:rsidRPr="00FC72F7">
        <w:rPr>
          <w:lang w:val="en-GB"/>
        </w:rPr>
        <w:t xml:space="preserve">, </w:t>
      </w:r>
      <w:r w:rsidR="007261DF" w:rsidRPr="001F52FD">
        <w:rPr>
          <w:lang w:val="en-GB"/>
        </w:rPr>
        <w:t>music</w:t>
      </w:r>
      <w:r w:rsidR="00FC72F7" w:rsidRPr="00FC72F7">
        <w:rPr>
          <w:lang w:val="en-GB"/>
        </w:rPr>
        <w:t xml:space="preserve"> and</w:t>
      </w:r>
      <w:r w:rsidR="00FC72F7">
        <w:rPr>
          <w:lang w:val="en-GB"/>
        </w:rPr>
        <w:t xml:space="preserve"> </w:t>
      </w:r>
      <w:r w:rsidR="007261DF" w:rsidRPr="001F52FD">
        <w:rPr>
          <w:lang w:val="en-GB"/>
        </w:rPr>
        <w:t>history</w:t>
      </w:r>
    </w:p>
    <w:bookmarkEnd w:id="28"/>
    <w:p w14:paraId="000CE270" w14:textId="6BA8B8DC" w:rsidR="00061D7B" w:rsidRDefault="00CC3F2E" w:rsidP="007261DF">
      <w:pPr>
        <w:pStyle w:val="Bullet1"/>
        <w:rPr>
          <w:lang w:val="en-GB"/>
        </w:rPr>
      </w:pPr>
      <w:r>
        <w:rPr>
          <w:lang w:val="en-GB"/>
        </w:rPr>
        <w:t xml:space="preserve">networking </w:t>
      </w:r>
      <w:r w:rsidR="00E8772F">
        <w:rPr>
          <w:lang w:val="en-GB"/>
        </w:rPr>
        <w:t xml:space="preserve">or educational </w:t>
      </w:r>
      <w:r w:rsidR="00061D7B">
        <w:rPr>
          <w:lang w:val="en-GB"/>
        </w:rPr>
        <w:t>events, such as:</w:t>
      </w:r>
    </w:p>
    <w:p w14:paraId="58418444" w14:textId="0404AB4A" w:rsidR="00061D7B" w:rsidRDefault="00FE6757" w:rsidP="00E8772F">
      <w:pPr>
        <w:pStyle w:val="Bullet2"/>
        <w:rPr>
          <w:lang w:val="en-GB"/>
        </w:rPr>
      </w:pPr>
      <w:r>
        <w:rPr>
          <w:lang w:val="en-GB"/>
        </w:rPr>
        <w:t>f</w:t>
      </w:r>
      <w:r w:rsidR="007261DF" w:rsidRPr="001F52FD">
        <w:rPr>
          <w:lang w:val="en-GB"/>
        </w:rPr>
        <w:t>orums</w:t>
      </w:r>
    </w:p>
    <w:p w14:paraId="13574C61" w14:textId="5619E4D7" w:rsidR="00061D7B" w:rsidRDefault="007261DF" w:rsidP="00E8772F">
      <w:pPr>
        <w:pStyle w:val="Bullet2"/>
        <w:rPr>
          <w:lang w:val="en-GB"/>
        </w:rPr>
      </w:pPr>
      <w:r w:rsidRPr="001F52FD">
        <w:rPr>
          <w:lang w:val="en-GB"/>
        </w:rPr>
        <w:t>conferences</w:t>
      </w:r>
    </w:p>
    <w:p w14:paraId="79B14B69" w14:textId="68C40E97" w:rsidR="00061D7B" w:rsidRDefault="007261DF" w:rsidP="00E8772F">
      <w:pPr>
        <w:pStyle w:val="Bullet2"/>
        <w:rPr>
          <w:lang w:val="en-GB"/>
        </w:rPr>
      </w:pPr>
      <w:r w:rsidRPr="001F52FD">
        <w:rPr>
          <w:lang w:val="en-GB"/>
        </w:rPr>
        <w:t>hackathons</w:t>
      </w:r>
    </w:p>
    <w:p w14:paraId="5AF38FB6" w14:textId="27674EFF" w:rsidR="007261DF" w:rsidRPr="001F52FD" w:rsidRDefault="007261DF" w:rsidP="00E8772F">
      <w:pPr>
        <w:pStyle w:val="Bullet2"/>
        <w:rPr>
          <w:lang w:val="en-GB"/>
        </w:rPr>
      </w:pPr>
      <w:r w:rsidRPr="001F52FD">
        <w:rPr>
          <w:lang w:val="en-GB"/>
        </w:rPr>
        <w:t>guest speaker series</w:t>
      </w:r>
    </w:p>
    <w:p w14:paraId="46F50A25" w14:textId="22C85835" w:rsidR="00061D7B" w:rsidRPr="004B5C3A" w:rsidRDefault="003D6904" w:rsidP="00E45138">
      <w:pPr>
        <w:pStyle w:val="Bullet1"/>
        <w:rPr>
          <w:lang w:val="en-GB"/>
        </w:rPr>
      </w:pPr>
      <w:r w:rsidRPr="004B5C3A">
        <w:rPr>
          <w:lang w:val="en-GB"/>
        </w:rPr>
        <w:t>e</w:t>
      </w:r>
      <w:r w:rsidR="007261DF" w:rsidRPr="004B5C3A">
        <w:rPr>
          <w:lang w:val="en-GB"/>
        </w:rPr>
        <w:t>vents that</w:t>
      </w:r>
      <w:r w:rsidR="00E45138" w:rsidRPr="00784CB0">
        <w:rPr>
          <w:lang w:val="en-GB"/>
        </w:rPr>
        <w:t xml:space="preserve"> </w:t>
      </w:r>
      <w:r w:rsidR="007261DF" w:rsidRPr="004B5C3A">
        <w:rPr>
          <w:lang w:val="en-GB"/>
        </w:rPr>
        <w:t xml:space="preserve">promote </w:t>
      </w:r>
      <w:r w:rsidR="00B31AA6" w:rsidRPr="004B5C3A">
        <w:rPr>
          <w:lang w:val="en-GB"/>
        </w:rPr>
        <w:t xml:space="preserve">and support a better understanding of </w:t>
      </w:r>
      <w:r w:rsidR="007261DF" w:rsidRPr="004B5C3A">
        <w:rPr>
          <w:lang w:val="en-GB"/>
        </w:rPr>
        <w:t xml:space="preserve">LGBTIQA+ </w:t>
      </w:r>
      <w:r w:rsidR="00B31AA6" w:rsidRPr="004B5C3A">
        <w:rPr>
          <w:lang w:val="en-GB"/>
        </w:rPr>
        <w:t xml:space="preserve">diversity and </w:t>
      </w:r>
      <w:r w:rsidR="007261DF" w:rsidRPr="004B5C3A">
        <w:rPr>
          <w:lang w:val="en-GB"/>
        </w:rPr>
        <w:t>intersectionality</w:t>
      </w:r>
      <w:r w:rsidR="005B50D8">
        <w:rPr>
          <w:lang w:val="en-GB"/>
        </w:rPr>
        <w:t xml:space="preserve">. These events should be </w:t>
      </w:r>
      <w:r w:rsidR="005B50D8" w:rsidRPr="004B5C3A">
        <w:rPr>
          <w:lang w:val="en-GB"/>
        </w:rPr>
        <w:t>designed for or in consultation with</w:t>
      </w:r>
      <w:r w:rsidR="005B50D8" w:rsidRPr="004B5C3A" w:rsidDel="00B04AE3">
        <w:rPr>
          <w:lang w:val="en-GB"/>
        </w:rPr>
        <w:t xml:space="preserve"> </w:t>
      </w:r>
      <w:r w:rsidR="005B50D8" w:rsidRPr="004B5C3A">
        <w:rPr>
          <w:lang w:val="en-GB"/>
        </w:rPr>
        <w:t>LGBTIQA+ communities</w:t>
      </w:r>
    </w:p>
    <w:p w14:paraId="5863B038" w14:textId="0E49C43D" w:rsidR="007261DF" w:rsidRPr="001F52FD" w:rsidRDefault="003D6904" w:rsidP="007261DF">
      <w:pPr>
        <w:pStyle w:val="Bullet1"/>
        <w:rPr>
          <w:lang w:val="en-GB"/>
        </w:rPr>
      </w:pPr>
      <w:r>
        <w:rPr>
          <w:lang w:val="en-GB"/>
        </w:rPr>
        <w:t>c</w:t>
      </w:r>
      <w:r w:rsidR="007261DF" w:rsidRPr="001F52FD">
        <w:rPr>
          <w:lang w:val="en-GB"/>
        </w:rPr>
        <w:t>ommunity capacity</w:t>
      </w:r>
      <w:r w:rsidR="004B5C3A">
        <w:rPr>
          <w:lang w:val="en-GB"/>
        </w:rPr>
        <w:t>-</w:t>
      </w:r>
      <w:r w:rsidR="007261DF" w:rsidRPr="001F52FD">
        <w:rPr>
          <w:lang w:val="en-GB"/>
        </w:rPr>
        <w:t xml:space="preserve">building events </w:t>
      </w:r>
      <w:r w:rsidR="007261DF">
        <w:rPr>
          <w:lang w:val="en-GB"/>
        </w:rPr>
        <w:t xml:space="preserve">that </w:t>
      </w:r>
      <w:r w:rsidR="007261DF" w:rsidRPr="001F52FD">
        <w:rPr>
          <w:lang w:val="en-GB"/>
        </w:rPr>
        <w:t>connect</w:t>
      </w:r>
      <w:r w:rsidR="007261DF" w:rsidRPr="001F52FD" w:rsidDel="00B04AE3">
        <w:rPr>
          <w:lang w:val="en-GB"/>
        </w:rPr>
        <w:t xml:space="preserve"> </w:t>
      </w:r>
      <w:r w:rsidR="00B31AA6">
        <w:rPr>
          <w:lang w:val="en-GB"/>
        </w:rPr>
        <w:t>LGBTIQA+</w:t>
      </w:r>
      <w:r w:rsidR="007261DF" w:rsidRPr="001F52FD">
        <w:rPr>
          <w:lang w:val="en-GB"/>
        </w:rPr>
        <w:t xml:space="preserve"> communities</w:t>
      </w:r>
      <w:r w:rsidR="007261DF">
        <w:rPr>
          <w:lang w:val="en-GB"/>
        </w:rPr>
        <w:t xml:space="preserve"> and allies</w:t>
      </w:r>
    </w:p>
    <w:p w14:paraId="036C2C2A" w14:textId="4FB84DED" w:rsidR="007261DF" w:rsidRPr="001F52FD" w:rsidRDefault="003D6904" w:rsidP="004B5C3A">
      <w:pPr>
        <w:pStyle w:val="Bullet1"/>
        <w:rPr>
          <w:lang w:val="en-GB"/>
        </w:rPr>
      </w:pPr>
      <w:r>
        <w:rPr>
          <w:lang w:val="en-GB"/>
        </w:rPr>
        <w:t>e</w:t>
      </w:r>
      <w:r w:rsidR="007261DF" w:rsidRPr="001F52FD">
        <w:rPr>
          <w:lang w:val="en-GB"/>
        </w:rPr>
        <w:t>vents that</w:t>
      </w:r>
      <w:r w:rsidR="004B5C3A">
        <w:rPr>
          <w:lang w:val="en-GB"/>
        </w:rPr>
        <w:t xml:space="preserve"> </w:t>
      </w:r>
      <w:r w:rsidR="007261DF" w:rsidRPr="001F52FD">
        <w:rPr>
          <w:lang w:val="en-GB"/>
        </w:rPr>
        <w:t xml:space="preserve">promote a greater understanding of </w:t>
      </w:r>
      <w:r w:rsidR="007261DF">
        <w:rPr>
          <w:lang w:val="en-GB"/>
        </w:rPr>
        <w:t>LGBTIQA+</w:t>
      </w:r>
      <w:r w:rsidR="007261DF" w:rsidRPr="001F52FD">
        <w:rPr>
          <w:lang w:val="en-GB"/>
        </w:rPr>
        <w:t xml:space="preserve"> issues</w:t>
      </w:r>
      <w:r w:rsidR="004B5C3A">
        <w:rPr>
          <w:lang w:val="en-GB"/>
        </w:rPr>
        <w:t xml:space="preserve"> </w:t>
      </w:r>
      <w:r w:rsidR="005D4BE9" w:rsidRPr="00E8772F">
        <w:rPr>
          <w:b/>
          <w:bCs/>
          <w:lang w:val="en-GB"/>
        </w:rPr>
        <w:t>or</w:t>
      </w:r>
      <w:r w:rsidR="005D4BE9">
        <w:rPr>
          <w:lang w:val="en-GB"/>
        </w:rPr>
        <w:t xml:space="preserve"> </w:t>
      </w:r>
      <w:r w:rsidR="007261DF" w:rsidRPr="001F52FD">
        <w:rPr>
          <w:lang w:val="en-GB"/>
        </w:rPr>
        <w:t xml:space="preserve">address </w:t>
      </w:r>
      <w:r w:rsidR="009C7847">
        <w:rPr>
          <w:lang w:val="en-GB"/>
        </w:rPr>
        <w:t>LGBTIQA+</w:t>
      </w:r>
      <w:r w:rsidR="007261DF" w:rsidRPr="001F52FD">
        <w:rPr>
          <w:lang w:val="en-GB"/>
        </w:rPr>
        <w:t xml:space="preserve"> </w:t>
      </w:r>
      <w:r w:rsidR="009C7847">
        <w:rPr>
          <w:lang w:val="en-GB"/>
        </w:rPr>
        <w:t>discrimination</w:t>
      </w:r>
    </w:p>
    <w:p w14:paraId="09DAD333" w14:textId="5C57C6CC" w:rsidR="004A2CA6" w:rsidRDefault="003D6904" w:rsidP="007261DF">
      <w:pPr>
        <w:pStyle w:val="Bullet1"/>
        <w:rPr>
          <w:lang w:val="en-GB"/>
        </w:rPr>
      </w:pPr>
      <w:r>
        <w:rPr>
          <w:lang w:val="en-GB"/>
        </w:rPr>
        <w:t>e</w:t>
      </w:r>
      <w:r w:rsidR="007261DF" w:rsidRPr="60775ADB">
        <w:rPr>
          <w:lang w:val="en-GB"/>
        </w:rPr>
        <w:t xml:space="preserve">vents that promote visibility and </w:t>
      </w:r>
      <w:r w:rsidR="00B02E84">
        <w:rPr>
          <w:lang w:val="en-GB"/>
        </w:rPr>
        <w:t>use</w:t>
      </w:r>
      <w:r w:rsidR="00B02E84" w:rsidRPr="60775ADB">
        <w:rPr>
          <w:lang w:val="en-GB"/>
        </w:rPr>
        <w:t xml:space="preserve"> </w:t>
      </w:r>
      <w:r w:rsidR="007261DF" w:rsidRPr="60775ADB">
        <w:rPr>
          <w:lang w:val="en-GB"/>
        </w:rPr>
        <w:t xml:space="preserve">connections for </w:t>
      </w:r>
      <w:r w:rsidR="004A2CA6" w:rsidRPr="60775ADB">
        <w:rPr>
          <w:lang w:val="en-GB"/>
        </w:rPr>
        <w:t xml:space="preserve">priority </w:t>
      </w:r>
      <w:r w:rsidR="007261DF" w:rsidRPr="60775ADB">
        <w:rPr>
          <w:lang w:val="en-GB"/>
        </w:rPr>
        <w:t xml:space="preserve">LGBTIQA+ </w:t>
      </w:r>
      <w:r w:rsidR="004A2CA6" w:rsidRPr="60775ADB">
        <w:rPr>
          <w:lang w:val="en-GB"/>
        </w:rPr>
        <w:t>communities</w:t>
      </w:r>
      <w:r w:rsidR="00093816">
        <w:rPr>
          <w:lang w:val="en-GB"/>
        </w:rPr>
        <w:t>. This</w:t>
      </w:r>
      <w:r w:rsidR="004A2CA6" w:rsidRPr="60775ADB">
        <w:rPr>
          <w:lang w:val="en-GB"/>
        </w:rPr>
        <w:t xml:space="preserve"> includ</w:t>
      </w:r>
      <w:r w:rsidR="00093816">
        <w:rPr>
          <w:lang w:val="en-GB"/>
        </w:rPr>
        <w:t>es</w:t>
      </w:r>
      <w:r w:rsidR="00F871A4" w:rsidRPr="60775ADB">
        <w:rPr>
          <w:lang w:val="en-GB"/>
        </w:rPr>
        <w:t xml:space="preserve"> those listed in the </w:t>
      </w:r>
      <w:hyperlink w:anchor="_Diversity_and_intersectionality" w:history="1">
        <w:r w:rsidR="00F871A4" w:rsidRPr="60775ADB">
          <w:rPr>
            <w:rStyle w:val="Hyperlink"/>
            <w:lang w:val="en-GB"/>
          </w:rPr>
          <w:t>Diversity and intersectionality</w:t>
        </w:r>
      </w:hyperlink>
      <w:r w:rsidR="00F871A4" w:rsidRPr="60775ADB">
        <w:rPr>
          <w:lang w:val="en-GB"/>
        </w:rPr>
        <w:t xml:space="preserve"> section</w:t>
      </w:r>
    </w:p>
    <w:p w14:paraId="6010CC3A" w14:textId="18813F10" w:rsidR="008F49D8" w:rsidRDefault="003D6904" w:rsidP="005D4BE9">
      <w:pPr>
        <w:pStyle w:val="Bullet1"/>
        <w:rPr>
          <w:lang w:val="en-GB"/>
        </w:rPr>
      </w:pPr>
      <w:r>
        <w:rPr>
          <w:lang w:val="en-GB"/>
        </w:rPr>
        <w:t>e</w:t>
      </w:r>
      <w:r w:rsidR="009A2EFF">
        <w:rPr>
          <w:lang w:val="en-GB"/>
        </w:rPr>
        <w:t xml:space="preserve">vents </w:t>
      </w:r>
      <w:r w:rsidR="006C6160">
        <w:rPr>
          <w:lang w:val="en-GB"/>
        </w:rPr>
        <w:t>hosted</w:t>
      </w:r>
      <w:r w:rsidR="005D4BE9">
        <w:rPr>
          <w:lang w:val="en-GB"/>
        </w:rPr>
        <w:t xml:space="preserve"> </w:t>
      </w:r>
      <w:r w:rsidR="006C6160">
        <w:rPr>
          <w:lang w:val="en-GB"/>
        </w:rPr>
        <w:t>online</w:t>
      </w:r>
      <w:r w:rsidR="005D4BE9">
        <w:rPr>
          <w:lang w:val="en-GB"/>
        </w:rPr>
        <w:t xml:space="preserve">, </w:t>
      </w:r>
      <w:r w:rsidR="006C6160">
        <w:rPr>
          <w:lang w:val="en-GB"/>
        </w:rPr>
        <w:t>in-person</w:t>
      </w:r>
      <w:r w:rsidR="005D4BE9">
        <w:rPr>
          <w:lang w:val="en-GB"/>
        </w:rPr>
        <w:t xml:space="preserve"> </w:t>
      </w:r>
      <w:r w:rsidR="005D4BE9" w:rsidRPr="00E8772F">
        <w:rPr>
          <w:b/>
          <w:bCs/>
          <w:lang w:val="en-GB"/>
        </w:rPr>
        <w:t>or</w:t>
      </w:r>
      <w:r w:rsidR="005D4BE9">
        <w:rPr>
          <w:lang w:val="en-GB"/>
        </w:rPr>
        <w:t xml:space="preserve"> </w:t>
      </w:r>
      <w:r w:rsidR="006C6160">
        <w:rPr>
          <w:lang w:val="en-GB"/>
        </w:rPr>
        <w:t>in a hybrid format</w:t>
      </w:r>
    </w:p>
    <w:p w14:paraId="66C16ABF" w14:textId="6B4198F7" w:rsidR="00A32664" w:rsidRPr="00D07AE3" w:rsidRDefault="003D6904" w:rsidP="00D07AE3">
      <w:pPr>
        <w:pStyle w:val="Bullet1"/>
        <w:rPr>
          <w:lang w:val="en-GB"/>
        </w:rPr>
      </w:pPr>
      <w:r w:rsidRPr="00D07AE3">
        <w:rPr>
          <w:lang w:val="en-GB"/>
        </w:rPr>
        <w:t>t</w:t>
      </w:r>
      <w:r w:rsidR="00A32664" w:rsidRPr="00D07AE3">
        <w:rPr>
          <w:lang w:val="en-GB"/>
        </w:rPr>
        <w:t>ransport that increases accessibility to your event</w:t>
      </w:r>
      <w:r w:rsidR="00D07AE3">
        <w:rPr>
          <w:lang w:val="en-GB"/>
        </w:rPr>
        <w:t>. F</w:t>
      </w:r>
      <w:r w:rsidR="008E1A68" w:rsidRPr="00D07AE3">
        <w:rPr>
          <w:lang w:val="en-GB"/>
        </w:rPr>
        <w:t>or example</w:t>
      </w:r>
      <w:r w:rsidR="00D07AE3">
        <w:rPr>
          <w:lang w:val="en-GB"/>
        </w:rPr>
        <w:t xml:space="preserve">, </w:t>
      </w:r>
      <w:r w:rsidR="00A32664" w:rsidRPr="00D07AE3">
        <w:rPr>
          <w:lang w:val="en-GB"/>
        </w:rPr>
        <w:t>a chartered bus to</w:t>
      </w:r>
      <w:r w:rsidR="00D92766" w:rsidRPr="00D07AE3">
        <w:rPr>
          <w:lang w:val="en-GB"/>
        </w:rPr>
        <w:t xml:space="preserve"> transport regional attendees to </w:t>
      </w:r>
      <w:r w:rsidR="00B04AE3" w:rsidRPr="00D07AE3">
        <w:rPr>
          <w:lang w:val="en-GB"/>
        </w:rPr>
        <w:t xml:space="preserve">an </w:t>
      </w:r>
      <w:r w:rsidR="00D92766" w:rsidRPr="00D07AE3">
        <w:rPr>
          <w:lang w:val="en-GB"/>
        </w:rPr>
        <w:t xml:space="preserve">event or </w:t>
      </w:r>
      <w:r w:rsidR="00D726C6" w:rsidRPr="00D07AE3">
        <w:rPr>
          <w:lang w:val="en-GB"/>
        </w:rPr>
        <w:t>regional travel bursaries</w:t>
      </w:r>
    </w:p>
    <w:p w14:paraId="6998806A" w14:textId="78C2784A" w:rsidR="00090A7A" w:rsidRPr="00B43ECB" w:rsidRDefault="003D6904" w:rsidP="009A2EFF">
      <w:pPr>
        <w:pStyle w:val="Bullet1"/>
        <w:rPr>
          <w:lang w:val="en-GB"/>
        </w:rPr>
      </w:pPr>
      <w:r>
        <w:rPr>
          <w:lang w:val="en-GB"/>
        </w:rPr>
        <w:t>c</w:t>
      </w:r>
      <w:r w:rsidR="00090A7A" w:rsidRPr="00B43ECB">
        <w:rPr>
          <w:lang w:val="en-GB"/>
        </w:rPr>
        <w:t>ommunity en</w:t>
      </w:r>
      <w:r w:rsidR="00437D24" w:rsidRPr="00B43ECB">
        <w:rPr>
          <w:lang w:val="en-GB"/>
        </w:rPr>
        <w:t>gagement</w:t>
      </w:r>
      <w:r w:rsidR="00C72F68" w:rsidRPr="00212D5E">
        <w:rPr>
          <w:lang w:val="en-GB"/>
        </w:rPr>
        <w:t xml:space="preserve"> and </w:t>
      </w:r>
      <w:r w:rsidR="00437D24" w:rsidRPr="00B43ECB">
        <w:rPr>
          <w:lang w:val="en-GB"/>
        </w:rPr>
        <w:t xml:space="preserve">co-design </w:t>
      </w:r>
      <w:r w:rsidR="00C72F68" w:rsidRPr="00212D5E">
        <w:rPr>
          <w:lang w:val="en-GB"/>
        </w:rPr>
        <w:t>activities</w:t>
      </w:r>
      <w:r w:rsidR="00437D24" w:rsidRPr="00B43ECB">
        <w:rPr>
          <w:lang w:val="en-GB"/>
        </w:rPr>
        <w:t xml:space="preserve"> to de</w:t>
      </w:r>
      <w:r w:rsidR="00C72F68" w:rsidRPr="00212D5E">
        <w:rPr>
          <w:lang w:val="en-GB"/>
        </w:rPr>
        <w:t>sign and deliver</w:t>
      </w:r>
      <w:r w:rsidR="00437D24" w:rsidRPr="00B43ECB">
        <w:rPr>
          <w:lang w:val="en-GB"/>
        </w:rPr>
        <w:t xml:space="preserve"> </w:t>
      </w:r>
      <w:r w:rsidR="00726B4F" w:rsidRPr="00212D5E">
        <w:rPr>
          <w:lang w:val="en-GB"/>
        </w:rPr>
        <w:t xml:space="preserve">your </w:t>
      </w:r>
      <w:r w:rsidR="00437D24" w:rsidRPr="00B43ECB">
        <w:rPr>
          <w:lang w:val="en-GB"/>
        </w:rPr>
        <w:t>event</w:t>
      </w:r>
    </w:p>
    <w:p w14:paraId="158ABC3E" w14:textId="606C91BE" w:rsidR="003D6904" w:rsidRDefault="003D6904" w:rsidP="00E8772F">
      <w:pPr>
        <w:pStyle w:val="Bullet1"/>
        <w:rPr>
          <w:lang w:val="en-GB"/>
        </w:rPr>
      </w:pPr>
      <w:r>
        <w:rPr>
          <w:lang w:val="en-GB"/>
        </w:rPr>
        <w:t>w</w:t>
      </w:r>
      <w:r w:rsidR="00C23D2B" w:rsidRPr="00B43ECB">
        <w:rPr>
          <w:lang w:val="en-GB"/>
        </w:rPr>
        <w:t>ages fo</w:t>
      </w:r>
      <w:r w:rsidR="00726D58" w:rsidRPr="00B43ECB">
        <w:rPr>
          <w:lang w:val="en-GB"/>
        </w:rPr>
        <w:t>r staff for the time employed</w:t>
      </w:r>
      <w:r>
        <w:rPr>
          <w:lang w:val="en-GB"/>
        </w:rPr>
        <w:t xml:space="preserve"> or </w:t>
      </w:r>
      <w:r w:rsidR="00726D58" w:rsidRPr="00B43ECB">
        <w:rPr>
          <w:lang w:val="en-GB"/>
        </w:rPr>
        <w:t>contracted to deliver your event</w:t>
      </w:r>
      <w:r>
        <w:rPr>
          <w:lang w:val="en-GB"/>
        </w:rPr>
        <w:t>, for example:</w:t>
      </w:r>
    </w:p>
    <w:p w14:paraId="1DCD3B28" w14:textId="09BC30A7" w:rsidR="003D6904" w:rsidRDefault="00726D58" w:rsidP="00E8772F">
      <w:pPr>
        <w:pStyle w:val="Bullet2"/>
        <w:rPr>
          <w:lang w:val="en-GB"/>
        </w:rPr>
      </w:pPr>
      <w:r w:rsidRPr="00B43ECB">
        <w:rPr>
          <w:lang w:val="en-GB"/>
        </w:rPr>
        <w:t>project manager</w:t>
      </w:r>
    </w:p>
    <w:p w14:paraId="5FDCA929" w14:textId="72933C78" w:rsidR="003D6904" w:rsidRDefault="00726D58" w:rsidP="00E8772F">
      <w:pPr>
        <w:pStyle w:val="Bullet2"/>
        <w:rPr>
          <w:lang w:val="en-GB"/>
        </w:rPr>
      </w:pPr>
      <w:r w:rsidRPr="00B43ECB">
        <w:rPr>
          <w:lang w:val="en-GB"/>
        </w:rPr>
        <w:t>box office staff</w:t>
      </w:r>
    </w:p>
    <w:p w14:paraId="60E7A068" w14:textId="4CD51062" w:rsidR="009A2EFF" w:rsidRPr="00B43ECB" w:rsidRDefault="00726D58" w:rsidP="00E8772F">
      <w:pPr>
        <w:pStyle w:val="Bullet2"/>
        <w:rPr>
          <w:lang w:val="en-GB"/>
        </w:rPr>
      </w:pPr>
      <w:r w:rsidRPr="00B43ECB">
        <w:rPr>
          <w:lang w:val="en-GB"/>
        </w:rPr>
        <w:t>lighting designer.</w:t>
      </w:r>
    </w:p>
    <w:p w14:paraId="2B50CE13" w14:textId="72913995" w:rsidR="003D6904" w:rsidRDefault="00014DD4" w:rsidP="00014DD4">
      <w:pPr>
        <w:pStyle w:val="Bullet1"/>
        <w:rPr>
          <w:lang w:val="en-GB"/>
        </w:rPr>
      </w:pPr>
      <w:r>
        <w:rPr>
          <w:lang w:val="en-GB"/>
        </w:rPr>
        <w:t>other communications activities for your event</w:t>
      </w:r>
      <w:r w:rsidR="003D6904">
        <w:rPr>
          <w:lang w:val="en-GB"/>
        </w:rPr>
        <w:t>, for example:</w:t>
      </w:r>
    </w:p>
    <w:p w14:paraId="4621264C" w14:textId="77777777" w:rsidR="003D6904" w:rsidRDefault="003D6904" w:rsidP="00161EEF">
      <w:pPr>
        <w:pStyle w:val="Bullet2"/>
        <w:rPr>
          <w:lang w:val="en-GB"/>
        </w:rPr>
      </w:pPr>
      <w:r>
        <w:rPr>
          <w:lang w:val="en-GB"/>
        </w:rPr>
        <w:t>m</w:t>
      </w:r>
      <w:r w:rsidRPr="00B43ECB">
        <w:rPr>
          <w:lang w:val="en-GB"/>
        </w:rPr>
        <w:t>arketing</w:t>
      </w:r>
    </w:p>
    <w:p w14:paraId="3D197BE1" w14:textId="77777777" w:rsidR="003D6904" w:rsidRDefault="003D6904" w:rsidP="00161EEF">
      <w:pPr>
        <w:pStyle w:val="Bullet2"/>
        <w:rPr>
          <w:lang w:val="en-GB"/>
        </w:rPr>
      </w:pPr>
      <w:r w:rsidRPr="00B43ECB">
        <w:rPr>
          <w:lang w:val="en-GB"/>
        </w:rPr>
        <w:t>merchandise for sale</w:t>
      </w:r>
    </w:p>
    <w:p w14:paraId="449E9E30" w14:textId="03D44C06" w:rsidR="00BB074A" w:rsidRPr="00014DD4" w:rsidRDefault="003D6904" w:rsidP="00161EEF">
      <w:pPr>
        <w:pStyle w:val="Bullet2"/>
        <w:rPr>
          <w:lang w:val="en-GB"/>
        </w:rPr>
      </w:pPr>
      <w:r w:rsidRPr="00B43ECB">
        <w:rPr>
          <w:lang w:val="en-GB"/>
        </w:rPr>
        <w:t>advertising</w:t>
      </w:r>
      <w:r w:rsidR="00014DD4">
        <w:rPr>
          <w:lang w:val="en-GB"/>
        </w:rPr>
        <w:t>.</w:t>
      </w:r>
    </w:p>
    <w:p w14:paraId="03AF852B" w14:textId="6019544F" w:rsidR="004D4893" w:rsidRPr="00F54CD4" w:rsidRDefault="00083CE4" w:rsidP="00212D5E">
      <w:pPr>
        <w:pStyle w:val="Heading3"/>
      </w:pPr>
      <w:r>
        <w:t>Ineligible activities and costs</w:t>
      </w:r>
    </w:p>
    <w:p w14:paraId="644515FB" w14:textId="5C3271D7" w:rsidR="00730AB1" w:rsidRDefault="00730AB1" w:rsidP="00730AB1">
      <w:pPr>
        <w:pStyle w:val="Body"/>
      </w:pPr>
      <w:r>
        <w:t xml:space="preserve">The following activities </w:t>
      </w:r>
      <w:r w:rsidR="00C23792">
        <w:t>are</w:t>
      </w:r>
      <w:r>
        <w:t xml:space="preserve"> </w:t>
      </w:r>
      <w:r w:rsidRPr="008434A2">
        <w:rPr>
          <w:rStyle w:val="Strong"/>
        </w:rPr>
        <w:t>not</w:t>
      </w:r>
      <w:r>
        <w:t xml:space="preserve"> eligible for funding:</w:t>
      </w:r>
    </w:p>
    <w:p w14:paraId="49693000" w14:textId="542C8D09" w:rsidR="00730AB1" w:rsidRDefault="00730AB1" w:rsidP="00730AB1">
      <w:pPr>
        <w:pStyle w:val="Bullet1"/>
      </w:pPr>
      <w:r>
        <w:t xml:space="preserve">activities that </w:t>
      </w:r>
      <w:r w:rsidR="007B7A05">
        <w:t xml:space="preserve">don’t </w:t>
      </w:r>
      <w:r>
        <w:t>align with the program’s principles and goals</w:t>
      </w:r>
    </w:p>
    <w:p w14:paraId="64F7DB88" w14:textId="53AB6447" w:rsidR="00BC3F22" w:rsidRPr="00BC3F22" w:rsidRDefault="00730AB1" w:rsidP="0024185A">
      <w:pPr>
        <w:pStyle w:val="Bullet1"/>
        <w:rPr>
          <w:lang w:val="en-GB"/>
        </w:rPr>
      </w:pPr>
      <w:r w:rsidRPr="6589BA1C">
        <w:rPr>
          <w:lang w:val="en-GB"/>
        </w:rPr>
        <w:t>creati</w:t>
      </w:r>
      <w:r w:rsidR="007B7A05">
        <w:rPr>
          <w:lang w:val="en-GB"/>
        </w:rPr>
        <w:t>ng</w:t>
      </w:r>
      <w:r w:rsidRPr="6589BA1C">
        <w:rPr>
          <w:lang w:val="en-GB"/>
        </w:rPr>
        <w:t xml:space="preserve"> or commissioning new artistic works or other creative </w:t>
      </w:r>
      <w:r w:rsidR="007B7A05">
        <w:rPr>
          <w:lang w:val="en-GB"/>
        </w:rPr>
        <w:t>efforts</w:t>
      </w:r>
      <w:r w:rsidRPr="6589BA1C">
        <w:rPr>
          <w:lang w:val="en-GB"/>
        </w:rPr>
        <w:t xml:space="preserve"> (</w:t>
      </w:r>
      <w:r w:rsidRPr="00212D5E">
        <w:rPr>
          <w:b/>
          <w:lang w:val="en-GB"/>
        </w:rPr>
        <w:t>note:</w:t>
      </w:r>
      <w:r w:rsidRPr="6589BA1C">
        <w:rPr>
          <w:lang w:val="en-GB"/>
        </w:rPr>
        <w:t xml:space="preserve"> events that present or display existing artistic works are eligible)</w:t>
      </w:r>
    </w:p>
    <w:p w14:paraId="72933498" w14:textId="03F7A623" w:rsidR="00730AB1" w:rsidRPr="00D07AE3" w:rsidRDefault="00730AB1" w:rsidP="00D07AE3">
      <w:pPr>
        <w:pStyle w:val="Bullet1"/>
        <w:rPr>
          <w:lang w:val="en-GB"/>
        </w:rPr>
      </w:pPr>
      <w:r w:rsidRPr="00D07AE3">
        <w:rPr>
          <w:lang w:val="en-GB"/>
        </w:rPr>
        <w:lastRenderedPageBreak/>
        <w:t>costs associated with applicants attending events hosted by other organisation</w:t>
      </w:r>
      <w:r w:rsidR="00D07AE3" w:rsidRPr="00D07AE3">
        <w:rPr>
          <w:lang w:val="en-GB"/>
        </w:rPr>
        <w:t>s.</w:t>
      </w:r>
      <w:r w:rsidRPr="00D07AE3">
        <w:rPr>
          <w:lang w:val="en-GB"/>
        </w:rPr>
        <w:t xml:space="preserve"> </w:t>
      </w:r>
      <w:r w:rsidR="00D07AE3" w:rsidRPr="00D07AE3">
        <w:rPr>
          <w:lang w:val="en-GB"/>
        </w:rPr>
        <w:t>F</w:t>
      </w:r>
      <w:r w:rsidR="008E1A68" w:rsidRPr="00D07AE3">
        <w:rPr>
          <w:lang w:val="en-GB"/>
        </w:rPr>
        <w:t>or example</w:t>
      </w:r>
      <w:r w:rsidR="00D07AE3" w:rsidRPr="00D07AE3">
        <w:rPr>
          <w:lang w:val="en-GB"/>
        </w:rPr>
        <w:t>,</w:t>
      </w:r>
      <w:r w:rsidR="00D07AE3">
        <w:rPr>
          <w:lang w:val="en-GB"/>
        </w:rPr>
        <w:t xml:space="preserve"> </w:t>
      </w:r>
      <w:r w:rsidRPr="00D07AE3">
        <w:rPr>
          <w:lang w:val="en-GB"/>
        </w:rPr>
        <w:t>the costs of a community stall at a regional festival</w:t>
      </w:r>
    </w:p>
    <w:p w14:paraId="1455A49B" w14:textId="25647008" w:rsidR="00730AB1" w:rsidRPr="008A416B" w:rsidRDefault="00730AB1" w:rsidP="0024185A">
      <w:pPr>
        <w:pStyle w:val="Bullet1"/>
        <w:rPr>
          <w:lang w:val="en-GB"/>
        </w:rPr>
      </w:pPr>
      <w:r w:rsidRPr="008A416B">
        <w:rPr>
          <w:lang w:val="en-GB"/>
        </w:rPr>
        <w:t>commercial or fundraising activities</w:t>
      </w:r>
      <w:r w:rsidR="00D07AE3">
        <w:rPr>
          <w:lang w:val="en-GB"/>
        </w:rPr>
        <w:t>. Fo</w:t>
      </w:r>
      <w:r w:rsidR="008E1A68" w:rsidRPr="008A416B">
        <w:rPr>
          <w:lang w:val="en-GB"/>
        </w:rPr>
        <w:t>r example</w:t>
      </w:r>
      <w:r w:rsidR="00D07AE3">
        <w:rPr>
          <w:lang w:val="en-GB"/>
        </w:rPr>
        <w:t>,</w:t>
      </w:r>
      <w:r w:rsidR="0024185A">
        <w:rPr>
          <w:lang w:val="en-GB"/>
        </w:rPr>
        <w:t xml:space="preserve"> a </w:t>
      </w:r>
      <w:r w:rsidR="00FD5C03" w:rsidRPr="008A416B">
        <w:rPr>
          <w:lang w:val="en-GB"/>
        </w:rPr>
        <w:t>product launch</w:t>
      </w:r>
    </w:p>
    <w:p w14:paraId="34988BAD" w14:textId="07EB5494" w:rsidR="00730AB1" w:rsidRDefault="00730AB1" w:rsidP="00730AB1">
      <w:pPr>
        <w:pStyle w:val="Bullet1"/>
        <w:rPr>
          <w:lang w:val="en-GB"/>
        </w:rPr>
      </w:pPr>
      <w:r>
        <w:rPr>
          <w:lang w:val="en-GB"/>
        </w:rPr>
        <w:t>activities that promote or held for politically partisan purposes</w:t>
      </w:r>
    </w:p>
    <w:p w14:paraId="5B333C9E" w14:textId="6D3CDD4B" w:rsidR="00730AB1" w:rsidRPr="00106A31" w:rsidRDefault="00730AB1" w:rsidP="00730AB1">
      <w:pPr>
        <w:pStyle w:val="Bullet1"/>
        <w:rPr>
          <w:lang w:val="en-GB"/>
        </w:rPr>
      </w:pPr>
      <w:r>
        <w:rPr>
          <w:lang w:val="en-GB"/>
        </w:rPr>
        <w:t>i</w:t>
      </w:r>
      <w:r w:rsidRPr="00106A31">
        <w:rPr>
          <w:lang w:val="en-GB"/>
        </w:rPr>
        <w:t>nvite</w:t>
      </w:r>
      <w:r w:rsidR="00953635">
        <w:rPr>
          <w:lang w:val="en-GB"/>
        </w:rPr>
        <w:t xml:space="preserve"> </w:t>
      </w:r>
      <w:r w:rsidRPr="00106A31">
        <w:rPr>
          <w:lang w:val="en-GB"/>
        </w:rPr>
        <w:t>only or members</w:t>
      </w:r>
      <w:r w:rsidR="00953635">
        <w:rPr>
          <w:lang w:val="en-GB"/>
        </w:rPr>
        <w:t xml:space="preserve"> </w:t>
      </w:r>
      <w:r w:rsidRPr="00106A31">
        <w:rPr>
          <w:lang w:val="en-GB"/>
        </w:rPr>
        <w:t>only events</w:t>
      </w:r>
    </w:p>
    <w:p w14:paraId="57A97242" w14:textId="105C6475" w:rsidR="00730AB1" w:rsidRPr="00106A31" w:rsidRDefault="00730AB1" w:rsidP="00730AB1">
      <w:pPr>
        <w:pStyle w:val="Bullet1"/>
        <w:rPr>
          <w:lang w:val="en-GB"/>
        </w:rPr>
      </w:pPr>
      <w:r>
        <w:rPr>
          <w:lang w:val="en-GB"/>
        </w:rPr>
        <w:t>activities</w:t>
      </w:r>
      <w:r w:rsidRPr="00106A31">
        <w:rPr>
          <w:lang w:val="en-GB"/>
        </w:rPr>
        <w:t xml:space="preserve"> that pollute the environment or destroy or waste natural resources</w:t>
      </w:r>
      <w:r w:rsidR="005A6E7F">
        <w:rPr>
          <w:lang w:val="en-GB"/>
        </w:rPr>
        <w:t xml:space="preserve"> on purpose</w:t>
      </w:r>
    </w:p>
    <w:p w14:paraId="4D9D2F81" w14:textId="26F44CA1" w:rsidR="00730AB1" w:rsidRPr="00106A31" w:rsidRDefault="00730AB1" w:rsidP="00730AB1">
      <w:pPr>
        <w:pStyle w:val="Bullet1"/>
        <w:rPr>
          <w:lang w:val="en-GB"/>
        </w:rPr>
      </w:pPr>
      <w:r>
        <w:rPr>
          <w:lang w:val="en-GB"/>
        </w:rPr>
        <w:t>e</w:t>
      </w:r>
      <w:r w:rsidRPr="00106A31">
        <w:rPr>
          <w:lang w:val="en-GB"/>
        </w:rPr>
        <w:t xml:space="preserve">vents that </w:t>
      </w:r>
      <w:r w:rsidR="009A2EFF">
        <w:rPr>
          <w:lang w:val="en-GB"/>
        </w:rPr>
        <w:t xml:space="preserve">rely </w:t>
      </w:r>
      <w:r w:rsidRPr="00106A31">
        <w:rPr>
          <w:lang w:val="en-GB"/>
        </w:rPr>
        <w:t>on recurrent annual funding</w:t>
      </w:r>
    </w:p>
    <w:p w14:paraId="223437BD" w14:textId="11422972" w:rsidR="00730AB1" w:rsidRDefault="00730AB1" w:rsidP="00730AB1">
      <w:pPr>
        <w:pStyle w:val="Bullet1"/>
        <w:rPr>
          <w:lang w:val="en-GB"/>
        </w:rPr>
      </w:pPr>
      <w:r>
        <w:rPr>
          <w:lang w:val="en-GB"/>
        </w:rPr>
        <w:t xml:space="preserve">activities that take place outside of Victoria </w:t>
      </w:r>
      <w:r w:rsidR="009A2EFF">
        <w:rPr>
          <w:lang w:val="en-GB"/>
        </w:rPr>
        <w:t>(excluding border communities)</w:t>
      </w:r>
    </w:p>
    <w:p w14:paraId="215482B5" w14:textId="03F65F8C" w:rsidR="00FD56FA" w:rsidRPr="00D07AE3" w:rsidRDefault="00FD56FA" w:rsidP="00D07AE3">
      <w:pPr>
        <w:pStyle w:val="Bullet1"/>
        <w:rPr>
          <w:lang w:val="en-GB"/>
        </w:rPr>
      </w:pPr>
      <w:r w:rsidRPr="00D07AE3">
        <w:rPr>
          <w:lang w:val="en-GB"/>
        </w:rPr>
        <w:t>non-essential travel</w:t>
      </w:r>
      <w:r w:rsidR="00D07AE3" w:rsidRPr="00D07AE3">
        <w:rPr>
          <w:lang w:val="en-GB"/>
        </w:rPr>
        <w:t>.</w:t>
      </w:r>
      <w:r w:rsidRPr="00D07AE3">
        <w:rPr>
          <w:lang w:val="en-GB"/>
        </w:rPr>
        <w:t xml:space="preserve"> </w:t>
      </w:r>
      <w:r w:rsidR="00D07AE3" w:rsidRPr="00D07AE3">
        <w:rPr>
          <w:lang w:val="en-GB"/>
        </w:rPr>
        <w:t>F</w:t>
      </w:r>
      <w:r w:rsidR="00E556AC" w:rsidRPr="00D07AE3">
        <w:rPr>
          <w:lang w:val="en-GB"/>
        </w:rPr>
        <w:t>or example</w:t>
      </w:r>
      <w:r w:rsidR="00D07AE3" w:rsidRPr="00D07AE3">
        <w:rPr>
          <w:lang w:val="en-GB"/>
        </w:rPr>
        <w:t>,</w:t>
      </w:r>
      <w:r w:rsidR="00D07AE3">
        <w:rPr>
          <w:lang w:val="en-GB"/>
        </w:rPr>
        <w:t xml:space="preserve"> </w:t>
      </w:r>
      <w:r w:rsidRPr="00D07AE3">
        <w:rPr>
          <w:lang w:val="en-GB"/>
        </w:rPr>
        <w:t>private travel</w:t>
      </w:r>
      <w:r w:rsidR="003242D2" w:rsidRPr="00D07AE3">
        <w:rPr>
          <w:lang w:val="en-GB"/>
        </w:rPr>
        <w:t xml:space="preserve"> </w:t>
      </w:r>
      <w:r w:rsidRPr="00D07AE3">
        <w:rPr>
          <w:lang w:val="en-GB"/>
        </w:rPr>
        <w:t>interstate and international travel (excluding travel necessary for border communities)</w:t>
      </w:r>
    </w:p>
    <w:p w14:paraId="484B1943" w14:textId="77777777" w:rsidR="00730AB1" w:rsidRDefault="00730AB1" w:rsidP="00730AB1">
      <w:pPr>
        <w:pStyle w:val="Bullet1"/>
        <w:rPr>
          <w:lang w:val="en-GB"/>
        </w:rPr>
      </w:pPr>
      <w:r>
        <w:rPr>
          <w:lang w:val="en-GB"/>
        </w:rPr>
        <w:t>activities occurring outside the funding period</w:t>
      </w:r>
    </w:p>
    <w:p w14:paraId="041503BF" w14:textId="06D8F415" w:rsidR="00730AB1" w:rsidRPr="00655885" w:rsidRDefault="00AF3188" w:rsidP="00730AB1">
      <w:pPr>
        <w:pStyle w:val="Bullet1"/>
        <w:rPr>
          <w:lang w:val="en-GB"/>
        </w:rPr>
      </w:pPr>
      <w:r w:rsidRPr="00212D5E">
        <w:t>wages</w:t>
      </w:r>
      <w:r w:rsidR="00730AB1" w:rsidRPr="00655885">
        <w:t xml:space="preserve"> for staff </w:t>
      </w:r>
      <w:r w:rsidR="0000135D" w:rsidRPr="00655885">
        <w:t xml:space="preserve">who are </w:t>
      </w:r>
      <w:r w:rsidR="0000135D" w:rsidRPr="00212D5E">
        <w:rPr>
          <w:b/>
        </w:rPr>
        <w:t xml:space="preserve">not </w:t>
      </w:r>
      <w:r w:rsidR="0000135D" w:rsidRPr="00655885">
        <w:t>working on delive</w:t>
      </w:r>
      <w:r w:rsidR="00C90546">
        <w:t>ring</w:t>
      </w:r>
      <w:r w:rsidR="0000135D" w:rsidRPr="00655885">
        <w:t xml:space="preserve"> the event</w:t>
      </w:r>
    </w:p>
    <w:p w14:paraId="353D7926" w14:textId="77777777" w:rsidR="00730AB1" w:rsidRPr="00892781" w:rsidRDefault="00730AB1" w:rsidP="00730AB1">
      <w:pPr>
        <w:pStyle w:val="Bullet1"/>
        <w:rPr>
          <w:lang w:val="en-GB"/>
        </w:rPr>
      </w:pPr>
      <w:r>
        <w:t xml:space="preserve">buying </w:t>
      </w:r>
      <w:r w:rsidRPr="00892781">
        <w:t>alcohol</w:t>
      </w:r>
    </w:p>
    <w:p w14:paraId="125D7A94" w14:textId="77777777" w:rsidR="00730AB1" w:rsidRPr="00892781" w:rsidRDefault="00730AB1" w:rsidP="00730AB1">
      <w:pPr>
        <w:pStyle w:val="Bullet1"/>
        <w:rPr>
          <w:lang w:val="en-GB"/>
        </w:rPr>
      </w:pPr>
      <w:r w:rsidRPr="00892781">
        <w:rPr>
          <w:lang w:val="en-GB"/>
        </w:rPr>
        <w:t>building works</w:t>
      </w:r>
    </w:p>
    <w:p w14:paraId="190BDE49" w14:textId="7FFF59BE" w:rsidR="00730AB1" w:rsidRPr="00892781" w:rsidRDefault="00730AB1" w:rsidP="00730AB1">
      <w:pPr>
        <w:pStyle w:val="Bullet1"/>
        <w:rPr>
          <w:lang w:val="en-GB"/>
        </w:rPr>
      </w:pPr>
      <w:r w:rsidRPr="00892781">
        <w:rPr>
          <w:lang w:val="en-GB"/>
        </w:rPr>
        <w:t xml:space="preserve">items </w:t>
      </w:r>
      <w:r w:rsidR="00953635">
        <w:rPr>
          <w:lang w:val="en-GB"/>
        </w:rPr>
        <w:t>with unclear descriptions</w:t>
      </w:r>
      <w:r w:rsidR="00C0428F">
        <w:rPr>
          <w:lang w:val="en-GB"/>
        </w:rPr>
        <w:t xml:space="preserve"> </w:t>
      </w:r>
      <w:r w:rsidR="00953635">
        <w:rPr>
          <w:lang w:val="en-GB"/>
        </w:rPr>
        <w:t>like</w:t>
      </w:r>
      <w:r w:rsidR="00953635" w:rsidRPr="00892781">
        <w:rPr>
          <w:lang w:val="en-GB"/>
        </w:rPr>
        <w:t xml:space="preserve"> </w:t>
      </w:r>
      <w:r w:rsidRPr="00892781">
        <w:rPr>
          <w:lang w:val="en-GB"/>
        </w:rPr>
        <w:t>‘miscellaneous’</w:t>
      </w:r>
      <w:r>
        <w:rPr>
          <w:lang w:val="en-GB"/>
        </w:rPr>
        <w:t xml:space="preserve"> or ‘contingency’</w:t>
      </w:r>
      <w:r w:rsidRPr="00892781">
        <w:rPr>
          <w:lang w:val="en-GB"/>
        </w:rPr>
        <w:t xml:space="preserve"> in the application</w:t>
      </w:r>
      <w:r>
        <w:rPr>
          <w:lang w:val="en-GB"/>
        </w:rPr>
        <w:t xml:space="preserve"> and</w:t>
      </w:r>
      <w:r w:rsidR="00A55C47">
        <w:rPr>
          <w:lang w:val="en-GB"/>
        </w:rPr>
        <w:t xml:space="preserve"> </w:t>
      </w:r>
      <w:r>
        <w:rPr>
          <w:lang w:val="en-GB"/>
        </w:rPr>
        <w:t>budget</w:t>
      </w:r>
    </w:p>
    <w:p w14:paraId="775B4665" w14:textId="77777777" w:rsidR="00730AB1" w:rsidRDefault="00730AB1" w:rsidP="00730AB1">
      <w:pPr>
        <w:pStyle w:val="Bullet1"/>
        <w:rPr>
          <w:lang w:val="en-GB"/>
        </w:rPr>
      </w:pPr>
      <w:r>
        <w:rPr>
          <w:lang w:val="en-GB"/>
        </w:rPr>
        <w:t>retrospective funding for projects or programs that have already started or are complete</w:t>
      </w:r>
    </w:p>
    <w:p w14:paraId="673FB835" w14:textId="4705B47C" w:rsidR="00B07EE0" w:rsidRDefault="00730AB1" w:rsidP="00730AB1">
      <w:pPr>
        <w:pStyle w:val="Bullet1"/>
        <w:rPr>
          <w:lang w:val="en-GB"/>
        </w:rPr>
      </w:pPr>
      <w:r>
        <w:rPr>
          <w:lang w:val="en-GB"/>
        </w:rPr>
        <w:t xml:space="preserve">applications </w:t>
      </w:r>
      <w:r w:rsidRPr="00DA2688">
        <w:rPr>
          <w:lang w:val="en-GB"/>
        </w:rPr>
        <w:t xml:space="preserve">from organisations that failed to meet </w:t>
      </w:r>
      <w:r w:rsidDel="00B07EE0">
        <w:rPr>
          <w:lang w:val="en-GB"/>
        </w:rPr>
        <w:t xml:space="preserve">the terms and conditions of </w:t>
      </w:r>
      <w:r>
        <w:rPr>
          <w:lang w:val="en-GB"/>
        </w:rPr>
        <w:t xml:space="preserve">other </w:t>
      </w:r>
      <w:r w:rsidR="00A55C47">
        <w:rPr>
          <w:lang w:val="en-GB"/>
        </w:rPr>
        <w:t xml:space="preserve">department </w:t>
      </w:r>
      <w:r>
        <w:rPr>
          <w:lang w:val="en-GB"/>
        </w:rPr>
        <w:t>grants</w:t>
      </w:r>
      <w:r w:rsidR="004F01D5">
        <w:rPr>
          <w:lang w:val="en-GB"/>
        </w:rPr>
        <w:t>.</w:t>
      </w:r>
    </w:p>
    <w:p w14:paraId="5E81F8B0" w14:textId="68122EB9" w:rsidR="00084FFF" w:rsidRDefault="00730AB1" w:rsidP="000F5168">
      <w:pPr>
        <w:pStyle w:val="Bodyafterbullets"/>
        <w:rPr>
          <w:lang w:val="en-GB"/>
        </w:rPr>
      </w:pPr>
      <w:r w:rsidRPr="04101D4B">
        <w:rPr>
          <w:lang w:val="en-GB"/>
        </w:rPr>
        <w:t xml:space="preserve">We encourage applicants to reach out to the Equality </w:t>
      </w:r>
      <w:r>
        <w:rPr>
          <w:lang w:val="en-GB"/>
        </w:rPr>
        <w:t>Programs team</w:t>
      </w:r>
      <w:r w:rsidRPr="04101D4B">
        <w:rPr>
          <w:lang w:val="en-GB"/>
        </w:rPr>
        <w:t xml:space="preserve"> to discuss proposed project activities. This will help make sure proposed activities are eligible and meet program objectives.</w:t>
      </w:r>
    </w:p>
    <w:p w14:paraId="75300E7C" w14:textId="01253854" w:rsidR="00730AB1" w:rsidRDefault="00084FFF" w:rsidP="000F5168">
      <w:pPr>
        <w:pStyle w:val="Bodyafterbullets"/>
      </w:pPr>
      <w:r>
        <w:rPr>
          <w:lang w:val="en-GB"/>
        </w:rPr>
        <w:t xml:space="preserve">Email the </w:t>
      </w:r>
      <w:r w:rsidRPr="00AB6F67">
        <w:t xml:space="preserve">Equality </w:t>
      </w:r>
      <w:r>
        <w:t xml:space="preserve">Programs team </w:t>
      </w:r>
      <w:r>
        <w:rPr>
          <w:lang w:val="en-GB"/>
        </w:rPr>
        <w:t>i</w:t>
      </w:r>
      <w:r w:rsidR="00730AB1" w:rsidRPr="04101D4B">
        <w:rPr>
          <w:lang w:val="en-GB"/>
        </w:rPr>
        <w:t>f you</w:t>
      </w:r>
      <w:r>
        <w:rPr>
          <w:lang w:val="en-GB"/>
        </w:rPr>
        <w:t>’</w:t>
      </w:r>
      <w:r w:rsidR="00730AB1" w:rsidRPr="04101D4B">
        <w:rPr>
          <w:lang w:val="en-GB"/>
        </w:rPr>
        <w:t xml:space="preserve">re </w:t>
      </w:r>
      <w:r w:rsidR="00730AB1" w:rsidRPr="001C65E1">
        <w:rPr>
          <w:b/>
          <w:bCs/>
          <w:lang w:val="en-GB"/>
        </w:rPr>
        <w:t>not</w:t>
      </w:r>
      <w:r w:rsidR="00730AB1" w:rsidRPr="04101D4B">
        <w:rPr>
          <w:lang w:val="en-GB"/>
        </w:rPr>
        <w:t xml:space="preserve"> sure if your proposed event is eligible for funding</w:t>
      </w:r>
      <w:r>
        <w:rPr>
          <w:lang w:val="en-GB"/>
        </w:rPr>
        <w:t>.</w:t>
      </w:r>
      <w:r w:rsidR="00730AB1" w:rsidRPr="04101D4B">
        <w:rPr>
          <w:lang w:val="en-GB"/>
        </w:rPr>
        <w:t xml:space="preserve"> </w:t>
      </w:r>
      <w:r>
        <w:t xml:space="preserve">Email </w:t>
      </w:r>
      <w:hyperlink r:id="rId32" w:history="1">
        <w:r w:rsidR="00CA1768" w:rsidRPr="00CA1768">
          <w:rPr>
            <w:rStyle w:val="Hyperlink"/>
          </w:rPr>
          <w:t>equality-grants@dffh.vic.gov.au</w:t>
        </w:r>
      </w:hyperlink>
      <w:r w:rsidR="00730AB1" w:rsidRPr="00AB6F67">
        <w:t xml:space="preserve"> and request a call back.</w:t>
      </w:r>
    </w:p>
    <w:p w14:paraId="08B3EB7B" w14:textId="40337924" w:rsidR="003444B3" w:rsidRDefault="00417DAD" w:rsidP="003444B3">
      <w:pPr>
        <w:pStyle w:val="Heading2"/>
      </w:pPr>
      <w:bookmarkStart w:id="29" w:name="_Toc204090826"/>
      <w:bookmarkStart w:id="30" w:name="_Toc95991207"/>
      <w:r w:rsidRPr="00F54CD4">
        <w:t>Other eligibility criteria</w:t>
      </w:r>
      <w:bookmarkEnd w:id="29"/>
    </w:p>
    <w:p w14:paraId="4DEC46F2" w14:textId="292776AE" w:rsidR="003444B3" w:rsidRDefault="00745DBE" w:rsidP="00745DBE">
      <w:pPr>
        <w:pStyle w:val="Heading3"/>
      </w:pPr>
      <w:bookmarkStart w:id="31" w:name="_Large_stream_eligibility"/>
      <w:bookmarkEnd w:id="31"/>
      <w:r>
        <w:t>Large stream eligibility</w:t>
      </w:r>
    </w:p>
    <w:p w14:paraId="13D7DB28" w14:textId="19B95D75" w:rsidR="00EF6000" w:rsidRDefault="00EF6000" w:rsidP="00EF6000">
      <w:pPr>
        <w:pStyle w:val="Body"/>
      </w:pPr>
      <w:r>
        <w:t>The large stream is for large events and festivals for LGBTIQA+ communities. Applicants can apply for between $10,001 and $25,000 through this stream.</w:t>
      </w:r>
    </w:p>
    <w:p w14:paraId="73736806" w14:textId="77777777" w:rsidR="004C3DAC" w:rsidRDefault="00EF6000" w:rsidP="00EF6000">
      <w:pPr>
        <w:pStyle w:val="Body"/>
      </w:pPr>
      <w:r>
        <w:t>Organisations applying under this stream must also show</w:t>
      </w:r>
      <w:r w:rsidR="004C3DAC">
        <w:t>:</w:t>
      </w:r>
    </w:p>
    <w:p w14:paraId="26AD1B7A" w14:textId="233D6629" w:rsidR="004C3DAC" w:rsidRDefault="00EF6000" w:rsidP="004261DC">
      <w:pPr>
        <w:pStyle w:val="Bullet1"/>
      </w:pPr>
      <w:r>
        <w:t>consideration for event sustainability over time</w:t>
      </w:r>
    </w:p>
    <w:p w14:paraId="5AFF39F7" w14:textId="09ADA087" w:rsidR="00EF6000" w:rsidRDefault="00EF6000" w:rsidP="004261DC">
      <w:pPr>
        <w:pStyle w:val="Bullet1"/>
      </w:pPr>
      <w:r>
        <w:t>capacity building in their application.</w:t>
      </w:r>
    </w:p>
    <w:p w14:paraId="2D66AEC6" w14:textId="61AD3C39" w:rsidR="00B74395" w:rsidRDefault="00521AE8" w:rsidP="004F01D5">
      <w:pPr>
        <w:pStyle w:val="Bodyafterbullets"/>
      </w:pPr>
      <w:r>
        <w:t>O</w:t>
      </w:r>
      <w:r w:rsidR="007855A6">
        <w:t>rganisations can only receive annual funding through the</w:t>
      </w:r>
      <w:r w:rsidR="004F01D5">
        <w:t xml:space="preserve"> </w:t>
      </w:r>
      <w:r w:rsidR="007855A6">
        <w:t xml:space="preserve">PEFF </w:t>
      </w:r>
      <w:r w:rsidR="004261DC">
        <w:t>l</w:t>
      </w:r>
      <w:r w:rsidR="007855A6">
        <w:t xml:space="preserve">arge stream for </w:t>
      </w:r>
      <w:r w:rsidR="007855A6" w:rsidRPr="00212D5E">
        <w:rPr>
          <w:b/>
        </w:rPr>
        <w:t>3 consecutive years at most</w:t>
      </w:r>
      <w:r w:rsidR="009444F7">
        <w:rPr>
          <w:bCs/>
        </w:rPr>
        <w:t xml:space="preserve"> –</w:t>
      </w:r>
      <w:r w:rsidR="00B74395">
        <w:rPr>
          <w:bCs/>
        </w:rPr>
        <w:t xml:space="preserve"> s</w:t>
      </w:r>
      <w:r w:rsidR="007855A6">
        <w:t>tarting from 2023</w:t>
      </w:r>
      <w:r w:rsidR="00CA1768">
        <w:t>–</w:t>
      </w:r>
      <w:r w:rsidR="007855A6">
        <w:t>24.</w:t>
      </w:r>
    </w:p>
    <w:p w14:paraId="2A285B62" w14:textId="2A647821" w:rsidR="007855A6" w:rsidRPr="00CF6C00" w:rsidRDefault="00521AE8" w:rsidP="00434629">
      <w:pPr>
        <w:pStyle w:val="Body"/>
      </w:pPr>
      <w:r w:rsidRPr="00CF6C00">
        <w:t>This is in-line with the program’s aim to build LGBTIQA+ community events that are</w:t>
      </w:r>
      <w:r w:rsidR="00CF6C00" w:rsidRPr="004261DC">
        <w:t xml:space="preserve"> </w:t>
      </w:r>
      <w:r w:rsidRPr="00CF6C00">
        <w:t>self-sustaining</w:t>
      </w:r>
      <w:r w:rsidR="00CF6C00" w:rsidRPr="000C0323">
        <w:t xml:space="preserve"> and </w:t>
      </w:r>
      <w:r w:rsidRPr="00CF6C00">
        <w:t>resilient.</w:t>
      </w:r>
    </w:p>
    <w:p w14:paraId="0C5F930F" w14:textId="1FDC449A" w:rsidR="00EF6000" w:rsidRDefault="00EF6000" w:rsidP="00434629">
      <w:pPr>
        <w:pStyle w:val="Body"/>
      </w:pPr>
      <w:r>
        <w:t>Matched funding is not required for this round of PEFF</w:t>
      </w:r>
      <w:r w:rsidR="00A752F6">
        <w:t xml:space="preserve">. </w:t>
      </w:r>
      <w:r w:rsidR="000C0323">
        <w:t>But</w:t>
      </w:r>
      <w:r>
        <w:t xml:space="preserve"> we encourage </w:t>
      </w:r>
      <w:r w:rsidR="009444F7">
        <w:t xml:space="preserve">you </w:t>
      </w:r>
      <w:r>
        <w:t xml:space="preserve">to consider in-kind and other funding sources as part of </w:t>
      </w:r>
      <w:r w:rsidR="009444F7">
        <w:t xml:space="preserve">your </w:t>
      </w:r>
      <w:r>
        <w:t xml:space="preserve">event planning to </w:t>
      </w:r>
      <w:r w:rsidR="00521AE8">
        <w:t xml:space="preserve">show </w:t>
      </w:r>
      <w:r>
        <w:t>sustainability.</w:t>
      </w:r>
    </w:p>
    <w:p w14:paraId="3388A180" w14:textId="4C1D1390" w:rsidR="00BF3DA5" w:rsidRDefault="00AE7F17" w:rsidP="004F01D5">
      <w:pPr>
        <w:pStyle w:val="Body"/>
      </w:pPr>
      <w:r>
        <w:t xml:space="preserve">Successful large stream organisations </w:t>
      </w:r>
      <w:r w:rsidR="004C1BFE">
        <w:t xml:space="preserve">need </w:t>
      </w:r>
      <w:r>
        <w:t>to</w:t>
      </w:r>
      <w:r w:rsidR="004C1BFE">
        <w:t xml:space="preserve"> </w:t>
      </w:r>
      <w:r w:rsidR="00D5700E">
        <w:t xml:space="preserve">meet with the Equality </w:t>
      </w:r>
      <w:r w:rsidR="00A04C2B">
        <w:t xml:space="preserve">Programs </w:t>
      </w:r>
      <w:r w:rsidR="00D5700E">
        <w:t>team to discuss</w:t>
      </w:r>
      <w:r w:rsidR="004F01D5">
        <w:t xml:space="preserve"> </w:t>
      </w:r>
      <w:r w:rsidR="00D5700E">
        <w:t>event planning</w:t>
      </w:r>
      <w:r w:rsidR="004F01D5">
        <w:t xml:space="preserve"> and </w:t>
      </w:r>
      <w:r w:rsidR="007A1F34">
        <w:t>risk management</w:t>
      </w:r>
      <w:r w:rsidR="00BF3DA5">
        <w:t>.</w:t>
      </w:r>
    </w:p>
    <w:p w14:paraId="252B8002" w14:textId="19576D53" w:rsidR="00AE7F17" w:rsidRPr="000A4C9A" w:rsidRDefault="007A1F34" w:rsidP="00434629">
      <w:pPr>
        <w:pStyle w:val="Body"/>
      </w:pPr>
      <w:r w:rsidRPr="000A4C9A">
        <w:t xml:space="preserve">Large stream organisations </w:t>
      </w:r>
      <w:r w:rsidR="00A04C2B" w:rsidRPr="000A4C9A">
        <w:t xml:space="preserve">must </w:t>
      </w:r>
      <w:r w:rsidR="00ED73B7" w:rsidRPr="000A4C9A">
        <w:t xml:space="preserve">also report on sustainability and capacity building in </w:t>
      </w:r>
      <w:r w:rsidR="00A04C2B" w:rsidRPr="000A4C9A">
        <w:t xml:space="preserve">both </w:t>
      </w:r>
      <w:r w:rsidR="00ED73B7" w:rsidRPr="000A4C9A">
        <w:t>the</w:t>
      </w:r>
      <w:r w:rsidR="004F01D5">
        <w:t xml:space="preserve"> </w:t>
      </w:r>
      <w:r w:rsidR="00ED73B7" w:rsidRPr="000A4C9A">
        <w:t xml:space="preserve">Progress </w:t>
      </w:r>
      <w:r w:rsidR="00983FAD">
        <w:t xml:space="preserve">Report </w:t>
      </w:r>
      <w:r w:rsidR="004F01D5">
        <w:t xml:space="preserve">and </w:t>
      </w:r>
      <w:r w:rsidR="00ED73B7" w:rsidRPr="000A4C9A">
        <w:t>Final Report.</w:t>
      </w:r>
    </w:p>
    <w:p w14:paraId="0F8A2797" w14:textId="7FAD28FE" w:rsidR="00EF6000" w:rsidRDefault="00EF6000" w:rsidP="00EF6000">
      <w:pPr>
        <w:pStyle w:val="Heading2"/>
      </w:pPr>
      <w:bookmarkStart w:id="32" w:name="_Eligibility_checklist"/>
      <w:bookmarkStart w:id="33" w:name="_Toc204090827"/>
      <w:bookmarkEnd w:id="32"/>
      <w:r>
        <w:lastRenderedPageBreak/>
        <w:t>Eligibility checklist</w:t>
      </w:r>
      <w:bookmarkEnd w:id="33"/>
    </w:p>
    <w:p w14:paraId="54940C81" w14:textId="606893BE" w:rsidR="00A041C9" w:rsidRDefault="007F7620" w:rsidP="00A041C9">
      <w:pPr>
        <w:pStyle w:val="Body"/>
      </w:pPr>
      <w:r>
        <w:t>For</w:t>
      </w:r>
      <w:r w:rsidR="00A041C9" w:rsidRPr="004350EF">
        <w:t xml:space="preserve"> recommend</w:t>
      </w:r>
      <w:r>
        <w:t>ation</w:t>
      </w:r>
      <w:r w:rsidR="00A041C9" w:rsidRPr="004350EF">
        <w:t xml:space="preserve"> to receive funding</w:t>
      </w:r>
      <w:r w:rsidR="00A041C9">
        <w:t>, a</w:t>
      </w:r>
      <w:r w:rsidR="00A041C9" w:rsidRPr="004350EF">
        <w:t xml:space="preserve">pplications </w:t>
      </w:r>
      <w:r w:rsidR="00A041C9">
        <w:t>must:</w:t>
      </w:r>
    </w:p>
    <w:p w14:paraId="4EB084B5" w14:textId="7044E6E2" w:rsidR="00A041C9" w:rsidRPr="008969C8" w:rsidRDefault="00A041C9" w:rsidP="00A041C9">
      <w:pPr>
        <w:pStyle w:val="Bullet1"/>
      </w:pPr>
      <w:r w:rsidRPr="004350EF">
        <w:t>meet all the eligibility criteria</w:t>
      </w:r>
      <w:r>
        <w:t xml:space="preserve"> (see </w:t>
      </w:r>
      <w:r w:rsidR="00BC41FF" w:rsidRPr="00212D5E">
        <w:t>Table 1</w:t>
      </w:r>
      <w:r>
        <w:t>)</w:t>
      </w:r>
    </w:p>
    <w:p w14:paraId="64DFF768" w14:textId="405BD34F" w:rsidR="00A041C9" w:rsidRDefault="00A041C9" w:rsidP="00A041C9">
      <w:pPr>
        <w:pStyle w:val="Bullet1"/>
      </w:pPr>
      <w:r w:rsidRPr="008969C8">
        <w:t>answer</w:t>
      </w:r>
      <w:r>
        <w:t xml:space="preserve"> </w:t>
      </w:r>
      <w:r w:rsidR="005655C8">
        <w:t xml:space="preserve">all </w:t>
      </w:r>
      <w:r>
        <w:t>the application questions</w:t>
      </w:r>
    </w:p>
    <w:p w14:paraId="7F2340F2" w14:textId="77777777" w:rsidR="00A041C9" w:rsidRPr="00105E78" w:rsidRDefault="00A041C9" w:rsidP="00A041C9">
      <w:pPr>
        <w:pStyle w:val="Bullet1"/>
      </w:pPr>
      <w:r>
        <w:t>provide required documentation (see Table 2).</w:t>
      </w:r>
    </w:p>
    <w:p w14:paraId="0F8E8E3F" w14:textId="69245BDA" w:rsidR="00A041C9" w:rsidRPr="00212D5E" w:rsidRDefault="00A041C9" w:rsidP="00212D5E">
      <w:pPr>
        <w:pStyle w:val="Bodyafterbullets"/>
        <w:rPr>
          <w:lang w:val="en-GB"/>
        </w:rPr>
      </w:pPr>
      <w:r w:rsidRPr="00295111">
        <w:rPr>
          <w:lang w:val="en-GB"/>
        </w:rPr>
        <w:t xml:space="preserve">Does your application meet </w:t>
      </w:r>
      <w:r>
        <w:rPr>
          <w:lang w:val="en-GB"/>
        </w:rPr>
        <w:t>all requirements</w:t>
      </w:r>
      <w:r w:rsidRPr="00295111">
        <w:rPr>
          <w:lang w:val="en-GB"/>
        </w:rPr>
        <w:t xml:space="preserve">? </w:t>
      </w:r>
      <w:r>
        <w:rPr>
          <w:lang w:val="en-GB"/>
        </w:rPr>
        <w:t xml:space="preserve">Use the </w:t>
      </w:r>
      <w:r w:rsidR="00BF3DA5">
        <w:rPr>
          <w:lang w:val="en-GB"/>
        </w:rPr>
        <w:t xml:space="preserve">following </w:t>
      </w:r>
      <w:r>
        <w:rPr>
          <w:lang w:val="en-GB"/>
        </w:rPr>
        <w:t xml:space="preserve">table and </w:t>
      </w:r>
      <w:r w:rsidRPr="00295111">
        <w:rPr>
          <w:lang w:val="en-GB"/>
        </w:rPr>
        <w:t>mark ‘</w:t>
      </w:r>
      <w:r>
        <w:rPr>
          <w:lang w:val="en-GB"/>
        </w:rPr>
        <w:t>Y</w:t>
      </w:r>
      <w:r w:rsidRPr="00295111">
        <w:rPr>
          <w:lang w:val="en-GB"/>
        </w:rPr>
        <w:t>es’ or ‘</w:t>
      </w:r>
      <w:r>
        <w:rPr>
          <w:lang w:val="en-GB"/>
        </w:rPr>
        <w:t>N</w:t>
      </w:r>
      <w:r w:rsidRPr="00295111">
        <w:rPr>
          <w:lang w:val="en-GB"/>
        </w:rPr>
        <w:t>o’</w:t>
      </w:r>
      <w:r>
        <w:rPr>
          <w:lang w:val="en-GB"/>
        </w:rPr>
        <w:t xml:space="preserve"> or ‘NA’ (if not </w:t>
      </w:r>
      <w:r w:rsidR="00417DAD">
        <w:rPr>
          <w:lang w:val="en-GB"/>
        </w:rPr>
        <w:t>applicable</w:t>
      </w:r>
      <w:bookmarkEnd w:id="30"/>
      <w:r>
        <w:rPr>
          <w:lang w:val="en-GB"/>
        </w:rPr>
        <w:t>).</w:t>
      </w:r>
    </w:p>
    <w:p w14:paraId="690D6B7E" w14:textId="79186F01" w:rsidR="00A041C9" w:rsidRDefault="00A041C9" w:rsidP="001A5711">
      <w:pPr>
        <w:pStyle w:val="Tablecaption"/>
      </w:pPr>
      <w:r>
        <w:t xml:space="preserve">Table </w:t>
      </w:r>
      <w:r>
        <w:fldChar w:fldCharType="begin"/>
      </w:r>
      <w:r>
        <w:instrText xml:space="preserve"> SEQ Table \* ARABIC </w:instrText>
      </w:r>
      <w:r>
        <w:fldChar w:fldCharType="separate"/>
      </w:r>
      <w:r>
        <w:rPr>
          <w:noProof/>
        </w:rPr>
        <w:t>1</w:t>
      </w:r>
      <w:r>
        <w:rPr>
          <w:noProof/>
        </w:rPr>
        <w:fldChar w:fldCharType="end"/>
      </w:r>
      <w:r>
        <w:t xml:space="preserve">: </w:t>
      </w:r>
      <w:r w:rsidR="00B17A9E">
        <w:t>E</w:t>
      </w:r>
      <w:r>
        <w:t xml:space="preserve">ligibility </w:t>
      </w:r>
      <w:r w:rsidRPr="001A5711">
        <w:t>criteria</w:t>
      </w:r>
      <w:r>
        <w:t xml:space="preserve"> checklist</w:t>
      </w:r>
    </w:p>
    <w:tbl>
      <w:tblPr>
        <w:tblStyle w:val="TableGrid"/>
        <w:tblW w:w="0" w:type="auto"/>
        <w:tblLook w:val="04A0" w:firstRow="1" w:lastRow="0" w:firstColumn="1" w:lastColumn="0" w:noHBand="0" w:noVBand="1"/>
      </w:tblPr>
      <w:tblGrid>
        <w:gridCol w:w="3096"/>
        <w:gridCol w:w="4270"/>
        <w:gridCol w:w="1922"/>
      </w:tblGrid>
      <w:tr w:rsidR="00BF3DA5" w14:paraId="3E6C086C" w14:textId="77777777" w:rsidTr="00004D66">
        <w:trPr>
          <w:tblHeader/>
        </w:trPr>
        <w:tc>
          <w:tcPr>
            <w:tcW w:w="3096" w:type="dxa"/>
          </w:tcPr>
          <w:p w14:paraId="34A5D409" w14:textId="55A09025" w:rsidR="00BF3DA5" w:rsidRDefault="00BF3DA5" w:rsidP="00FF6EE5">
            <w:pPr>
              <w:pStyle w:val="Tablecolhead"/>
            </w:pPr>
            <w:r>
              <w:t>Criteri</w:t>
            </w:r>
            <w:r w:rsidR="001A5711">
              <w:t>o</w:t>
            </w:r>
            <w:r>
              <w:t>n</w:t>
            </w:r>
          </w:p>
        </w:tc>
        <w:tc>
          <w:tcPr>
            <w:tcW w:w="4270" w:type="dxa"/>
          </w:tcPr>
          <w:p w14:paraId="58C41B4F" w14:textId="5BDF088E" w:rsidR="00BF3DA5" w:rsidRDefault="00BF3DA5" w:rsidP="00FF6EE5">
            <w:pPr>
              <w:pStyle w:val="Tablecolhead"/>
            </w:pPr>
            <w:r>
              <w:t>Description</w:t>
            </w:r>
          </w:p>
        </w:tc>
        <w:tc>
          <w:tcPr>
            <w:tcW w:w="1922" w:type="dxa"/>
          </w:tcPr>
          <w:p w14:paraId="76588ED2" w14:textId="303D919F" w:rsidR="00BF3DA5" w:rsidRDefault="00BF3DA5" w:rsidP="00FF6EE5">
            <w:pPr>
              <w:pStyle w:val="Tablecolhead"/>
            </w:pPr>
            <w:r>
              <w:t>Application meets criteri</w:t>
            </w:r>
            <w:r w:rsidR="001A5711">
              <w:t>o</w:t>
            </w:r>
            <w:r>
              <w:t>n</w:t>
            </w:r>
            <w:r w:rsidR="001A5711">
              <w:t>? (Yes, No or NA)</w:t>
            </w:r>
          </w:p>
        </w:tc>
      </w:tr>
      <w:tr w:rsidR="001A5711" w14:paraId="563CB0AD" w14:textId="77777777" w:rsidTr="00FF6EE5">
        <w:tc>
          <w:tcPr>
            <w:tcW w:w="3096" w:type="dxa"/>
          </w:tcPr>
          <w:p w14:paraId="518BF3EC" w14:textId="7D102CB6" w:rsidR="001A5711" w:rsidRDefault="001A5711" w:rsidP="00FF6EE5">
            <w:pPr>
              <w:pStyle w:val="Tabletext"/>
            </w:pPr>
            <w:r w:rsidRPr="008969C8">
              <w:t>Organisational eligibility</w:t>
            </w:r>
          </w:p>
        </w:tc>
        <w:tc>
          <w:tcPr>
            <w:tcW w:w="4270" w:type="dxa"/>
          </w:tcPr>
          <w:p w14:paraId="7AFE1BC2" w14:textId="77777777" w:rsidR="001A5711" w:rsidRPr="008969C8" w:rsidRDefault="001A5711" w:rsidP="001A5711">
            <w:pPr>
              <w:pStyle w:val="Tabletext"/>
            </w:pPr>
            <w:r w:rsidRPr="008969C8">
              <w:t>Your organisation:</w:t>
            </w:r>
          </w:p>
          <w:p w14:paraId="017BDCBD" w14:textId="77777777" w:rsidR="001A5711" w:rsidRPr="008969C8" w:rsidRDefault="001A5711" w:rsidP="001A5711">
            <w:pPr>
              <w:pStyle w:val="Tablebullet1"/>
            </w:pPr>
            <w:r w:rsidRPr="008969C8">
              <w:t>is one of the eligible organisation types listed in</w:t>
            </w:r>
            <w:r>
              <w:t xml:space="preserve"> </w:t>
            </w:r>
            <w:hyperlink w:anchor="_Organisation_eligibility" w:history="1">
              <w:r w:rsidRPr="002F2AEE">
                <w:rPr>
                  <w:rStyle w:val="Hyperlink"/>
                </w:rPr>
                <w:t>Organisation eligibility</w:t>
              </w:r>
            </w:hyperlink>
            <w:r w:rsidRPr="008969C8">
              <w:t xml:space="preserve">, </w:t>
            </w:r>
            <w:r w:rsidRPr="00FF6EE5">
              <w:rPr>
                <w:b/>
              </w:rPr>
              <w:t>or</w:t>
            </w:r>
          </w:p>
          <w:p w14:paraId="011972AA" w14:textId="55BA743F" w:rsidR="001A5711" w:rsidRDefault="001A5711" w:rsidP="00FF6EE5">
            <w:pPr>
              <w:pStyle w:val="Tablebullet1"/>
            </w:pPr>
            <w:r w:rsidRPr="008969C8">
              <w:t>has an auspice arrangement with an eligible organisation.</w:t>
            </w:r>
          </w:p>
        </w:tc>
        <w:tc>
          <w:tcPr>
            <w:tcW w:w="1922" w:type="dxa"/>
          </w:tcPr>
          <w:p w14:paraId="485093A3" w14:textId="77777777" w:rsidR="001A5711" w:rsidRDefault="001A5711" w:rsidP="001A5711">
            <w:pPr>
              <w:pStyle w:val="Body"/>
            </w:pPr>
          </w:p>
        </w:tc>
      </w:tr>
      <w:tr w:rsidR="001A5711" w14:paraId="6B424AEF" w14:textId="77777777" w:rsidTr="00FF6EE5">
        <w:tc>
          <w:tcPr>
            <w:tcW w:w="3096" w:type="dxa"/>
          </w:tcPr>
          <w:p w14:paraId="7152C7B1" w14:textId="37C751B2" w:rsidR="001A5711" w:rsidRDefault="001A5711" w:rsidP="001A5711">
            <w:pPr>
              <w:pStyle w:val="Body"/>
            </w:pPr>
            <w:r w:rsidRPr="008969C8">
              <w:t>PEFF goals</w:t>
            </w:r>
          </w:p>
        </w:tc>
        <w:tc>
          <w:tcPr>
            <w:tcW w:w="4270" w:type="dxa"/>
          </w:tcPr>
          <w:p w14:paraId="0FC3D241" w14:textId="6F9A3816" w:rsidR="001A5711" w:rsidRDefault="001A5711" w:rsidP="001A5711">
            <w:pPr>
              <w:pStyle w:val="Body"/>
            </w:pPr>
            <w:r w:rsidRPr="008969C8">
              <w:t xml:space="preserve">The event meets and shows it supports all 3 </w:t>
            </w:r>
            <w:r>
              <w:t>objectives</w:t>
            </w:r>
            <w:r w:rsidRPr="008969C8">
              <w:t xml:space="preserve"> listed in</w:t>
            </w:r>
            <w:r>
              <w:t xml:space="preserve"> </w:t>
            </w:r>
            <w:hyperlink w:anchor="_Program_objectives" w:history="1">
              <w:r w:rsidRPr="002F2AEE">
                <w:rPr>
                  <w:rStyle w:val="Hyperlink"/>
                  <w:rFonts w:eastAsia="Times New Roman"/>
                </w:rPr>
                <w:t>Program objectives</w:t>
              </w:r>
            </w:hyperlink>
            <w:r>
              <w:t>.</w:t>
            </w:r>
          </w:p>
        </w:tc>
        <w:tc>
          <w:tcPr>
            <w:tcW w:w="1922" w:type="dxa"/>
          </w:tcPr>
          <w:p w14:paraId="6665D251" w14:textId="77777777" w:rsidR="001A5711" w:rsidRDefault="001A5711" w:rsidP="001A5711">
            <w:pPr>
              <w:pStyle w:val="Body"/>
            </w:pPr>
          </w:p>
        </w:tc>
      </w:tr>
      <w:tr w:rsidR="001A5711" w14:paraId="79AC7C2F" w14:textId="77777777" w:rsidTr="00FF6EE5">
        <w:tc>
          <w:tcPr>
            <w:tcW w:w="3096" w:type="dxa"/>
          </w:tcPr>
          <w:p w14:paraId="6941A709" w14:textId="13FBFE9E" w:rsidR="001A5711" w:rsidRDefault="001A5711" w:rsidP="001A5711">
            <w:pPr>
              <w:pStyle w:val="Body"/>
            </w:pPr>
            <w:r w:rsidRPr="00160D98">
              <w:t>All Victorians welcome</w:t>
            </w:r>
          </w:p>
        </w:tc>
        <w:tc>
          <w:tcPr>
            <w:tcW w:w="4270" w:type="dxa"/>
          </w:tcPr>
          <w:p w14:paraId="557988CA" w14:textId="77777777" w:rsidR="001A5711" w:rsidRPr="00160D98" w:rsidRDefault="001A5711" w:rsidP="001A5711">
            <w:pPr>
              <w:pStyle w:val="Tabletext"/>
            </w:pPr>
            <w:r w:rsidRPr="00CF29EF">
              <w:t>The event:</w:t>
            </w:r>
          </w:p>
          <w:p w14:paraId="32818CB1" w14:textId="77777777" w:rsidR="001A5711" w:rsidRPr="00160D98" w:rsidRDefault="001A5711" w:rsidP="001A5711">
            <w:pPr>
              <w:pStyle w:val="Tablebullet1"/>
            </w:pPr>
            <w:r w:rsidRPr="00CF29EF">
              <w:t>is open to the Victorian public</w:t>
            </w:r>
          </w:p>
          <w:p w14:paraId="2EFF3DF0" w14:textId="77777777" w:rsidR="001A5711" w:rsidRPr="00160D98" w:rsidRDefault="001A5711" w:rsidP="001A5711">
            <w:pPr>
              <w:pStyle w:val="Tablebullet1"/>
            </w:pPr>
            <w:r>
              <w:t>has free or low-cost admission</w:t>
            </w:r>
          </w:p>
          <w:p w14:paraId="16B1F9FC" w14:textId="160AF4EF" w:rsidR="001A5711" w:rsidRDefault="001A5711" w:rsidP="00FF6EE5">
            <w:pPr>
              <w:pStyle w:val="Tablebullet1"/>
            </w:pPr>
            <w:r w:rsidRPr="00CF29EF">
              <w:t xml:space="preserve">is not </w:t>
            </w:r>
            <w:r w:rsidR="0064071D">
              <w:t>only</w:t>
            </w:r>
            <w:r w:rsidRPr="00CF29EF">
              <w:t xml:space="preserve"> for the organisation’s members.</w:t>
            </w:r>
          </w:p>
        </w:tc>
        <w:tc>
          <w:tcPr>
            <w:tcW w:w="1922" w:type="dxa"/>
          </w:tcPr>
          <w:p w14:paraId="44CFF9BC" w14:textId="77777777" w:rsidR="001A5711" w:rsidRDefault="001A5711" w:rsidP="001A5711">
            <w:pPr>
              <w:pStyle w:val="Body"/>
            </w:pPr>
          </w:p>
        </w:tc>
      </w:tr>
      <w:tr w:rsidR="001A5711" w14:paraId="765BB26F" w14:textId="77777777" w:rsidTr="00FF6EE5">
        <w:tc>
          <w:tcPr>
            <w:tcW w:w="3096" w:type="dxa"/>
          </w:tcPr>
          <w:p w14:paraId="6924FD93" w14:textId="39DEBA61" w:rsidR="001A5711" w:rsidRDefault="001A5711" w:rsidP="001A5711">
            <w:pPr>
              <w:pStyle w:val="Body"/>
            </w:pPr>
            <w:r w:rsidRPr="00160D98">
              <w:t>Budget</w:t>
            </w:r>
          </w:p>
        </w:tc>
        <w:tc>
          <w:tcPr>
            <w:tcW w:w="4270" w:type="dxa"/>
          </w:tcPr>
          <w:p w14:paraId="5781C7B5" w14:textId="77777777" w:rsidR="003025B7" w:rsidRDefault="001A5711" w:rsidP="001A5711">
            <w:pPr>
              <w:pStyle w:val="Tabletext"/>
            </w:pPr>
            <w:r w:rsidRPr="00160D98">
              <w:t xml:space="preserve">Costs </w:t>
            </w:r>
            <w:r w:rsidRPr="00CF29EF">
              <w:t>are</w:t>
            </w:r>
            <w:r w:rsidR="003025B7">
              <w:t>:</w:t>
            </w:r>
          </w:p>
          <w:p w14:paraId="0DAA6633" w14:textId="3649C682" w:rsidR="003025B7" w:rsidRDefault="003025B7" w:rsidP="00FF6EE5">
            <w:pPr>
              <w:pStyle w:val="Tablebullet1"/>
            </w:pPr>
            <w:r>
              <w:t>a</w:t>
            </w:r>
            <w:r w:rsidR="001A5711" w:rsidRPr="00160D98">
              <w:t>ccurate</w:t>
            </w:r>
          </w:p>
          <w:p w14:paraId="4F24812C" w14:textId="77777777" w:rsidR="003025B7" w:rsidRDefault="001A5711" w:rsidP="00FF6EE5">
            <w:pPr>
              <w:pStyle w:val="Tablebullet1"/>
            </w:pPr>
            <w:r w:rsidRPr="00160D98">
              <w:t>reasonable</w:t>
            </w:r>
          </w:p>
          <w:p w14:paraId="4FB91621" w14:textId="408F28FE" w:rsidR="001A5711" w:rsidRPr="00160D98" w:rsidRDefault="001A5711" w:rsidP="00FF6EE5">
            <w:pPr>
              <w:pStyle w:val="Tablebullet1"/>
            </w:pPr>
            <w:r w:rsidRPr="00CF29EF">
              <w:t>show</w:t>
            </w:r>
            <w:r w:rsidRPr="00160D98">
              <w:t xml:space="preserve"> good value for public money.</w:t>
            </w:r>
          </w:p>
          <w:p w14:paraId="0A92BF0B" w14:textId="6273C6F1" w:rsidR="001A5711" w:rsidRPr="00160D98" w:rsidRDefault="001A5711" w:rsidP="001A5711">
            <w:pPr>
              <w:pStyle w:val="Tabletext"/>
            </w:pPr>
            <w:r w:rsidRPr="00CF29EF">
              <w:t>B</w:t>
            </w:r>
            <w:r w:rsidRPr="00160D98">
              <w:t xml:space="preserve">udget section </w:t>
            </w:r>
            <w:r w:rsidRPr="00CF29EF">
              <w:t xml:space="preserve">is </w:t>
            </w:r>
            <w:r w:rsidRPr="00160D98">
              <w:t>complete, with grant funds requested broken down by expenditure</w:t>
            </w:r>
            <w:r w:rsidRPr="00CF29EF">
              <w:t xml:space="preserve"> type</w:t>
            </w:r>
            <w:r w:rsidRPr="00160D98">
              <w:t>.</w:t>
            </w:r>
          </w:p>
          <w:p w14:paraId="3AB7AE50" w14:textId="239488AD" w:rsidR="001A5711" w:rsidRPr="00160D98" w:rsidRDefault="0064071D" w:rsidP="001A5711">
            <w:pPr>
              <w:pStyle w:val="Tabletext"/>
            </w:pPr>
            <w:r>
              <w:t>E</w:t>
            </w:r>
            <w:r w:rsidR="001A5711">
              <w:t xml:space="preserve">xpenses </w:t>
            </w:r>
            <w:r w:rsidR="00F81D7D">
              <w:t xml:space="preserve">are </w:t>
            </w:r>
            <w:r w:rsidR="001A5711">
              <w:t>supported by quotes from suppliers where applicable, or by cost estimates.</w:t>
            </w:r>
          </w:p>
          <w:p w14:paraId="4B20DCD3" w14:textId="67880FB0" w:rsidR="001A5711" w:rsidRDefault="001A5711" w:rsidP="001A5711">
            <w:pPr>
              <w:pStyle w:val="Body"/>
            </w:pPr>
            <w:r w:rsidRPr="00160D98">
              <w:rPr>
                <w:b/>
                <w:bCs/>
              </w:rPr>
              <w:t>Note</w:t>
            </w:r>
            <w:r w:rsidRPr="00CF29EF">
              <w:t xml:space="preserve">: </w:t>
            </w:r>
            <w:r w:rsidRPr="00160D98">
              <w:t xml:space="preserve">Any unsupported costs </w:t>
            </w:r>
            <w:r w:rsidR="00151D7F">
              <w:t>are</w:t>
            </w:r>
            <w:r w:rsidRPr="00160D98">
              <w:t xml:space="preserve"> </w:t>
            </w:r>
            <w:r w:rsidRPr="00FF6EE5">
              <w:rPr>
                <w:b/>
                <w:bCs/>
              </w:rPr>
              <w:t>not</w:t>
            </w:r>
            <w:r w:rsidRPr="00CF29EF">
              <w:t xml:space="preserve"> included in </w:t>
            </w:r>
            <w:r w:rsidRPr="00160D98">
              <w:t xml:space="preserve">grant funding </w:t>
            </w:r>
            <w:r w:rsidRPr="00CF29EF">
              <w:t xml:space="preserve">if </w:t>
            </w:r>
            <w:r w:rsidRPr="00160D98">
              <w:t>offered</w:t>
            </w:r>
            <w:r w:rsidR="00151D7F">
              <w:t>.</w:t>
            </w:r>
            <w:r w:rsidRPr="00160D98">
              <w:t xml:space="preserve"> (</w:t>
            </w:r>
            <w:r w:rsidR="00151D7F">
              <w:t>S</w:t>
            </w:r>
            <w:r w:rsidRPr="00160D98">
              <w:t>ee</w:t>
            </w:r>
            <w:r>
              <w:t xml:space="preserve"> </w:t>
            </w:r>
            <w:hyperlink w:anchor="_Who_is_not" w:history="1">
              <w:r w:rsidRPr="00212D5E">
                <w:rPr>
                  <w:rStyle w:val="Hyperlink"/>
                </w:rPr>
                <w:t>Activity eligibility</w:t>
              </w:r>
            </w:hyperlink>
            <w:r w:rsidR="00151D7F">
              <w:t>.</w:t>
            </w:r>
            <w:r w:rsidRPr="00212D5E">
              <w:t>)</w:t>
            </w:r>
          </w:p>
        </w:tc>
        <w:tc>
          <w:tcPr>
            <w:tcW w:w="1922" w:type="dxa"/>
          </w:tcPr>
          <w:p w14:paraId="46C45E1F" w14:textId="77777777" w:rsidR="001A5711" w:rsidRDefault="001A5711" w:rsidP="001A5711">
            <w:pPr>
              <w:pStyle w:val="Body"/>
            </w:pPr>
          </w:p>
        </w:tc>
      </w:tr>
      <w:tr w:rsidR="001A5711" w14:paraId="5CA94E9B" w14:textId="77777777" w:rsidTr="00FF6EE5">
        <w:tc>
          <w:tcPr>
            <w:tcW w:w="3096" w:type="dxa"/>
          </w:tcPr>
          <w:p w14:paraId="36D95119" w14:textId="3DA8565D" w:rsidR="001A5711" w:rsidRDefault="001A5711" w:rsidP="001A5711">
            <w:pPr>
              <w:pStyle w:val="Body"/>
            </w:pPr>
            <w:r w:rsidRPr="00160D98">
              <w:t>No outstanding final reports</w:t>
            </w:r>
          </w:p>
        </w:tc>
        <w:tc>
          <w:tcPr>
            <w:tcW w:w="4270" w:type="dxa"/>
          </w:tcPr>
          <w:p w14:paraId="6E4C633D" w14:textId="6BEFDAAA" w:rsidR="001A5711" w:rsidRPr="00CF29EF" w:rsidRDefault="001A5711" w:rsidP="001A5711">
            <w:pPr>
              <w:pStyle w:val="Tabletext"/>
            </w:pPr>
            <w:r>
              <w:t>All overdue final reports from previous state government</w:t>
            </w:r>
            <w:r w:rsidRPr="48FD666A">
              <w:t xml:space="preserve"> </w:t>
            </w:r>
            <w:r>
              <w:t>grants</w:t>
            </w:r>
            <w:r w:rsidRPr="48FD666A">
              <w:t xml:space="preserve"> (</w:t>
            </w:r>
            <w:r>
              <w:t>including the Equality portfolio</w:t>
            </w:r>
            <w:r w:rsidRPr="48FD666A">
              <w:t>)</w:t>
            </w:r>
            <w:r w:rsidR="00184A84">
              <w:t xml:space="preserve"> s</w:t>
            </w:r>
            <w:r>
              <w:t xml:space="preserve">ubmitted by </w:t>
            </w:r>
            <w:r w:rsidR="00DB053A" w:rsidRPr="00FF6EE5">
              <w:rPr>
                <w:b/>
              </w:rPr>
              <w:t>Friday</w:t>
            </w:r>
            <w:r w:rsidRPr="00FF6EE5">
              <w:rPr>
                <w:b/>
              </w:rPr>
              <w:t>,</w:t>
            </w:r>
            <w:r w:rsidRPr="00FF6EE5">
              <w:rPr>
                <w:b/>
                <w:bCs/>
              </w:rPr>
              <w:t xml:space="preserve"> </w:t>
            </w:r>
            <w:r w:rsidR="00DB053A" w:rsidRPr="00FF6EE5">
              <w:rPr>
                <w:b/>
                <w:bCs/>
              </w:rPr>
              <w:t>22 August</w:t>
            </w:r>
            <w:r w:rsidRPr="00FF6EE5">
              <w:rPr>
                <w:b/>
                <w:bCs/>
              </w:rPr>
              <w:t xml:space="preserve"> 202</w:t>
            </w:r>
            <w:r w:rsidR="00DB053A" w:rsidRPr="00FF6EE5">
              <w:rPr>
                <w:b/>
                <w:bCs/>
              </w:rPr>
              <w:t>5</w:t>
            </w:r>
            <w:r w:rsidRPr="00FF6EE5">
              <w:t>.</w:t>
            </w:r>
          </w:p>
          <w:p w14:paraId="4A0900D3" w14:textId="11102EC3" w:rsidR="001A5711" w:rsidRDefault="00151D7F" w:rsidP="001A5711">
            <w:pPr>
              <w:pStyle w:val="Body"/>
            </w:pPr>
            <w:r>
              <w:t>C</w:t>
            </w:r>
            <w:r w:rsidR="001A5711" w:rsidRPr="00CF29EF">
              <w:t xml:space="preserve">heck </w:t>
            </w:r>
            <w:r w:rsidR="00A04C2B">
              <w:t xml:space="preserve">that </w:t>
            </w:r>
            <w:r w:rsidR="001A5711" w:rsidRPr="00CF29EF">
              <w:t>your organisation is up to date with reporting</w:t>
            </w:r>
            <w:r>
              <w:t>.</w:t>
            </w:r>
            <w:r w:rsidR="001A5711" w:rsidRPr="00C67173">
              <w:rPr>
                <w:rFonts w:eastAsia="Times New Roman" w:cs="Arial"/>
                <w:color w:val="000000"/>
                <w:szCs w:val="21"/>
                <w:shd w:val="clear" w:color="auto" w:fill="FFFFFF"/>
              </w:rPr>
              <w:t xml:space="preserve"> </w:t>
            </w:r>
            <w:r>
              <w:rPr>
                <w:rFonts w:cs="Arial"/>
                <w:color w:val="000000"/>
                <w:szCs w:val="21"/>
                <w:shd w:val="clear" w:color="auto" w:fill="FFFFFF"/>
              </w:rPr>
              <w:t>E</w:t>
            </w:r>
            <w:r w:rsidR="001A5711" w:rsidRPr="00C67173">
              <w:t xml:space="preserve">mail the Equality </w:t>
            </w:r>
            <w:r w:rsidR="001A5711">
              <w:t xml:space="preserve">Programs team </w:t>
            </w:r>
            <w:hyperlink r:id="rId33" w:tgtFrame="_blank" w:history="1">
              <w:r w:rsidR="001A5711" w:rsidRPr="00C67173">
                <w:rPr>
                  <w:rStyle w:val="Hyperlink"/>
                </w:rPr>
                <w:t>equality-grants@dffh.vic.gov.au</w:t>
              </w:r>
            </w:hyperlink>
          </w:p>
        </w:tc>
        <w:tc>
          <w:tcPr>
            <w:tcW w:w="1922" w:type="dxa"/>
          </w:tcPr>
          <w:p w14:paraId="56718933" w14:textId="77777777" w:rsidR="001A5711" w:rsidRDefault="001A5711" w:rsidP="001A5711">
            <w:pPr>
              <w:pStyle w:val="Body"/>
            </w:pPr>
          </w:p>
        </w:tc>
      </w:tr>
      <w:tr w:rsidR="001A5711" w14:paraId="2D9D51CA" w14:textId="77777777" w:rsidTr="00FF6EE5">
        <w:tc>
          <w:tcPr>
            <w:tcW w:w="3096" w:type="dxa"/>
          </w:tcPr>
          <w:p w14:paraId="66396B6B" w14:textId="3DAE08E8" w:rsidR="001A5711" w:rsidRDefault="001A5711" w:rsidP="001A5711">
            <w:pPr>
              <w:pStyle w:val="Body"/>
            </w:pPr>
            <w:r w:rsidRPr="00212D5E">
              <w:rPr>
                <w:b/>
              </w:rPr>
              <w:lastRenderedPageBreak/>
              <w:t>(Large stream only)</w:t>
            </w:r>
            <w:r>
              <w:t xml:space="preserve"> </w:t>
            </w:r>
            <w:r w:rsidR="00B243D1">
              <w:t>Show</w:t>
            </w:r>
            <w:r w:rsidRPr="00657A6B">
              <w:t xml:space="preserve"> sustainability and capacity building</w:t>
            </w:r>
          </w:p>
        </w:tc>
        <w:tc>
          <w:tcPr>
            <w:tcW w:w="4270" w:type="dxa"/>
          </w:tcPr>
          <w:p w14:paraId="49D3393F" w14:textId="0021A684" w:rsidR="001A5711" w:rsidRDefault="00B144FB" w:rsidP="001A5711">
            <w:pPr>
              <w:pStyle w:val="Tabletext"/>
            </w:pPr>
            <w:r>
              <w:t xml:space="preserve">Show </w:t>
            </w:r>
            <w:r w:rsidR="002E25FD">
              <w:t>that you have considered event sustainability and capacity building in your application</w:t>
            </w:r>
            <w:r w:rsidR="001A5711">
              <w:t xml:space="preserve"> (see </w:t>
            </w:r>
            <w:hyperlink w:anchor="_Large_stream_eligibility" w:history="1">
              <w:r w:rsidR="001A5711" w:rsidRPr="009771A0">
                <w:rPr>
                  <w:rStyle w:val="Hyperlink"/>
                </w:rPr>
                <w:t>Large stream eligibility</w:t>
              </w:r>
            </w:hyperlink>
            <w:r w:rsidR="001A5711">
              <w:t>).</w:t>
            </w:r>
          </w:p>
          <w:p w14:paraId="43DAE347" w14:textId="032F33B5" w:rsidR="00415325" w:rsidRDefault="002E25FD" w:rsidP="00CF6C00">
            <w:pPr>
              <w:pStyle w:val="Body"/>
            </w:pPr>
            <w:r>
              <w:t>If</w:t>
            </w:r>
            <w:r>
              <w:rPr>
                <w:b/>
              </w:rPr>
              <w:t xml:space="preserve"> successful, </w:t>
            </w:r>
            <w:r>
              <w:rPr>
                <w:bCs/>
              </w:rPr>
              <w:t>you will</w:t>
            </w:r>
            <w:r w:rsidR="00415325" w:rsidRPr="00CF6C00">
              <w:t xml:space="preserve"> report</w:t>
            </w:r>
            <w:r w:rsidR="001A5711" w:rsidRPr="00CF6C00">
              <w:t xml:space="preserve"> on</w:t>
            </w:r>
            <w:r w:rsidR="00CF6C00" w:rsidRPr="002776FF">
              <w:t xml:space="preserve"> </w:t>
            </w:r>
            <w:r w:rsidR="00415325" w:rsidRPr="00FF6EE5">
              <w:rPr>
                <w:rFonts w:eastAsia="Times New Roman"/>
              </w:rPr>
              <w:t>s</w:t>
            </w:r>
            <w:r w:rsidR="001A5711" w:rsidRPr="00FF6EE5">
              <w:rPr>
                <w:rFonts w:eastAsia="Times New Roman"/>
              </w:rPr>
              <w:t>ustainability</w:t>
            </w:r>
            <w:r w:rsidR="00CF6C00" w:rsidRPr="002776FF">
              <w:t xml:space="preserve"> and </w:t>
            </w:r>
            <w:r w:rsidR="001A5711" w:rsidRPr="00CF6C00">
              <w:t>capacity building</w:t>
            </w:r>
            <w:r w:rsidR="00CF6C00" w:rsidRPr="002776FF">
              <w:rPr>
                <w:rFonts w:eastAsia="Times New Roman"/>
              </w:rPr>
              <w:t xml:space="preserve"> </w:t>
            </w:r>
            <w:r w:rsidR="00415325" w:rsidRPr="00FF6EE5">
              <w:rPr>
                <w:rFonts w:eastAsia="Times New Roman"/>
              </w:rPr>
              <w:t xml:space="preserve">in </w:t>
            </w:r>
            <w:r>
              <w:rPr>
                <w:rFonts w:eastAsia="Times New Roman"/>
              </w:rPr>
              <w:t>your</w:t>
            </w:r>
            <w:r w:rsidRPr="00FF6EE5">
              <w:rPr>
                <w:rFonts w:eastAsia="Times New Roman"/>
              </w:rPr>
              <w:t xml:space="preserve"> </w:t>
            </w:r>
            <w:r w:rsidR="00415325" w:rsidRPr="00FF6EE5">
              <w:rPr>
                <w:rFonts w:eastAsia="Times New Roman"/>
              </w:rPr>
              <w:t>Progress Report and Final Report.</w:t>
            </w:r>
          </w:p>
        </w:tc>
        <w:tc>
          <w:tcPr>
            <w:tcW w:w="1922" w:type="dxa"/>
          </w:tcPr>
          <w:p w14:paraId="3F4DFADA" w14:textId="77777777" w:rsidR="001A5711" w:rsidRDefault="001A5711" w:rsidP="001A5711">
            <w:pPr>
              <w:pStyle w:val="Body"/>
            </w:pPr>
          </w:p>
        </w:tc>
      </w:tr>
    </w:tbl>
    <w:p w14:paraId="1E15B778" w14:textId="77777777" w:rsidR="001A5711" w:rsidRPr="003025B7" w:rsidRDefault="001A5711" w:rsidP="003025B7">
      <w:pPr>
        <w:pStyle w:val="Tablecaption"/>
      </w:pPr>
      <w:r w:rsidRPr="003025B7">
        <w:t xml:space="preserve">Table </w:t>
      </w:r>
      <w:r w:rsidRPr="00004D66">
        <w:fldChar w:fldCharType="begin"/>
      </w:r>
      <w:r w:rsidRPr="003025B7">
        <w:instrText xml:space="preserve"> SEQ Table \* ARABIC </w:instrText>
      </w:r>
      <w:r w:rsidRPr="00004D66">
        <w:fldChar w:fldCharType="separate"/>
      </w:r>
      <w:r w:rsidRPr="00004D66">
        <w:t>2</w:t>
      </w:r>
      <w:r w:rsidRPr="00004D66">
        <w:fldChar w:fldCharType="end"/>
      </w:r>
      <w:r w:rsidRPr="003025B7">
        <w:t>: Documentation checklist</w:t>
      </w:r>
    </w:p>
    <w:tbl>
      <w:tblPr>
        <w:tblStyle w:val="TableGrid"/>
        <w:tblW w:w="0" w:type="auto"/>
        <w:tblLook w:val="04A0" w:firstRow="1" w:lastRow="0" w:firstColumn="1" w:lastColumn="0" w:noHBand="0" w:noVBand="1"/>
      </w:tblPr>
      <w:tblGrid>
        <w:gridCol w:w="3096"/>
        <w:gridCol w:w="4270"/>
        <w:gridCol w:w="1922"/>
      </w:tblGrid>
      <w:tr w:rsidR="003025B7" w14:paraId="42699D18" w14:textId="77777777" w:rsidTr="00004D66">
        <w:tc>
          <w:tcPr>
            <w:tcW w:w="3096" w:type="dxa"/>
          </w:tcPr>
          <w:p w14:paraId="30CEA0D2" w14:textId="1C6B8E8D" w:rsidR="003025B7" w:rsidRDefault="003025B7" w:rsidP="00004D66">
            <w:pPr>
              <w:pStyle w:val="Tablecolhead"/>
            </w:pPr>
            <w:r>
              <w:t>Documentation</w:t>
            </w:r>
          </w:p>
        </w:tc>
        <w:tc>
          <w:tcPr>
            <w:tcW w:w="4270" w:type="dxa"/>
          </w:tcPr>
          <w:p w14:paraId="01FC67A4" w14:textId="528A036E" w:rsidR="003025B7" w:rsidRDefault="003025B7" w:rsidP="00004D66">
            <w:pPr>
              <w:pStyle w:val="Tablecolhead"/>
            </w:pPr>
            <w:r>
              <w:t>Description</w:t>
            </w:r>
          </w:p>
        </w:tc>
        <w:tc>
          <w:tcPr>
            <w:tcW w:w="1922" w:type="dxa"/>
          </w:tcPr>
          <w:p w14:paraId="4B20BFC4" w14:textId="2EEFF074" w:rsidR="003025B7" w:rsidRDefault="003025B7" w:rsidP="00004D66">
            <w:pPr>
              <w:pStyle w:val="Tablecolhead"/>
            </w:pPr>
            <w:r>
              <w:t>A</w:t>
            </w:r>
            <w:r w:rsidRPr="00105E78">
              <w:t>pplication include</w:t>
            </w:r>
            <w:r>
              <w:t>s</w:t>
            </w:r>
            <w:r w:rsidRPr="00105E78">
              <w:t xml:space="preserve"> documentation</w:t>
            </w:r>
            <w:r w:rsidR="00191363">
              <w:t>?</w:t>
            </w:r>
            <w:r w:rsidRPr="00105E78">
              <w:br/>
            </w:r>
            <w:r w:rsidRPr="00701E87">
              <w:rPr>
                <w:bCs/>
              </w:rPr>
              <w:t>(Yes, No or NA)</w:t>
            </w:r>
          </w:p>
        </w:tc>
      </w:tr>
      <w:tr w:rsidR="003025B7" w14:paraId="36851618" w14:textId="77777777" w:rsidTr="00004D66">
        <w:tc>
          <w:tcPr>
            <w:tcW w:w="3096" w:type="dxa"/>
          </w:tcPr>
          <w:p w14:paraId="68BC78DC" w14:textId="4D946C7A" w:rsidR="003025B7" w:rsidRDefault="003025B7" w:rsidP="00004D66">
            <w:pPr>
              <w:pStyle w:val="Tabletext"/>
            </w:pPr>
            <w:r w:rsidRPr="48FD666A">
              <w:t>Mandatory Public Liability Insurance (PLI) Certificate</w:t>
            </w:r>
          </w:p>
        </w:tc>
        <w:tc>
          <w:tcPr>
            <w:tcW w:w="4270" w:type="dxa"/>
          </w:tcPr>
          <w:p w14:paraId="21757347" w14:textId="01921D01" w:rsidR="003025B7" w:rsidRDefault="003025B7" w:rsidP="00004D66">
            <w:pPr>
              <w:pStyle w:val="Tabletext"/>
            </w:pPr>
            <w:r w:rsidRPr="48FD666A">
              <w:t xml:space="preserve">A current certificate of </w:t>
            </w:r>
            <w:r w:rsidR="006800A6">
              <w:t>PLI.</w:t>
            </w:r>
            <w:r w:rsidRPr="48FD666A">
              <w:t xml:space="preserve"> (</w:t>
            </w:r>
            <w:r w:rsidR="006800A6">
              <w:t>I</w:t>
            </w:r>
            <w:r w:rsidRPr="48FD666A">
              <w:t xml:space="preserve">f using </w:t>
            </w:r>
            <w:r w:rsidR="00F81D7D">
              <w:t xml:space="preserve">an </w:t>
            </w:r>
            <w:r w:rsidRPr="48FD666A">
              <w:t xml:space="preserve">auspice, </w:t>
            </w:r>
            <w:r w:rsidR="00F81D7D">
              <w:t xml:space="preserve">the </w:t>
            </w:r>
            <w:r w:rsidRPr="48FD666A">
              <w:t xml:space="preserve">auspice organisation </w:t>
            </w:r>
            <w:r w:rsidR="00EA7339">
              <w:t>will need to</w:t>
            </w:r>
            <w:r w:rsidRPr="48FD666A">
              <w:t xml:space="preserve"> upload their PLI certificate</w:t>
            </w:r>
            <w:r w:rsidR="006800A6">
              <w:t>.</w:t>
            </w:r>
            <w:r w:rsidRPr="48FD666A">
              <w:t>)</w:t>
            </w:r>
          </w:p>
        </w:tc>
        <w:tc>
          <w:tcPr>
            <w:tcW w:w="1922" w:type="dxa"/>
          </w:tcPr>
          <w:p w14:paraId="31D43F17" w14:textId="77777777" w:rsidR="003025B7" w:rsidRDefault="003025B7" w:rsidP="003025B7">
            <w:pPr>
              <w:pStyle w:val="Body"/>
            </w:pPr>
          </w:p>
        </w:tc>
      </w:tr>
      <w:tr w:rsidR="003025B7" w14:paraId="3BD31FE8" w14:textId="77777777" w:rsidTr="00004D66">
        <w:tc>
          <w:tcPr>
            <w:tcW w:w="3096" w:type="dxa"/>
          </w:tcPr>
          <w:p w14:paraId="2AAD6E29" w14:textId="521261FB" w:rsidR="003025B7" w:rsidRDefault="003025B7" w:rsidP="00004D66">
            <w:pPr>
              <w:pStyle w:val="Tabletext"/>
            </w:pPr>
            <w:r w:rsidRPr="00105E78">
              <w:t xml:space="preserve">Mandatory documentation </w:t>
            </w:r>
            <w:r w:rsidRPr="00701E87">
              <w:rPr>
                <w:rStyle w:val="Strong"/>
              </w:rPr>
              <w:t>for auspiced grants only</w:t>
            </w:r>
            <w:r w:rsidRPr="00105E78">
              <w:t xml:space="preserve"> </w:t>
            </w:r>
          </w:p>
        </w:tc>
        <w:tc>
          <w:tcPr>
            <w:tcW w:w="4270" w:type="dxa"/>
          </w:tcPr>
          <w:p w14:paraId="5A67F3C2" w14:textId="214CE224" w:rsidR="003025B7" w:rsidRDefault="003025B7" w:rsidP="00004D66">
            <w:pPr>
              <w:pStyle w:val="Tabletext"/>
            </w:pPr>
            <w:r w:rsidRPr="00105E78">
              <w:t>A current letter of support from an auspice organisation</w:t>
            </w:r>
            <w:r w:rsidR="00EA7339">
              <w:t>, w</w:t>
            </w:r>
            <w:r w:rsidRPr="00105E78">
              <w:t xml:space="preserve">here </w:t>
            </w:r>
            <w:r w:rsidR="00EA7339">
              <w:t>auspice</w:t>
            </w:r>
            <w:r w:rsidRPr="00105E78">
              <w:t xml:space="preserve"> arrangements are in place</w:t>
            </w:r>
            <w:r w:rsidR="00A04C2B">
              <w:t>.</w:t>
            </w:r>
          </w:p>
        </w:tc>
        <w:tc>
          <w:tcPr>
            <w:tcW w:w="1922" w:type="dxa"/>
          </w:tcPr>
          <w:p w14:paraId="60FF43A6" w14:textId="77777777" w:rsidR="003025B7" w:rsidRDefault="003025B7" w:rsidP="003025B7">
            <w:pPr>
              <w:pStyle w:val="Body"/>
            </w:pPr>
          </w:p>
        </w:tc>
      </w:tr>
      <w:tr w:rsidR="003025B7" w14:paraId="5A2000D9" w14:textId="77777777" w:rsidTr="00004D66">
        <w:tc>
          <w:tcPr>
            <w:tcW w:w="3096" w:type="dxa"/>
          </w:tcPr>
          <w:p w14:paraId="08E094FE" w14:textId="18CD5BE7" w:rsidR="003025B7" w:rsidRPr="00105E78" w:rsidRDefault="003025B7" w:rsidP="00004D66">
            <w:pPr>
              <w:pStyle w:val="Tabletext"/>
            </w:pPr>
            <w:r w:rsidRPr="00105E78">
              <w:t xml:space="preserve">Mandatory documentation </w:t>
            </w:r>
            <w:r w:rsidRPr="00701E87">
              <w:rPr>
                <w:rStyle w:val="Strong"/>
              </w:rPr>
              <w:t>for social enterprise only</w:t>
            </w:r>
          </w:p>
        </w:tc>
        <w:tc>
          <w:tcPr>
            <w:tcW w:w="4270" w:type="dxa"/>
          </w:tcPr>
          <w:p w14:paraId="2AC09131" w14:textId="5CA528E0" w:rsidR="003025B7" w:rsidRDefault="003025B7" w:rsidP="00004D66">
            <w:pPr>
              <w:pStyle w:val="Tabletext"/>
            </w:pPr>
            <w:r w:rsidRPr="00105E78">
              <w:t>The organisation’s constitution or foundation documents</w:t>
            </w:r>
            <w:r w:rsidR="00A04C2B">
              <w:t>.</w:t>
            </w:r>
          </w:p>
        </w:tc>
        <w:tc>
          <w:tcPr>
            <w:tcW w:w="1922" w:type="dxa"/>
          </w:tcPr>
          <w:p w14:paraId="388ED221" w14:textId="77777777" w:rsidR="003025B7" w:rsidRDefault="003025B7" w:rsidP="003025B7">
            <w:pPr>
              <w:pStyle w:val="Body"/>
            </w:pPr>
          </w:p>
        </w:tc>
      </w:tr>
    </w:tbl>
    <w:p w14:paraId="0765BA53" w14:textId="6156C672" w:rsidR="00417DAD" w:rsidRPr="00847855" w:rsidRDefault="00897A66" w:rsidP="00AD3DF1">
      <w:pPr>
        <w:pStyle w:val="Heading1"/>
      </w:pPr>
      <w:bookmarkStart w:id="34" w:name="_Toc95991209"/>
      <w:bookmarkStart w:id="35" w:name="_Toc204090828"/>
      <w:r>
        <w:t>A</w:t>
      </w:r>
      <w:r w:rsidR="00417DAD" w:rsidRPr="00847855">
        <w:t>ssess</w:t>
      </w:r>
      <w:r>
        <w:t>ment process</w:t>
      </w:r>
      <w:bookmarkEnd w:id="34"/>
      <w:bookmarkEnd w:id="35"/>
    </w:p>
    <w:p w14:paraId="2722F8FD" w14:textId="1B9EB42D" w:rsidR="002D3972" w:rsidRPr="002D3972" w:rsidRDefault="002D3972" w:rsidP="004F1470">
      <w:pPr>
        <w:pStyle w:val="Body"/>
      </w:pPr>
      <w:r>
        <w:t>A</w:t>
      </w:r>
      <w:r w:rsidR="004C3D99">
        <w:t>ssessment for a</w:t>
      </w:r>
      <w:r>
        <w:t>ll applications to the Pride Events and Festivals Fund</w:t>
      </w:r>
      <w:r w:rsidR="004C3D99">
        <w:t xml:space="preserve"> follows</w:t>
      </w:r>
      <w:r>
        <w:t>:</w:t>
      </w:r>
    </w:p>
    <w:p w14:paraId="0513A182" w14:textId="74858587" w:rsidR="004F1470" w:rsidRPr="00475CC5" w:rsidRDefault="004F1470" w:rsidP="004F1470">
      <w:pPr>
        <w:pStyle w:val="Body"/>
      </w:pPr>
      <w:r w:rsidRPr="48FD666A">
        <w:rPr>
          <w:b/>
          <w:bCs/>
        </w:rPr>
        <w:t>Step 1</w:t>
      </w:r>
      <w:r w:rsidR="00BE4DD3">
        <w:rPr>
          <w:b/>
          <w:bCs/>
        </w:rPr>
        <w:t xml:space="preserve"> </w:t>
      </w:r>
      <w:r w:rsidR="005417DC">
        <w:rPr>
          <w:b/>
          <w:bCs/>
        </w:rPr>
        <w:t>–</w:t>
      </w:r>
      <w:r w:rsidR="00BE4DD3">
        <w:rPr>
          <w:b/>
          <w:bCs/>
        </w:rPr>
        <w:t xml:space="preserve"> Eligibility</w:t>
      </w:r>
      <w:r w:rsidR="005417DC">
        <w:rPr>
          <w:b/>
          <w:bCs/>
        </w:rPr>
        <w:t xml:space="preserve"> a</w:t>
      </w:r>
      <w:r w:rsidR="00BE4DD3">
        <w:rPr>
          <w:b/>
          <w:bCs/>
        </w:rPr>
        <w:t xml:space="preserve">ssessment: </w:t>
      </w:r>
      <w:r>
        <w:t xml:space="preserve">Once applications have closed, the </w:t>
      </w:r>
      <w:r w:rsidR="00A8121F">
        <w:t xml:space="preserve">department </w:t>
      </w:r>
      <w:r>
        <w:t>check</w:t>
      </w:r>
      <w:r w:rsidR="00AB4B5A">
        <w:t>s</w:t>
      </w:r>
      <w:r>
        <w:t xml:space="preserve"> that your organisation and proposed activities are eligible.</w:t>
      </w:r>
    </w:p>
    <w:p w14:paraId="5D27AD80" w14:textId="72C15597" w:rsidR="004F1470" w:rsidRDefault="004F1470" w:rsidP="004F1470">
      <w:pPr>
        <w:pStyle w:val="Body"/>
      </w:pPr>
      <w:r w:rsidRPr="00475CC5">
        <w:rPr>
          <w:b/>
          <w:bCs/>
        </w:rPr>
        <w:t>Step 2</w:t>
      </w:r>
      <w:r w:rsidR="00BE4DD3">
        <w:rPr>
          <w:b/>
          <w:bCs/>
        </w:rPr>
        <w:t xml:space="preserve"> </w:t>
      </w:r>
      <w:r w:rsidR="005417DC">
        <w:rPr>
          <w:b/>
          <w:bCs/>
        </w:rPr>
        <w:t>–</w:t>
      </w:r>
      <w:r w:rsidR="00BE4DD3">
        <w:rPr>
          <w:b/>
          <w:bCs/>
        </w:rPr>
        <w:t xml:space="preserve"> Merit</w:t>
      </w:r>
      <w:r w:rsidR="005417DC">
        <w:rPr>
          <w:b/>
          <w:bCs/>
        </w:rPr>
        <w:t xml:space="preserve"> a</w:t>
      </w:r>
      <w:r w:rsidR="00BE4DD3">
        <w:rPr>
          <w:b/>
          <w:bCs/>
        </w:rPr>
        <w:t>ssessment:</w:t>
      </w:r>
      <w:r>
        <w:rPr>
          <w:b/>
          <w:bCs/>
        </w:rPr>
        <w:t xml:space="preserve"> </w:t>
      </w:r>
      <w:r>
        <w:t>Eligible applications are independently assessed and scored against the assessment criteria outlined in this document</w:t>
      </w:r>
      <w:r w:rsidRPr="009A3FC0">
        <w:t xml:space="preserve"> </w:t>
      </w:r>
      <w:r>
        <w:t xml:space="preserve">by the </w:t>
      </w:r>
      <w:r w:rsidR="00A8121F">
        <w:t>department</w:t>
      </w:r>
      <w:r>
        <w:t>.</w:t>
      </w:r>
    </w:p>
    <w:p w14:paraId="5637E6F5" w14:textId="68EF29A0" w:rsidR="004F1470" w:rsidRPr="00606109" w:rsidRDefault="004F1470" w:rsidP="004F1470">
      <w:pPr>
        <w:pStyle w:val="Body"/>
      </w:pPr>
      <w:r>
        <w:rPr>
          <w:b/>
          <w:bCs/>
        </w:rPr>
        <w:t>Step 3</w:t>
      </w:r>
      <w:r w:rsidR="005417DC">
        <w:rPr>
          <w:b/>
          <w:bCs/>
        </w:rPr>
        <w:t xml:space="preserve"> – </w:t>
      </w:r>
      <w:r w:rsidR="00A8121F">
        <w:rPr>
          <w:b/>
          <w:bCs/>
        </w:rPr>
        <w:t>Expert endorsement</w:t>
      </w:r>
      <w:r w:rsidR="005417DC">
        <w:rPr>
          <w:b/>
          <w:bCs/>
        </w:rPr>
        <w:t xml:space="preserve"> panel</w:t>
      </w:r>
      <w:r>
        <w:rPr>
          <w:b/>
          <w:bCs/>
        </w:rPr>
        <w:t xml:space="preserve">: </w:t>
      </w:r>
      <w:r>
        <w:t xml:space="preserve">The independently scored applications are reviewed and endorsed by an expert panel of representatives from the department and other relevant Victorian </w:t>
      </w:r>
      <w:r w:rsidR="00AB4B5A">
        <w:t xml:space="preserve">government </w:t>
      </w:r>
      <w:r>
        <w:t>representatives.</w:t>
      </w:r>
    </w:p>
    <w:p w14:paraId="6A9BBAFB" w14:textId="2F4BC5AB" w:rsidR="004F1470" w:rsidRPr="00475CC5" w:rsidRDefault="004F1470" w:rsidP="004F1470">
      <w:pPr>
        <w:pStyle w:val="Body"/>
      </w:pPr>
      <w:r w:rsidRPr="48FD666A">
        <w:rPr>
          <w:b/>
          <w:bCs/>
        </w:rPr>
        <w:t>Step 4</w:t>
      </w:r>
      <w:r w:rsidR="00F70E45">
        <w:rPr>
          <w:b/>
          <w:bCs/>
        </w:rPr>
        <w:t xml:space="preserve"> – Ministerial approval</w:t>
      </w:r>
      <w:r w:rsidRPr="48FD666A">
        <w:rPr>
          <w:b/>
          <w:bCs/>
        </w:rPr>
        <w:t xml:space="preserve">: </w:t>
      </w:r>
      <w:r w:rsidR="00A8121F">
        <w:t xml:space="preserve">The </w:t>
      </w:r>
      <w:r>
        <w:t xml:space="preserve">Minister for Equality </w:t>
      </w:r>
      <w:r w:rsidR="008A1501">
        <w:t>makes the final decision based on the</w:t>
      </w:r>
      <w:r w:rsidR="0004097D">
        <w:t xml:space="preserve"> </w:t>
      </w:r>
      <w:r>
        <w:t>recommendations</w:t>
      </w:r>
      <w:r w:rsidR="008A1501">
        <w:t xml:space="preserve"> from the assessment panel</w:t>
      </w:r>
      <w:r>
        <w:t>.</w:t>
      </w:r>
    </w:p>
    <w:p w14:paraId="6F1C6066" w14:textId="44E7303F" w:rsidR="004F1470" w:rsidRDefault="004F1470" w:rsidP="004F1470">
      <w:pPr>
        <w:pStyle w:val="Body"/>
      </w:pPr>
      <w:r w:rsidRPr="48FD666A">
        <w:rPr>
          <w:b/>
          <w:bCs/>
        </w:rPr>
        <w:t>Step 5</w:t>
      </w:r>
      <w:r w:rsidR="00F70E45">
        <w:rPr>
          <w:b/>
          <w:bCs/>
        </w:rPr>
        <w:t xml:space="preserve"> – Application outcome</w:t>
      </w:r>
      <w:r w:rsidRPr="48FD666A">
        <w:rPr>
          <w:b/>
          <w:bCs/>
        </w:rPr>
        <w:t xml:space="preserve">: </w:t>
      </w:r>
      <w:r>
        <w:t>All applicants are emailed with the outcome of their application.</w:t>
      </w:r>
      <w:r w:rsidR="00DD1EDE">
        <w:t xml:space="preserve"> </w:t>
      </w:r>
      <w:r>
        <w:t>Personalised feedback will be provided to applicants on request.</w:t>
      </w:r>
    </w:p>
    <w:p w14:paraId="1FB6DF6E" w14:textId="77777777" w:rsidR="004F1470" w:rsidRPr="00231DDD" w:rsidRDefault="004F1470" w:rsidP="004F1470">
      <w:pPr>
        <w:pStyle w:val="Bodyafterbullets"/>
        <w:rPr>
          <w:b/>
          <w:bCs/>
        </w:rPr>
      </w:pPr>
      <w:r w:rsidRPr="00231DDD">
        <w:rPr>
          <w:b/>
          <w:bCs/>
        </w:rPr>
        <w:t>All decisions made by the Minister for Equality are final.</w:t>
      </w:r>
    </w:p>
    <w:p w14:paraId="1EFDAD21" w14:textId="10CFED5F" w:rsidR="00417DAD" w:rsidRPr="00F54CD4" w:rsidRDefault="00417DAD" w:rsidP="00F54CD4">
      <w:pPr>
        <w:pStyle w:val="Heading2"/>
      </w:pPr>
      <w:bookmarkStart w:id="36" w:name="_Toc95991210"/>
      <w:bookmarkStart w:id="37" w:name="_Toc204090829"/>
      <w:r w:rsidRPr="00847855">
        <w:t>Merit assessment</w:t>
      </w:r>
      <w:bookmarkEnd w:id="36"/>
      <w:bookmarkEnd w:id="37"/>
    </w:p>
    <w:p w14:paraId="7E20B0C4" w14:textId="04B7FB22" w:rsidR="00F747F4" w:rsidRDefault="0058427A" w:rsidP="00111F2D">
      <w:pPr>
        <w:pStyle w:val="Body"/>
        <w:rPr>
          <w:lang w:eastAsia="en-GB"/>
        </w:rPr>
      </w:pPr>
      <w:r w:rsidRPr="60775ADB">
        <w:rPr>
          <w:lang w:eastAsia="en-GB"/>
        </w:rPr>
        <w:t xml:space="preserve">The department </w:t>
      </w:r>
      <w:r w:rsidR="00111F2D" w:rsidRPr="60775ADB">
        <w:rPr>
          <w:lang w:eastAsia="en-GB"/>
        </w:rPr>
        <w:t>assess</w:t>
      </w:r>
      <w:r w:rsidR="00AB4B5A">
        <w:rPr>
          <w:lang w:eastAsia="en-GB"/>
        </w:rPr>
        <w:t>es</w:t>
      </w:r>
      <w:r w:rsidR="00111F2D" w:rsidRPr="60775ADB">
        <w:rPr>
          <w:lang w:eastAsia="en-GB"/>
        </w:rPr>
        <w:t xml:space="preserve"> applications against the </w:t>
      </w:r>
      <w:hyperlink w:anchor="_Program_objectives" w:history="1">
        <w:r w:rsidR="00876747" w:rsidRPr="60775ADB">
          <w:rPr>
            <w:rStyle w:val="Hyperlink"/>
            <w:lang w:eastAsia="en-GB"/>
          </w:rPr>
          <w:t>Program objectives</w:t>
        </w:r>
      </w:hyperlink>
      <w:r w:rsidR="002213F5" w:rsidRPr="60775ADB">
        <w:rPr>
          <w:lang w:eastAsia="en-GB"/>
        </w:rPr>
        <w:t xml:space="preserve">, </w:t>
      </w:r>
      <w:r w:rsidR="00041CA8" w:rsidRPr="60775ADB">
        <w:rPr>
          <w:lang w:eastAsia="en-GB"/>
        </w:rPr>
        <w:t>the weighted assessment criteria in Table 3</w:t>
      </w:r>
      <w:r w:rsidR="00F747F4">
        <w:rPr>
          <w:lang w:eastAsia="en-GB"/>
        </w:rPr>
        <w:t>: Merit assessment criteria for all applications</w:t>
      </w:r>
      <w:r w:rsidR="00041CA8" w:rsidRPr="60775ADB">
        <w:rPr>
          <w:lang w:eastAsia="en-GB"/>
        </w:rPr>
        <w:t xml:space="preserve">, </w:t>
      </w:r>
      <w:r w:rsidR="002213F5" w:rsidRPr="60775ADB">
        <w:rPr>
          <w:lang w:eastAsia="en-GB"/>
        </w:rPr>
        <w:t>and</w:t>
      </w:r>
      <w:r w:rsidR="000837A4" w:rsidRPr="60775ADB">
        <w:rPr>
          <w:lang w:eastAsia="en-GB"/>
        </w:rPr>
        <w:t xml:space="preserve"> </w:t>
      </w:r>
      <w:r w:rsidR="00A6515E" w:rsidRPr="60775ADB">
        <w:rPr>
          <w:lang w:eastAsia="en-GB"/>
        </w:rPr>
        <w:t xml:space="preserve">other </w:t>
      </w:r>
      <w:hyperlink w:anchor="_Additional_assessment_consideration" w:history="1">
        <w:r w:rsidR="00A6515E" w:rsidRPr="60775ADB">
          <w:rPr>
            <w:rStyle w:val="Hyperlink"/>
            <w:lang w:eastAsia="en-GB"/>
          </w:rPr>
          <w:t>Additional assessment considerations</w:t>
        </w:r>
      </w:hyperlink>
      <w:r w:rsidR="00F747F4">
        <w:rPr>
          <w:rStyle w:val="Hyperlink"/>
          <w:lang w:eastAsia="en-GB"/>
        </w:rPr>
        <w:t>,</w:t>
      </w:r>
      <w:r w:rsidR="00F02320" w:rsidRPr="60775ADB">
        <w:rPr>
          <w:lang w:eastAsia="en-GB"/>
        </w:rPr>
        <w:t xml:space="preserve"> including</w:t>
      </w:r>
      <w:r w:rsidR="00F747F4">
        <w:rPr>
          <w:lang w:eastAsia="en-GB"/>
        </w:rPr>
        <w:t>:</w:t>
      </w:r>
    </w:p>
    <w:p w14:paraId="3236D9C6" w14:textId="30CAE5E1" w:rsidR="00F747F4" w:rsidRDefault="00F02320" w:rsidP="002776FF">
      <w:pPr>
        <w:pStyle w:val="Bullet1"/>
        <w:rPr>
          <w:lang w:eastAsia="en-GB"/>
        </w:rPr>
      </w:pPr>
      <w:r w:rsidRPr="60775ADB">
        <w:rPr>
          <w:lang w:eastAsia="en-GB"/>
        </w:rPr>
        <w:t xml:space="preserve">priority </w:t>
      </w:r>
      <w:r w:rsidR="00B57734">
        <w:rPr>
          <w:lang w:eastAsia="en-GB"/>
        </w:rPr>
        <w:t>group</w:t>
      </w:r>
      <w:r w:rsidR="00B57734" w:rsidRPr="60775ADB">
        <w:rPr>
          <w:lang w:eastAsia="en-GB"/>
        </w:rPr>
        <w:t xml:space="preserve"> </w:t>
      </w:r>
      <w:r w:rsidRPr="60775ADB">
        <w:rPr>
          <w:lang w:eastAsia="en-GB"/>
        </w:rPr>
        <w:t>representation</w:t>
      </w:r>
    </w:p>
    <w:p w14:paraId="4356CB8C" w14:textId="77C8B2AF" w:rsidR="00F747F4" w:rsidRDefault="00F02320" w:rsidP="002776FF">
      <w:pPr>
        <w:pStyle w:val="Bullet1"/>
        <w:rPr>
          <w:lang w:eastAsia="en-GB"/>
        </w:rPr>
      </w:pPr>
      <w:r w:rsidRPr="60775ADB">
        <w:rPr>
          <w:lang w:eastAsia="en-GB"/>
        </w:rPr>
        <w:lastRenderedPageBreak/>
        <w:t>value for money</w:t>
      </w:r>
    </w:p>
    <w:p w14:paraId="7749A079" w14:textId="6BF81885" w:rsidR="00111F2D" w:rsidRPr="00212D5E" w:rsidRDefault="00F02320" w:rsidP="002776FF">
      <w:pPr>
        <w:pStyle w:val="Bullet1"/>
        <w:rPr>
          <w:lang w:eastAsia="en-GB"/>
        </w:rPr>
      </w:pPr>
      <w:r w:rsidRPr="60775ADB">
        <w:rPr>
          <w:lang w:eastAsia="en-GB"/>
        </w:rPr>
        <w:t>regional and rural community representation</w:t>
      </w:r>
      <w:r w:rsidR="00AF29A6" w:rsidRPr="60775ADB">
        <w:rPr>
          <w:lang w:eastAsia="en-GB"/>
        </w:rPr>
        <w:t>.</w:t>
      </w:r>
    </w:p>
    <w:p w14:paraId="5469713B" w14:textId="7C23C0B7" w:rsidR="00046DCA" w:rsidRPr="00046DCA" w:rsidRDefault="006D7776" w:rsidP="003242D2">
      <w:pPr>
        <w:pStyle w:val="Tablecaption"/>
      </w:pPr>
      <w:r w:rsidRPr="00F02320">
        <w:t>Table 3: Merit assessment criteria for all applications</w:t>
      </w:r>
    </w:p>
    <w:tbl>
      <w:tblPr>
        <w:tblStyle w:val="TableGrid"/>
        <w:tblW w:w="0" w:type="auto"/>
        <w:tblLook w:val="04A0" w:firstRow="1" w:lastRow="0" w:firstColumn="1" w:lastColumn="0" w:noHBand="0" w:noVBand="1"/>
      </w:tblPr>
      <w:tblGrid>
        <w:gridCol w:w="4644"/>
        <w:gridCol w:w="4644"/>
      </w:tblGrid>
      <w:tr w:rsidR="00046DCA" w14:paraId="142F4046" w14:textId="77777777" w:rsidTr="00046DCA">
        <w:tc>
          <w:tcPr>
            <w:tcW w:w="4644" w:type="dxa"/>
          </w:tcPr>
          <w:p w14:paraId="279E0E00" w14:textId="3000640F" w:rsidR="00046DCA" w:rsidRDefault="00046DCA" w:rsidP="002776FF">
            <w:pPr>
              <w:pStyle w:val="Tablecolhead"/>
              <w:rPr>
                <w:lang w:eastAsia="en-GB"/>
              </w:rPr>
            </w:pPr>
            <w:r w:rsidRPr="00F02320">
              <w:t>Criterion</w:t>
            </w:r>
          </w:p>
        </w:tc>
        <w:tc>
          <w:tcPr>
            <w:tcW w:w="4644" w:type="dxa"/>
          </w:tcPr>
          <w:p w14:paraId="758BEDD0" w14:textId="158DC183" w:rsidR="00046DCA" w:rsidRDefault="00046DCA" w:rsidP="002776FF">
            <w:pPr>
              <w:pStyle w:val="Tablecolhead"/>
              <w:rPr>
                <w:lang w:eastAsia="en-GB"/>
              </w:rPr>
            </w:pPr>
            <w:r w:rsidRPr="00F02320">
              <w:t>Weight</w:t>
            </w:r>
          </w:p>
        </w:tc>
      </w:tr>
      <w:tr w:rsidR="00046DCA" w14:paraId="2EC25128" w14:textId="77777777" w:rsidTr="00046DCA">
        <w:tc>
          <w:tcPr>
            <w:tcW w:w="4644" w:type="dxa"/>
          </w:tcPr>
          <w:p w14:paraId="73C16CB5" w14:textId="2FE1227E" w:rsidR="00046DCA" w:rsidRDefault="00046DCA" w:rsidP="002776FF">
            <w:pPr>
              <w:pStyle w:val="Tabletext"/>
              <w:rPr>
                <w:lang w:eastAsia="en-GB"/>
              </w:rPr>
            </w:pPr>
            <w:r w:rsidRPr="00F02320">
              <w:t>Event purpose and rationale</w:t>
            </w:r>
          </w:p>
        </w:tc>
        <w:tc>
          <w:tcPr>
            <w:tcW w:w="4644" w:type="dxa"/>
          </w:tcPr>
          <w:p w14:paraId="5E744D32" w14:textId="6AF50B32" w:rsidR="00046DCA" w:rsidRDefault="00046DCA" w:rsidP="002776FF">
            <w:pPr>
              <w:pStyle w:val="Tabletext"/>
              <w:rPr>
                <w:lang w:eastAsia="en-GB"/>
              </w:rPr>
            </w:pPr>
            <w:r w:rsidRPr="00F02320">
              <w:t>30</w:t>
            </w:r>
            <w:r>
              <w:t>%</w:t>
            </w:r>
          </w:p>
        </w:tc>
      </w:tr>
      <w:tr w:rsidR="00046DCA" w14:paraId="65AD3919" w14:textId="77777777" w:rsidTr="00046DCA">
        <w:tc>
          <w:tcPr>
            <w:tcW w:w="4644" w:type="dxa"/>
          </w:tcPr>
          <w:p w14:paraId="6FB024C6" w14:textId="12EC3621" w:rsidR="00046DCA" w:rsidRDefault="00046DCA" w:rsidP="002776FF">
            <w:pPr>
              <w:pStyle w:val="Tabletext"/>
              <w:rPr>
                <w:lang w:eastAsia="en-GB"/>
              </w:rPr>
            </w:pPr>
            <w:r w:rsidRPr="00F02320">
              <w:t>Audience and engagement</w:t>
            </w:r>
          </w:p>
        </w:tc>
        <w:tc>
          <w:tcPr>
            <w:tcW w:w="4644" w:type="dxa"/>
          </w:tcPr>
          <w:p w14:paraId="537FB771" w14:textId="0AE5536D" w:rsidR="00046DCA" w:rsidRDefault="00046DCA" w:rsidP="002776FF">
            <w:pPr>
              <w:pStyle w:val="Tabletext"/>
              <w:rPr>
                <w:lang w:eastAsia="en-GB"/>
              </w:rPr>
            </w:pPr>
            <w:r w:rsidRPr="00F02320">
              <w:t>25</w:t>
            </w:r>
            <w:r>
              <w:t>%</w:t>
            </w:r>
          </w:p>
        </w:tc>
      </w:tr>
      <w:tr w:rsidR="00046DCA" w14:paraId="799891DA" w14:textId="77777777" w:rsidTr="00046DCA">
        <w:tc>
          <w:tcPr>
            <w:tcW w:w="4644" w:type="dxa"/>
          </w:tcPr>
          <w:p w14:paraId="41746620" w14:textId="2B02D537" w:rsidR="00046DCA" w:rsidRDefault="00046DCA" w:rsidP="002776FF">
            <w:pPr>
              <w:pStyle w:val="Tabletext"/>
              <w:rPr>
                <w:lang w:eastAsia="en-GB"/>
              </w:rPr>
            </w:pPr>
            <w:r w:rsidRPr="00F02320">
              <w:t>Project management</w:t>
            </w:r>
          </w:p>
        </w:tc>
        <w:tc>
          <w:tcPr>
            <w:tcW w:w="4644" w:type="dxa"/>
          </w:tcPr>
          <w:p w14:paraId="297E9EA3" w14:textId="26BA6F61" w:rsidR="00046DCA" w:rsidRDefault="00046DCA" w:rsidP="002776FF">
            <w:pPr>
              <w:pStyle w:val="Tabletext"/>
              <w:rPr>
                <w:lang w:eastAsia="en-GB"/>
              </w:rPr>
            </w:pPr>
            <w:r w:rsidRPr="00F02320">
              <w:t>45</w:t>
            </w:r>
            <w:r>
              <w:t>%</w:t>
            </w:r>
          </w:p>
        </w:tc>
      </w:tr>
    </w:tbl>
    <w:p w14:paraId="443E2224" w14:textId="0708B9F2" w:rsidR="00F0078C" w:rsidRPr="00F0078C" w:rsidRDefault="002B2941" w:rsidP="002776FF">
      <w:pPr>
        <w:pStyle w:val="Bodyaftertablefigure"/>
        <w:rPr>
          <w:lang w:eastAsia="en-GB"/>
        </w:rPr>
      </w:pPr>
      <w:r>
        <w:rPr>
          <w:lang w:eastAsia="en-GB"/>
        </w:rPr>
        <w:t>Download</w:t>
      </w:r>
      <w:r w:rsidR="003242D2">
        <w:rPr>
          <w:lang w:eastAsia="en-GB"/>
        </w:rPr>
        <w:t xml:space="preserve"> an </w:t>
      </w:r>
      <w:r w:rsidR="00F0078C">
        <w:rPr>
          <w:lang w:eastAsia="en-GB"/>
        </w:rPr>
        <w:t xml:space="preserve">accessible document </w:t>
      </w:r>
      <w:r w:rsidR="00581E06">
        <w:rPr>
          <w:lang w:eastAsia="en-GB"/>
        </w:rPr>
        <w:t>of</w:t>
      </w:r>
      <w:r w:rsidR="00F0078C">
        <w:rPr>
          <w:lang w:eastAsia="en-GB"/>
        </w:rPr>
        <w:t xml:space="preserve"> all the questions </w:t>
      </w:r>
      <w:r w:rsidR="00581E06">
        <w:rPr>
          <w:lang w:eastAsia="en-GB"/>
        </w:rPr>
        <w:t xml:space="preserve">included in the PEFF application on the </w:t>
      </w:r>
      <w:hyperlink r:id="rId34" w:history="1">
        <w:r w:rsidR="00581E06" w:rsidRPr="00E2280F">
          <w:rPr>
            <w:rStyle w:val="Hyperlink"/>
            <w:lang w:eastAsia="en-GB"/>
          </w:rPr>
          <w:t>Pride Events and Festivals Fund</w:t>
        </w:r>
      </w:hyperlink>
      <w:r w:rsidR="00581E06">
        <w:rPr>
          <w:lang w:eastAsia="en-GB"/>
        </w:rPr>
        <w:t xml:space="preserve"> page</w:t>
      </w:r>
      <w:r w:rsidR="00EA190F">
        <w:rPr>
          <w:lang w:eastAsia="en-GB"/>
        </w:rPr>
        <w:t xml:space="preserve"> of the </w:t>
      </w:r>
      <w:r w:rsidR="00046DCA">
        <w:rPr>
          <w:lang w:eastAsia="en-GB"/>
        </w:rPr>
        <w:t>Victorian government</w:t>
      </w:r>
      <w:r w:rsidR="00EA190F">
        <w:rPr>
          <w:lang w:eastAsia="en-GB"/>
        </w:rPr>
        <w:t xml:space="preserve"> website</w:t>
      </w:r>
      <w:r w:rsidR="00EA190F">
        <w:rPr>
          <w:rStyle w:val="FootnoteReference"/>
          <w:lang w:eastAsia="en-GB"/>
        </w:rPr>
        <w:footnoteReference w:id="14"/>
      </w:r>
      <w:r w:rsidR="00581E06" w:rsidRPr="00EC6F0C">
        <w:t>.</w:t>
      </w:r>
    </w:p>
    <w:p w14:paraId="72598642" w14:textId="0D8C11E6" w:rsidR="006E44CE" w:rsidRPr="00AD3DF1" w:rsidRDefault="00A8318A" w:rsidP="00BF03EA">
      <w:pPr>
        <w:pStyle w:val="Heading2"/>
      </w:pPr>
      <w:bookmarkStart w:id="38" w:name="_Additional_assessment_consideration"/>
      <w:bookmarkStart w:id="39" w:name="_Toc204090830"/>
      <w:bookmarkEnd w:id="38"/>
      <w:r>
        <w:t xml:space="preserve">More </w:t>
      </w:r>
      <w:r w:rsidR="006E44CE">
        <w:t>assessment considerations</w:t>
      </w:r>
      <w:bookmarkEnd w:id="39"/>
      <w:r w:rsidR="006E44CE" w:rsidRPr="00AD3DF1">
        <w:t xml:space="preserve"> </w:t>
      </w:r>
    </w:p>
    <w:p w14:paraId="2B2F4A4B" w14:textId="3124B826" w:rsidR="00F02320" w:rsidRDefault="00F02320" w:rsidP="00212D5E">
      <w:pPr>
        <w:pStyle w:val="Heading3"/>
        <w:rPr>
          <w:lang w:eastAsia="en-GB"/>
        </w:rPr>
      </w:pPr>
      <w:r>
        <w:rPr>
          <w:lang w:eastAsia="en-GB"/>
        </w:rPr>
        <w:t xml:space="preserve">Priority </w:t>
      </w:r>
      <w:r w:rsidR="00A8318A">
        <w:rPr>
          <w:lang w:eastAsia="en-GB"/>
        </w:rPr>
        <w:t>groups</w:t>
      </w:r>
    </w:p>
    <w:p w14:paraId="6715D68D" w14:textId="4895ADE8" w:rsidR="0020156A" w:rsidRPr="009D60D0" w:rsidRDefault="0020156A" w:rsidP="0020156A">
      <w:pPr>
        <w:pStyle w:val="Body"/>
        <w:rPr>
          <w:lang w:eastAsia="en-GB"/>
        </w:rPr>
      </w:pPr>
      <w:r w:rsidRPr="009D60D0">
        <w:rPr>
          <w:lang w:eastAsia="en-GB"/>
        </w:rPr>
        <w:t xml:space="preserve">As reflected in the criteria, we </w:t>
      </w:r>
      <w:r w:rsidR="0058427A">
        <w:rPr>
          <w:lang w:eastAsia="en-GB"/>
        </w:rPr>
        <w:t>prioritise applications</w:t>
      </w:r>
      <w:r w:rsidRPr="009D60D0">
        <w:rPr>
          <w:lang w:eastAsia="en-GB"/>
        </w:rPr>
        <w:t xml:space="preserve"> that work with and engage priority </w:t>
      </w:r>
      <w:r>
        <w:rPr>
          <w:lang w:eastAsia="en-GB"/>
        </w:rPr>
        <w:t>LGBTIQA+</w:t>
      </w:r>
      <w:r w:rsidRPr="009D60D0">
        <w:rPr>
          <w:lang w:eastAsia="en-GB"/>
        </w:rPr>
        <w:t xml:space="preserve"> groups</w:t>
      </w:r>
      <w:r>
        <w:rPr>
          <w:lang w:eastAsia="en-GB"/>
        </w:rPr>
        <w:t xml:space="preserve"> including</w:t>
      </w:r>
      <w:r w:rsidRPr="009D60D0">
        <w:rPr>
          <w:lang w:eastAsia="en-GB"/>
        </w:rPr>
        <w:t>:</w:t>
      </w:r>
    </w:p>
    <w:p w14:paraId="3AA694A4" w14:textId="6E11FA66" w:rsidR="000B45E5" w:rsidRDefault="00A8318A" w:rsidP="00212D5E">
      <w:pPr>
        <w:pStyle w:val="Bullet1"/>
      </w:pPr>
      <w:bookmarkStart w:id="40" w:name="_Hlk140229379"/>
      <w:r>
        <w:t>i</w:t>
      </w:r>
      <w:r w:rsidR="000B45E5">
        <w:t>ntersex communities</w:t>
      </w:r>
    </w:p>
    <w:p w14:paraId="23A13BE9" w14:textId="5F301123" w:rsidR="000B45E5" w:rsidRDefault="00A8318A" w:rsidP="00212D5E">
      <w:pPr>
        <w:pStyle w:val="Bullet1"/>
      </w:pPr>
      <w:r>
        <w:t>b</w:t>
      </w:r>
      <w:r w:rsidR="000B45E5">
        <w:t>i+ communities</w:t>
      </w:r>
    </w:p>
    <w:p w14:paraId="7B84156F" w14:textId="530802AF" w:rsidR="000B45E5" w:rsidRDefault="00A8318A" w:rsidP="00212D5E">
      <w:pPr>
        <w:pStyle w:val="Bullet1"/>
      </w:pPr>
      <w:r>
        <w:t>a</w:t>
      </w:r>
      <w:r w:rsidR="000B45E5">
        <w:t>sexual communities</w:t>
      </w:r>
    </w:p>
    <w:p w14:paraId="15374195" w14:textId="0C67F222" w:rsidR="000B45E5" w:rsidRDefault="00A8318A" w:rsidP="00212D5E">
      <w:pPr>
        <w:pStyle w:val="Bullet1"/>
      </w:pPr>
      <w:r>
        <w:t>t</w:t>
      </w:r>
      <w:r w:rsidR="000B45E5">
        <w:t>rans and gender diverse communities</w:t>
      </w:r>
    </w:p>
    <w:p w14:paraId="03DBA728" w14:textId="72643F7C" w:rsidR="000B45E5" w:rsidRDefault="00A8318A" w:rsidP="00212D5E">
      <w:pPr>
        <w:pStyle w:val="Bullet1"/>
      </w:pPr>
      <w:r>
        <w:t>o</w:t>
      </w:r>
      <w:r w:rsidR="000B45E5">
        <w:t>lder people</w:t>
      </w:r>
    </w:p>
    <w:p w14:paraId="1CA85B96" w14:textId="5CBB264B" w:rsidR="000B45E5" w:rsidRDefault="00A8318A" w:rsidP="00212D5E">
      <w:pPr>
        <w:pStyle w:val="Bullet1"/>
      </w:pPr>
      <w:r>
        <w:t>p</w:t>
      </w:r>
      <w:r w:rsidR="000B45E5">
        <w:t>eople with disabilities</w:t>
      </w:r>
    </w:p>
    <w:p w14:paraId="01CE49DC" w14:textId="3F995339" w:rsidR="000B45E5" w:rsidRDefault="00A8318A" w:rsidP="00212D5E">
      <w:pPr>
        <w:pStyle w:val="Bullet1"/>
      </w:pPr>
      <w:r>
        <w:t>c</w:t>
      </w:r>
      <w:r w:rsidR="000B45E5">
        <w:t>ultural</w:t>
      </w:r>
      <w:r w:rsidR="00F02CEE">
        <w:t>ly</w:t>
      </w:r>
      <w:r w:rsidR="000B45E5">
        <w:t xml:space="preserve"> and linguistic</w:t>
      </w:r>
      <w:r w:rsidR="00F02CEE">
        <w:t>ally</w:t>
      </w:r>
      <w:r w:rsidR="000B45E5">
        <w:t xml:space="preserve"> diverse communities (CALD)</w:t>
      </w:r>
    </w:p>
    <w:p w14:paraId="61F43185" w14:textId="77777777" w:rsidR="000B45E5" w:rsidRDefault="000B45E5" w:rsidP="00212D5E">
      <w:pPr>
        <w:pStyle w:val="Bullet1"/>
      </w:pPr>
      <w:r>
        <w:t>Aboriginal and Torres Strait Islander communities</w:t>
      </w:r>
    </w:p>
    <w:p w14:paraId="701CA8C9" w14:textId="2066BC95" w:rsidR="000B45E5" w:rsidRDefault="00A8318A" w:rsidP="00212D5E">
      <w:pPr>
        <w:pStyle w:val="Bullet1"/>
      </w:pPr>
      <w:r>
        <w:t>c</w:t>
      </w:r>
      <w:r w:rsidR="000B45E5">
        <w:t>ommunities from low socio-economic status backgrounds</w:t>
      </w:r>
    </w:p>
    <w:p w14:paraId="16842653" w14:textId="6E9F776D" w:rsidR="000B45E5" w:rsidRDefault="00A8318A" w:rsidP="00212D5E">
      <w:pPr>
        <w:pStyle w:val="Bullet1"/>
      </w:pPr>
      <w:r>
        <w:t>f</w:t>
      </w:r>
      <w:r w:rsidR="000B45E5">
        <w:t>aith-based communities</w:t>
      </w:r>
    </w:p>
    <w:p w14:paraId="66BF0901" w14:textId="7DF7EF2A" w:rsidR="000B45E5" w:rsidRDefault="00A8318A" w:rsidP="00212D5E">
      <w:pPr>
        <w:pStyle w:val="Bullet1"/>
      </w:pPr>
      <w:r>
        <w:t>p</w:t>
      </w:r>
      <w:r w:rsidR="000B45E5">
        <w:t>eri-urban, regional and rural communities (including border communities).</w:t>
      </w:r>
    </w:p>
    <w:bookmarkEnd w:id="40"/>
    <w:p w14:paraId="5BD23121" w14:textId="4FE57328" w:rsidR="00F02320" w:rsidRPr="00212D5E" w:rsidRDefault="00F02320" w:rsidP="00212D5E">
      <w:pPr>
        <w:pStyle w:val="Heading3"/>
        <w:rPr>
          <w:lang w:eastAsia="en-GB"/>
        </w:rPr>
      </w:pPr>
      <w:r w:rsidRPr="00212D5E">
        <w:rPr>
          <w:lang w:eastAsia="en-GB"/>
        </w:rPr>
        <w:t>Value for money</w:t>
      </w:r>
    </w:p>
    <w:p w14:paraId="284A5C1C" w14:textId="7E589390" w:rsidR="00F02320" w:rsidRPr="00212D5E" w:rsidRDefault="00F02320" w:rsidP="00F02320">
      <w:pPr>
        <w:pStyle w:val="Body"/>
        <w:rPr>
          <w:lang w:eastAsia="en-GB"/>
        </w:rPr>
      </w:pPr>
      <w:r w:rsidRPr="00212D5E">
        <w:rPr>
          <w:lang w:eastAsia="en-GB"/>
        </w:rPr>
        <w:t>Value for money underpins all financial decisions made by the Victorian Government</w:t>
      </w:r>
      <w:r w:rsidR="00A556EB">
        <w:rPr>
          <w:lang w:eastAsia="en-GB"/>
        </w:rPr>
        <w:t>. It</w:t>
      </w:r>
      <w:r w:rsidDel="00A556EB">
        <w:rPr>
          <w:lang w:eastAsia="en-GB"/>
        </w:rPr>
        <w:t xml:space="preserve"> </w:t>
      </w:r>
      <w:r w:rsidRPr="00212D5E">
        <w:rPr>
          <w:lang w:eastAsia="en-GB"/>
        </w:rPr>
        <w:t>refers to achiev</w:t>
      </w:r>
      <w:r w:rsidR="000C7258">
        <w:rPr>
          <w:lang w:eastAsia="en-GB"/>
        </w:rPr>
        <w:t xml:space="preserve">ing </w:t>
      </w:r>
      <w:r w:rsidRPr="00212D5E">
        <w:rPr>
          <w:lang w:eastAsia="en-GB"/>
        </w:rPr>
        <w:t>a desired outcome at the best possible price</w:t>
      </w:r>
      <w:r w:rsidR="000C7258">
        <w:rPr>
          <w:lang w:eastAsia="en-GB"/>
        </w:rPr>
        <w:t>.</w:t>
      </w:r>
      <w:r w:rsidRPr="00212D5E">
        <w:rPr>
          <w:lang w:eastAsia="en-GB"/>
        </w:rPr>
        <w:t xml:space="preserve"> </w:t>
      </w:r>
      <w:r w:rsidR="000C7258">
        <w:rPr>
          <w:lang w:eastAsia="en-GB"/>
        </w:rPr>
        <w:t>Th</w:t>
      </w:r>
      <w:r w:rsidRPr="00212D5E">
        <w:rPr>
          <w:lang w:eastAsia="en-GB"/>
        </w:rPr>
        <w:t xml:space="preserve">is </w:t>
      </w:r>
      <w:r w:rsidR="007E1621">
        <w:rPr>
          <w:lang w:eastAsia="en-GB"/>
        </w:rPr>
        <w:t xml:space="preserve">is </w:t>
      </w:r>
      <w:r w:rsidRPr="00212D5E">
        <w:rPr>
          <w:lang w:eastAsia="en-GB"/>
        </w:rPr>
        <w:t xml:space="preserve">not always the lowest price. </w:t>
      </w:r>
      <w:r w:rsidR="000C7258">
        <w:rPr>
          <w:lang w:eastAsia="en-GB"/>
        </w:rPr>
        <w:t>A</w:t>
      </w:r>
      <w:r w:rsidRPr="00212D5E">
        <w:rPr>
          <w:lang w:eastAsia="en-GB"/>
        </w:rPr>
        <w:t>ssess</w:t>
      </w:r>
      <w:r w:rsidR="000C7258">
        <w:rPr>
          <w:lang w:eastAsia="en-GB"/>
        </w:rPr>
        <w:t>ment is</w:t>
      </w:r>
      <w:r w:rsidRPr="00212D5E">
        <w:rPr>
          <w:lang w:eastAsia="en-GB"/>
        </w:rPr>
        <w:t xml:space="preserve"> based on a balanced judgement of financial and non-financial factors.</w:t>
      </w:r>
    </w:p>
    <w:p w14:paraId="47BC765D" w14:textId="5E22BB61" w:rsidR="00F02320" w:rsidRPr="00212D5E" w:rsidRDefault="00F02320" w:rsidP="00F02320">
      <w:pPr>
        <w:pStyle w:val="Body"/>
        <w:rPr>
          <w:lang w:eastAsia="en-GB"/>
        </w:rPr>
      </w:pPr>
      <w:r w:rsidRPr="00212D5E">
        <w:rPr>
          <w:lang w:eastAsia="en-GB"/>
        </w:rPr>
        <w:t>Financial factors include how expensive an event is to deliver and attend</w:t>
      </w:r>
      <w:r w:rsidR="00481D49">
        <w:rPr>
          <w:lang w:eastAsia="en-GB"/>
        </w:rPr>
        <w:t>.</w:t>
      </w:r>
      <w:r w:rsidRPr="00212D5E">
        <w:rPr>
          <w:lang w:eastAsia="en-GB"/>
        </w:rPr>
        <w:t xml:space="preserve"> </w:t>
      </w:r>
      <w:r w:rsidR="00DF236E">
        <w:rPr>
          <w:lang w:eastAsia="en-GB"/>
        </w:rPr>
        <w:t>A</w:t>
      </w:r>
      <w:r w:rsidRPr="00212D5E">
        <w:rPr>
          <w:lang w:eastAsia="en-GB"/>
        </w:rPr>
        <w:t xml:space="preserve">ssessors </w:t>
      </w:r>
      <w:r w:rsidR="000D5FCD">
        <w:rPr>
          <w:lang w:eastAsia="en-GB"/>
        </w:rPr>
        <w:t>check</w:t>
      </w:r>
      <w:r w:rsidR="000D5FCD" w:rsidRPr="00212D5E">
        <w:rPr>
          <w:lang w:eastAsia="en-GB"/>
        </w:rPr>
        <w:t xml:space="preserve"> </w:t>
      </w:r>
      <w:r w:rsidR="00872F25">
        <w:rPr>
          <w:lang w:eastAsia="en-GB"/>
        </w:rPr>
        <w:t xml:space="preserve">this </w:t>
      </w:r>
      <w:r w:rsidRPr="00212D5E">
        <w:rPr>
          <w:lang w:eastAsia="en-GB"/>
        </w:rPr>
        <w:t>as they review each application’s proposed budget and ticket pricing</w:t>
      </w:r>
      <w:r w:rsidR="000D5FCD">
        <w:rPr>
          <w:lang w:eastAsia="en-GB"/>
        </w:rPr>
        <w:t>.</w:t>
      </w:r>
      <w:r w:rsidRPr="00212D5E">
        <w:rPr>
          <w:lang w:eastAsia="en-GB"/>
        </w:rPr>
        <w:t xml:space="preserve"> </w:t>
      </w:r>
      <w:r w:rsidR="000D5FCD">
        <w:rPr>
          <w:lang w:eastAsia="en-GB"/>
        </w:rPr>
        <w:t xml:space="preserve">This </w:t>
      </w:r>
      <w:r w:rsidR="00B8520D">
        <w:rPr>
          <w:lang w:eastAsia="en-GB"/>
        </w:rPr>
        <w:t>is</w:t>
      </w:r>
      <w:r w:rsidR="00B8520D" w:rsidRPr="00212D5E">
        <w:rPr>
          <w:lang w:eastAsia="en-GB"/>
        </w:rPr>
        <w:t xml:space="preserve"> </w:t>
      </w:r>
      <w:r w:rsidRPr="00212D5E">
        <w:rPr>
          <w:lang w:eastAsia="en-GB"/>
        </w:rPr>
        <w:t>part of the merit assessment process.</w:t>
      </w:r>
    </w:p>
    <w:p w14:paraId="24159F9C" w14:textId="41B0B6BD" w:rsidR="00F02320" w:rsidRPr="00F64066" w:rsidRDefault="00F02320" w:rsidP="00F02320">
      <w:pPr>
        <w:pStyle w:val="Body"/>
        <w:rPr>
          <w:lang w:eastAsia="en-GB"/>
        </w:rPr>
      </w:pPr>
      <w:r w:rsidRPr="00F64066">
        <w:rPr>
          <w:lang w:eastAsia="en-GB"/>
        </w:rPr>
        <w:t xml:space="preserve">Some examples of </w:t>
      </w:r>
      <w:r w:rsidRPr="00F12853">
        <w:rPr>
          <w:b/>
          <w:bCs/>
          <w:lang w:eastAsia="en-GB"/>
        </w:rPr>
        <w:t>non-financial factors</w:t>
      </w:r>
      <w:r w:rsidR="00EF3A00">
        <w:rPr>
          <w:lang w:eastAsia="en-GB"/>
        </w:rPr>
        <w:t xml:space="preserve"> </w:t>
      </w:r>
      <w:r w:rsidRPr="00F64066">
        <w:rPr>
          <w:lang w:eastAsia="en-GB"/>
        </w:rPr>
        <w:t>include:</w:t>
      </w:r>
    </w:p>
    <w:p w14:paraId="1CE4C28F" w14:textId="5180FEB4" w:rsidR="007E1621" w:rsidRPr="00F64066" w:rsidRDefault="00F02320" w:rsidP="00F12853">
      <w:pPr>
        <w:pStyle w:val="Heading4"/>
        <w:rPr>
          <w:lang w:eastAsia="en-GB"/>
        </w:rPr>
      </w:pPr>
      <w:r w:rsidRPr="00F64066">
        <w:rPr>
          <w:lang w:eastAsia="en-GB"/>
        </w:rPr>
        <w:t>Employment opportunities</w:t>
      </w:r>
    </w:p>
    <w:p w14:paraId="6D64CCB4" w14:textId="7957AC04" w:rsidR="00623099" w:rsidRDefault="00623099" w:rsidP="00826FC8">
      <w:pPr>
        <w:pStyle w:val="Body"/>
      </w:pPr>
      <w:r>
        <w:t>Events or projects that create:</w:t>
      </w:r>
    </w:p>
    <w:p w14:paraId="78ABF385" w14:textId="647FB5D6" w:rsidR="007E1621" w:rsidRPr="00F12853" w:rsidRDefault="00F02320" w:rsidP="00F12853">
      <w:pPr>
        <w:pStyle w:val="Bullet1"/>
      </w:pPr>
      <w:r w:rsidRPr="00F12853">
        <w:t>paid work</w:t>
      </w:r>
    </w:p>
    <w:p w14:paraId="218F82E8" w14:textId="21C5F559" w:rsidR="007E1621" w:rsidRPr="00F12853" w:rsidRDefault="00F02320" w:rsidP="00F12853">
      <w:pPr>
        <w:pStyle w:val="Bullet1"/>
      </w:pPr>
      <w:r w:rsidRPr="00F12853">
        <w:t>work experience</w:t>
      </w:r>
    </w:p>
    <w:p w14:paraId="6C98E4A2" w14:textId="714C85CA" w:rsidR="00F02320" w:rsidRPr="00F64066" w:rsidRDefault="00F02320" w:rsidP="00F12853">
      <w:pPr>
        <w:pStyle w:val="Bullet1"/>
        <w:rPr>
          <w:lang w:eastAsia="en-GB"/>
        </w:rPr>
      </w:pPr>
      <w:r w:rsidRPr="00F12853">
        <w:lastRenderedPageBreak/>
        <w:t>volunteer opportunities</w:t>
      </w:r>
      <w:r w:rsidR="005C4331" w:rsidRPr="00784CB0">
        <w:t>.</w:t>
      </w:r>
    </w:p>
    <w:p w14:paraId="6FA8597C" w14:textId="2295D28C" w:rsidR="007E1621" w:rsidRPr="00F64066" w:rsidRDefault="00F02320" w:rsidP="00F12853">
      <w:pPr>
        <w:pStyle w:val="Heading4"/>
        <w:rPr>
          <w:lang w:eastAsia="en-GB"/>
        </w:rPr>
      </w:pPr>
      <w:r w:rsidRPr="00F64066">
        <w:rPr>
          <w:lang w:eastAsia="en-GB"/>
        </w:rPr>
        <w:t>Organisational impacts</w:t>
      </w:r>
    </w:p>
    <w:p w14:paraId="683EC8AA" w14:textId="69E77316" w:rsidR="00623099" w:rsidRDefault="00623099" w:rsidP="00826FC8">
      <w:pPr>
        <w:pStyle w:val="Body"/>
        <w:rPr>
          <w:lang w:eastAsia="en-GB"/>
        </w:rPr>
      </w:pPr>
      <w:r>
        <w:rPr>
          <w:lang w:eastAsia="en-GB"/>
        </w:rPr>
        <w:t xml:space="preserve">Projects that </w:t>
      </w:r>
      <w:r w:rsidR="006C6251">
        <w:rPr>
          <w:lang w:eastAsia="en-GB"/>
        </w:rPr>
        <w:t>help organisations to grow, including:</w:t>
      </w:r>
    </w:p>
    <w:p w14:paraId="56F7DCFD" w14:textId="176658DA" w:rsidR="008C0B4F" w:rsidRPr="00F64066" w:rsidRDefault="00F02320" w:rsidP="005C4331">
      <w:pPr>
        <w:pStyle w:val="Bullet1"/>
        <w:rPr>
          <w:lang w:eastAsia="en-GB"/>
        </w:rPr>
      </w:pPr>
      <w:r w:rsidRPr="00F64066">
        <w:t xml:space="preserve">team and skill-building </w:t>
      </w:r>
    </w:p>
    <w:p w14:paraId="0B84A125" w14:textId="77777777" w:rsidR="008C0B4F" w:rsidRPr="00F64066" w:rsidRDefault="00F02320" w:rsidP="005C4331">
      <w:pPr>
        <w:pStyle w:val="Bullet1"/>
        <w:rPr>
          <w:lang w:eastAsia="en-GB"/>
        </w:rPr>
      </w:pPr>
      <w:r w:rsidRPr="00F64066">
        <w:t>positive work culture</w:t>
      </w:r>
    </w:p>
    <w:p w14:paraId="40880733" w14:textId="60B7748E" w:rsidR="00F02320" w:rsidRPr="00F64066" w:rsidRDefault="00F02320" w:rsidP="00F12853">
      <w:pPr>
        <w:pStyle w:val="Bullet1"/>
        <w:rPr>
          <w:lang w:eastAsia="en-GB"/>
        </w:rPr>
      </w:pPr>
      <w:r w:rsidRPr="00F64066">
        <w:t>knowledge sharing between events</w:t>
      </w:r>
      <w:r w:rsidR="005C4331" w:rsidRPr="00784CB0">
        <w:t>.</w:t>
      </w:r>
    </w:p>
    <w:p w14:paraId="78BFC448" w14:textId="34C77C9E" w:rsidR="005C4331" w:rsidRPr="00784CB0" w:rsidRDefault="0012733C" w:rsidP="00F12853">
      <w:pPr>
        <w:pStyle w:val="Heading4"/>
        <w:rPr>
          <w:lang w:eastAsia="en-GB"/>
        </w:rPr>
      </w:pPr>
      <w:r w:rsidRPr="00F64066">
        <w:rPr>
          <w:lang w:eastAsia="en-GB"/>
        </w:rPr>
        <w:t>C</w:t>
      </w:r>
      <w:r w:rsidR="008C0B4F" w:rsidRPr="00F64066">
        <w:rPr>
          <w:lang w:eastAsia="en-GB"/>
        </w:rPr>
        <w:t xml:space="preserve">ommunity </w:t>
      </w:r>
      <w:r w:rsidR="00F02320" w:rsidRPr="00F64066">
        <w:rPr>
          <w:lang w:eastAsia="en-GB"/>
        </w:rPr>
        <w:t>impacts</w:t>
      </w:r>
    </w:p>
    <w:p w14:paraId="7163C130" w14:textId="7B8A3EE1" w:rsidR="008C0B4F" w:rsidRPr="00F64066" w:rsidRDefault="004E3F51" w:rsidP="00826FC8">
      <w:pPr>
        <w:pStyle w:val="Body"/>
        <w:rPr>
          <w:lang w:eastAsia="en-GB"/>
        </w:rPr>
      </w:pPr>
      <w:r w:rsidRPr="00F64066">
        <w:rPr>
          <w:lang w:eastAsia="en-GB"/>
        </w:rPr>
        <w:t>Showing the benefits for priority communities, including</w:t>
      </w:r>
      <w:r w:rsidR="0012733C" w:rsidRPr="00F64066">
        <w:rPr>
          <w:lang w:eastAsia="en-GB"/>
        </w:rPr>
        <w:t>:</w:t>
      </w:r>
    </w:p>
    <w:p w14:paraId="14001670" w14:textId="0AFD865E" w:rsidR="004E3F51" w:rsidRPr="00F64066" w:rsidRDefault="00F02320" w:rsidP="00F12853">
      <w:pPr>
        <w:pStyle w:val="Bullet1"/>
        <w:rPr>
          <w:lang w:eastAsia="en-GB"/>
        </w:rPr>
      </w:pPr>
      <w:r w:rsidRPr="00F64066">
        <w:rPr>
          <w:lang w:eastAsia="en-GB"/>
        </w:rPr>
        <w:t>economic</w:t>
      </w:r>
      <w:r w:rsidR="005C4331" w:rsidRPr="00784CB0">
        <w:rPr>
          <w:lang w:eastAsia="en-GB"/>
        </w:rPr>
        <w:t xml:space="preserve"> benefits</w:t>
      </w:r>
    </w:p>
    <w:p w14:paraId="3D88FC2E" w14:textId="1D5A6D4E" w:rsidR="00F02320" w:rsidRPr="00F64066" w:rsidRDefault="00F02320" w:rsidP="00F12853">
      <w:pPr>
        <w:pStyle w:val="Bullet1"/>
        <w:rPr>
          <w:lang w:eastAsia="en-GB"/>
        </w:rPr>
      </w:pPr>
      <w:r w:rsidRPr="00F64066">
        <w:rPr>
          <w:lang w:eastAsia="en-GB"/>
        </w:rPr>
        <w:t>social</w:t>
      </w:r>
      <w:r w:rsidR="005C4331" w:rsidRPr="00784CB0">
        <w:rPr>
          <w:lang w:eastAsia="en-GB"/>
        </w:rPr>
        <w:t xml:space="preserve"> benefits.</w:t>
      </w:r>
    </w:p>
    <w:p w14:paraId="60F928CC" w14:textId="6FE88C31" w:rsidR="005C4331" w:rsidRPr="00784CB0" w:rsidRDefault="0012733C" w:rsidP="00F12853">
      <w:pPr>
        <w:pStyle w:val="Heading4"/>
      </w:pPr>
      <w:r w:rsidRPr="00F64066">
        <w:rPr>
          <w:lang w:eastAsia="en-GB"/>
        </w:rPr>
        <w:t>S</w:t>
      </w:r>
      <w:r w:rsidR="00F02320" w:rsidRPr="00F64066">
        <w:rPr>
          <w:lang w:eastAsia="en-GB"/>
        </w:rPr>
        <w:t>calability and adaptability</w:t>
      </w:r>
    </w:p>
    <w:p w14:paraId="3A17804A" w14:textId="2D134B66" w:rsidR="008C0B4F" w:rsidRPr="00F64066" w:rsidRDefault="0012733C" w:rsidP="00826FC8">
      <w:pPr>
        <w:pStyle w:val="Body"/>
        <w:rPr>
          <w:lang w:eastAsia="en-GB"/>
        </w:rPr>
      </w:pPr>
      <w:r w:rsidRPr="00F64066">
        <w:t>C</w:t>
      </w:r>
      <w:r w:rsidR="00F02320" w:rsidRPr="00F64066">
        <w:t>reating</w:t>
      </w:r>
      <w:r w:rsidR="00242396" w:rsidRPr="00F64066">
        <w:t xml:space="preserve"> </w:t>
      </w:r>
      <w:r w:rsidR="00F02320" w:rsidRPr="00F64066">
        <w:t xml:space="preserve">events </w:t>
      </w:r>
      <w:r w:rsidR="000632C5" w:rsidRPr="00F64066">
        <w:t>with</w:t>
      </w:r>
      <w:r w:rsidR="00F02320" w:rsidRPr="00F64066">
        <w:t xml:space="preserve"> the potential to grow by considering</w:t>
      </w:r>
      <w:r w:rsidR="008C0B4F" w:rsidRPr="00F64066">
        <w:t>:</w:t>
      </w:r>
    </w:p>
    <w:p w14:paraId="1B1D8B33" w14:textId="20862677" w:rsidR="008C0B4F" w:rsidRPr="00F64066" w:rsidRDefault="00F02320" w:rsidP="005C4331">
      <w:pPr>
        <w:pStyle w:val="Bullet1"/>
        <w:rPr>
          <w:lang w:eastAsia="en-GB"/>
        </w:rPr>
      </w:pPr>
      <w:r w:rsidRPr="00F64066">
        <w:t>venues</w:t>
      </w:r>
    </w:p>
    <w:p w14:paraId="27948BD2" w14:textId="6AE6C402" w:rsidR="008C0B4F" w:rsidRPr="00F64066" w:rsidRDefault="00F02320" w:rsidP="005C4331">
      <w:pPr>
        <w:pStyle w:val="Bullet1"/>
        <w:rPr>
          <w:lang w:eastAsia="en-GB"/>
        </w:rPr>
      </w:pPr>
      <w:r w:rsidRPr="00F64066">
        <w:t>program formats</w:t>
      </w:r>
    </w:p>
    <w:p w14:paraId="4B3F4395" w14:textId="75DFCEFA" w:rsidR="00F02320" w:rsidRPr="00F64066" w:rsidRDefault="00F02320" w:rsidP="00F12853">
      <w:pPr>
        <w:pStyle w:val="Bullet1"/>
        <w:rPr>
          <w:lang w:eastAsia="en-GB"/>
        </w:rPr>
      </w:pPr>
      <w:r w:rsidRPr="00F64066">
        <w:t>operational processes that can accommodate different budgets and conditions.</w:t>
      </w:r>
    </w:p>
    <w:p w14:paraId="5E3E9C2E" w14:textId="228481E8" w:rsidR="005C4331" w:rsidRPr="00F12853" w:rsidRDefault="00F02320" w:rsidP="00F07CF9">
      <w:pPr>
        <w:pStyle w:val="Heading4"/>
      </w:pPr>
      <w:r w:rsidRPr="00F64066">
        <w:t xml:space="preserve">Demonstrating long-term </w:t>
      </w:r>
      <w:r w:rsidR="00993A2C" w:rsidRPr="00F12853">
        <w:t>viability</w:t>
      </w:r>
    </w:p>
    <w:p w14:paraId="2CA7B032" w14:textId="5BB0B1D6" w:rsidR="002422D4" w:rsidRPr="00F64066" w:rsidRDefault="00C81BB8" w:rsidP="00826FC8">
      <w:pPr>
        <w:pStyle w:val="Body"/>
        <w:rPr>
          <w:lang w:eastAsia="en-GB"/>
        </w:rPr>
      </w:pPr>
      <w:r w:rsidRPr="00F12853">
        <w:t xml:space="preserve">Ensuring </w:t>
      </w:r>
      <w:r w:rsidR="00993A2C" w:rsidRPr="00F12853">
        <w:t xml:space="preserve">the event’s </w:t>
      </w:r>
      <w:r w:rsidR="00F02320" w:rsidRPr="00F64066">
        <w:t>viability beyond the funding period</w:t>
      </w:r>
      <w:r w:rsidR="002422D4" w:rsidRPr="00F64066">
        <w:t>. C</w:t>
      </w:r>
      <w:r w:rsidR="00F02320" w:rsidRPr="00F64066">
        <w:t xml:space="preserve">onsidering the event’s future sustainability </w:t>
      </w:r>
      <w:r w:rsidR="00DF236E" w:rsidRPr="00F64066">
        <w:t>on</w:t>
      </w:r>
      <w:r w:rsidR="002422D4" w:rsidRPr="00F64066">
        <w:t xml:space="preserve"> supports such as:</w:t>
      </w:r>
    </w:p>
    <w:p w14:paraId="75B7836B" w14:textId="721DE38F" w:rsidR="002422D4" w:rsidRPr="00784CB0" w:rsidRDefault="00F02320" w:rsidP="001F5A25">
      <w:pPr>
        <w:pStyle w:val="Bullet1"/>
      </w:pPr>
      <w:r w:rsidRPr="00F64066">
        <w:t>financial</w:t>
      </w:r>
    </w:p>
    <w:p w14:paraId="0EE8596B" w14:textId="58414865" w:rsidR="002422D4" w:rsidRPr="00826FC8" w:rsidRDefault="00F02320" w:rsidP="001F5A25">
      <w:pPr>
        <w:pStyle w:val="Bullet1"/>
      </w:pPr>
      <w:r w:rsidRPr="00F64066">
        <w:t>operational</w:t>
      </w:r>
    </w:p>
    <w:p w14:paraId="551080EC" w14:textId="2B747228" w:rsidR="00F02320" w:rsidRPr="00F12853" w:rsidRDefault="00F02320" w:rsidP="00F12853">
      <w:pPr>
        <w:pStyle w:val="Bullet1"/>
      </w:pPr>
      <w:r w:rsidRPr="00F64066">
        <w:t>community supports.</w:t>
      </w:r>
    </w:p>
    <w:p w14:paraId="21D8D0EF" w14:textId="6142D930" w:rsidR="00F02320" w:rsidRDefault="00F02320" w:rsidP="00212D5E">
      <w:pPr>
        <w:pStyle w:val="Heading3"/>
        <w:rPr>
          <w:lang w:eastAsia="en-GB"/>
        </w:rPr>
      </w:pPr>
      <w:r>
        <w:rPr>
          <w:lang w:eastAsia="en-GB"/>
        </w:rPr>
        <w:t>Regional and rural communities</w:t>
      </w:r>
    </w:p>
    <w:p w14:paraId="6881DD2E" w14:textId="7A121864" w:rsidR="0020156A" w:rsidRDefault="008D5FAA" w:rsidP="000B45E5">
      <w:pPr>
        <w:pStyle w:val="Bodyafterbullets"/>
      </w:pPr>
      <w:r>
        <w:rPr>
          <w:lang w:eastAsia="en-GB"/>
        </w:rPr>
        <w:t xml:space="preserve">The department has a target </w:t>
      </w:r>
      <w:r w:rsidR="009E7874">
        <w:rPr>
          <w:lang w:eastAsia="en-GB"/>
        </w:rPr>
        <w:t xml:space="preserve">to support </w:t>
      </w:r>
      <w:r w:rsidR="0020156A" w:rsidRPr="009800BE">
        <w:rPr>
          <w:b/>
          <w:bCs/>
          <w:lang w:eastAsia="en-GB"/>
        </w:rPr>
        <w:t>25</w:t>
      </w:r>
      <w:r w:rsidR="00093D6E">
        <w:rPr>
          <w:b/>
          <w:bCs/>
          <w:lang w:eastAsia="en-GB"/>
        </w:rPr>
        <w:t>%</w:t>
      </w:r>
      <w:r w:rsidR="00FF549F">
        <w:rPr>
          <w:b/>
          <w:bCs/>
          <w:lang w:eastAsia="en-GB"/>
        </w:rPr>
        <w:t xml:space="preserve"> </w:t>
      </w:r>
      <w:r w:rsidR="0020156A" w:rsidRPr="0057525F">
        <w:rPr>
          <w:lang w:eastAsia="en-GB"/>
        </w:rPr>
        <w:t xml:space="preserve">of successful </w:t>
      </w:r>
      <w:r w:rsidR="00165849">
        <w:rPr>
          <w:lang w:eastAsia="en-GB"/>
        </w:rPr>
        <w:t xml:space="preserve">grant </w:t>
      </w:r>
      <w:r w:rsidR="0020156A" w:rsidRPr="0057525F">
        <w:rPr>
          <w:lang w:eastAsia="en-GB"/>
        </w:rPr>
        <w:t>recipients from</w:t>
      </w:r>
      <w:r w:rsidR="008C7A00">
        <w:rPr>
          <w:lang w:eastAsia="en-GB"/>
        </w:rPr>
        <w:t xml:space="preserve"> </w:t>
      </w:r>
      <w:r w:rsidR="0020156A" w:rsidRPr="0057525F">
        <w:rPr>
          <w:lang w:eastAsia="en-GB"/>
        </w:rPr>
        <w:t>regional</w:t>
      </w:r>
      <w:r w:rsidR="003B233C">
        <w:rPr>
          <w:lang w:eastAsia="en-GB"/>
        </w:rPr>
        <w:t xml:space="preserve"> </w:t>
      </w:r>
      <w:r w:rsidR="008C7A00">
        <w:rPr>
          <w:lang w:eastAsia="en-GB"/>
        </w:rPr>
        <w:t xml:space="preserve">and </w:t>
      </w:r>
      <w:r w:rsidR="0020156A" w:rsidRPr="0057525F">
        <w:rPr>
          <w:lang w:eastAsia="en-GB"/>
        </w:rPr>
        <w:t>rural areas</w:t>
      </w:r>
      <w:r w:rsidR="00B8520D">
        <w:rPr>
          <w:lang w:eastAsia="en-GB"/>
        </w:rPr>
        <w:t>.</w:t>
      </w:r>
      <w:r w:rsidR="00ED0CBC">
        <w:rPr>
          <w:lang w:eastAsia="en-GB"/>
        </w:rPr>
        <w:t xml:space="preserve"> </w:t>
      </w:r>
      <w:r w:rsidR="00486AA8">
        <w:rPr>
          <w:lang w:eastAsia="en-GB"/>
        </w:rPr>
        <w:t xml:space="preserve">This also includes </w:t>
      </w:r>
      <w:r w:rsidR="00AD7C88">
        <w:rPr>
          <w:lang w:eastAsia="en-GB"/>
        </w:rPr>
        <w:t xml:space="preserve">grant projects that provide </w:t>
      </w:r>
      <w:r>
        <w:rPr>
          <w:lang w:eastAsia="en-GB"/>
        </w:rPr>
        <w:t>support</w:t>
      </w:r>
      <w:r w:rsidR="00AD7C88">
        <w:rPr>
          <w:lang w:eastAsia="en-GB"/>
        </w:rPr>
        <w:t xml:space="preserve"> to </w:t>
      </w:r>
      <w:r w:rsidR="00C77523">
        <w:rPr>
          <w:lang w:eastAsia="en-GB"/>
        </w:rPr>
        <w:t xml:space="preserve">primarily </w:t>
      </w:r>
      <w:r>
        <w:rPr>
          <w:lang w:eastAsia="en-GB"/>
        </w:rPr>
        <w:t>regional and rural communities</w:t>
      </w:r>
      <w:r w:rsidR="0020156A" w:rsidRPr="008E0035">
        <w:t>.</w:t>
      </w:r>
    </w:p>
    <w:p w14:paraId="0C5B1C7E" w14:textId="5C416FCE" w:rsidR="00045662" w:rsidRDefault="00045662" w:rsidP="00212D5E">
      <w:pPr>
        <w:pStyle w:val="Heading3"/>
        <w:rPr>
          <w:lang w:eastAsia="en-GB"/>
        </w:rPr>
      </w:pPr>
      <w:r>
        <w:rPr>
          <w:lang w:eastAsia="en-GB"/>
        </w:rPr>
        <w:t>Other supporting materials</w:t>
      </w:r>
    </w:p>
    <w:p w14:paraId="64332B28" w14:textId="3857B83D" w:rsidR="00045662" w:rsidRDefault="00045662" w:rsidP="00045662">
      <w:pPr>
        <w:pStyle w:val="Body"/>
        <w:rPr>
          <w:lang w:eastAsia="en-GB"/>
        </w:rPr>
      </w:pPr>
      <w:r w:rsidRPr="0057525F">
        <w:rPr>
          <w:lang w:eastAsia="en-GB"/>
        </w:rPr>
        <w:t xml:space="preserve">You can upload relevant supporting material </w:t>
      </w:r>
      <w:r w:rsidR="00B8520D">
        <w:rPr>
          <w:lang w:eastAsia="en-GB"/>
        </w:rPr>
        <w:t xml:space="preserve">with your application </w:t>
      </w:r>
      <w:r w:rsidRPr="0057525F">
        <w:rPr>
          <w:lang w:eastAsia="en-GB"/>
        </w:rPr>
        <w:t xml:space="preserve">to </w:t>
      </w:r>
      <w:r>
        <w:rPr>
          <w:lang w:eastAsia="en-GB"/>
        </w:rPr>
        <w:t>help</w:t>
      </w:r>
      <w:r w:rsidRPr="0057525F">
        <w:rPr>
          <w:lang w:eastAsia="en-GB"/>
        </w:rPr>
        <w:t xml:space="preserve"> the panel understand your proposed event.</w:t>
      </w:r>
      <w:r>
        <w:rPr>
          <w:lang w:eastAsia="en-GB"/>
        </w:rPr>
        <w:t xml:space="preserve"> </w:t>
      </w:r>
      <w:r w:rsidRPr="0057525F">
        <w:rPr>
          <w:lang w:eastAsia="en-GB"/>
        </w:rPr>
        <w:t xml:space="preserve">This is </w:t>
      </w:r>
      <w:r w:rsidRPr="00826FC8">
        <w:rPr>
          <w:b/>
          <w:bCs/>
          <w:lang w:eastAsia="en-GB"/>
        </w:rPr>
        <w:t>not</w:t>
      </w:r>
      <w:r w:rsidRPr="0057525F">
        <w:rPr>
          <w:lang w:eastAsia="en-GB"/>
        </w:rPr>
        <w:t xml:space="preserve"> essential, and </w:t>
      </w:r>
      <w:r>
        <w:rPr>
          <w:lang w:eastAsia="en-GB"/>
        </w:rPr>
        <w:t xml:space="preserve">you </w:t>
      </w:r>
      <w:r w:rsidR="00B8520D">
        <w:rPr>
          <w:lang w:eastAsia="en-GB"/>
        </w:rPr>
        <w:t>are</w:t>
      </w:r>
      <w:r w:rsidR="00B8520D" w:rsidRPr="0057525F">
        <w:rPr>
          <w:lang w:eastAsia="en-GB"/>
        </w:rPr>
        <w:t xml:space="preserve"> </w:t>
      </w:r>
      <w:r w:rsidRPr="0057525F">
        <w:rPr>
          <w:lang w:eastAsia="en-GB"/>
        </w:rPr>
        <w:t>not</w:t>
      </w:r>
      <w:r>
        <w:rPr>
          <w:lang w:eastAsia="en-GB"/>
        </w:rPr>
        <w:t xml:space="preserve"> </w:t>
      </w:r>
      <w:r w:rsidRPr="0057525F">
        <w:rPr>
          <w:lang w:eastAsia="en-GB"/>
        </w:rPr>
        <w:t>penalise</w:t>
      </w:r>
      <w:r>
        <w:rPr>
          <w:lang w:eastAsia="en-GB"/>
        </w:rPr>
        <w:t xml:space="preserve">d if you </w:t>
      </w:r>
      <w:r w:rsidR="005E15FA">
        <w:rPr>
          <w:lang w:eastAsia="en-GB"/>
        </w:rPr>
        <w:t xml:space="preserve">don’t </w:t>
      </w:r>
      <w:r>
        <w:rPr>
          <w:lang w:eastAsia="en-GB"/>
        </w:rPr>
        <w:t xml:space="preserve">upload </w:t>
      </w:r>
      <w:r w:rsidR="003B233C">
        <w:rPr>
          <w:lang w:eastAsia="en-GB"/>
        </w:rPr>
        <w:t>extra</w:t>
      </w:r>
      <w:r>
        <w:rPr>
          <w:lang w:eastAsia="en-GB"/>
        </w:rPr>
        <w:t xml:space="preserve"> materials.</w:t>
      </w:r>
    </w:p>
    <w:p w14:paraId="04E789C8" w14:textId="72A4987F" w:rsidR="00417DAD" w:rsidRPr="00847855" w:rsidRDefault="00417DAD" w:rsidP="00847855">
      <w:pPr>
        <w:pStyle w:val="Heading1"/>
      </w:pPr>
      <w:bookmarkStart w:id="41" w:name="_Toc95991211"/>
      <w:bookmarkStart w:id="42" w:name="_Toc204090831"/>
      <w:r w:rsidRPr="00847855">
        <w:t>Notification of application outcomes</w:t>
      </w:r>
      <w:bookmarkEnd w:id="41"/>
      <w:bookmarkEnd w:id="42"/>
    </w:p>
    <w:p w14:paraId="1C0C553C" w14:textId="5C178230" w:rsidR="00B8520D" w:rsidRDefault="00417DAD" w:rsidP="00847855">
      <w:pPr>
        <w:pStyle w:val="Body"/>
      </w:pPr>
      <w:r w:rsidRPr="00BA6310">
        <w:t>All applicants receive written notification of the outcome of their application</w:t>
      </w:r>
      <w:r w:rsidR="009355DE">
        <w:t xml:space="preserve"> via email by </w:t>
      </w:r>
      <w:r w:rsidR="006776D5">
        <w:t>the end of October 2025</w:t>
      </w:r>
      <w:r w:rsidR="009355DE">
        <w:t>.</w:t>
      </w:r>
      <w:r w:rsidRPr="00BA6310">
        <w:t xml:space="preserve"> </w:t>
      </w:r>
    </w:p>
    <w:p w14:paraId="08F710FC" w14:textId="5810D351" w:rsidR="00AC6DCD" w:rsidRDefault="00417DAD" w:rsidP="00847855">
      <w:pPr>
        <w:pStyle w:val="Body"/>
      </w:pPr>
      <w:r w:rsidRPr="00826FC8">
        <w:rPr>
          <w:b/>
          <w:bCs/>
        </w:rPr>
        <w:t>If you are successful</w:t>
      </w:r>
      <w:r w:rsidRPr="00BA6310">
        <w:t xml:space="preserve">, we </w:t>
      </w:r>
      <w:r w:rsidR="009355DE">
        <w:t xml:space="preserve">will </w:t>
      </w:r>
      <w:r w:rsidR="003B233C">
        <w:t>tell</w:t>
      </w:r>
      <w:r w:rsidR="003B233C" w:rsidRPr="00BA6310">
        <w:t xml:space="preserve"> </w:t>
      </w:r>
      <w:r w:rsidRPr="00BA6310">
        <w:t>you of any specific conditions attached to the grant.</w:t>
      </w:r>
      <w:bookmarkStart w:id="43" w:name="_Toc95991212"/>
    </w:p>
    <w:p w14:paraId="2ED3DCC7" w14:textId="1303A821" w:rsidR="009355DE" w:rsidRDefault="009355DE" w:rsidP="00847855">
      <w:pPr>
        <w:pStyle w:val="Body"/>
      </w:pPr>
      <w:r w:rsidRPr="00826FC8">
        <w:rPr>
          <w:b/>
          <w:bCs/>
        </w:rPr>
        <w:t>If you are unsuccessful</w:t>
      </w:r>
      <w:r>
        <w:t xml:space="preserve">, you may ask for feedback within </w:t>
      </w:r>
      <w:r w:rsidRPr="00DC1D64">
        <w:rPr>
          <w:b/>
          <w:bCs/>
        </w:rPr>
        <w:t>30 days</w:t>
      </w:r>
      <w:r>
        <w:t xml:space="preserve"> of </w:t>
      </w:r>
      <w:r w:rsidR="00926281">
        <w:t>being advised of the outcome.</w:t>
      </w:r>
    </w:p>
    <w:p w14:paraId="753F9708" w14:textId="7AC3F5E3" w:rsidR="00F25497" w:rsidRDefault="00F25497" w:rsidP="005E15FA">
      <w:pPr>
        <w:pStyle w:val="Body"/>
        <w:rPr>
          <w:lang w:val="en-GB"/>
        </w:rPr>
      </w:pPr>
      <w:r>
        <w:rPr>
          <w:lang w:val="en-GB"/>
        </w:rPr>
        <w:t>U</w:t>
      </w:r>
      <w:r w:rsidR="00041CA2" w:rsidRPr="00CF6D74">
        <w:rPr>
          <w:lang w:val="en-GB"/>
        </w:rPr>
        <w:t xml:space="preserve">ntil </w:t>
      </w:r>
      <w:r w:rsidR="00041CA2">
        <w:rPr>
          <w:lang w:val="en-GB"/>
        </w:rPr>
        <w:t>you</w:t>
      </w:r>
      <w:r w:rsidR="00041CA2" w:rsidRPr="00CF6D74" w:rsidDel="001F2E22">
        <w:rPr>
          <w:lang w:val="en-GB"/>
        </w:rPr>
        <w:t xml:space="preserve"> </w:t>
      </w:r>
      <w:r w:rsidR="0049440A">
        <w:rPr>
          <w:lang w:val="en-GB"/>
        </w:rPr>
        <w:t>are formally</w:t>
      </w:r>
      <w:r w:rsidR="00041CA2" w:rsidRPr="00CF6D74">
        <w:rPr>
          <w:lang w:val="en-GB"/>
        </w:rPr>
        <w:t xml:space="preserve"> notifi</w:t>
      </w:r>
      <w:r w:rsidR="00041CA2">
        <w:rPr>
          <w:lang w:val="en-GB"/>
        </w:rPr>
        <w:t>ed</w:t>
      </w:r>
      <w:r w:rsidR="00041CA2" w:rsidRPr="00CF6D74">
        <w:rPr>
          <w:lang w:val="en-GB"/>
        </w:rPr>
        <w:t xml:space="preserve"> o</w:t>
      </w:r>
      <w:r w:rsidR="00041CA2">
        <w:rPr>
          <w:lang w:val="en-GB"/>
        </w:rPr>
        <w:t>f</w:t>
      </w:r>
      <w:r w:rsidR="00041CA2" w:rsidRPr="00CF6D74">
        <w:rPr>
          <w:lang w:val="en-GB"/>
        </w:rPr>
        <w:t xml:space="preserve"> the outcome of </w:t>
      </w:r>
      <w:r w:rsidR="00041CA2">
        <w:rPr>
          <w:lang w:val="en-GB"/>
        </w:rPr>
        <w:t xml:space="preserve">your </w:t>
      </w:r>
      <w:r w:rsidR="00041CA2" w:rsidRPr="00CF6D74">
        <w:rPr>
          <w:lang w:val="en-GB"/>
        </w:rPr>
        <w:t>application</w:t>
      </w:r>
      <w:r>
        <w:rPr>
          <w:lang w:val="en-GB"/>
        </w:rPr>
        <w:t xml:space="preserve">, do </w:t>
      </w:r>
      <w:r w:rsidRPr="007D62E0">
        <w:rPr>
          <w:b/>
          <w:bCs/>
          <w:lang w:val="en-GB"/>
        </w:rPr>
        <w:t>not</w:t>
      </w:r>
      <w:r w:rsidR="005E15FA">
        <w:rPr>
          <w:lang w:val="en-GB"/>
        </w:rPr>
        <w:t xml:space="preserve"> </w:t>
      </w:r>
      <w:r w:rsidRPr="00CF6D74">
        <w:rPr>
          <w:lang w:val="en-GB"/>
        </w:rPr>
        <w:t xml:space="preserve">assume </w:t>
      </w:r>
      <w:r>
        <w:rPr>
          <w:lang w:val="en-GB"/>
        </w:rPr>
        <w:t>you</w:t>
      </w:r>
      <w:r w:rsidRPr="00CF6D74" w:rsidDel="001F2E22">
        <w:rPr>
          <w:lang w:val="en-GB"/>
        </w:rPr>
        <w:t xml:space="preserve"> </w:t>
      </w:r>
      <w:r>
        <w:rPr>
          <w:lang w:val="en-GB"/>
        </w:rPr>
        <w:t xml:space="preserve">are </w:t>
      </w:r>
      <w:r w:rsidRPr="00CF6D74">
        <w:rPr>
          <w:lang w:val="en-GB"/>
        </w:rPr>
        <w:t>successful</w:t>
      </w:r>
      <w:r w:rsidR="005E15FA">
        <w:rPr>
          <w:lang w:val="en-GB"/>
        </w:rPr>
        <w:t xml:space="preserve"> or </w:t>
      </w:r>
      <w:r w:rsidR="00FB4569">
        <w:rPr>
          <w:lang w:val="en-GB"/>
        </w:rPr>
        <w:t>make</w:t>
      </w:r>
      <w:r w:rsidRPr="00CF6D74">
        <w:rPr>
          <w:lang w:val="en-GB"/>
        </w:rPr>
        <w:t xml:space="preserve"> financial or other commitments</w:t>
      </w:r>
      <w:r>
        <w:rPr>
          <w:lang w:val="en-GB"/>
        </w:rPr>
        <w:t>.</w:t>
      </w:r>
    </w:p>
    <w:p w14:paraId="04DFA46E" w14:textId="3DE70EFB" w:rsidR="00B12A72" w:rsidRDefault="0082231B" w:rsidP="007D62E0">
      <w:pPr>
        <w:pStyle w:val="Bodyafterbullets"/>
        <w:rPr>
          <w:lang w:val="en-GB"/>
        </w:rPr>
      </w:pPr>
      <w:r>
        <w:rPr>
          <w:lang w:val="en-GB"/>
        </w:rPr>
        <w:lastRenderedPageBreak/>
        <w:t>This is a</w:t>
      </w:r>
      <w:r w:rsidR="00B12A72" w:rsidRPr="00CF6D74">
        <w:rPr>
          <w:lang w:val="en-GB"/>
        </w:rPr>
        <w:t xml:space="preserve"> competitive program</w:t>
      </w:r>
      <w:r>
        <w:rPr>
          <w:lang w:val="en-GB"/>
        </w:rPr>
        <w:t>.</w:t>
      </w:r>
      <w:r w:rsidR="00B12A72" w:rsidRPr="00CF6D74">
        <w:rPr>
          <w:lang w:val="en-GB"/>
        </w:rPr>
        <w:t xml:space="preserve"> </w:t>
      </w:r>
      <w:r w:rsidR="004D701F">
        <w:rPr>
          <w:lang w:val="en-GB"/>
        </w:rPr>
        <w:t>The department</w:t>
      </w:r>
      <w:r w:rsidR="00B12A72" w:rsidRPr="00CF6D74">
        <w:rPr>
          <w:lang w:val="en-GB"/>
        </w:rPr>
        <w:t xml:space="preserve"> may </w:t>
      </w:r>
      <w:r w:rsidR="00A24CCA">
        <w:rPr>
          <w:lang w:val="en-GB"/>
        </w:rPr>
        <w:t>award</w:t>
      </w:r>
      <w:r w:rsidR="00C41817" w:rsidRPr="00CF6D74">
        <w:rPr>
          <w:lang w:val="en-GB"/>
        </w:rPr>
        <w:t xml:space="preserve"> </w:t>
      </w:r>
      <w:r w:rsidR="00B12A72" w:rsidRPr="00CF6D74">
        <w:rPr>
          <w:lang w:val="en-GB"/>
        </w:rPr>
        <w:t>less than the requested amount to successful applicants.</w:t>
      </w:r>
    </w:p>
    <w:p w14:paraId="33F0D335" w14:textId="45B2774D" w:rsidR="00D73E9D" w:rsidRDefault="000632C5" w:rsidP="00AE7619">
      <w:pPr>
        <w:pStyle w:val="Body"/>
      </w:pPr>
      <w:r>
        <w:rPr>
          <w:lang w:val="en-GB"/>
        </w:rPr>
        <w:t>I</w:t>
      </w:r>
      <w:r w:rsidRPr="00CF6D74">
        <w:rPr>
          <w:lang w:val="en-GB"/>
        </w:rPr>
        <w:t xml:space="preserve">n case </w:t>
      </w:r>
      <w:r>
        <w:rPr>
          <w:lang w:val="en-GB"/>
        </w:rPr>
        <w:t xml:space="preserve">your </w:t>
      </w:r>
      <w:r w:rsidRPr="00CF6D74">
        <w:rPr>
          <w:lang w:val="en-GB"/>
        </w:rPr>
        <w:t>application is unsuccessful</w:t>
      </w:r>
      <w:r>
        <w:rPr>
          <w:lang w:val="en-GB"/>
        </w:rPr>
        <w:t>,</w:t>
      </w:r>
      <w:r w:rsidDel="000632C5">
        <w:rPr>
          <w:lang w:val="en-GB"/>
        </w:rPr>
        <w:t xml:space="preserve"> </w:t>
      </w:r>
      <w:r>
        <w:rPr>
          <w:lang w:val="en-GB"/>
        </w:rPr>
        <w:t>y</w:t>
      </w:r>
      <w:r w:rsidR="00B12A72">
        <w:rPr>
          <w:lang w:val="en-GB"/>
        </w:rPr>
        <w:t xml:space="preserve">ou </w:t>
      </w:r>
      <w:r w:rsidR="00B12A72" w:rsidRPr="00CF6D74">
        <w:rPr>
          <w:lang w:val="en-GB"/>
        </w:rPr>
        <w:t>should</w:t>
      </w:r>
      <w:r w:rsidR="00AE7619">
        <w:rPr>
          <w:lang w:val="en-GB"/>
        </w:rPr>
        <w:t xml:space="preserve"> </w:t>
      </w:r>
      <w:r w:rsidR="00B12A72" w:rsidRPr="00CF6D74">
        <w:rPr>
          <w:lang w:val="en-GB"/>
        </w:rPr>
        <w:t xml:space="preserve">plan for </w:t>
      </w:r>
      <w:r w:rsidR="00B34DC4">
        <w:rPr>
          <w:lang w:val="en-GB"/>
        </w:rPr>
        <w:t>other possibilities</w:t>
      </w:r>
      <w:r w:rsidR="00AE7619">
        <w:rPr>
          <w:lang w:val="en-GB"/>
        </w:rPr>
        <w:t xml:space="preserve"> and </w:t>
      </w:r>
      <w:r w:rsidR="00B12A72" w:rsidRPr="00CF6D74">
        <w:rPr>
          <w:lang w:val="en-GB"/>
        </w:rPr>
        <w:t>consider other funding sources and options.</w:t>
      </w:r>
    </w:p>
    <w:p w14:paraId="41B3458E" w14:textId="7686A0F0" w:rsidR="00417DAD" w:rsidRPr="00847855" w:rsidRDefault="00417DAD" w:rsidP="00847855">
      <w:pPr>
        <w:pStyle w:val="Heading1"/>
      </w:pPr>
      <w:bookmarkStart w:id="44" w:name="_Toc204090832"/>
      <w:r w:rsidRPr="00847855">
        <w:t>Conditions of funding</w:t>
      </w:r>
      <w:bookmarkEnd w:id="43"/>
      <w:bookmarkEnd w:id="44"/>
    </w:p>
    <w:p w14:paraId="311082FE" w14:textId="77777777" w:rsidR="00F45BAE" w:rsidRPr="00847855" w:rsidRDefault="00F45BAE" w:rsidP="00F45BAE">
      <w:pPr>
        <w:pStyle w:val="Heading2"/>
      </w:pPr>
      <w:bookmarkStart w:id="45" w:name="_Toc204090833"/>
      <w:r w:rsidRPr="00847855">
        <w:t>Insurance requirements</w:t>
      </w:r>
      <w:bookmarkEnd w:id="45"/>
    </w:p>
    <w:p w14:paraId="1F9F5135" w14:textId="77777777" w:rsidR="000632C5" w:rsidRDefault="00F45BAE" w:rsidP="00722872">
      <w:pPr>
        <w:pStyle w:val="Body"/>
      </w:pPr>
      <w:r w:rsidRPr="00917469">
        <w:t>You must have</w:t>
      </w:r>
      <w:r w:rsidR="000632C5">
        <w:t>:</w:t>
      </w:r>
    </w:p>
    <w:p w14:paraId="3A86A07A" w14:textId="3792A099" w:rsidR="000632C5" w:rsidRDefault="00741994" w:rsidP="007D62E0">
      <w:pPr>
        <w:pStyle w:val="Bullet1"/>
      </w:pPr>
      <w:r>
        <w:t xml:space="preserve">at least $10 million </w:t>
      </w:r>
      <w:r w:rsidR="00F45BAE" w:rsidRPr="00917469">
        <w:t>public liability insurance</w:t>
      </w:r>
      <w:r w:rsidR="00A24CCA">
        <w:t>.</w:t>
      </w:r>
      <w:r w:rsidR="00F45BAE" w:rsidRPr="00917469">
        <w:t xml:space="preserve"> </w:t>
      </w:r>
      <w:r w:rsidR="00A24CCA">
        <w:t xml:space="preserve">This will </w:t>
      </w:r>
      <w:r>
        <w:t>cover all aspects</w:t>
      </w:r>
      <w:r w:rsidR="00F45BAE" w:rsidRPr="00F026BC">
        <w:t xml:space="preserve"> of</w:t>
      </w:r>
      <w:r w:rsidR="00F45BAE" w:rsidRPr="00DF2D62">
        <w:t xml:space="preserve"> </w:t>
      </w:r>
      <w:r>
        <w:t>the funded activity for the term of the funding agreement</w:t>
      </w:r>
    </w:p>
    <w:p w14:paraId="0D64FDAC" w14:textId="71CB66A9" w:rsidR="000632C5" w:rsidRPr="007D62E0" w:rsidRDefault="002B2941" w:rsidP="00722872">
      <w:pPr>
        <w:pStyle w:val="Body"/>
        <w:rPr>
          <w:b/>
        </w:rPr>
      </w:pPr>
      <w:r w:rsidRPr="007D62E0">
        <w:rPr>
          <w:b/>
        </w:rPr>
        <w:t>o</w:t>
      </w:r>
      <w:r w:rsidR="0074146E" w:rsidRPr="007D62E0">
        <w:rPr>
          <w:b/>
        </w:rPr>
        <w:t>r</w:t>
      </w:r>
      <w:r w:rsidR="000632C5" w:rsidRPr="007D62E0">
        <w:rPr>
          <w:b/>
        </w:rPr>
        <w:t>:</w:t>
      </w:r>
    </w:p>
    <w:p w14:paraId="678FE5E4" w14:textId="1A756214" w:rsidR="00F45BAE" w:rsidRPr="00F956B6" w:rsidRDefault="0074146E" w:rsidP="007D62E0">
      <w:pPr>
        <w:pStyle w:val="Bullet1"/>
      </w:pPr>
      <w:r>
        <w:t>an auspice agreement with this insurance cover</w:t>
      </w:r>
      <w:r w:rsidR="00741994">
        <w:t>.</w:t>
      </w:r>
      <w:r w:rsidR="00F45BAE" w:rsidRPr="008A29EF">
        <w:t xml:space="preserve"> The department ask</w:t>
      </w:r>
      <w:r w:rsidR="00E94B55">
        <w:t>s</w:t>
      </w:r>
      <w:r w:rsidR="00F45BAE" w:rsidRPr="008A29EF">
        <w:t xml:space="preserve"> for proof of</w:t>
      </w:r>
      <w:r w:rsidR="00F45BAE" w:rsidRPr="004A5A1E">
        <w:t xml:space="preserve"> </w:t>
      </w:r>
      <w:r w:rsidR="00F45BAE" w:rsidRPr="005E5BF7">
        <w:t>insurance that covers the project period.</w:t>
      </w:r>
    </w:p>
    <w:p w14:paraId="63929E92" w14:textId="5D9552E5" w:rsidR="00417DAD" w:rsidRPr="00847855" w:rsidRDefault="00417DAD" w:rsidP="00F54CD4">
      <w:pPr>
        <w:pStyle w:val="Heading2"/>
      </w:pPr>
      <w:bookmarkStart w:id="46" w:name="_Toc95991213"/>
      <w:bookmarkStart w:id="47" w:name="_Toc204090834"/>
      <w:r w:rsidRPr="00847855">
        <w:t>Funding agreements</w:t>
      </w:r>
      <w:bookmarkEnd w:id="46"/>
      <w:bookmarkEnd w:id="47"/>
    </w:p>
    <w:p w14:paraId="3C3B3964" w14:textId="7EEB634F" w:rsidR="00A24CCA" w:rsidRDefault="001F46D4" w:rsidP="001F46D4">
      <w:pPr>
        <w:pStyle w:val="Body"/>
      </w:pPr>
      <w:bookmarkStart w:id="48" w:name="_Toc95991214"/>
      <w:r w:rsidRPr="001F46D4">
        <w:t xml:space="preserve">If successful, you </w:t>
      </w:r>
      <w:r w:rsidR="00E603B7">
        <w:t xml:space="preserve">(and your auspice </w:t>
      </w:r>
      <w:r w:rsidR="006C6251">
        <w:t>organisation</w:t>
      </w:r>
      <w:r w:rsidR="00E603B7">
        <w:t xml:space="preserve">, if relevant) </w:t>
      </w:r>
      <w:r w:rsidRPr="001F46D4">
        <w:t>must</w:t>
      </w:r>
      <w:r w:rsidR="00A24CCA">
        <w:t>:</w:t>
      </w:r>
    </w:p>
    <w:p w14:paraId="7DFE4671" w14:textId="423C38D6" w:rsidR="00A24CCA" w:rsidRDefault="001F46D4" w:rsidP="0032649F">
      <w:pPr>
        <w:pStyle w:val="Bullet1"/>
      </w:pPr>
      <w:r w:rsidRPr="001F46D4">
        <w:t>enter a legally binding Funding Agreement with the Department of Families Fairness and Housing</w:t>
      </w:r>
      <w:r w:rsidR="00E94B55">
        <w:t xml:space="preserve"> (DFFH)</w:t>
      </w:r>
      <w:r w:rsidR="00A24CCA">
        <w:t>,</w:t>
      </w:r>
      <w:r w:rsidR="00E603B7">
        <w:t xml:space="preserve"> represented by the Equality Programs </w:t>
      </w:r>
      <w:r w:rsidR="00E603B7" w:rsidRPr="0022310A">
        <w:t>team,</w:t>
      </w:r>
      <w:r w:rsidRPr="0022310A">
        <w:t xml:space="preserve"> </w:t>
      </w:r>
      <w:r w:rsidRPr="0032649F">
        <w:rPr>
          <w:b/>
          <w:bCs/>
        </w:rPr>
        <w:t xml:space="preserve">within </w:t>
      </w:r>
      <w:r w:rsidR="00514CC5" w:rsidRPr="0032649F">
        <w:rPr>
          <w:b/>
          <w:bCs/>
        </w:rPr>
        <w:t>14</w:t>
      </w:r>
      <w:r w:rsidR="00926281" w:rsidRPr="0032649F">
        <w:rPr>
          <w:b/>
          <w:bCs/>
        </w:rPr>
        <w:t xml:space="preserve"> days</w:t>
      </w:r>
      <w:r w:rsidRPr="0022310A">
        <w:t>.</w:t>
      </w:r>
    </w:p>
    <w:p w14:paraId="7B12A6AD" w14:textId="67217A90" w:rsidR="001F46D4" w:rsidRPr="001F46D4" w:rsidRDefault="001F46D4" w:rsidP="0032649F">
      <w:pPr>
        <w:pStyle w:val="Bodyafterbullets"/>
      </w:pPr>
      <w:r w:rsidRPr="0022310A">
        <w:t>If a</w:t>
      </w:r>
      <w:r w:rsidRPr="001F46D4">
        <w:t xml:space="preserve"> funding offer is not accepted during this period, it may be withdrawn.</w:t>
      </w:r>
    </w:p>
    <w:p w14:paraId="1591265F" w14:textId="1469D986" w:rsidR="001F46D4" w:rsidRPr="001F46D4" w:rsidRDefault="001F46D4" w:rsidP="001F46D4">
      <w:pPr>
        <w:pStyle w:val="Body"/>
      </w:pPr>
      <w:r w:rsidRPr="001F46D4">
        <w:t xml:space="preserve">The Funding Agreement </w:t>
      </w:r>
      <w:r w:rsidR="00E94B55">
        <w:t>is</w:t>
      </w:r>
      <w:r w:rsidRPr="001F46D4">
        <w:t xml:space="preserve"> based on the Victorian Common Funding Agreement (VCFA). The VCFA outlines:</w:t>
      </w:r>
    </w:p>
    <w:p w14:paraId="7C79D729" w14:textId="77777777" w:rsidR="001F46D4" w:rsidRPr="001F46D4" w:rsidRDefault="001F46D4" w:rsidP="00BE24C5">
      <w:pPr>
        <w:pStyle w:val="Bullet1"/>
      </w:pPr>
      <w:r w:rsidRPr="001F46D4">
        <w:t>the grant’s terms and conditions, including use of funds</w:t>
      </w:r>
    </w:p>
    <w:p w14:paraId="69403920" w14:textId="77777777" w:rsidR="001F46D4" w:rsidRPr="001F46D4" w:rsidRDefault="001F46D4" w:rsidP="00BE24C5">
      <w:pPr>
        <w:pStyle w:val="Bullet1"/>
      </w:pPr>
      <w:r w:rsidRPr="001F46D4">
        <w:t>key deliverables and due dates</w:t>
      </w:r>
    </w:p>
    <w:p w14:paraId="5FDC7CEE" w14:textId="77777777" w:rsidR="001F46D4" w:rsidRPr="001F46D4" w:rsidRDefault="001F46D4" w:rsidP="00BE24C5">
      <w:pPr>
        <w:pStyle w:val="Bullet1"/>
      </w:pPr>
      <w:r w:rsidRPr="001F46D4">
        <w:t>reporting requirements.</w:t>
      </w:r>
    </w:p>
    <w:p w14:paraId="28B19D6A" w14:textId="43FDA711" w:rsidR="001F46D4" w:rsidRPr="001F46D4" w:rsidRDefault="001F46D4" w:rsidP="0032649F">
      <w:pPr>
        <w:pStyle w:val="Bodyafterbullets"/>
      </w:pPr>
      <w:r w:rsidRPr="001F46D4">
        <w:t xml:space="preserve">You </w:t>
      </w:r>
      <w:r w:rsidR="00EF7CF6">
        <w:t>need</w:t>
      </w:r>
      <w:r w:rsidRPr="001F46D4">
        <w:t xml:space="preserve"> to deliver the funded activity as set out in the Funding Agreement</w:t>
      </w:r>
      <w:r w:rsidR="00EF7CF6">
        <w:t>.</w:t>
      </w:r>
      <w:r w:rsidRPr="001F46D4">
        <w:t xml:space="preserve"> </w:t>
      </w:r>
      <w:r w:rsidR="00EF7CF6">
        <w:t>You also need to</w:t>
      </w:r>
      <w:r w:rsidR="00EF7CF6" w:rsidRPr="001F46D4">
        <w:t xml:space="preserve"> </w:t>
      </w:r>
      <w:r w:rsidRPr="001F46D4">
        <w:t xml:space="preserve">meet all reporting and other requirements on time. </w:t>
      </w:r>
      <w:r w:rsidR="00EF7CF6">
        <w:t>For more i</w:t>
      </w:r>
      <w:r w:rsidRPr="001F46D4">
        <w:t>nformation</w:t>
      </w:r>
      <w:r w:rsidR="00EF7CF6">
        <w:t>,</w:t>
      </w:r>
      <w:r w:rsidRPr="001F46D4">
        <w:t xml:space="preserve"> </w:t>
      </w:r>
      <w:r w:rsidR="00EF7CF6">
        <w:t>visit</w:t>
      </w:r>
      <w:r w:rsidR="00EF7CF6" w:rsidRPr="001F46D4">
        <w:t xml:space="preserve"> </w:t>
      </w:r>
      <w:r w:rsidRPr="001F46D4">
        <w:t xml:space="preserve">the </w:t>
      </w:r>
      <w:hyperlink r:id="rId35" w:history="1">
        <w:r w:rsidRPr="00E2280F">
          <w:rPr>
            <w:rStyle w:val="Hyperlink"/>
          </w:rPr>
          <w:t>VCFA</w:t>
        </w:r>
      </w:hyperlink>
      <w:r w:rsidR="00EF7CF6">
        <w:rPr>
          <w:rStyle w:val="FootnoteReference"/>
        </w:rPr>
        <w:footnoteReference w:id="15"/>
      </w:r>
      <w:r w:rsidR="00F5440E">
        <w:t xml:space="preserve"> webpage</w:t>
      </w:r>
      <w:r w:rsidR="00EF7CF6">
        <w:t>.</w:t>
      </w:r>
    </w:p>
    <w:p w14:paraId="40F0B503" w14:textId="5E609154" w:rsidR="001F46D4" w:rsidRPr="001F46D4" w:rsidRDefault="001F46D4" w:rsidP="001F46D4">
      <w:pPr>
        <w:pStyle w:val="Body"/>
      </w:pPr>
      <w:r w:rsidRPr="001F46D4">
        <w:t>If your application is successful</w:t>
      </w:r>
      <w:r w:rsidR="007E2723">
        <w:t>,</w:t>
      </w:r>
      <w:r w:rsidRPr="001F46D4">
        <w:t xml:space="preserve"> your organisation’s name and key project details such as project name, description and grant amount will be published </w:t>
      </w:r>
      <w:r w:rsidR="0033015C">
        <w:t xml:space="preserve">on the </w:t>
      </w:r>
      <w:hyperlink r:id="rId36" w:history="1">
        <w:r w:rsidR="0033015C" w:rsidRPr="00E2280F">
          <w:rPr>
            <w:rStyle w:val="Hyperlink"/>
          </w:rPr>
          <w:t>Vic</w:t>
        </w:r>
        <w:r w:rsidR="00F74E18" w:rsidRPr="00E2280F">
          <w:rPr>
            <w:rStyle w:val="Hyperlink"/>
          </w:rPr>
          <w:t>torian government</w:t>
        </w:r>
      </w:hyperlink>
      <w:r w:rsidR="0033015C">
        <w:rPr>
          <w:rStyle w:val="FootnoteReference"/>
        </w:rPr>
        <w:footnoteReference w:id="16"/>
      </w:r>
      <w:r w:rsidR="0033015C">
        <w:t xml:space="preserve"> website</w:t>
      </w:r>
      <w:r w:rsidR="00E94B55">
        <w:t>. It will also be</w:t>
      </w:r>
      <w:r w:rsidRPr="001F46D4">
        <w:t xml:space="preserve"> included in the </w:t>
      </w:r>
      <w:r w:rsidR="00FF63DC">
        <w:t>d</w:t>
      </w:r>
      <w:r w:rsidRPr="001F46D4">
        <w:t>epartment’s Annual Report.</w:t>
      </w:r>
    </w:p>
    <w:p w14:paraId="2EA30AB4" w14:textId="7FF2561B" w:rsidR="005E122F" w:rsidRPr="001F46D4" w:rsidRDefault="005E122F" w:rsidP="001F46D4">
      <w:pPr>
        <w:pStyle w:val="Body"/>
      </w:pPr>
      <w:r>
        <w:t xml:space="preserve">For more information about entering into a </w:t>
      </w:r>
      <w:r w:rsidR="00161D46">
        <w:t xml:space="preserve">VCFA with the department, email the Equality Programs team </w:t>
      </w:r>
      <w:hyperlink r:id="rId37" w:tgtFrame="_blank" w:history="1">
        <w:r w:rsidR="00161D46" w:rsidRPr="00710645">
          <w:rPr>
            <w:rStyle w:val="Hyperlink"/>
          </w:rPr>
          <w:t>equality-grants@dffh.vic.gov.au</w:t>
        </w:r>
      </w:hyperlink>
      <w:r w:rsidR="00161D46">
        <w:t xml:space="preserve"> to request a call back.</w:t>
      </w:r>
    </w:p>
    <w:p w14:paraId="255A88F6" w14:textId="17D3B81B" w:rsidR="00417DAD" w:rsidRPr="00847855" w:rsidRDefault="00417DAD" w:rsidP="00847855">
      <w:pPr>
        <w:pStyle w:val="Heading2"/>
      </w:pPr>
      <w:bookmarkStart w:id="49" w:name="_Toc204090835"/>
      <w:r w:rsidRPr="00847855">
        <w:t>Payment of grant funds and reporting requirements</w:t>
      </w:r>
      <w:bookmarkEnd w:id="48"/>
      <w:bookmarkEnd w:id="49"/>
    </w:p>
    <w:p w14:paraId="76574AAB" w14:textId="1EFCFCD6" w:rsidR="00250FD8" w:rsidRPr="00250FD8" w:rsidRDefault="00250FD8" w:rsidP="00250FD8">
      <w:pPr>
        <w:pStyle w:val="Body"/>
      </w:pPr>
      <w:r w:rsidRPr="00250FD8">
        <w:t>The department pay</w:t>
      </w:r>
      <w:r w:rsidR="00FD0362">
        <w:t>s</w:t>
      </w:r>
      <w:r w:rsidRPr="00250FD8">
        <w:t xml:space="preserve"> successful organisations on completion of agreed project milestones and deliverables outlined in the Funding Agreement.</w:t>
      </w:r>
    </w:p>
    <w:p w14:paraId="3F887931" w14:textId="7243BDA9" w:rsidR="0007132E" w:rsidRPr="00250FD8" w:rsidRDefault="0007132E" w:rsidP="00250FD8">
      <w:pPr>
        <w:pStyle w:val="Body"/>
      </w:pPr>
      <w:r>
        <w:lastRenderedPageBreak/>
        <w:t>If you are successful in receiving funding, your organisation need</w:t>
      </w:r>
      <w:r w:rsidR="00E94B55">
        <w:t>s</w:t>
      </w:r>
      <w:r>
        <w:t xml:space="preserve"> to submit a final report and financial acquittal after your event to show successful delivery.</w:t>
      </w:r>
    </w:p>
    <w:p w14:paraId="0DD869D3" w14:textId="0E01707F" w:rsidR="00250FD8" w:rsidRPr="00250FD8" w:rsidRDefault="00250FD8" w:rsidP="00250FD8">
      <w:pPr>
        <w:pStyle w:val="Body"/>
      </w:pPr>
      <w:r w:rsidRPr="00250FD8">
        <w:t>Milestone payments are made via electronic funds transfer (EFT) once deliverables are met, in line with the VCFA.</w:t>
      </w:r>
    </w:p>
    <w:p w14:paraId="2F7BEA0E" w14:textId="06C01E8F" w:rsidR="00715974" w:rsidRDefault="00715974" w:rsidP="00715974">
      <w:pPr>
        <w:pStyle w:val="Body"/>
      </w:pPr>
      <w:r>
        <w:t>Final report and budget acquittals must be complete to satisfy the acquittal requirements of your grant and the terms of the Victorian Common Funding Agreement.</w:t>
      </w:r>
    </w:p>
    <w:p w14:paraId="1A952986" w14:textId="77777777" w:rsidR="003C3272" w:rsidRPr="00FB4569" w:rsidRDefault="00715974" w:rsidP="00715974">
      <w:pPr>
        <w:pStyle w:val="Body"/>
      </w:pPr>
      <w:r w:rsidRPr="00FB4569">
        <w:t>Failure to acquit the grant can</w:t>
      </w:r>
      <w:r w:rsidR="003C3272" w:rsidRPr="00FB4569">
        <w:t>:</w:t>
      </w:r>
    </w:p>
    <w:p w14:paraId="057D815D" w14:textId="1407155D" w:rsidR="003C3272" w:rsidRPr="00FB4569" w:rsidRDefault="003C3272" w:rsidP="0032649F">
      <w:pPr>
        <w:pStyle w:val="Bullet1"/>
      </w:pPr>
      <w:r w:rsidRPr="00FB4569">
        <w:t xml:space="preserve">affect </w:t>
      </w:r>
      <w:r w:rsidR="00715974" w:rsidRPr="00FB4569">
        <w:t>an organisation’s ability to receive Victorian Government funding in the future</w:t>
      </w:r>
    </w:p>
    <w:p w14:paraId="3FCEF6E0" w14:textId="3A1BC12B" w:rsidR="00715974" w:rsidRPr="00FB4569" w:rsidRDefault="00715974" w:rsidP="0032649F">
      <w:pPr>
        <w:pStyle w:val="Bullet1"/>
      </w:pPr>
      <w:r w:rsidRPr="00FB4569">
        <w:t>result in a request for a return of funds from the department.</w:t>
      </w:r>
    </w:p>
    <w:p w14:paraId="6C951CBA" w14:textId="492E04CE" w:rsidR="00715974" w:rsidRPr="00250FD8" w:rsidRDefault="003C3272" w:rsidP="00467D9F">
      <w:pPr>
        <w:pStyle w:val="Bodyafterbullets"/>
      </w:pPr>
      <w:r>
        <w:t>Successful grant recipients</w:t>
      </w:r>
      <w:r w:rsidDel="003C3272">
        <w:t xml:space="preserve"> </w:t>
      </w:r>
      <w:r w:rsidR="007E2723">
        <w:t>receive</w:t>
      </w:r>
      <w:r>
        <w:t xml:space="preserve"> m</w:t>
      </w:r>
      <w:r w:rsidR="00715974">
        <w:t>ore information about final reports and financial acquittals, including</w:t>
      </w:r>
      <w:r w:rsidR="00FB4569">
        <w:t xml:space="preserve"> </w:t>
      </w:r>
      <w:r w:rsidR="00715974">
        <w:t>templates</w:t>
      </w:r>
      <w:r w:rsidR="00FB4569">
        <w:t xml:space="preserve"> and </w:t>
      </w:r>
      <w:r w:rsidR="00715974">
        <w:t>due dates.</w:t>
      </w:r>
    </w:p>
    <w:p w14:paraId="4260861D" w14:textId="77777777" w:rsidR="00250FD8" w:rsidRPr="00250FD8" w:rsidRDefault="00250FD8" w:rsidP="00DD4B6E">
      <w:pPr>
        <w:pStyle w:val="Heading3"/>
      </w:pPr>
      <w:r w:rsidRPr="00250FD8">
        <w:t>Goods and services tax (GST)</w:t>
      </w:r>
    </w:p>
    <w:p w14:paraId="0C05E4CC" w14:textId="684581F0" w:rsidR="00250FD8" w:rsidRPr="00250FD8" w:rsidRDefault="00250FD8" w:rsidP="00BE24C5">
      <w:pPr>
        <w:pStyle w:val="Bullet1"/>
      </w:pPr>
      <w:r w:rsidRPr="00250FD8">
        <w:t xml:space="preserve">GST </w:t>
      </w:r>
      <w:r w:rsidR="00FD0362">
        <w:t>is</w:t>
      </w:r>
      <w:r w:rsidRPr="00250FD8">
        <w:t xml:space="preserve"> paid if the grant is funding a good or service, and if the recipient organisation is registered for GST.</w:t>
      </w:r>
    </w:p>
    <w:p w14:paraId="59272CEA" w14:textId="2DE33790" w:rsidR="00250FD8" w:rsidRPr="00250FD8" w:rsidRDefault="00250FD8" w:rsidP="00BE24C5">
      <w:pPr>
        <w:pStyle w:val="Bullet1"/>
      </w:pPr>
      <w:r w:rsidRPr="00250FD8">
        <w:t xml:space="preserve">GST </w:t>
      </w:r>
      <w:r w:rsidR="00FD0362">
        <w:t>is</w:t>
      </w:r>
      <w:r w:rsidR="00FD0362" w:rsidRPr="00250FD8">
        <w:t xml:space="preserve"> </w:t>
      </w:r>
      <w:r w:rsidRPr="00DD4B6E">
        <w:rPr>
          <w:b/>
          <w:bCs/>
        </w:rPr>
        <w:t>not</w:t>
      </w:r>
      <w:r w:rsidRPr="00250FD8">
        <w:t xml:space="preserve"> paid if the recipient organisation is not registered for GST</w:t>
      </w:r>
      <w:r w:rsidR="00FF63DC">
        <w:t>.</w:t>
      </w:r>
    </w:p>
    <w:p w14:paraId="4EF2FFCC" w14:textId="2E5F1706" w:rsidR="00250FD8" w:rsidRPr="00250FD8" w:rsidRDefault="00250FD8" w:rsidP="00BE24C5">
      <w:pPr>
        <w:pStyle w:val="Bullet1"/>
      </w:pPr>
      <w:r w:rsidRPr="00250FD8">
        <w:t xml:space="preserve">GST </w:t>
      </w:r>
      <w:r w:rsidR="00FD0362">
        <w:t>is</w:t>
      </w:r>
      <w:r w:rsidR="00FD0362" w:rsidRPr="00250FD8">
        <w:t xml:space="preserve"> </w:t>
      </w:r>
      <w:r w:rsidRPr="00DD4B6E">
        <w:rPr>
          <w:b/>
          <w:bCs/>
        </w:rPr>
        <w:t>not</w:t>
      </w:r>
      <w:r w:rsidRPr="00250FD8">
        <w:t xml:space="preserve"> paid if the recipient organisation is a government entity (e.g., school, local council).</w:t>
      </w:r>
    </w:p>
    <w:p w14:paraId="5B4C1970" w14:textId="0CC2D413" w:rsidR="00250FD8" w:rsidRPr="00250FD8" w:rsidRDefault="00250FD8" w:rsidP="00BE24C5">
      <w:pPr>
        <w:pStyle w:val="Bullet1"/>
      </w:pPr>
      <w:r w:rsidRPr="00250FD8">
        <w:t xml:space="preserve">GST </w:t>
      </w:r>
      <w:r w:rsidR="00EF7CF6">
        <w:t xml:space="preserve">is </w:t>
      </w:r>
      <w:r w:rsidRPr="00DD4B6E">
        <w:rPr>
          <w:b/>
          <w:bCs/>
        </w:rPr>
        <w:t>not</w:t>
      </w:r>
      <w:r w:rsidRPr="00250FD8">
        <w:t xml:space="preserve"> paid if the grant is </w:t>
      </w:r>
      <w:r w:rsidRPr="00250FD8">
        <w:rPr>
          <w:b/>
          <w:bCs/>
        </w:rPr>
        <w:t>not</w:t>
      </w:r>
      <w:r w:rsidRPr="00250FD8">
        <w:rPr>
          <w:i/>
          <w:iCs/>
        </w:rPr>
        <w:t xml:space="preserve"> </w:t>
      </w:r>
      <w:r w:rsidRPr="00250FD8">
        <w:t>funding a good and/or service.</w:t>
      </w:r>
    </w:p>
    <w:p w14:paraId="321499D3" w14:textId="4B0CCB67" w:rsidR="006C6160" w:rsidRPr="00250FD8" w:rsidRDefault="006C6160" w:rsidP="00212D5E">
      <w:pPr>
        <w:pStyle w:val="Bodyafterbullets"/>
      </w:pPr>
      <w:r w:rsidRPr="00E17D94">
        <w:t xml:space="preserve">From 1 January 2025, organisations not registered for GST can use grant funds to cover the cost of GST from goods and services purchased with </w:t>
      </w:r>
      <w:r w:rsidR="003C3272">
        <w:t>department</w:t>
      </w:r>
      <w:r w:rsidR="003C3272" w:rsidRPr="00E17D94">
        <w:t xml:space="preserve"> </w:t>
      </w:r>
      <w:r w:rsidRPr="00E17D94">
        <w:t xml:space="preserve">grant funds. </w:t>
      </w:r>
      <w:r>
        <w:t xml:space="preserve">Non-GST registered organisations should show the GST inclusive cost for all goods and services in your application budget. </w:t>
      </w:r>
      <w:r w:rsidR="00941E28">
        <w:t>More</w:t>
      </w:r>
      <w:r w:rsidR="00941E28" w:rsidRPr="00E17D94">
        <w:t xml:space="preserve"> </w:t>
      </w:r>
      <w:r w:rsidRPr="00E17D94">
        <w:t xml:space="preserve">information is available from the </w:t>
      </w:r>
      <w:hyperlink r:id="rId38" w:history="1">
        <w:r w:rsidRPr="0090396F">
          <w:rPr>
            <w:rStyle w:val="Hyperlink"/>
          </w:rPr>
          <w:t>Grants Gateway</w:t>
        </w:r>
      </w:hyperlink>
      <w:r>
        <w:rPr>
          <w:rStyle w:val="FootnoteReference"/>
        </w:rPr>
        <w:footnoteReference w:id="17"/>
      </w:r>
      <w:r>
        <w:t>.</w:t>
      </w:r>
    </w:p>
    <w:p w14:paraId="6D601928" w14:textId="0D1A45FB" w:rsidR="00417DAD" w:rsidRDefault="00EF7CF6" w:rsidP="002F0FDD">
      <w:pPr>
        <w:pStyle w:val="Heading1"/>
      </w:pPr>
      <w:bookmarkStart w:id="50" w:name="_Toc95991218"/>
      <w:bookmarkStart w:id="51" w:name="_Toc204090836"/>
      <w:r>
        <w:t>More</w:t>
      </w:r>
      <w:r w:rsidRPr="00847855">
        <w:t xml:space="preserve"> </w:t>
      </w:r>
      <w:r w:rsidR="00417DAD" w:rsidRPr="00847855">
        <w:t xml:space="preserve">information and </w:t>
      </w:r>
      <w:bookmarkEnd w:id="50"/>
      <w:r>
        <w:t>help</w:t>
      </w:r>
      <w:bookmarkEnd w:id="51"/>
    </w:p>
    <w:p w14:paraId="6E733BB8" w14:textId="77777777" w:rsidR="005106EB" w:rsidRPr="00A71CE6" w:rsidRDefault="005106EB" w:rsidP="005106EB">
      <w:pPr>
        <w:pStyle w:val="Heading2"/>
      </w:pPr>
      <w:bookmarkStart w:id="52" w:name="_Toc204090837"/>
      <w:bookmarkStart w:id="53" w:name="_Toc147214198"/>
      <w:bookmarkStart w:id="54" w:name="_Toc172534614"/>
      <w:bookmarkStart w:id="55" w:name="_Toc107492560"/>
      <w:r>
        <w:t>Best practice inclusive events</w:t>
      </w:r>
      <w:bookmarkEnd w:id="52"/>
    </w:p>
    <w:p w14:paraId="55C700FF" w14:textId="49E88C78" w:rsidR="005106EB" w:rsidRDefault="00B73201" w:rsidP="005106EB">
      <w:pPr>
        <w:pStyle w:val="Body"/>
        <w:rPr>
          <w:lang w:val="en-GB"/>
        </w:rPr>
      </w:pPr>
      <w:r>
        <w:rPr>
          <w:lang w:val="en-GB"/>
        </w:rPr>
        <w:t xml:space="preserve">The </w:t>
      </w:r>
      <w:r w:rsidR="005106EB" w:rsidRPr="0F589133">
        <w:rPr>
          <w:lang w:val="en-GB"/>
        </w:rPr>
        <w:t xml:space="preserve">PEFF events must be respectful and accessible for all </w:t>
      </w:r>
      <w:r w:rsidR="005106EB">
        <w:rPr>
          <w:lang w:val="en-GB"/>
        </w:rPr>
        <w:t>LGBTIQA+</w:t>
      </w:r>
      <w:r w:rsidR="005106EB" w:rsidRPr="0F589133">
        <w:rPr>
          <w:lang w:val="en-GB"/>
        </w:rPr>
        <w:t xml:space="preserve"> communities to attend.</w:t>
      </w:r>
    </w:p>
    <w:p w14:paraId="4E7E19EB" w14:textId="7528EDDC" w:rsidR="005106EB" w:rsidRDefault="005106EB" w:rsidP="005106EB">
      <w:pPr>
        <w:pStyle w:val="Body"/>
      </w:pPr>
      <w:r>
        <w:t xml:space="preserve">Please </w:t>
      </w:r>
      <w:r w:rsidR="00B73201">
        <w:t xml:space="preserve">make sure </w:t>
      </w:r>
      <w:r>
        <w:t>your event or festival is inclusive by considering the following.</w:t>
      </w:r>
      <w:bookmarkStart w:id="56" w:name="_Toc107492556"/>
    </w:p>
    <w:p w14:paraId="56B519B2" w14:textId="77777777" w:rsidR="005106EB" w:rsidRDefault="005106EB" w:rsidP="00212D5E">
      <w:pPr>
        <w:pStyle w:val="Heading3"/>
      </w:pPr>
      <w:bookmarkStart w:id="57" w:name="_Toc147214193"/>
      <w:bookmarkStart w:id="58" w:name="_Toc172534609"/>
      <w:r>
        <w:t>Acknowledgment of Traditional Owners or Welcome to Country</w:t>
      </w:r>
      <w:bookmarkEnd w:id="56"/>
      <w:bookmarkEnd w:id="57"/>
      <w:bookmarkEnd w:id="58"/>
    </w:p>
    <w:p w14:paraId="7CA7ACE2" w14:textId="77777777" w:rsidR="005106EB" w:rsidRDefault="005106EB" w:rsidP="005106EB">
      <w:pPr>
        <w:pStyle w:val="Body"/>
      </w:pPr>
      <w:r>
        <w:t>We encourage an Acknowledgement of Traditional Owners or a Welcome to Country at all events.</w:t>
      </w:r>
    </w:p>
    <w:p w14:paraId="47A05788" w14:textId="77777777" w:rsidR="005106EB" w:rsidRDefault="005106EB" w:rsidP="005106EB">
      <w:pPr>
        <w:pStyle w:val="Body"/>
      </w:pPr>
      <w:r>
        <w:t>An Acknowledgement of Country recognises that Victoria has a strong and proud Aboriginal history by paying respect to the Traditional Owners.</w:t>
      </w:r>
    </w:p>
    <w:p w14:paraId="1B911266" w14:textId="350AE9C9" w:rsidR="001C2F3F" w:rsidRDefault="00FB4569" w:rsidP="00467D9F">
      <w:pPr>
        <w:pStyle w:val="Body"/>
      </w:pPr>
      <w:r>
        <w:t xml:space="preserve">Visit the </w:t>
      </w:r>
      <w:hyperlink r:id="rId39" w:history="1">
        <w:r w:rsidRPr="00E2280F">
          <w:rPr>
            <w:rStyle w:val="Hyperlink"/>
          </w:rPr>
          <w:t>First Peoples – State Relations</w:t>
        </w:r>
      </w:hyperlink>
      <w:r w:rsidRPr="00212D5E">
        <w:t xml:space="preserve"> website</w:t>
      </w:r>
      <w:r>
        <w:rPr>
          <w:rStyle w:val="FootnoteReference"/>
        </w:rPr>
        <w:footnoteReference w:id="18"/>
      </w:r>
      <w:r w:rsidRPr="00212D5E">
        <w:t xml:space="preserve"> </w:t>
      </w:r>
      <w:r>
        <w:t xml:space="preserve">to learn more </w:t>
      </w:r>
      <w:r w:rsidR="005106EB">
        <w:t>about providing</w:t>
      </w:r>
      <w:r w:rsidR="00972034">
        <w:t xml:space="preserve"> </w:t>
      </w:r>
      <w:r>
        <w:t xml:space="preserve">an </w:t>
      </w:r>
      <w:r w:rsidR="005106EB">
        <w:t>Acknowledgement of Traditional Owners</w:t>
      </w:r>
      <w:r w:rsidR="00972034">
        <w:t xml:space="preserve"> or </w:t>
      </w:r>
      <w:r>
        <w:t xml:space="preserve">a </w:t>
      </w:r>
      <w:r w:rsidR="005106EB">
        <w:t>Welcome to Country</w:t>
      </w:r>
      <w:r w:rsidR="001C2F3F">
        <w:t>.</w:t>
      </w:r>
    </w:p>
    <w:p w14:paraId="6B717BE7" w14:textId="77777777" w:rsidR="005106EB" w:rsidRDefault="005106EB" w:rsidP="00212D5E">
      <w:pPr>
        <w:pStyle w:val="Heading3"/>
      </w:pPr>
      <w:bookmarkStart w:id="59" w:name="_Toc107492557"/>
      <w:bookmarkStart w:id="60" w:name="_Toc147214194"/>
      <w:bookmarkStart w:id="61" w:name="_Toc172534610"/>
      <w:r>
        <w:lastRenderedPageBreak/>
        <w:t>Accessibility</w:t>
      </w:r>
      <w:bookmarkEnd w:id="59"/>
      <w:bookmarkEnd w:id="60"/>
      <w:bookmarkEnd w:id="61"/>
    </w:p>
    <w:p w14:paraId="7BAB2B8D" w14:textId="5B8EF8A9" w:rsidR="005106EB" w:rsidRDefault="005106EB" w:rsidP="00FB4569">
      <w:pPr>
        <w:pStyle w:val="Body"/>
        <w:rPr>
          <w:lang w:val="en-GB"/>
        </w:rPr>
      </w:pPr>
      <w:r>
        <w:rPr>
          <w:lang w:val="en-GB"/>
        </w:rPr>
        <w:t xml:space="preserve">You </w:t>
      </w:r>
      <w:r w:rsidRPr="30F2B7C4">
        <w:rPr>
          <w:lang w:val="en-GB"/>
        </w:rPr>
        <w:t>must</w:t>
      </w:r>
      <w:r w:rsidR="00FB4569">
        <w:rPr>
          <w:lang w:val="en-GB"/>
        </w:rPr>
        <w:t xml:space="preserve"> </w:t>
      </w:r>
      <w:r w:rsidRPr="30F2B7C4">
        <w:rPr>
          <w:rStyle w:val="BodyChar"/>
        </w:rPr>
        <w:t>consider</w:t>
      </w:r>
      <w:r>
        <w:rPr>
          <w:rStyle w:val="BodyChar"/>
        </w:rPr>
        <w:t xml:space="preserve"> </w:t>
      </w:r>
      <w:r w:rsidRPr="30F2B7C4">
        <w:rPr>
          <w:rStyle w:val="BodyChar"/>
        </w:rPr>
        <w:t>accessibility</w:t>
      </w:r>
      <w:r>
        <w:rPr>
          <w:rStyle w:val="BodyChar"/>
        </w:rPr>
        <w:t xml:space="preserve"> </w:t>
      </w:r>
      <w:r w:rsidRPr="30F2B7C4">
        <w:rPr>
          <w:rStyle w:val="BodyChar"/>
        </w:rPr>
        <w:t>as</w:t>
      </w:r>
      <w:r>
        <w:rPr>
          <w:rStyle w:val="BodyChar"/>
        </w:rPr>
        <w:t xml:space="preserve"> </w:t>
      </w:r>
      <w:r w:rsidRPr="30F2B7C4">
        <w:rPr>
          <w:rStyle w:val="BodyChar"/>
        </w:rPr>
        <w:t>an</w:t>
      </w:r>
      <w:r>
        <w:rPr>
          <w:rStyle w:val="BodyChar"/>
        </w:rPr>
        <w:t xml:space="preserve"> </w:t>
      </w:r>
      <w:r w:rsidR="00B73201">
        <w:rPr>
          <w:rStyle w:val="BodyChar"/>
        </w:rPr>
        <w:t>important</w:t>
      </w:r>
      <w:r>
        <w:rPr>
          <w:rStyle w:val="BodyChar"/>
        </w:rPr>
        <w:t xml:space="preserve"> </w:t>
      </w:r>
      <w:r w:rsidRPr="30F2B7C4">
        <w:rPr>
          <w:rStyle w:val="BodyChar"/>
        </w:rPr>
        <w:t>part</w:t>
      </w:r>
      <w:r>
        <w:rPr>
          <w:rStyle w:val="BodyChar"/>
        </w:rPr>
        <w:t xml:space="preserve"> </w:t>
      </w:r>
      <w:r w:rsidRPr="30F2B7C4">
        <w:rPr>
          <w:rStyle w:val="BodyChar"/>
        </w:rPr>
        <w:t>of</w:t>
      </w:r>
      <w:r>
        <w:rPr>
          <w:rStyle w:val="BodyChar"/>
        </w:rPr>
        <w:t xml:space="preserve"> </w:t>
      </w:r>
      <w:r w:rsidRPr="30F2B7C4">
        <w:rPr>
          <w:rStyle w:val="BodyChar"/>
        </w:rPr>
        <w:t>event</w:t>
      </w:r>
      <w:r>
        <w:rPr>
          <w:rStyle w:val="BodyChar"/>
        </w:rPr>
        <w:t xml:space="preserve"> </w:t>
      </w:r>
      <w:r w:rsidRPr="30F2B7C4">
        <w:rPr>
          <w:rStyle w:val="BodyChar"/>
        </w:rPr>
        <w:t>planning</w:t>
      </w:r>
      <w:r>
        <w:rPr>
          <w:rStyle w:val="BodyChar"/>
        </w:rPr>
        <w:t xml:space="preserve"> </w:t>
      </w:r>
      <w:r w:rsidRPr="30F2B7C4">
        <w:rPr>
          <w:rStyle w:val="BodyChar"/>
        </w:rPr>
        <w:t>and</w:t>
      </w:r>
      <w:r>
        <w:rPr>
          <w:rStyle w:val="BodyChar"/>
        </w:rPr>
        <w:t xml:space="preserve"> </w:t>
      </w:r>
      <w:r w:rsidR="001C3708">
        <w:rPr>
          <w:rStyle w:val="BodyChar"/>
        </w:rPr>
        <w:t xml:space="preserve">make sure </w:t>
      </w:r>
      <w:r w:rsidRPr="30F2B7C4">
        <w:rPr>
          <w:rStyle w:val="BodyChar"/>
        </w:rPr>
        <w:t>the</w:t>
      </w:r>
      <w:r>
        <w:rPr>
          <w:rStyle w:val="BodyChar"/>
        </w:rPr>
        <w:t xml:space="preserve"> </w:t>
      </w:r>
      <w:r w:rsidRPr="30F2B7C4">
        <w:rPr>
          <w:rStyle w:val="BodyChar"/>
        </w:rPr>
        <w:t>event</w:t>
      </w:r>
      <w:r>
        <w:rPr>
          <w:rStyle w:val="BodyChar"/>
        </w:rPr>
        <w:t xml:space="preserve"> </w:t>
      </w:r>
      <w:r w:rsidRPr="30F2B7C4">
        <w:rPr>
          <w:rStyle w:val="BodyChar"/>
        </w:rPr>
        <w:t>is</w:t>
      </w:r>
      <w:r>
        <w:rPr>
          <w:rStyle w:val="BodyChar"/>
        </w:rPr>
        <w:t xml:space="preserve"> </w:t>
      </w:r>
      <w:r w:rsidRPr="30F2B7C4">
        <w:rPr>
          <w:rStyle w:val="BodyChar"/>
        </w:rPr>
        <w:t>accessible</w:t>
      </w:r>
      <w:r>
        <w:rPr>
          <w:rStyle w:val="BodyChar"/>
        </w:rPr>
        <w:t xml:space="preserve"> </w:t>
      </w:r>
      <w:r w:rsidRPr="30F2B7C4">
        <w:rPr>
          <w:rStyle w:val="BodyChar"/>
        </w:rPr>
        <w:t>to</w:t>
      </w:r>
      <w:r>
        <w:rPr>
          <w:rStyle w:val="BodyChar"/>
        </w:rPr>
        <w:t xml:space="preserve"> </w:t>
      </w:r>
      <w:r w:rsidRPr="30F2B7C4">
        <w:rPr>
          <w:rStyle w:val="BodyChar"/>
        </w:rPr>
        <w:t>everyone.</w:t>
      </w:r>
    </w:p>
    <w:p w14:paraId="112E8E25" w14:textId="62BED2DD" w:rsidR="005106EB" w:rsidRDefault="005106EB" w:rsidP="00467D9F">
      <w:pPr>
        <w:pStyle w:val="Body"/>
        <w:rPr>
          <w:lang w:val="en-GB"/>
        </w:rPr>
      </w:pPr>
      <w:r>
        <w:rPr>
          <w:lang w:val="en-GB"/>
        </w:rPr>
        <w:t xml:space="preserve">Learn </w:t>
      </w:r>
      <w:r w:rsidR="00A347E9">
        <w:rPr>
          <w:lang w:val="en-GB"/>
        </w:rPr>
        <w:t xml:space="preserve">how </w:t>
      </w:r>
      <w:r>
        <w:rPr>
          <w:lang w:val="en-GB"/>
        </w:rPr>
        <w:t xml:space="preserve">to make your event accessible by </w:t>
      </w:r>
      <w:r w:rsidR="00FB4569">
        <w:rPr>
          <w:lang w:val="en-GB"/>
        </w:rPr>
        <w:t xml:space="preserve">visiting </w:t>
      </w:r>
      <w:r>
        <w:rPr>
          <w:lang w:val="en-GB"/>
        </w:rPr>
        <w:t xml:space="preserve">the </w:t>
      </w:r>
      <w:r w:rsidR="00C438B1" w:rsidRPr="00212D5E">
        <w:t xml:space="preserve">Victorian Government website’s </w:t>
      </w:r>
      <w:hyperlink r:id="rId40" w:history="1">
        <w:r w:rsidR="00C438B1" w:rsidRPr="00E2280F">
          <w:rPr>
            <w:rStyle w:val="Hyperlink"/>
          </w:rPr>
          <w:t>Accessibility guidelines for government communications</w:t>
        </w:r>
      </w:hyperlink>
      <w:r w:rsidR="001C3708">
        <w:rPr>
          <w:rStyle w:val="FootnoteReference"/>
        </w:rPr>
        <w:footnoteReference w:id="19"/>
      </w:r>
      <w:r w:rsidR="001C3708">
        <w:t xml:space="preserve"> </w:t>
      </w:r>
      <w:r w:rsidR="00C438B1" w:rsidRPr="00212D5E">
        <w:t>page</w:t>
      </w:r>
      <w:r w:rsidDel="00C438B1">
        <w:fldChar w:fldCharType="begin"/>
      </w:r>
      <w:r w:rsidDel="00C438B1">
        <w:fldChar w:fldCharType="separate"/>
      </w:r>
      <w:r w:rsidR="00C438B1" w:rsidRPr="00C438B1">
        <w:rPr>
          <w:rStyle w:val="Hyperlink"/>
          <w:lang w:val="en-GB"/>
        </w:rPr>
        <w:t>https://www.vic.gov.au/accessibility-guidelines-government-communications#making-events-and-venues-accessible</w:t>
      </w:r>
      <w:r w:rsidDel="00C438B1">
        <w:fldChar w:fldCharType="end"/>
      </w:r>
      <w:r w:rsidR="00C438B1">
        <w:rPr>
          <w:lang w:val="en-GB"/>
        </w:rPr>
        <w:t>.</w:t>
      </w:r>
    </w:p>
    <w:p w14:paraId="420FE434" w14:textId="77777777" w:rsidR="005106EB" w:rsidRDefault="005106EB" w:rsidP="005106EB">
      <w:pPr>
        <w:pStyle w:val="Bodyafterbullets"/>
        <w:rPr>
          <w:lang w:val="en-GB"/>
        </w:rPr>
      </w:pPr>
      <w:r>
        <w:t xml:space="preserve">To embed accessibility in the program, funded events should be </w:t>
      </w:r>
      <w:r w:rsidRPr="00FA163D">
        <w:rPr>
          <w:b/>
          <w:bCs/>
        </w:rPr>
        <w:t>free or low</w:t>
      </w:r>
      <w:r>
        <w:rPr>
          <w:b/>
          <w:bCs/>
        </w:rPr>
        <w:t xml:space="preserve"> </w:t>
      </w:r>
      <w:r w:rsidRPr="00FA163D">
        <w:rPr>
          <w:b/>
          <w:bCs/>
        </w:rPr>
        <w:t>cost</w:t>
      </w:r>
      <w:r>
        <w:t>.</w:t>
      </w:r>
    </w:p>
    <w:p w14:paraId="76B272A8" w14:textId="77777777" w:rsidR="005106EB" w:rsidRDefault="005106EB" w:rsidP="00212D5E">
      <w:pPr>
        <w:pStyle w:val="Heading3"/>
      </w:pPr>
      <w:bookmarkStart w:id="62" w:name="_Toc107492558"/>
      <w:bookmarkStart w:id="63" w:name="_Toc147214195"/>
      <w:bookmarkStart w:id="64" w:name="_Toc172534611"/>
      <w:r w:rsidRPr="30F2B7C4">
        <w:t>Environmental</w:t>
      </w:r>
      <w:r>
        <w:t xml:space="preserve"> i</w:t>
      </w:r>
      <w:r w:rsidRPr="30F2B7C4">
        <w:t>mpact</w:t>
      </w:r>
      <w:bookmarkEnd w:id="62"/>
      <w:bookmarkEnd w:id="63"/>
      <w:bookmarkEnd w:id="64"/>
    </w:p>
    <w:p w14:paraId="50FA2EB3" w14:textId="56F9D623" w:rsidR="005106EB" w:rsidRDefault="005106EB" w:rsidP="00467D9F">
      <w:pPr>
        <w:pStyle w:val="Body"/>
        <w:rPr>
          <w:lang w:val="en-GB"/>
        </w:rPr>
      </w:pPr>
      <w:r>
        <w:rPr>
          <w:lang w:val="en-GB"/>
        </w:rPr>
        <w:t>R</w:t>
      </w:r>
      <w:r w:rsidRPr="30F2B7C4">
        <w:rPr>
          <w:lang w:val="en-GB"/>
        </w:rPr>
        <w:t>educ</w:t>
      </w:r>
      <w:r>
        <w:rPr>
          <w:lang w:val="en-GB"/>
        </w:rPr>
        <w:t>e</w:t>
      </w:r>
      <w:r w:rsidDel="002C182F">
        <w:rPr>
          <w:lang w:val="en-GB"/>
        </w:rPr>
        <w:t xml:space="preserve"> </w:t>
      </w:r>
      <w:r w:rsidRPr="30F2B7C4">
        <w:rPr>
          <w:lang w:val="en-GB"/>
        </w:rPr>
        <w:t>environmental</w:t>
      </w:r>
      <w:r>
        <w:rPr>
          <w:lang w:val="en-GB"/>
        </w:rPr>
        <w:t xml:space="preserve"> </w:t>
      </w:r>
      <w:r w:rsidRPr="30F2B7C4">
        <w:rPr>
          <w:lang w:val="en-GB"/>
        </w:rPr>
        <w:t>impact</w:t>
      </w:r>
      <w:r>
        <w:rPr>
          <w:lang w:val="en-GB"/>
        </w:rPr>
        <w:t xml:space="preserve"> </w:t>
      </w:r>
      <w:r w:rsidRPr="30F2B7C4">
        <w:rPr>
          <w:lang w:val="en-GB"/>
        </w:rPr>
        <w:t>by</w:t>
      </w:r>
      <w:r>
        <w:rPr>
          <w:lang w:val="en-GB"/>
        </w:rPr>
        <w:t xml:space="preserve"> </w:t>
      </w:r>
      <w:r w:rsidR="001C3708">
        <w:rPr>
          <w:lang w:val="en-GB"/>
        </w:rPr>
        <w:t xml:space="preserve">making sure </w:t>
      </w:r>
      <w:r w:rsidR="00FB4569">
        <w:rPr>
          <w:lang w:val="en-GB"/>
        </w:rPr>
        <w:t xml:space="preserve">your </w:t>
      </w:r>
      <w:r w:rsidRPr="30F2B7C4">
        <w:rPr>
          <w:lang w:val="en-GB"/>
        </w:rPr>
        <w:t>event</w:t>
      </w:r>
      <w:r w:rsidR="00FB4569">
        <w:rPr>
          <w:lang w:val="en-GB"/>
        </w:rPr>
        <w:t xml:space="preserve"> </w:t>
      </w:r>
      <w:r w:rsidRPr="30F2B7C4">
        <w:rPr>
          <w:lang w:val="en-GB"/>
        </w:rPr>
        <w:t>is</w:t>
      </w:r>
      <w:r>
        <w:rPr>
          <w:lang w:val="en-GB"/>
        </w:rPr>
        <w:t xml:space="preserve"> </w:t>
      </w:r>
      <w:r w:rsidRPr="30F2B7C4">
        <w:rPr>
          <w:lang w:val="en-GB"/>
        </w:rPr>
        <w:t>environmentally</w:t>
      </w:r>
      <w:r>
        <w:rPr>
          <w:lang w:val="en-GB"/>
        </w:rPr>
        <w:t xml:space="preserve"> </w:t>
      </w:r>
      <w:r w:rsidRPr="30F2B7C4">
        <w:rPr>
          <w:lang w:val="en-GB"/>
        </w:rPr>
        <w:t>sustainable</w:t>
      </w:r>
      <w:r w:rsidR="00FB4569">
        <w:rPr>
          <w:lang w:val="en-GB"/>
        </w:rPr>
        <w:t xml:space="preserve"> and </w:t>
      </w:r>
      <w:r w:rsidRPr="30F2B7C4">
        <w:rPr>
          <w:lang w:val="en-GB"/>
        </w:rPr>
        <w:t>improves</w:t>
      </w:r>
      <w:r>
        <w:rPr>
          <w:lang w:val="en-GB"/>
        </w:rPr>
        <w:t xml:space="preserve"> </w:t>
      </w:r>
      <w:r w:rsidRPr="30F2B7C4">
        <w:rPr>
          <w:lang w:val="en-GB"/>
        </w:rPr>
        <w:t>waste</w:t>
      </w:r>
      <w:r>
        <w:rPr>
          <w:lang w:val="en-GB"/>
        </w:rPr>
        <w:t xml:space="preserve"> </w:t>
      </w:r>
      <w:r w:rsidRPr="30F2B7C4">
        <w:rPr>
          <w:lang w:val="en-GB"/>
        </w:rPr>
        <w:t>management.</w:t>
      </w:r>
    </w:p>
    <w:p w14:paraId="28DE615F" w14:textId="42BF3810" w:rsidR="005106EB" w:rsidRDefault="00B80A6A" w:rsidP="00467D9F">
      <w:pPr>
        <w:pStyle w:val="Body"/>
        <w:rPr>
          <w:lang w:val="en-GB"/>
        </w:rPr>
      </w:pPr>
      <w:r>
        <w:rPr>
          <w:lang w:val="en-GB"/>
        </w:rPr>
        <w:t>You can reduce your event’s impact by</w:t>
      </w:r>
      <w:r w:rsidR="005106EB" w:rsidRPr="30F2B7C4">
        <w:rPr>
          <w:lang w:val="en-GB"/>
        </w:rPr>
        <w:t>:</w:t>
      </w:r>
    </w:p>
    <w:p w14:paraId="178FCD5E" w14:textId="3F75ED84" w:rsidR="005106EB" w:rsidRPr="00B61E26" w:rsidRDefault="005106EB" w:rsidP="007F50BB">
      <w:pPr>
        <w:pStyle w:val="Bullet1"/>
        <w:rPr>
          <w:color w:val="000000" w:themeColor="text1"/>
        </w:rPr>
      </w:pPr>
      <w:r w:rsidRPr="00B61E26">
        <w:rPr>
          <w:lang w:val="en-GB"/>
        </w:rPr>
        <w:t>advertis</w:t>
      </w:r>
      <w:r w:rsidR="00B80A6A" w:rsidRPr="00B61E26">
        <w:rPr>
          <w:lang w:val="en-GB"/>
        </w:rPr>
        <w:t>ing</w:t>
      </w:r>
      <w:r w:rsidRPr="00B61E26">
        <w:rPr>
          <w:lang w:val="en-GB"/>
        </w:rPr>
        <w:t xml:space="preserve"> online </w:t>
      </w:r>
      <w:r w:rsidR="00B61E26">
        <w:t xml:space="preserve">and </w:t>
      </w:r>
      <w:r>
        <w:t>produc</w:t>
      </w:r>
      <w:r w:rsidR="00B80A6A">
        <w:t>ing</w:t>
      </w:r>
      <w:r>
        <w:t xml:space="preserve"> digital event collateral to reduce </w:t>
      </w:r>
      <w:r w:rsidR="00B61E26">
        <w:t>paper waste</w:t>
      </w:r>
    </w:p>
    <w:p w14:paraId="02C655F6" w14:textId="0A518C67" w:rsidR="005106EB" w:rsidRDefault="005106EB" w:rsidP="005106EB">
      <w:pPr>
        <w:pStyle w:val="Bullet1"/>
      </w:pPr>
      <w:r w:rsidRPr="007727C4">
        <w:rPr>
          <w:lang w:val="en-GB"/>
        </w:rPr>
        <w:t>reduc</w:t>
      </w:r>
      <w:r w:rsidR="00B80A6A">
        <w:rPr>
          <w:lang w:val="en-GB"/>
        </w:rPr>
        <w:t>ing</w:t>
      </w:r>
      <w:r>
        <w:rPr>
          <w:lang w:val="en-GB"/>
        </w:rPr>
        <w:t xml:space="preserve"> </w:t>
      </w:r>
      <w:r w:rsidRPr="007727C4">
        <w:rPr>
          <w:lang w:val="en-GB"/>
        </w:rPr>
        <w:t>single-use</w:t>
      </w:r>
      <w:r>
        <w:rPr>
          <w:lang w:val="en-GB"/>
        </w:rPr>
        <w:t xml:space="preserve"> </w:t>
      </w:r>
      <w:r w:rsidRPr="007727C4">
        <w:rPr>
          <w:lang w:val="en-GB"/>
        </w:rPr>
        <w:t>plastics.</w:t>
      </w:r>
    </w:p>
    <w:p w14:paraId="0DDC646F" w14:textId="77777777" w:rsidR="005106EB" w:rsidRPr="00165862" w:rsidRDefault="005106EB" w:rsidP="00212D5E">
      <w:pPr>
        <w:pStyle w:val="Heading3"/>
      </w:pPr>
      <w:bookmarkStart w:id="65" w:name="_Toc147214196"/>
      <w:bookmarkStart w:id="66" w:name="_Toc172534612"/>
      <w:r w:rsidRPr="00165862">
        <w:t>Community safety</w:t>
      </w:r>
      <w:bookmarkEnd w:id="65"/>
      <w:bookmarkEnd w:id="66"/>
    </w:p>
    <w:p w14:paraId="5B05B44A" w14:textId="136DC604" w:rsidR="005106EB" w:rsidRPr="00165862" w:rsidRDefault="005106EB" w:rsidP="005106EB">
      <w:pPr>
        <w:pStyle w:val="Body"/>
      </w:pPr>
      <w:r w:rsidRPr="00165862">
        <w:t xml:space="preserve">All </w:t>
      </w:r>
      <w:r w:rsidR="00A347E9">
        <w:t xml:space="preserve">applicants </w:t>
      </w:r>
      <w:r w:rsidRPr="00165862">
        <w:t>must consider community safety during event planning</w:t>
      </w:r>
      <w:r>
        <w:t>.</w:t>
      </w:r>
      <w:r w:rsidRPr="00165862">
        <w:t xml:space="preserve"> </w:t>
      </w:r>
      <w:r>
        <w:t xml:space="preserve">You must </w:t>
      </w:r>
      <w:r w:rsidR="009C7559">
        <w:t>make sure</w:t>
      </w:r>
      <w:r w:rsidR="009C7559" w:rsidRPr="00165862">
        <w:t xml:space="preserve"> </w:t>
      </w:r>
      <w:r w:rsidRPr="00165862">
        <w:t>risks associated with the event are managed accordingly.</w:t>
      </w:r>
    </w:p>
    <w:p w14:paraId="04E2740C" w14:textId="77777777" w:rsidR="005106EB" w:rsidRPr="00165862" w:rsidRDefault="005106EB" w:rsidP="005106EB">
      <w:pPr>
        <w:pStyle w:val="Body"/>
      </w:pPr>
      <w:r>
        <w:t>Possible strategies</w:t>
      </w:r>
      <w:r w:rsidRPr="00165862">
        <w:t xml:space="preserve"> include:</w:t>
      </w:r>
    </w:p>
    <w:p w14:paraId="7E8A98D1" w14:textId="77777777" w:rsidR="005106EB" w:rsidRPr="00165862" w:rsidRDefault="005106EB" w:rsidP="005106EB">
      <w:pPr>
        <w:pStyle w:val="Bullet1"/>
      </w:pPr>
      <w:r w:rsidRPr="00165862">
        <w:t>plan your event in advance with Victoria Police</w:t>
      </w:r>
    </w:p>
    <w:p w14:paraId="26158D6D" w14:textId="667F9456" w:rsidR="005106EB" w:rsidRDefault="005106EB" w:rsidP="005106EB">
      <w:pPr>
        <w:pStyle w:val="Bullet1"/>
      </w:pPr>
      <w:r w:rsidRPr="00165862">
        <w:t xml:space="preserve">consider </w:t>
      </w:r>
      <w:r w:rsidR="00F60E8B">
        <w:t>targeted</w:t>
      </w:r>
      <w:r w:rsidR="003005C9">
        <w:t xml:space="preserve"> </w:t>
      </w:r>
      <w:r w:rsidRPr="00165862">
        <w:t>marketing approaches</w:t>
      </w:r>
    </w:p>
    <w:p w14:paraId="23DF600C" w14:textId="2E09D02F" w:rsidR="005106EB" w:rsidRPr="00165862" w:rsidRDefault="005106EB" w:rsidP="005106EB">
      <w:pPr>
        <w:pStyle w:val="Bullet1"/>
      </w:pPr>
      <w:r>
        <w:t xml:space="preserve">do </w:t>
      </w:r>
      <w:r w:rsidRPr="00165862">
        <w:t>not shar</w:t>
      </w:r>
      <w:r>
        <w:t>e</w:t>
      </w:r>
      <w:r w:rsidRPr="00165862">
        <w:t xml:space="preserve"> </w:t>
      </w:r>
      <w:r>
        <w:t>identifiable</w:t>
      </w:r>
      <w:r w:rsidR="00A347E9">
        <w:t xml:space="preserve"> information</w:t>
      </w:r>
      <w:r w:rsidR="001D0885">
        <w:t xml:space="preserve"> publicly</w:t>
      </w:r>
      <w:r w:rsidR="00A347E9">
        <w:t xml:space="preserve"> </w:t>
      </w:r>
      <w:r w:rsidRPr="00165862">
        <w:t>to ensure safety</w:t>
      </w:r>
    </w:p>
    <w:p w14:paraId="4B7470D8" w14:textId="0751110A" w:rsidR="005106EB" w:rsidRDefault="00941E28" w:rsidP="005106EB">
      <w:pPr>
        <w:pStyle w:val="Bullet1"/>
      </w:pPr>
      <w:r>
        <w:t xml:space="preserve">carry out </w:t>
      </w:r>
      <w:r w:rsidR="005106EB" w:rsidRPr="00165862">
        <w:t>strong engagement with stakeholders</w:t>
      </w:r>
    </w:p>
    <w:p w14:paraId="4D19E90E" w14:textId="77777777" w:rsidR="005106EB" w:rsidRDefault="005106EB" w:rsidP="005106EB">
      <w:pPr>
        <w:pStyle w:val="Bullet1"/>
      </w:pPr>
      <w:r>
        <w:t xml:space="preserve">put in place </w:t>
      </w:r>
      <w:r w:rsidRPr="00165862">
        <w:t>communication and safety plans</w:t>
      </w:r>
      <w:r>
        <w:t>.</w:t>
      </w:r>
    </w:p>
    <w:p w14:paraId="27B9A917" w14:textId="28DCEB9E" w:rsidR="0098101B" w:rsidRPr="00165862" w:rsidRDefault="0060626A" w:rsidP="00467D9F">
      <w:pPr>
        <w:pStyle w:val="Bodyafterbullets"/>
      </w:pPr>
      <w:r>
        <w:t>For more information about community safety</w:t>
      </w:r>
      <w:r w:rsidR="00941E28">
        <w:t>,</w:t>
      </w:r>
      <w:r>
        <w:t xml:space="preserve"> </w:t>
      </w:r>
      <w:r w:rsidR="0060408F">
        <w:t xml:space="preserve">read ACON’s </w:t>
      </w:r>
      <w:r w:rsidR="0015674F" w:rsidRPr="00467D9F">
        <w:t xml:space="preserve">A Guide </w:t>
      </w:r>
      <w:r w:rsidR="0015674F">
        <w:t>t</w:t>
      </w:r>
      <w:r w:rsidR="0015674F" w:rsidRPr="00467D9F">
        <w:t>o Hosting LGBTQ+</w:t>
      </w:r>
      <w:r w:rsidR="00674911">
        <w:t xml:space="preserve"> </w:t>
      </w:r>
      <w:r w:rsidR="0015674F" w:rsidRPr="00467D9F">
        <w:t>Events Safely</w:t>
      </w:r>
      <w:r w:rsidR="0015674F">
        <w:t xml:space="preserve"> on the </w:t>
      </w:r>
      <w:hyperlink r:id="rId41" w:history="1">
        <w:r w:rsidR="0015674F" w:rsidRPr="00E2280F">
          <w:rPr>
            <w:rStyle w:val="Hyperlink"/>
          </w:rPr>
          <w:t>ACON</w:t>
        </w:r>
      </w:hyperlink>
      <w:r w:rsidR="0015674F">
        <w:t xml:space="preserve"> website</w:t>
      </w:r>
      <w:r w:rsidR="0015674F">
        <w:rPr>
          <w:rStyle w:val="FootnoteReference"/>
        </w:rPr>
        <w:footnoteReference w:id="20"/>
      </w:r>
      <w:r w:rsidR="0015674F">
        <w:t>.</w:t>
      </w:r>
    </w:p>
    <w:p w14:paraId="2C5F68CF" w14:textId="28CBCE45" w:rsidR="005106EB" w:rsidRDefault="0015674F" w:rsidP="00467D9F">
      <w:pPr>
        <w:pStyle w:val="Body"/>
      </w:pPr>
      <w:r>
        <w:t>You can include the c</w:t>
      </w:r>
      <w:r w:rsidR="005106EB" w:rsidRPr="00165862">
        <w:t xml:space="preserve">osts </w:t>
      </w:r>
      <w:r>
        <w:t>for</w:t>
      </w:r>
      <w:r w:rsidR="005106EB" w:rsidRPr="00165862">
        <w:t xml:space="preserve"> </w:t>
      </w:r>
      <w:r>
        <w:t>people’s</w:t>
      </w:r>
      <w:r w:rsidR="005106EB" w:rsidRPr="00165862">
        <w:t xml:space="preserve"> safety and security at events </w:t>
      </w:r>
      <w:r w:rsidR="005106EB">
        <w:t>in your application</w:t>
      </w:r>
      <w:r w:rsidR="005106EB" w:rsidRPr="00165862">
        <w:t>.</w:t>
      </w:r>
      <w:r w:rsidR="00191363">
        <w:t xml:space="preserve"> </w:t>
      </w:r>
      <w:r w:rsidR="005106EB" w:rsidRPr="00165862">
        <w:t>This may include</w:t>
      </w:r>
      <w:r w:rsidR="005106EB">
        <w:t>:</w:t>
      </w:r>
    </w:p>
    <w:p w14:paraId="63449F3E" w14:textId="77777777" w:rsidR="005106EB" w:rsidRDefault="005106EB" w:rsidP="005106EB">
      <w:pPr>
        <w:pStyle w:val="Bullet1"/>
      </w:pPr>
      <w:r w:rsidRPr="00165862">
        <w:t>hiring security personnel</w:t>
      </w:r>
    </w:p>
    <w:p w14:paraId="5A9E09C1" w14:textId="77777777" w:rsidR="005106EB" w:rsidRDefault="005106EB" w:rsidP="005106EB">
      <w:pPr>
        <w:pStyle w:val="Bullet1"/>
      </w:pPr>
      <w:r w:rsidRPr="00165862">
        <w:t xml:space="preserve">relevant </w:t>
      </w:r>
      <w:r>
        <w:t xml:space="preserve">staff </w:t>
      </w:r>
      <w:r w:rsidRPr="00165862">
        <w:t>training or development</w:t>
      </w:r>
    </w:p>
    <w:p w14:paraId="7BE91118" w14:textId="2F89CD9A" w:rsidR="005106EB" w:rsidRPr="00165862" w:rsidRDefault="005106EB" w:rsidP="005106EB">
      <w:pPr>
        <w:pStyle w:val="Bullet1"/>
      </w:pPr>
      <w:r w:rsidRPr="00165862">
        <w:t>digital security expenses for online events.</w:t>
      </w:r>
    </w:p>
    <w:p w14:paraId="3741B9B5" w14:textId="77777777" w:rsidR="005106EB" w:rsidRDefault="005106EB" w:rsidP="00212D5E">
      <w:pPr>
        <w:pStyle w:val="Heading4"/>
      </w:pPr>
      <w:r>
        <w:t>Victoria Police</w:t>
      </w:r>
    </w:p>
    <w:p w14:paraId="6F7E357C" w14:textId="77777777" w:rsidR="005106EB" w:rsidRDefault="005106EB" w:rsidP="005106EB">
      <w:pPr>
        <w:pStyle w:val="Body"/>
      </w:pPr>
      <w:r w:rsidRPr="006C595E">
        <w:t>Victoria</w:t>
      </w:r>
      <w:r w:rsidRPr="00165862">
        <w:t xml:space="preserve"> Police can </w:t>
      </w:r>
      <w:r>
        <w:t>work</w:t>
      </w:r>
      <w:r w:rsidRPr="00165862">
        <w:t xml:space="preserve"> with event organisers to support the safety of attendees at </w:t>
      </w:r>
      <w:r>
        <w:t>LGBTIQA+</w:t>
      </w:r>
      <w:r w:rsidRPr="00165862">
        <w:t xml:space="preserve"> community events.</w:t>
      </w:r>
    </w:p>
    <w:p w14:paraId="4EC576F7" w14:textId="5357D82B" w:rsidR="005106EB" w:rsidRDefault="005106EB" w:rsidP="00803890">
      <w:pPr>
        <w:pStyle w:val="Body"/>
      </w:pPr>
      <w:r w:rsidRPr="00165862">
        <w:t>Victoria Police encourages all event organisers to</w:t>
      </w:r>
      <w:r w:rsidR="00250425">
        <w:t xml:space="preserve"> </w:t>
      </w:r>
      <w:r w:rsidRPr="00165862">
        <w:t xml:space="preserve">prepare risk assessments and safety plans for </w:t>
      </w:r>
      <w:r>
        <w:t>LGBTIQA+</w:t>
      </w:r>
      <w:r w:rsidRPr="00165862">
        <w:t xml:space="preserve"> events (where risk has been identified)</w:t>
      </w:r>
      <w:r w:rsidR="00250425">
        <w:t xml:space="preserve">. </w:t>
      </w:r>
      <w:r w:rsidR="003B4EF7">
        <w:t>Notify and e</w:t>
      </w:r>
      <w:r w:rsidRPr="00165862">
        <w:t xml:space="preserve">ngage local police </w:t>
      </w:r>
      <w:r w:rsidR="003B4EF7">
        <w:t xml:space="preserve">about your event </w:t>
      </w:r>
      <w:r w:rsidRPr="00165862">
        <w:t>as early as possible.</w:t>
      </w:r>
    </w:p>
    <w:p w14:paraId="0871BA86" w14:textId="146D700B" w:rsidR="005106EB" w:rsidRPr="00165862" w:rsidRDefault="005106EB" w:rsidP="005106EB">
      <w:pPr>
        <w:pStyle w:val="Bodyafterbullets"/>
      </w:pPr>
      <w:r w:rsidRPr="00165862">
        <w:t xml:space="preserve">Police support </w:t>
      </w:r>
      <w:r w:rsidR="0015674F">
        <w:t>aims to make sure</w:t>
      </w:r>
      <w:r w:rsidR="0015674F" w:rsidRPr="00165862">
        <w:t xml:space="preserve"> </w:t>
      </w:r>
      <w:r w:rsidRPr="00165862">
        <w:t xml:space="preserve">the event </w:t>
      </w:r>
      <w:r w:rsidR="0015674F">
        <w:t>goes ahead</w:t>
      </w:r>
      <w:r w:rsidRPr="00165862">
        <w:t xml:space="preserve"> as planned.</w:t>
      </w:r>
    </w:p>
    <w:p w14:paraId="32AFD20A" w14:textId="73233CA8" w:rsidR="005106EB" w:rsidRDefault="005106EB" w:rsidP="00AD5242">
      <w:pPr>
        <w:pStyle w:val="Body"/>
      </w:pPr>
      <w:r>
        <w:lastRenderedPageBreak/>
        <w:t>LGBTIQA+</w:t>
      </w:r>
      <w:r w:rsidRPr="00165862">
        <w:t xml:space="preserve"> </w:t>
      </w:r>
      <w:r>
        <w:t>l</w:t>
      </w:r>
      <w:r w:rsidRPr="00165862">
        <w:t xml:space="preserve">iaison </w:t>
      </w:r>
      <w:r>
        <w:t>o</w:t>
      </w:r>
      <w:r w:rsidRPr="00165862">
        <w:t xml:space="preserve">fficers (LLOs) </w:t>
      </w:r>
      <w:r w:rsidR="00D40C8F">
        <w:t>give</w:t>
      </w:r>
      <w:r w:rsidRPr="00165862">
        <w:t xml:space="preserve"> specialist support and serve as a contact point for </w:t>
      </w:r>
      <w:r>
        <w:t>LGBTIQA+</w:t>
      </w:r>
      <w:r w:rsidRPr="00165862">
        <w:t xml:space="preserve"> communities.</w:t>
      </w:r>
      <w:r w:rsidR="009A57A8">
        <w:t xml:space="preserve"> </w:t>
      </w:r>
      <w:r w:rsidRPr="00046E89">
        <w:t xml:space="preserve">Based on community feedback, Victoria Police has published a list of LLOs on the </w:t>
      </w:r>
      <w:hyperlink r:id="rId42" w:tgtFrame="_blank" w:history="1">
        <w:r w:rsidRPr="00046E89">
          <w:rPr>
            <w:rStyle w:val="Hyperlink"/>
          </w:rPr>
          <w:t>Victoria Police website</w:t>
        </w:r>
      </w:hyperlink>
      <w:r w:rsidR="00D40C8F">
        <w:rPr>
          <w:rStyle w:val="FootnoteReference"/>
          <w:color w:val="004C97"/>
          <w:u w:val="dotted"/>
        </w:rPr>
        <w:footnoteReference w:id="21"/>
      </w:r>
      <w:r w:rsidRPr="00046E89">
        <w:t>.</w:t>
      </w:r>
    </w:p>
    <w:p w14:paraId="4E0A2A7A" w14:textId="1089676A" w:rsidR="005106EB" w:rsidRPr="00046E89" w:rsidRDefault="005106EB" w:rsidP="00803890">
      <w:pPr>
        <w:pStyle w:val="Body"/>
      </w:pPr>
      <w:r w:rsidRPr="00046E89">
        <w:t xml:space="preserve">For more information, contact local police or email a LLO </w:t>
      </w:r>
      <w:hyperlink r:id="rId43" w:history="1">
        <w:r w:rsidR="00A23B2A" w:rsidRPr="00A23B2A">
          <w:rPr>
            <w:rStyle w:val="Hyperlink"/>
          </w:rPr>
          <w:t>LLO-Coordintor-Mgr@police.vic.gov.au</w:t>
        </w:r>
      </w:hyperlink>
      <w:r w:rsidRPr="00803890">
        <w:t>.</w:t>
      </w:r>
    </w:p>
    <w:p w14:paraId="770C7757" w14:textId="222FB241" w:rsidR="005106EB" w:rsidRPr="00046E89" w:rsidRDefault="005106EB" w:rsidP="00803890">
      <w:pPr>
        <w:pStyle w:val="Body"/>
      </w:pPr>
      <w:r w:rsidRPr="00046E89">
        <w:t xml:space="preserve">More information on event safety for event organisers is available on </w:t>
      </w:r>
      <w:hyperlink r:id="rId44" w:tgtFrame="_blank" w:history="1">
        <w:r w:rsidRPr="00046E89">
          <w:rPr>
            <w:rStyle w:val="Hyperlink"/>
          </w:rPr>
          <w:t>Victoria Police‘s Events page</w:t>
        </w:r>
      </w:hyperlink>
      <w:r w:rsidR="00EE6D81">
        <w:rPr>
          <w:rStyle w:val="Hyperlink"/>
        </w:rPr>
        <w:t>.</w:t>
      </w:r>
      <w:r w:rsidR="00EE6D81">
        <w:rPr>
          <w:rStyle w:val="FootnoteReference"/>
          <w:color w:val="004C97"/>
          <w:u w:val="dotted"/>
        </w:rPr>
        <w:footnoteReference w:id="22"/>
      </w:r>
    </w:p>
    <w:p w14:paraId="1EE01807" w14:textId="77777777" w:rsidR="002F0FDD" w:rsidRPr="00F02695" w:rsidRDefault="002F0FDD" w:rsidP="002F0FDD">
      <w:pPr>
        <w:pStyle w:val="Heading2"/>
      </w:pPr>
      <w:bookmarkStart w:id="67" w:name="_Toc204090838"/>
      <w:r w:rsidRPr="00F02695">
        <w:t>Information</w:t>
      </w:r>
      <w:r>
        <w:t xml:space="preserve"> s</w:t>
      </w:r>
      <w:r w:rsidRPr="00F02695">
        <w:t>essions</w:t>
      </w:r>
      <w:bookmarkEnd w:id="53"/>
      <w:bookmarkEnd w:id="54"/>
      <w:bookmarkEnd w:id="67"/>
      <w:r>
        <w:t xml:space="preserve"> </w:t>
      </w:r>
      <w:bookmarkEnd w:id="55"/>
    </w:p>
    <w:p w14:paraId="5218BD56" w14:textId="2FE64E09" w:rsidR="00166A75" w:rsidRDefault="002F0FDD" w:rsidP="002F0FDD">
      <w:pPr>
        <w:pStyle w:val="Body"/>
        <w:rPr>
          <w:lang w:val="en-GB"/>
        </w:rPr>
      </w:pPr>
      <w:r w:rsidRPr="00491F4A">
        <w:rPr>
          <w:lang w:val="en-GB"/>
        </w:rPr>
        <w:t>To</w:t>
      </w:r>
      <w:r w:rsidRPr="00491F4A" w:rsidDel="002C182F">
        <w:rPr>
          <w:lang w:val="en-GB"/>
        </w:rPr>
        <w:t xml:space="preserve"> </w:t>
      </w:r>
      <w:r>
        <w:rPr>
          <w:lang w:val="en-GB"/>
        </w:rPr>
        <w:t xml:space="preserve">help </w:t>
      </w:r>
      <w:r w:rsidR="000D5BBE">
        <w:rPr>
          <w:lang w:val="en-GB"/>
        </w:rPr>
        <w:t>you</w:t>
      </w:r>
      <w:r w:rsidR="000D5BBE" w:rsidRPr="00491F4A">
        <w:rPr>
          <w:lang w:val="en-GB"/>
        </w:rPr>
        <w:t xml:space="preserve"> </w:t>
      </w:r>
      <w:r w:rsidRPr="00491F4A">
        <w:rPr>
          <w:lang w:val="en-GB"/>
        </w:rPr>
        <w:t xml:space="preserve">with the application process, the Equality </w:t>
      </w:r>
      <w:r>
        <w:rPr>
          <w:lang w:val="en-GB"/>
        </w:rPr>
        <w:t>Programs team</w:t>
      </w:r>
      <w:r w:rsidRPr="00491F4A">
        <w:rPr>
          <w:lang w:val="en-GB"/>
        </w:rPr>
        <w:t xml:space="preserve"> host</w:t>
      </w:r>
      <w:r w:rsidR="000D5BBE">
        <w:rPr>
          <w:lang w:val="en-GB"/>
        </w:rPr>
        <w:t>s</w:t>
      </w:r>
      <w:r w:rsidRPr="00491F4A">
        <w:rPr>
          <w:lang w:val="en-GB"/>
        </w:rPr>
        <w:t xml:space="preserve"> </w:t>
      </w:r>
      <w:r w:rsidR="00044F0A">
        <w:rPr>
          <w:lang w:val="en-GB"/>
        </w:rPr>
        <w:t>3</w:t>
      </w:r>
      <w:r w:rsidRPr="00491F4A">
        <w:rPr>
          <w:lang w:val="en-GB"/>
        </w:rPr>
        <w:t xml:space="preserve"> </w:t>
      </w:r>
      <w:r w:rsidR="000D5BBE" w:rsidRPr="00AD5242">
        <w:rPr>
          <w:b/>
          <w:bCs/>
          <w:lang w:val="en-GB"/>
        </w:rPr>
        <w:t>free</w:t>
      </w:r>
      <w:r w:rsidR="000D5BBE" w:rsidRPr="00491F4A">
        <w:rPr>
          <w:lang w:val="en-GB"/>
        </w:rPr>
        <w:t xml:space="preserve"> </w:t>
      </w:r>
      <w:r w:rsidRPr="00491F4A">
        <w:rPr>
          <w:lang w:val="en-GB"/>
        </w:rPr>
        <w:t>online information sessions.</w:t>
      </w:r>
    </w:p>
    <w:p w14:paraId="0D3F86AC" w14:textId="76105AA8" w:rsidR="00044F0A" w:rsidRPr="00491F4A" w:rsidRDefault="002F0FDD" w:rsidP="000F2897">
      <w:pPr>
        <w:pStyle w:val="Body"/>
        <w:rPr>
          <w:lang w:val="en-GB"/>
        </w:rPr>
      </w:pPr>
      <w:r w:rsidRPr="00491F4A">
        <w:rPr>
          <w:lang w:val="en-GB"/>
        </w:rPr>
        <w:t>The</w:t>
      </w:r>
      <w:r w:rsidR="00051284">
        <w:rPr>
          <w:lang w:val="en-GB"/>
        </w:rPr>
        <w:t xml:space="preserve"> first 2 sessions </w:t>
      </w:r>
      <w:r w:rsidR="00F9671A">
        <w:rPr>
          <w:lang w:val="en-GB"/>
        </w:rPr>
        <w:t>provide an</w:t>
      </w:r>
      <w:r w:rsidRPr="00491F4A">
        <w:rPr>
          <w:lang w:val="en-GB"/>
        </w:rPr>
        <w:t xml:space="preserve"> </w:t>
      </w:r>
      <w:r w:rsidRPr="00AD5242">
        <w:rPr>
          <w:b/>
          <w:bCs/>
          <w:lang w:val="en-GB"/>
        </w:rPr>
        <w:t>overview of the program</w:t>
      </w:r>
      <w:r w:rsidR="000C3E52">
        <w:rPr>
          <w:lang w:val="en-GB"/>
        </w:rPr>
        <w:t xml:space="preserve"> and </w:t>
      </w:r>
      <w:r w:rsidRPr="00491F4A">
        <w:rPr>
          <w:lang w:val="en-GB"/>
        </w:rPr>
        <w:t xml:space="preserve">information </w:t>
      </w:r>
      <w:r>
        <w:rPr>
          <w:lang w:val="en-GB"/>
        </w:rPr>
        <w:t xml:space="preserve">on </w:t>
      </w:r>
      <w:r w:rsidRPr="00AD5242">
        <w:rPr>
          <w:b/>
          <w:bCs/>
          <w:lang w:val="en-GB"/>
        </w:rPr>
        <w:t>how to apply</w:t>
      </w:r>
      <w:r w:rsidRPr="00491F4A">
        <w:rPr>
          <w:lang w:val="en-GB"/>
        </w:rPr>
        <w:t>.</w:t>
      </w:r>
    </w:p>
    <w:p w14:paraId="5288FD2A" w14:textId="5F1181FD" w:rsidR="00044F0A" w:rsidRDefault="000C3E52" w:rsidP="00577FDA">
      <w:pPr>
        <w:pStyle w:val="Bodyafterbullets"/>
        <w:rPr>
          <w:lang w:val="en-GB"/>
        </w:rPr>
      </w:pPr>
      <w:r>
        <w:rPr>
          <w:lang w:val="en-GB"/>
        </w:rPr>
        <w:t>The t</w:t>
      </w:r>
      <w:r w:rsidR="00044F0A">
        <w:rPr>
          <w:lang w:val="en-GB"/>
        </w:rPr>
        <w:t xml:space="preserve">hird information session </w:t>
      </w:r>
      <w:r>
        <w:rPr>
          <w:lang w:val="en-GB"/>
        </w:rPr>
        <w:t xml:space="preserve">is for unincorporated </w:t>
      </w:r>
      <w:r w:rsidR="00B61E26">
        <w:rPr>
          <w:lang w:val="en-GB"/>
        </w:rPr>
        <w:t xml:space="preserve">groups </w:t>
      </w:r>
      <w:r w:rsidR="00044F0A">
        <w:rPr>
          <w:b/>
          <w:bCs/>
          <w:lang w:val="en-GB"/>
        </w:rPr>
        <w:t>applying with an auspice</w:t>
      </w:r>
      <w:r w:rsidR="00044F0A">
        <w:rPr>
          <w:lang w:val="en-GB"/>
        </w:rPr>
        <w:t xml:space="preserve">. </w:t>
      </w:r>
      <w:r w:rsidR="00B61E26">
        <w:rPr>
          <w:lang w:val="en-GB"/>
        </w:rPr>
        <w:t xml:space="preserve">The session </w:t>
      </w:r>
      <w:r w:rsidR="00044F0A">
        <w:rPr>
          <w:lang w:val="en-GB"/>
        </w:rPr>
        <w:t xml:space="preserve">will </w:t>
      </w:r>
      <w:r w:rsidR="001B4177">
        <w:rPr>
          <w:lang w:val="en-GB"/>
        </w:rPr>
        <w:t>include</w:t>
      </w:r>
      <w:r w:rsidR="00044F0A">
        <w:rPr>
          <w:lang w:val="en-GB"/>
        </w:rPr>
        <w:t>:</w:t>
      </w:r>
    </w:p>
    <w:p w14:paraId="0C3E2F7F" w14:textId="0F30D710" w:rsidR="003B4EF7" w:rsidRPr="00491F4A" w:rsidRDefault="001807F8" w:rsidP="00577FDA">
      <w:pPr>
        <w:pStyle w:val="Bullet1"/>
        <w:rPr>
          <w:lang w:val="en-GB"/>
        </w:rPr>
      </w:pPr>
      <w:r>
        <w:rPr>
          <w:lang w:val="en-GB"/>
        </w:rPr>
        <w:t xml:space="preserve">a </w:t>
      </w:r>
      <w:r w:rsidR="00B61E26">
        <w:rPr>
          <w:lang w:val="en-GB"/>
        </w:rPr>
        <w:t>brief</w:t>
      </w:r>
      <w:r w:rsidR="00592454">
        <w:rPr>
          <w:lang w:val="en-GB"/>
        </w:rPr>
        <w:t xml:space="preserve"> overview of the program</w:t>
      </w:r>
    </w:p>
    <w:p w14:paraId="4CABE23C" w14:textId="427C547C" w:rsidR="00592454" w:rsidRDefault="00886031" w:rsidP="00577FDA">
      <w:pPr>
        <w:pStyle w:val="Bullet1"/>
        <w:rPr>
          <w:lang w:val="en-GB"/>
        </w:rPr>
      </w:pPr>
      <w:r>
        <w:rPr>
          <w:lang w:val="en-GB"/>
        </w:rPr>
        <w:t>auspice and project organisation responsibilities</w:t>
      </w:r>
    </w:p>
    <w:p w14:paraId="71E2C43B" w14:textId="0D8966FE" w:rsidR="00886031" w:rsidRPr="00044F0A" w:rsidRDefault="00AD53B5" w:rsidP="00AD5242">
      <w:pPr>
        <w:pStyle w:val="Bullet1"/>
        <w:rPr>
          <w:lang w:val="en-GB"/>
        </w:rPr>
      </w:pPr>
      <w:r>
        <w:rPr>
          <w:lang w:val="en-GB"/>
        </w:rPr>
        <w:t xml:space="preserve">a </w:t>
      </w:r>
      <w:r w:rsidR="00B61E26">
        <w:rPr>
          <w:lang w:val="en-GB"/>
        </w:rPr>
        <w:t>demonstration</w:t>
      </w:r>
      <w:r>
        <w:rPr>
          <w:lang w:val="en-GB"/>
        </w:rPr>
        <w:t xml:space="preserve"> of how to apply with an auspice.</w:t>
      </w:r>
    </w:p>
    <w:p w14:paraId="6A2D88CB" w14:textId="4A189ACA" w:rsidR="002F0FDD" w:rsidRDefault="002F0FDD" w:rsidP="000F2897">
      <w:pPr>
        <w:pStyle w:val="Bodyafterbullets"/>
        <w:rPr>
          <w:lang w:val="en-GB"/>
        </w:rPr>
      </w:pPr>
      <w:r>
        <w:rPr>
          <w:lang w:val="en-GB"/>
        </w:rPr>
        <w:t>Visit the</w:t>
      </w:r>
      <w:r w:rsidRPr="00291C77">
        <w:rPr>
          <w:lang w:val="en-GB"/>
        </w:rPr>
        <w:t xml:space="preserve"> </w:t>
      </w:r>
      <w:r w:rsidRPr="00EC6F0C">
        <w:t>Victorian Government</w:t>
      </w:r>
      <w:r w:rsidR="00166A75">
        <w:t>’</w:t>
      </w:r>
      <w:r w:rsidRPr="00EC6F0C">
        <w:t xml:space="preserve">s </w:t>
      </w:r>
      <w:hyperlink r:id="rId45" w:history="1">
        <w:r w:rsidRPr="00610C48">
          <w:rPr>
            <w:rStyle w:val="Hyperlink"/>
          </w:rPr>
          <w:t>Pride Events and Festivals Fund</w:t>
        </w:r>
      </w:hyperlink>
      <w:r w:rsidR="00166A75">
        <w:rPr>
          <w:rStyle w:val="FootnoteReference"/>
        </w:rPr>
        <w:footnoteReference w:id="23"/>
      </w:r>
      <w:r w:rsidR="00166A75">
        <w:t xml:space="preserve"> </w:t>
      </w:r>
      <w:r w:rsidR="00EF18F1">
        <w:t xml:space="preserve">page </w:t>
      </w:r>
      <w:r>
        <w:rPr>
          <w:lang w:val="en-GB"/>
        </w:rPr>
        <w:t xml:space="preserve">for more information </w:t>
      </w:r>
      <w:r w:rsidR="00D03ECB">
        <w:rPr>
          <w:lang w:val="en-GB"/>
        </w:rPr>
        <w:t xml:space="preserve">on </w:t>
      </w:r>
      <w:r>
        <w:rPr>
          <w:lang w:val="en-GB"/>
        </w:rPr>
        <w:t>sessions, including</w:t>
      </w:r>
      <w:r w:rsidR="003B4EF7">
        <w:rPr>
          <w:lang w:val="en-GB"/>
        </w:rPr>
        <w:t xml:space="preserve"> </w:t>
      </w:r>
      <w:r>
        <w:rPr>
          <w:lang w:val="en-GB"/>
        </w:rPr>
        <w:t>dates</w:t>
      </w:r>
      <w:r w:rsidR="003B4EF7">
        <w:rPr>
          <w:lang w:val="en-GB"/>
        </w:rPr>
        <w:t xml:space="preserve"> and </w:t>
      </w:r>
      <w:r>
        <w:rPr>
          <w:lang w:val="en-GB"/>
        </w:rPr>
        <w:t xml:space="preserve">how to </w:t>
      </w:r>
      <w:r w:rsidR="003B4EF7">
        <w:rPr>
          <w:lang w:val="en-GB"/>
        </w:rPr>
        <w:t>register</w:t>
      </w:r>
      <w:r w:rsidDel="00C57B53">
        <w:t>.</w:t>
      </w:r>
    </w:p>
    <w:p w14:paraId="6FE5C3B0" w14:textId="5B0EDB18" w:rsidR="002F0FDD" w:rsidRPr="00F02695" w:rsidRDefault="002F0FDD" w:rsidP="002F0FDD">
      <w:pPr>
        <w:pStyle w:val="Heading2"/>
      </w:pPr>
      <w:bookmarkStart w:id="68" w:name="_Toc107492561"/>
      <w:bookmarkStart w:id="69" w:name="_Toc147214199"/>
      <w:bookmarkStart w:id="70" w:name="_Toc172534615"/>
      <w:bookmarkStart w:id="71" w:name="_Toc204090839"/>
      <w:r w:rsidRPr="00F02695">
        <w:t>Contact</w:t>
      </w:r>
      <w:r>
        <w:t xml:space="preserve"> </w:t>
      </w:r>
      <w:r w:rsidRPr="00F02695">
        <w:t>the</w:t>
      </w:r>
      <w:r>
        <w:t xml:space="preserve"> </w:t>
      </w:r>
      <w:r w:rsidRPr="00F02695">
        <w:t>Equality</w:t>
      </w:r>
      <w:r>
        <w:t xml:space="preserve"> </w:t>
      </w:r>
      <w:bookmarkEnd w:id="68"/>
      <w:bookmarkEnd w:id="69"/>
      <w:bookmarkEnd w:id="70"/>
      <w:r w:rsidR="007F4D94">
        <w:t>Programs team</w:t>
      </w:r>
      <w:bookmarkEnd w:id="71"/>
    </w:p>
    <w:p w14:paraId="5C911F03" w14:textId="21680501" w:rsidR="002F0FDD" w:rsidRDefault="002F0FDD" w:rsidP="002F0FDD">
      <w:pPr>
        <w:pStyle w:val="Body"/>
      </w:pPr>
      <w:r w:rsidRPr="00B678A1">
        <w:t xml:space="preserve">Email the Equality </w:t>
      </w:r>
      <w:r>
        <w:t>Programs team</w:t>
      </w:r>
      <w:r w:rsidRPr="00B678A1">
        <w:t xml:space="preserve"> </w:t>
      </w:r>
      <w:hyperlink r:id="rId46" w:tgtFrame="_blank" w:history="1">
        <w:r w:rsidRPr="00B678A1">
          <w:rPr>
            <w:rStyle w:val="Hyperlink"/>
          </w:rPr>
          <w:t>equality-grants@dffh.vic.gov.au</w:t>
        </w:r>
      </w:hyperlink>
      <w:r w:rsidRPr="00B678A1">
        <w:t xml:space="preserve"> with any questions or </w:t>
      </w:r>
      <w:r w:rsidRPr="00B678A1">
        <w:rPr>
          <w:lang w:val="en-GB"/>
        </w:rPr>
        <w:t xml:space="preserve">to </w:t>
      </w:r>
      <w:r w:rsidRPr="00B678A1">
        <w:t>request</w:t>
      </w:r>
      <w:r w:rsidRPr="00B678A1">
        <w:rPr>
          <w:lang w:val="en-GB"/>
        </w:rPr>
        <w:t xml:space="preserve"> a call back:</w:t>
      </w:r>
    </w:p>
    <w:p w14:paraId="5CDC1B37" w14:textId="77777777" w:rsidR="002F0FDD" w:rsidRDefault="002F0FDD" w:rsidP="002F0FDD">
      <w:pPr>
        <w:pStyle w:val="Bullet1"/>
        <w:rPr>
          <w:lang w:val="en-GB"/>
        </w:rPr>
      </w:pPr>
      <w:r>
        <w:rPr>
          <w:lang w:val="en-GB"/>
        </w:rPr>
        <w:t>for help with your application</w:t>
      </w:r>
    </w:p>
    <w:p w14:paraId="030CF7E8" w14:textId="547E5470" w:rsidR="002F0FDD" w:rsidRDefault="002F0FDD" w:rsidP="002F0FDD">
      <w:pPr>
        <w:pStyle w:val="Bullet1"/>
        <w:rPr>
          <w:lang w:val="en-GB"/>
        </w:rPr>
      </w:pPr>
      <w:r>
        <w:rPr>
          <w:lang w:val="en-GB"/>
        </w:rPr>
        <w:t>to check if you have any outstanding final reports</w:t>
      </w:r>
      <w:r w:rsidR="00482DC7">
        <w:rPr>
          <w:lang w:val="en-GB"/>
        </w:rPr>
        <w:t>.</w:t>
      </w:r>
    </w:p>
    <w:p w14:paraId="238F3A7A" w14:textId="77777777" w:rsidR="002F0FDD" w:rsidRPr="00504B68" w:rsidRDefault="002F0FDD" w:rsidP="002F0FDD">
      <w:pPr>
        <w:pStyle w:val="Heading2"/>
      </w:pPr>
      <w:bookmarkStart w:id="72" w:name="_Toc107492562"/>
      <w:bookmarkStart w:id="73" w:name="_Toc147214200"/>
      <w:bookmarkStart w:id="74" w:name="_Toc172534616"/>
      <w:bookmarkStart w:id="75" w:name="_Toc204090840"/>
      <w:r>
        <w:t>Useful r</w:t>
      </w:r>
      <w:r w:rsidRPr="00504B68">
        <w:t>esources</w:t>
      </w:r>
      <w:bookmarkEnd w:id="72"/>
      <w:bookmarkEnd w:id="73"/>
      <w:bookmarkEnd w:id="74"/>
      <w:bookmarkEnd w:id="75"/>
    </w:p>
    <w:p w14:paraId="18107086" w14:textId="2B6EF030" w:rsidR="002F0FDD" w:rsidRPr="00504B68" w:rsidRDefault="009C7559" w:rsidP="00DC1D64">
      <w:pPr>
        <w:pStyle w:val="Body"/>
      </w:pPr>
      <w:r>
        <w:t>Find m</w:t>
      </w:r>
      <w:r w:rsidR="002F0FDD">
        <w:t xml:space="preserve">ore information and resources </w:t>
      </w:r>
      <w:r w:rsidR="002F0FDD" w:rsidRPr="00EC6F0C">
        <w:t xml:space="preserve">on the Victorian Government’s </w:t>
      </w:r>
      <w:hyperlink r:id="rId47" w:history="1">
        <w:r w:rsidR="002F0FDD" w:rsidRPr="00166A75">
          <w:rPr>
            <w:rStyle w:val="Hyperlink"/>
          </w:rPr>
          <w:t>Pride Events and Festivals Fund</w:t>
        </w:r>
      </w:hyperlink>
      <w:r w:rsidR="00166A75">
        <w:rPr>
          <w:rStyle w:val="FootnoteReference"/>
        </w:rPr>
        <w:footnoteReference w:id="24"/>
      </w:r>
      <w:r w:rsidR="00EF18F1">
        <w:t xml:space="preserve"> page</w:t>
      </w:r>
      <w:r w:rsidR="002F0FDD" w:rsidRPr="00EC6F0C">
        <w:t>.</w:t>
      </w:r>
      <w:r w:rsidR="00F9671A">
        <w:t xml:space="preserve"> </w:t>
      </w:r>
      <w:r w:rsidR="00A93F0D">
        <w:t>This page</w:t>
      </w:r>
      <w:r w:rsidR="002F0FDD">
        <w:t xml:space="preserve"> includes</w:t>
      </w:r>
      <w:r w:rsidR="00770173">
        <w:t xml:space="preserve"> </w:t>
      </w:r>
      <w:r w:rsidR="00A93F0D">
        <w:t xml:space="preserve">the </w:t>
      </w:r>
      <w:r w:rsidR="00AA683E" w:rsidRPr="000F2897">
        <w:rPr>
          <w:b/>
          <w:bCs/>
        </w:rPr>
        <w:t>application questions</w:t>
      </w:r>
      <w:r w:rsidR="00770173">
        <w:t xml:space="preserve"> and </w:t>
      </w:r>
      <w:r w:rsidR="002F0FDD" w:rsidRPr="000F2897">
        <w:rPr>
          <w:b/>
          <w:bCs/>
        </w:rPr>
        <w:t>information session times</w:t>
      </w:r>
      <w:r w:rsidR="00770173">
        <w:t>.</w:t>
      </w:r>
    </w:p>
    <w:p w14:paraId="6ECB6F87" w14:textId="77777777" w:rsidR="002F0FDD" w:rsidRPr="0002652F" w:rsidRDefault="002F0FDD" w:rsidP="000F2897">
      <w:pPr>
        <w:pStyle w:val="Body"/>
      </w:pPr>
      <w:r>
        <w:t>Other useful resources:</w:t>
      </w:r>
    </w:p>
    <w:p w14:paraId="0D8282EF" w14:textId="797D6797" w:rsidR="002F0FDD" w:rsidRPr="000E07E3" w:rsidRDefault="0080329A" w:rsidP="002F0FDD">
      <w:pPr>
        <w:pStyle w:val="Bullet1"/>
        <w:rPr>
          <w:lang w:val="en-GB"/>
        </w:rPr>
      </w:pPr>
      <w:r w:rsidRPr="000E07E3">
        <w:t xml:space="preserve">Victorian </w:t>
      </w:r>
      <w:r w:rsidR="009C7559" w:rsidRPr="000E07E3">
        <w:t xml:space="preserve">Government’s </w:t>
      </w:r>
      <w:hyperlink r:id="rId48" w:history="1">
        <w:r w:rsidRPr="00B16E92">
          <w:rPr>
            <w:rStyle w:val="Hyperlink"/>
          </w:rPr>
          <w:t>Pride in our future: Victoria’s LGBTIQA+ strategy 2022–2032 page</w:t>
        </w:r>
      </w:hyperlink>
      <w:r w:rsidR="00B16E92">
        <w:rPr>
          <w:rStyle w:val="FootnoteReference"/>
        </w:rPr>
        <w:footnoteReference w:id="25"/>
      </w:r>
      <w:r w:rsidR="002F0FDD" w:rsidRPr="000E07E3" w:rsidDel="0080329A">
        <w:fldChar w:fldCharType="begin"/>
      </w:r>
      <w:r w:rsidR="002F0FDD" w:rsidRPr="000E07E3" w:rsidDel="0080329A">
        <w:fldChar w:fldCharType="separate"/>
      </w:r>
      <w:r w:rsidRPr="000E07E3">
        <w:rPr>
          <w:rStyle w:val="Hyperlink"/>
          <w:lang w:val="en-GB"/>
        </w:rPr>
        <w:t>https://www.vic.gov.au/pride-our-future-victorias-lgbtiq-strategy-2022-32</w:t>
      </w:r>
      <w:r w:rsidR="002F0FDD" w:rsidRPr="000E07E3" w:rsidDel="0080329A">
        <w:fldChar w:fldCharType="end"/>
      </w:r>
    </w:p>
    <w:p w14:paraId="24D349DA" w14:textId="6AF42B27" w:rsidR="002F0FDD" w:rsidRPr="000E07E3" w:rsidRDefault="0080329A" w:rsidP="002F0FDD">
      <w:pPr>
        <w:pStyle w:val="Bullet1"/>
        <w:rPr>
          <w:color w:val="595959"/>
          <w:u w:val="dotted"/>
        </w:rPr>
      </w:pPr>
      <w:r w:rsidRPr="000E07E3">
        <w:t xml:space="preserve">Victorian Government's </w:t>
      </w:r>
      <w:hyperlink r:id="rId49" w:history="1">
        <w:r w:rsidRPr="00B67336">
          <w:rPr>
            <w:rStyle w:val="Hyperlink"/>
          </w:rPr>
          <w:t>LGBTIQA+ inclusive language guide page</w:t>
        </w:r>
      </w:hyperlink>
      <w:r w:rsidR="00B67336">
        <w:rPr>
          <w:rStyle w:val="FootnoteReference"/>
        </w:rPr>
        <w:footnoteReference w:id="26"/>
      </w:r>
      <w:r w:rsidR="002F0FDD" w:rsidRPr="000E07E3" w:rsidDel="0080329A">
        <w:fldChar w:fldCharType="begin"/>
      </w:r>
      <w:r w:rsidR="002F0FDD" w:rsidRPr="000E07E3" w:rsidDel="0080329A">
        <w:fldChar w:fldCharType="separate"/>
      </w:r>
      <w:r w:rsidR="002F0FDD" w:rsidRPr="000E07E3">
        <w:rPr>
          <w:rStyle w:val="Hyperlink"/>
        </w:rPr>
        <w:t>https://www.vic.gov.au/inclusive-language-guide</w:t>
      </w:r>
      <w:r w:rsidR="002F0FDD" w:rsidRPr="000E07E3" w:rsidDel="0080329A">
        <w:fldChar w:fldCharType="end"/>
      </w:r>
    </w:p>
    <w:p w14:paraId="3C00F739" w14:textId="6AEC718D" w:rsidR="00F9671A" w:rsidRPr="00DC1D64" w:rsidRDefault="006A7EA6" w:rsidP="00577FDA">
      <w:pPr>
        <w:pStyle w:val="Bullet1"/>
        <w:rPr>
          <w:color w:val="595959"/>
          <w:u w:val="dotted"/>
        </w:rPr>
      </w:pPr>
      <w:r>
        <w:t>The Department of Families, Fairness and Housing</w:t>
      </w:r>
      <w:r w:rsidR="0080329A" w:rsidRPr="000E07E3">
        <w:t xml:space="preserve">’s </w:t>
      </w:r>
      <w:hyperlink r:id="rId50" w:history="1">
        <w:r w:rsidR="0080329A" w:rsidRPr="006A7EA6">
          <w:rPr>
            <w:rStyle w:val="Hyperlink"/>
          </w:rPr>
          <w:t>How to write a grant application page</w:t>
        </w:r>
      </w:hyperlink>
      <w:r>
        <w:rPr>
          <w:rStyle w:val="FootnoteReference"/>
        </w:rPr>
        <w:footnoteReference w:id="27"/>
      </w:r>
      <w:r w:rsidR="002F0FDD" w:rsidRPr="000E07E3" w:rsidDel="0080329A">
        <w:fldChar w:fldCharType="begin"/>
      </w:r>
      <w:r w:rsidR="002F0FDD" w:rsidRPr="000E07E3" w:rsidDel="0080329A">
        <w:fldChar w:fldCharType="separate"/>
      </w:r>
      <w:r w:rsidR="002F0FDD" w:rsidRPr="000E07E3">
        <w:rPr>
          <w:rStyle w:val="Hyperlink"/>
        </w:rPr>
        <w:t>https://www.vic.gov.au/how-write-good-grant-application</w:t>
      </w:r>
      <w:r w:rsidR="002F0FDD" w:rsidRPr="000E07E3" w:rsidDel="0080329A">
        <w:fldChar w:fldCharType="end"/>
      </w:r>
    </w:p>
    <w:p w14:paraId="0D64C9DC" w14:textId="282A406D" w:rsidR="00577FDA" w:rsidRPr="00577FDA" w:rsidRDefault="0080329A" w:rsidP="00577FDA">
      <w:pPr>
        <w:pStyle w:val="Bullet1"/>
        <w:rPr>
          <w:color w:val="595959"/>
          <w:u w:val="dotted"/>
        </w:rPr>
      </w:pPr>
      <w:r w:rsidRPr="000E07E3">
        <w:t xml:space="preserve">Victorian Government’s </w:t>
      </w:r>
      <w:hyperlink r:id="rId51" w:history="1">
        <w:r w:rsidRPr="0096440E">
          <w:rPr>
            <w:rStyle w:val="Hyperlink"/>
          </w:rPr>
          <w:t>Grant terminology explained page</w:t>
        </w:r>
      </w:hyperlink>
      <w:r w:rsidR="0096440E">
        <w:rPr>
          <w:rStyle w:val="FootnoteReference"/>
        </w:rPr>
        <w:footnoteReference w:id="28"/>
      </w:r>
      <w:r w:rsidR="002F0FDD" w:rsidRPr="000E07E3" w:rsidDel="0080329A">
        <w:fldChar w:fldCharType="begin"/>
      </w:r>
      <w:r w:rsidR="002F0FDD" w:rsidRPr="000E07E3" w:rsidDel="0080329A">
        <w:fldChar w:fldCharType="separate"/>
      </w:r>
      <w:r w:rsidR="002F0FDD" w:rsidRPr="000E07E3">
        <w:rPr>
          <w:rStyle w:val="Hyperlink"/>
        </w:rPr>
        <w:t>https://www.vic.gov.au/grant-terminology-explained</w:t>
      </w:r>
      <w:r w:rsidR="002F0FDD" w:rsidRPr="000E07E3" w:rsidDel="0080329A">
        <w:fldChar w:fldCharType="end"/>
      </w:r>
      <w:r w:rsidR="002F0FDD" w:rsidRPr="000E07E3">
        <w:rPr>
          <w:color w:val="595959"/>
          <w:u w:val="dotted"/>
        </w:rPr>
        <w:t>.</w:t>
      </w:r>
    </w:p>
    <w:p w14:paraId="702E584C" w14:textId="77777777" w:rsidR="001C7128" w:rsidRPr="002365B4" w:rsidRDefault="001C7128" w:rsidP="000F2897">
      <w:pPr>
        <w:pStyle w:val="Bullet1"/>
        <w:numPr>
          <w:ilvl w:val="0"/>
          <w:numId w:val="0"/>
        </w:numPr>
      </w:pPr>
    </w:p>
    <w:sectPr w:rsidR="001C7128" w:rsidRPr="002365B4" w:rsidSect="00F15144">
      <w:headerReference w:type="even" r:id="rId52"/>
      <w:headerReference w:type="default" r:id="rId53"/>
      <w:footerReference w:type="even" r:id="rId54"/>
      <w:footerReference w:type="default" r:id="rId55"/>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45637" w14:textId="77777777" w:rsidR="003662C9" w:rsidRDefault="003662C9">
      <w:r>
        <w:separator/>
      </w:r>
    </w:p>
    <w:p w14:paraId="3CBC36FD" w14:textId="77777777" w:rsidR="003662C9" w:rsidRDefault="003662C9"/>
  </w:endnote>
  <w:endnote w:type="continuationSeparator" w:id="0">
    <w:p w14:paraId="708EC2C9" w14:textId="77777777" w:rsidR="003662C9" w:rsidRDefault="003662C9">
      <w:r>
        <w:continuationSeparator/>
      </w:r>
    </w:p>
    <w:p w14:paraId="2FD37D33" w14:textId="77777777" w:rsidR="003662C9" w:rsidRDefault="003662C9"/>
  </w:endnote>
  <w:endnote w:type="continuationNotice" w:id="1">
    <w:p w14:paraId="6EC21C63" w14:textId="77777777" w:rsidR="003662C9" w:rsidRDefault="003662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5824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2DEA2E01" w:rsidR="00431A70" w:rsidRDefault="008F2A93">
    <w:pPr>
      <w:pStyle w:val="Footer"/>
    </w:pPr>
    <w:r>
      <w:rPr>
        <w:noProof/>
        <w:lang w:eastAsia="en-AU"/>
      </w:rPr>
      <mc:AlternateContent>
        <mc:Choice Requires="wps">
          <w:drawing>
            <wp:anchor distT="0" distB="0" distL="114300" distR="114300" simplePos="1" relativeHeight="251658247" behindDoc="0" locked="0" layoutInCell="0" allowOverlap="1" wp14:anchorId="0BF3AB6B" wp14:editId="5E1F9FA7">
              <wp:simplePos x="0" y="10189687"/>
              <wp:positionH relativeFrom="page">
                <wp:posOffset>0</wp:posOffset>
              </wp:positionH>
              <wp:positionV relativeFrom="page">
                <wp:posOffset>10189210</wp:posOffset>
              </wp:positionV>
              <wp:extent cx="7560310" cy="311785"/>
              <wp:effectExtent l="0" t="0" r="0" b="12065"/>
              <wp:wrapNone/>
              <wp:docPr id="1" name="MSIPCMa07b453481bc99c7f3372fa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374D6B" w14:textId="67A61915"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F3AB6B" id="_x0000_t202" coordsize="21600,21600" o:spt="202" path="m,l,21600r21600,l21600,xe">
              <v:stroke joinstyle="miter"/>
              <v:path gradientshapeok="t" o:connecttype="rect"/>
            </v:shapetype>
            <v:shape id="MSIPCMa07b453481bc99c7f3372fa9"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A374D6B" w14:textId="67A61915"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7C005B9" id="Text Box 5" o:spid="_x0000_s1028"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7C390BC5" w:rsidR="00EB4BC7" w:rsidRDefault="008F2A93">
    <w:pPr>
      <w:pStyle w:val="Footer"/>
    </w:pPr>
    <w:r>
      <w:rPr>
        <w:noProof/>
      </w:rPr>
      <mc:AlternateContent>
        <mc:Choice Requires="wps">
          <w:drawing>
            <wp:anchor distT="0" distB="0" distL="114300" distR="114300" simplePos="0" relativeHeight="251658248" behindDoc="0" locked="0" layoutInCell="0" allowOverlap="1" wp14:anchorId="33856C7E" wp14:editId="4BBB9F5D">
              <wp:simplePos x="0" y="0"/>
              <wp:positionH relativeFrom="page">
                <wp:posOffset>0</wp:posOffset>
              </wp:positionH>
              <wp:positionV relativeFrom="page">
                <wp:posOffset>10189210</wp:posOffset>
              </wp:positionV>
              <wp:extent cx="7560310" cy="311785"/>
              <wp:effectExtent l="0" t="0" r="0" b="12065"/>
              <wp:wrapNone/>
              <wp:docPr id="8" name="MSIPCMde674369a7061756907f36d1"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92A3A5" w14:textId="70E5BC7D"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856C7E" id="_x0000_t202" coordsize="21600,21600" o:spt="202" path="m,l,21600r21600,l21600,xe">
              <v:stroke joinstyle="miter"/>
              <v:path gradientshapeok="t" o:connecttype="rect"/>
            </v:shapetype>
            <v:shape id="MSIPCMde674369a7061756907f36d1"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392A3A5" w14:textId="70E5BC7D"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0BA23E7" id="Text Box 6" o:spid="_x0000_s1030"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3"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Text Box 4"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0B4B9213" w:rsidR="00431A70" w:rsidRDefault="008F2A93" w:rsidP="00DC00C1">
    <w:pPr>
      <w:pStyle w:val="Footer"/>
      <w:tabs>
        <w:tab w:val="left" w:pos="3667"/>
      </w:tabs>
    </w:pPr>
    <w:r>
      <w:rPr>
        <w:noProof/>
        <w:lang w:eastAsia="en-AU"/>
      </w:rPr>
      <mc:AlternateContent>
        <mc:Choice Requires="wps">
          <w:drawing>
            <wp:anchor distT="0" distB="0" distL="114300" distR="114300" simplePos="0" relativeHeight="251658246" behindDoc="0" locked="0" layoutInCell="0" allowOverlap="1" wp14:anchorId="6D2F9447" wp14:editId="50A4360F">
              <wp:simplePos x="0" y="0"/>
              <wp:positionH relativeFrom="page">
                <wp:posOffset>0</wp:posOffset>
              </wp:positionH>
              <wp:positionV relativeFrom="page">
                <wp:posOffset>10189210</wp:posOffset>
              </wp:positionV>
              <wp:extent cx="7560310" cy="311785"/>
              <wp:effectExtent l="0" t="0" r="0" b="12065"/>
              <wp:wrapNone/>
              <wp:docPr id="9" name="MSIPCM2bbc42d884ef159dc2c76dd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36ED8F" w14:textId="5C0C9357"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2F9447" id="_x0000_t202" coordsize="21600,21600" o:spt="202" path="m,l,21600r21600,l21600,xe">
              <v:stroke joinstyle="miter"/>
              <v:path gradientshapeok="t" o:connecttype="rect"/>
            </v:shapetype>
            <v:shape id="MSIPCM2bbc42d884ef159dc2c76ddf" o:spid="_x0000_s1032" type="#_x0000_t202" alt="{&quot;HashCode&quot;:904758361,&quot;Height&quot;:841.0,&quot;Width&quot;:595.0,&quot;Placement&quot;:&quot;Footer&quot;,&quot;Index&quot;:&quot;Primary&quot;,&quot;Section&quot;:2,&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4736ED8F" w14:textId="5C0C9357"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v:textbox>
              <w10:wrap anchorx="page" anchory="page"/>
            </v:shape>
          </w:pict>
        </mc:Fallback>
      </mc:AlternateContent>
    </w:r>
    <w:r w:rsidR="001C7128">
      <w:rPr>
        <w:noProof/>
        <w:lang w:eastAsia="en-AU"/>
      </w:rPr>
      <mc:AlternateContent>
        <mc:Choice Requires="wps">
          <w:drawing>
            <wp:anchor distT="0" distB="0" distL="114300" distR="114300" simplePos="0" relativeHeight="251658244"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EBCE929" id="Text Box 3" o:spid="_x0000_s1033" type="#_x0000_t202" alt="{&quot;HashCode&quot;:904758361,&quot;Height&quot;:841.0,&quot;Width&quot;:595.0,&quot;Placement&quot;:&quot;Footer&quot;,&quot;Index&quot;:&quot;Primary&quot;,&quot;Section&quot;:2,&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2"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Text Box 11" o:spid="_x0000_s1034" type="#_x0000_t202" alt="{&quot;HashCode&quot;:904758361,&quot;Height&quot;:841.0,&quot;Width&quot;:595.0,&quot;Placement&quot;:&quot;Footer&quot;,&quot;Index&quot;:&quot;Primary&quot;,&quot;Section&quot;:3,&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HP5B6hgCAAArBAAADgAAAAAAAAAAAAAAAAAuAgAAZHJzL2Uyb0RvYy54bWxQSwECLQAU&#10;AAYACAAAACEAL5BIl+AAAAALAQAADwAAAAAAAAAAAAAAAAByBAAAZHJzL2Rvd25yZXYueG1sUEsF&#10;BgAAAAAEAAQA8wAAAH8FA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40CE3" w14:textId="77777777" w:rsidR="003662C9" w:rsidRDefault="003662C9" w:rsidP="00207717">
      <w:pPr>
        <w:spacing w:before="120"/>
      </w:pPr>
      <w:r>
        <w:separator/>
      </w:r>
    </w:p>
  </w:footnote>
  <w:footnote w:type="continuationSeparator" w:id="0">
    <w:p w14:paraId="53B18CA7" w14:textId="77777777" w:rsidR="003662C9" w:rsidRDefault="003662C9">
      <w:r>
        <w:continuationSeparator/>
      </w:r>
    </w:p>
    <w:p w14:paraId="5D6DBE01" w14:textId="77777777" w:rsidR="003662C9" w:rsidRDefault="003662C9"/>
  </w:footnote>
  <w:footnote w:type="continuationNotice" w:id="1">
    <w:p w14:paraId="01A7CEC3" w14:textId="77777777" w:rsidR="003662C9" w:rsidRDefault="003662C9">
      <w:pPr>
        <w:spacing w:after="0" w:line="240" w:lineRule="auto"/>
      </w:pPr>
    </w:p>
  </w:footnote>
  <w:footnote w:id="2">
    <w:p w14:paraId="7AE9E432" w14:textId="0AD59D83" w:rsidR="00DB3AEB" w:rsidRDefault="00DB3AEB">
      <w:pPr>
        <w:pStyle w:val="FootnoteText"/>
      </w:pPr>
      <w:r>
        <w:rPr>
          <w:rStyle w:val="FootnoteReference"/>
        </w:rPr>
        <w:footnoteRef/>
      </w:r>
      <w:r>
        <w:t xml:space="preserve"> </w:t>
      </w:r>
      <w:r w:rsidRPr="00276479">
        <w:t>https://creativecommons.org/licenses/by/4.0/</w:t>
      </w:r>
    </w:p>
  </w:footnote>
  <w:footnote w:id="3">
    <w:p w14:paraId="51057B3E" w14:textId="77777777" w:rsidR="00BF2B77" w:rsidRDefault="00BF2B77" w:rsidP="00BF2B77">
      <w:pPr>
        <w:pStyle w:val="FootnoteText"/>
      </w:pPr>
      <w:r>
        <w:rPr>
          <w:rStyle w:val="FootnoteReference"/>
        </w:rPr>
        <w:footnoteRef/>
      </w:r>
      <w:r>
        <w:t xml:space="preserve"> </w:t>
      </w:r>
      <w:r w:rsidRPr="00DC1D64">
        <w:rPr>
          <w:b/>
        </w:rPr>
        <w:t>Peri-urban areas</w:t>
      </w:r>
      <w:r w:rsidRPr="00727DB7">
        <w:t xml:space="preserve"> also include interface areas that are at the borders between established urban and regional areas but may be included in a metropolitan or urban local government area (LGA). They are often considered as semi-regional as they have characteristics of both urban and regional or rural areas.</w:t>
      </w:r>
    </w:p>
  </w:footnote>
  <w:footnote w:id="4">
    <w:p w14:paraId="184D8282" w14:textId="77777777" w:rsidR="009B205F" w:rsidRDefault="009B205F" w:rsidP="009B205F">
      <w:pPr>
        <w:pStyle w:val="FootnoteText"/>
      </w:pPr>
      <w:r>
        <w:rPr>
          <w:rStyle w:val="FootnoteReference"/>
        </w:rPr>
        <w:footnoteRef/>
      </w:r>
      <w:r>
        <w:t xml:space="preserve"> </w:t>
      </w:r>
      <w:r w:rsidRPr="00DC1D64">
        <w:rPr>
          <w:b/>
        </w:rPr>
        <w:t>Intersectionality</w:t>
      </w:r>
      <w:r>
        <w:t xml:space="preserve"> refers to the ways that different aspects of a person’s identity can expose them to overlapping forms of discrimination and marginalisation.</w:t>
      </w:r>
    </w:p>
    <w:p w14:paraId="42FF4290" w14:textId="70946E2B" w:rsidR="009B205F" w:rsidRDefault="009B205F" w:rsidP="009B205F">
      <w:pPr>
        <w:pStyle w:val="FootnoteText"/>
      </w:pPr>
      <w:r>
        <w:t>This is an approach to understanding how social meanings related to the way we categorise and identify people can overlap and interconnect. This creates different layers and types of discrimination or disadvantage for people or groups.</w:t>
      </w:r>
    </w:p>
  </w:footnote>
  <w:footnote w:id="5">
    <w:p w14:paraId="5478BBA4" w14:textId="77777777" w:rsidR="002036F7" w:rsidRDefault="002036F7" w:rsidP="00561190">
      <w:pPr>
        <w:pStyle w:val="FootnoteText"/>
      </w:pPr>
      <w:r>
        <w:rPr>
          <w:rStyle w:val="FootnoteReference"/>
        </w:rPr>
        <w:footnoteRef/>
      </w:r>
      <w:r>
        <w:t xml:space="preserve"> </w:t>
      </w:r>
      <w:r w:rsidRPr="00A61FE9">
        <w:t>https://www.vic.gov.au/how-write-good-grant-application</w:t>
      </w:r>
    </w:p>
  </w:footnote>
  <w:footnote w:id="6">
    <w:p w14:paraId="36C35C7E" w14:textId="77777777" w:rsidR="002036F7" w:rsidRDefault="002036F7">
      <w:pPr>
        <w:pStyle w:val="FootnoteText"/>
      </w:pPr>
      <w:r>
        <w:rPr>
          <w:rStyle w:val="FootnoteReference"/>
        </w:rPr>
        <w:footnoteRef/>
      </w:r>
      <w:r>
        <w:t xml:space="preserve"> </w:t>
      </w:r>
      <w:r w:rsidRPr="00D01FFD">
        <w:t>https://www.vic.gov.au/pride-events-and-festivals-fund</w:t>
      </w:r>
    </w:p>
  </w:footnote>
  <w:footnote w:id="7">
    <w:p w14:paraId="217C8216" w14:textId="77777777" w:rsidR="002036F7" w:rsidRDefault="002036F7" w:rsidP="003C4DC5">
      <w:pPr>
        <w:pStyle w:val="FootnoteText"/>
      </w:pPr>
      <w:r>
        <w:rPr>
          <w:rStyle w:val="FootnoteReference"/>
        </w:rPr>
        <w:footnoteRef/>
      </w:r>
      <w:r>
        <w:t xml:space="preserve"> </w:t>
      </w:r>
      <w:r w:rsidRPr="00F52BFC">
        <w:t>https://grantsgateway.dffh.vic.gov.au/</w:t>
      </w:r>
    </w:p>
  </w:footnote>
  <w:footnote w:id="8">
    <w:p w14:paraId="24CC8B52" w14:textId="1511F2C2" w:rsidR="00740826" w:rsidRDefault="00740826">
      <w:pPr>
        <w:pStyle w:val="FootnoteText"/>
      </w:pPr>
      <w:r>
        <w:rPr>
          <w:rStyle w:val="FootnoteReference"/>
        </w:rPr>
        <w:footnoteRef/>
      </w:r>
      <w:r>
        <w:t xml:space="preserve"> </w:t>
      </w:r>
      <w:r w:rsidRPr="00740826">
        <w:t>https://abr.business.gov.au/</w:t>
      </w:r>
    </w:p>
  </w:footnote>
  <w:footnote w:id="9">
    <w:p w14:paraId="7F0E8996" w14:textId="08D2F6BD" w:rsidR="007426A1" w:rsidRDefault="007426A1">
      <w:pPr>
        <w:pStyle w:val="FootnoteText"/>
      </w:pPr>
      <w:r>
        <w:rPr>
          <w:rStyle w:val="FootnoteReference"/>
        </w:rPr>
        <w:footnoteRef/>
      </w:r>
      <w:r>
        <w:t xml:space="preserve"> </w:t>
      </w:r>
      <w:r w:rsidRPr="007426A1">
        <w:t>https://www.consumer.vic.gov.au/</w:t>
      </w:r>
    </w:p>
  </w:footnote>
  <w:footnote w:id="10">
    <w:p w14:paraId="3D4327F0" w14:textId="37FCFAB5" w:rsidR="005313DF" w:rsidRDefault="005313DF">
      <w:pPr>
        <w:pStyle w:val="FootnoteText"/>
      </w:pPr>
      <w:r>
        <w:rPr>
          <w:rStyle w:val="FootnoteReference"/>
        </w:rPr>
        <w:footnoteRef/>
      </w:r>
      <w:r>
        <w:t xml:space="preserve"> </w:t>
      </w:r>
      <w:r w:rsidRPr="005313DF">
        <w:t>https://connectonline.asic.gov.au/RegistrySearch/</w:t>
      </w:r>
    </w:p>
  </w:footnote>
  <w:footnote w:id="11">
    <w:p w14:paraId="3632F437" w14:textId="599D29BC" w:rsidR="00226CE3" w:rsidRDefault="00226CE3">
      <w:pPr>
        <w:pStyle w:val="FootnoteText"/>
      </w:pPr>
      <w:r>
        <w:rPr>
          <w:rStyle w:val="FootnoteReference"/>
        </w:rPr>
        <w:footnoteRef/>
      </w:r>
      <w:r>
        <w:t xml:space="preserve"> </w:t>
      </w:r>
      <w:r w:rsidRPr="00226CE3">
        <w:t>https://www.acnc.gov.au/charity/charities</w:t>
      </w:r>
    </w:p>
  </w:footnote>
  <w:footnote w:id="12">
    <w:p w14:paraId="7BE7CDEC" w14:textId="0DA9FA05" w:rsidR="00277D58" w:rsidRDefault="00277D58">
      <w:pPr>
        <w:pStyle w:val="FootnoteText"/>
      </w:pPr>
      <w:r>
        <w:rPr>
          <w:rStyle w:val="FootnoteReference"/>
        </w:rPr>
        <w:footnoteRef/>
      </w:r>
      <w:r>
        <w:t xml:space="preserve"> </w:t>
      </w:r>
      <w:r w:rsidRPr="00277D58">
        <w:t>https://www.oric.gov.au/</w:t>
      </w:r>
    </w:p>
  </w:footnote>
  <w:footnote w:id="13">
    <w:p w14:paraId="2D19454C" w14:textId="19CACD72" w:rsidR="00277D58" w:rsidRDefault="00277D58">
      <w:pPr>
        <w:pStyle w:val="FootnoteText"/>
      </w:pPr>
      <w:r>
        <w:rPr>
          <w:rStyle w:val="FootnoteReference"/>
        </w:rPr>
        <w:footnoteRef/>
      </w:r>
      <w:r>
        <w:t xml:space="preserve"> </w:t>
      </w:r>
      <w:r w:rsidRPr="004C03C3">
        <w:t>https://grantsgateway.dffh.vic.gov.au</w:t>
      </w:r>
    </w:p>
  </w:footnote>
  <w:footnote w:id="14">
    <w:p w14:paraId="1827D051" w14:textId="3EFA59CB" w:rsidR="00EA190F" w:rsidRDefault="00EA190F">
      <w:pPr>
        <w:pStyle w:val="FootnoteText"/>
      </w:pPr>
      <w:r>
        <w:rPr>
          <w:rStyle w:val="FootnoteReference"/>
        </w:rPr>
        <w:footnoteRef/>
      </w:r>
      <w:r>
        <w:t xml:space="preserve"> </w:t>
      </w:r>
      <w:r w:rsidR="0096440E" w:rsidRPr="00784CB0">
        <w:t>https://www.vic.gov.au/pride-events-and-festivals-fund</w:t>
      </w:r>
    </w:p>
  </w:footnote>
  <w:footnote w:id="15">
    <w:p w14:paraId="1A219F75" w14:textId="2FE91272" w:rsidR="00EF7CF6" w:rsidRDefault="00EF7CF6">
      <w:pPr>
        <w:pStyle w:val="FootnoteText"/>
      </w:pPr>
      <w:r>
        <w:rPr>
          <w:rStyle w:val="FootnoteReference"/>
        </w:rPr>
        <w:footnoteRef/>
      </w:r>
      <w:r>
        <w:t xml:space="preserve"> </w:t>
      </w:r>
      <w:r w:rsidR="00FF63DC" w:rsidRPr="00FF63DC">
        <w:t>https://www.vic.gov.au/victorian-common-funding-agreement</w:t>
      </w:r>
    </w:p>
  </w:footnote>
  <w:footnote w:id="16">
    <w:p w14:paraId="779003A1" w14:textId="5729081B" w:rsidR="0033015C" w:rsidRDefault="0033015C">
      <w:pPr>
        <w:pStyle w:val="FootnoteText"/>
      </w:pPr>
      <w:r>
        <w:rPr>
          <w:rStyle w:val="FootnoteReference"/>
        </w:rPr>
        <w:footnoteRef/>
      </w:r>
      <w:r>
        <w:t xml:space="preserve"> </w:t>
      </w:r>
      <w:r w:rsidRPr="003521E0">
        <w:t>https://www.vic.gov.au/successful-recipients-pride-events-and-festivals-fund</w:t>
      </w:r>
    </w:p>
  </w:footnote>
  <w:footnote w:id="17">
    <w:p w14:paraId="09B6BA26" w14:textId="77777777" w:rsidR="006C6160" w:rsidRDefault="006C6160" w:rsidP="006C6160">
      <w:pPr>
        <w:pStyle w:val="FootnoteText"/>
      </w:pPr>
      <w:r>
        <w:rPr>
          <w:rStyle w:val="FootnoteReference"/>
        </w:rPr>
        <w:footnoteRef/>
      </w:r>
      <w:r>
        <w:t xml:space="preserve"> </w:t>
      </w:r>
      <w:r w:rsidRPr="0090396F">
        <w:t>https://grantsgateway.dffh.vic.gov.au/s/help-guides-and-documents</w:t>
      </w:r>
    </w:p>
  </w:footnote>
  <w:footnote w:id="18">
    <w:p w14:paraId="651ECA5A" w14:textId="77777777" w:rsidR="00FB4569" w:rsidRDefault="00FB4569" w:rsidP="00FB4569">
      <w:pPr>
        <w:pStyle w:val="FootnoteText"/>
      </w:pPr>
      <w:r>
        <w:rPr>
          <w:rStyle w:val="FootnoteReference"/>
        </w:rPr>
        <w:footnoteRef/>
      </w:r>
      <w:r>
        <w:t xml:space="preserve"> </w:t>
      </w:r>
      <w:r w:rsidRPr="00B73201">
        <w:t>https://www.firstpeoplesrelations.vic.gov.au/</w:t>
      </w:r>
    </w:p>
  </w:footnote>
  <w:footnote w:id="19">
    <w:p w14:paraId="0BE4A0B0" w14:textId="044FD778" w:rsidR="001C3708" w:rsidRDefault="001C3708">
      <w:pPr>
        <w:pStyle w:val="FootnoteText"/>
      </w:pPr>
      <w:r>
        <w:rPr>
          <w:rStyle w:val="FootnoteReference"/>
        </w:rPr>
        <w:footnoteRef/>
      </w:r>
      <w:r>
        <w:t xml:space="preserve"> </w:t>
      </w:r>
      <w:r w:rsidRPr="001C3708">
        <w:t>https://www.vic.gov.au/accessibility-guidelines-government-communications</w:t>
      </w:r>
    </w:p>
  </w:footnote>
  <w:footnote w:id="20">
    <w:p w14:paraId="37059847" w14:textId="1EECF589" w:rsidR="0015674F" w:rsidRDefault="0015674F">
      <w:pPr>
        <w:pStyle w:val="FootnoteText"/>
      </w:pPr>
      <w:r>
        <w:rPr>
          <w:rStyle w:val="FootnoteReference"/>
        </w:rPr>
        <w:footnoteRef/>
      </w:r>
      <w:r>
        <w:t xml:space="preserve"> </w:t>
      </w:r>
      <w:r w:rsidRPr="0015674F">
        <w:t>https://www.acon.org.au/wp-content</w:t>
      </w:r>
    </w:p>
  </w:footnote>
  <w:footnote w:id="21">
    <w:p w14:paraId="7E694C64" w14:textId="5151F942" w:rsidR="00D40C8F" w:rsidRDefault="00D40C8F">
      <w:pPr>
        <w:pStyle w:val="FootnoteText"/>
      </w:pPr>
      <w:r>
        <w:rPr>
          <w:rStyle w:val="FootnoteReference"/>
        </w:rPr>
        <w:footnoteRef/>
      </w:r>
      <w:r>
        <w:t xml:space="preserve"> </w:t>
      </w:r>
      <w:r w:rsidRPr="00046E89">
        <w:rPr>
          <w:rFonts w:eastAsia="Times"/>
        </w:rPr>
        <w:t>https://www.police.vic.gov.au/LGBTIQA-liaison-officers</w:t>
      </w:r>
    </w:p>
  </w:footnote>
  <w:footnote w:id="22">
    <w:p w14:paraId="29029587" w14:textId="40A4368B" w:rsidR="00EE6D81" w:rsidRDefault="00EE6D81">
      <w:pPr>
        <w:pStyle w:val="FootnoteText"/>
      </w:pPr>
      <w:r>
        <w:rPr>
          <w:rStyle w:val="FootnoteReference"/>
        </w:rPr>
        <w:footnoteRef/>
      </w:r>
      <w:r>
        <w:t xml:space="preserve"> </w:t>
      </w:r>
      <w:r w:rsidRPr="00046E89">
        <w:t>https://www.police.vic.gov.au/events.</w:t>
      </w:r>
    </w:p>
  </w:footnote>
  <w:footnote w:id="23">
    <w:p w14:paraId="43C3D522" w14:textId="373840E2" w:rsidR="00166A75" w:rsidRDefault="00166A75">
      <w:pPr>
        <w:pStyle w:val="FootnoteText"/>
      </w:pPr>
      <w:r>
        <w:rPr>
          <w:rStyle w:val="FootnoteReference"/>
        </w:rPr>
        <w:footnoteRef/>
      </w:r>
      <w:r>
        <w:t xml:space="preserve"> </w:t>
      </w:r>
      <w:r w:rsidR="00B16E92" w:rsidRPr="00826FC8">
        <w:t>https://www.vic.gov.au/pride-events-and-festivals-fund</w:t>
      </w:r>
    </w:p>
  </w:footnote>
  <w:footnote w:id="24">
    <w:p w14:paraId="734BECCE" w14:textId="0C5CD967" w:rsidR="00166A75" w:rsidRDefault="00166A75">
      <w:pPr>
        <w:pStyle w:val="FootnoteText"/>
      </w:pPr>
      <w:r>
        <w:rPr>
          <w:rStyle w:val="FootnoteReference"/>
        </w:rPr>
        <w:footnoteRef/>
      </w:r>
      <w:r>
        <w:t xml:space="preserve"> </w:t>
      </w:r>
      <w:r w:rsidR="00B16E92" w:rsidRPr="00826FC8">
        <w:t>https://www.vic.gov.au/pride-events-and-festivals-fund</w:t>
      </w:r>
    </w:p>
  </w:footnote>
  <w:footnote w:id="25">
    <w:p w14:paraId="37AC682A" w14:textId="52E8F371" w:rsidR="00B16E92" w:rsidRDefault="00B16E92">
      <w:pPr>
        <w:pStyle w:val="FootnoteText"/>
      </w:pPr>
      <w:r>
        <w:rPr>
          <w:rStyle w:val="FootnoteReference"/>
        </w:rPr>
        <w:footnoteRef/>
      </w:r>
      <w:r>
        <w:t xml:space="preserve"> </w:t>
      </w:r>
      <w:r w:rsidRPr="00B16E92">
        <w:t>https://www.vic.gov.au/pride-our-future-victorias-lgbtiqa-strategy-2022-32</w:t>
      </w:r>
    </w:p>
  </w:footnote>
  <w:footnote w:id="26">
    <w:p w14:paraId="47D0D3AF" w14:textId="1D7FDE86" w:rsidR="00B67336" w:rsidRDefault="00B67336">
      <w:pPr>
        <w:pStyle w:val="FootnoteText"/>
      </w:pPr>
      <w:r>
        <w:rPr>
          <w:rStyle w:val="FootnoteReference"/>
        </w:rPr>
        <w:footnoteRef/>
      </w:r>
      <w:r>
        <w:t xml:space="preserve"> </w:t>
      </w:r>
      <w:r w:rsidRPr="00B67336">
        <w:t>https://www.vic.gov.au/inclusive-language-guide</w:t>
      </w:r>
    </w:p>
  </w:footnote>
  <w:footnote w:id="27">
    <w:p w14:paraId="4CD00D79" w14:textId="0C6C64DA" w:rsidR="006A7EA6" w:rsidRDefault="006A7EA6">
      <w:pPr>
        <w:pStyle w:val="FootnoteText"/>
      </w:pPr>
      <w:r>
        <w:rPr>
          <w:rStyle w:val="FootnoteReference"/>
        </w:rPr>
        <w:footnoteRef/>
      </w:r>
      <w:r>
        <w:t xml:space="preserve"> </w:t>
      </w:r>
      <w:r w:rsidRPr="006A7EA6">
        <w:t>https://www.dffh.vic.gov.au/how-write-good-grant-applications</w:t>
      </w:r>
    </w:p>
  </w:footnote>
  <w:footnote w:id="28">
    <w:p w14:paraId="26096641" w14:textId="4213F918" w:rsidR="0096440E" w:rsidRDefault="0096440E">
      <w:pPr>
        <w:pStyle w:val="FootnoteText"/>
      </w:pPr>
      <w:r>
        <w:rPr>
          <w:rStyle w:val="FootnoteReference"/>
        </w:rPr>
        <w:footnoteRef/>
      </w:r>
      <w:r>
        <w:t xml:space="preserve"> </w:t>
      </w:r>
      <w:r w:rsidRPr="0096440E">
        <w:t>https://www.vic.gov.au/grant-terminology-explained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5A1ABC5F" w:rsidR="00562811" w:rsidRPr="001C7128" w:rsidRDefault="00DE2F33" w:rsidP="001C7128">
    <w:pPr>
      <w:pStyle w:val="Header"/>
    </w:pPr>
    <w:r>
      <w:t xml:space="preserve">Pride Events and Festivals Fund 2025-26 </w:t>
    </w:r>
    <w:r w:rsidR="006A44BE">
      <w:t>p</w:t>
    </w:r>
    <w:r>
      <w:t>rogram guidelines</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3D3C"/>
    <w:multiLevelType w:val="hybridMultilevel"/>
    <w:tmpl w:val="CBB6BF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36E3FCB"/>
    <w:multiLevelType w:val="multilevel"/>
    <w:tmpl w:val="A6CA4104"/>
    <w:lvl w:ilvl="0">
      <w:start w:val="1"/>
      <w:numFmt w:val="bullet"/>
      <w:lvlText w:val=""/>
      <w:lvlJc w:val="left"/>
      <w:pPr>
        <w:ind w:left="0" w:firstLine="0"/>
      </w:pPr>
      <w:rPr>
        <w:rFonts w:ascii="Wingdings" w:hAnsi="Wingding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C873BC1"/>
    <w:multiLevelType w:val="hybridMultilevel"/>
    <w:tmpl w:val="39EC9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E268D5"/>
    <w:multiLevelType w:val="hybridMultilevel"/>
    <w:tmpl w:val="021C5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2A0E88"/>
    <w:multiLevelType w:val="hybridMultilevel"/>
    <w:tmpl w:val="6D9EC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59FA49"/>
    <w:multiLevelType w:val="hybridMultilevel"/>
    <w:tmpl w:val="ECF64F0C"/>
    <w:lvl w:ilvl="0" w:tplc="19481E04">
      <w:start w:val="1"/>
      <w:numFmt w:val="bullet"/>
      <w:lvlText w:val=""/>
      <w:lvlJc w:val="left"/>
      <w:pPr>
        <w:ind w:left="720" w:hanging="360"/>
      </w:pPr>
      <w:rPr>
        <w:rFonts w:ascii="Symbol" w:hAnsi="Symbol" w:hint="default"/>
      </w:rPr>
    </w:lvl>
    <w:lvl w:ilvl="1" w:tplc="BF0A605C">
      <w:start w:val="1"/>
      <w:numFmt w:val="bullet"/>
      <w:lvlText w:val="o"/>
      <w:lvlJc w:val="left"/>
      <w:pPr>
        <w:ind w:left="1440" w:hanging="360"/>
      </w:pPr>
      <w:rPr>
        <w:rFonts w:ascii="Courier New" w:hAnsi="Courier New" w:hint="default"/>
      </w:rPr>
    </w:lvl>
    <w:lvl w:ilvl="2" w:tplc="373A229A">
      <w:start w:val="1"/>
      <w:numFmt w:val="bullet"/>
      <w:lvlText w:val=""/>
      <w:lvlJc w:val="left"/>
      <w:pPr>
        <w:ind w:left="2160" w:hanging="360"/>
      </w:pPr>
      <w:rPr>
        <w:rFonts w:ascii="Wingdings" w:hAnsi="Wingdings" w:hint="default"/>
      </w:rPr>
    </w:lvl>
    <w:lvl w:ilvl="3" w:tplc="C1F6A5F4">
      <w:start w:val="1"/>
      <w:numFmt w:val="bullet"/>
      <w:lvlText w:val=""/>
      <w:lvlJc w:val="left"/>
      <w:pPr>
        <w:ind w:left="2880" w:hanging="360"/>
      </w:pPr>
      <w:rPr>
        <w:rFonts w:ascii="Symbol" w:hAnsi="Symbol" w:hint="default"/>
      </w:rPr>
    </w:lvl>
    <w:lvl w:ilvl="4" w:tplc="0EBA663E">
      <w:start w:val="1"/>
      <w:numFmt w:val="bullet"/>
      <w:lvlText w:val="o"/>
      <w:lvlJc w:val="left"/>
      <w:pPr>
        <w:ind w:left="3600" w:hanging="360"/>
      </w:pPr>
      <w:rPr>
        <w:rFonts w:ascii="Courier New" w:hAnsi="Courier New" w:hint="default"/>
      </w:rPr>
    </w:lvl>
    <w:lvl w:ilvl="5" w:tplc="CD04D270">
      <w:start w:val="1"/>
      <w:numFmt w:val="bullet"/>
      <w:lvlText w:val=""/>
      <w:lvlJc w:val="left"/>
      <w:pPr>
        <w:ind w:left="4320" w:hanging="360"/>
      </w:pPr>
      <w:rPr>
        <w:rFonts w:ascii="Wingdings" w:hAnsi="Wingdings" w:hint="default"/>
      </w:rPr>
    </w:lvl>
    <w:lvl w:ilvl="6" w:tplc="A5CC3072">
      <w:start w:val="1"/>
      <w:numFmt w:val="bullet"/>
      <w:lvlText w:val=""/>
      <w:lvlJc w:val="left"/>
      <w:pPr>
        <w:ind w:left="5040" w:hanging="360"/>
      </w:pPr>
      <w:rPr>
        <w:rFonts w:ascii="Symbol" w:hAnsi="Symbol" w:hint="default"/>
      </w:rPr>
    </w:lvl>
    <w:lvl w:ilvl="7" w:tplc="CB58711C">
      <w:start w:val="1"/>
      <w:numFmt w:val="bullet"/>
      <w:lvlText w:val="o"/>
      <w:lvlJc w:val="left"/>
      <w:pPr>
        <w:ind w:left="5760" w:hanging="360"/>
      </w:pPr>
      <w:rPr>
        <w:rFonts w:ascii="Courier New" w:hAnsi="Courier New" w:hint="default"/>
      </w:rPr>
    </w:lvl>
    <w:lvl w:ilvl="8" w:tplc="C4BAB050">
      <w:start w:val="1"/>
      <w:numFmt w:val="bullet"/>
      <w:lvlText w:val=""/>
      <w:lvlJc w:val="left"/>
      <w:pPr>
        <w:ind w:left="6480" w:hanging="360"/>
      </w:pPr>
      <w:rPr>
        <w:rFonts w:ascii="Wingdings" w:hAnsi="Wingdings" w:hint="default"/>
      </w:rPr>
    </w:lvl>
  </w:abstractNum>
  <w:abstractNum w:abstractNumId="7" w15:restartNumberingAfterBreak="0">
    <w:nsid w:val="19BD12E7"/>
    <w:multiLevelType w:val="multilevel"/>
    <w:tmpl w:val="95D2349A"/>
    <w:lvl w:ilvl="0">
      <w:start w:val="1"/>
      <w:numFmt w:val="bullet"/>
      <w:lvlText w:val=""/>
      <w:lvlJc w:val="left"/>
      <w:pPr>
        <w:ind w:left="360" w:hanging="360"/>
      </w:pPr>
      <w:rPr>
        <w:rFonts w:ascii="Wingdings" w:hAnsi="Wingdings" w:hint="default"/>
        <w:color w:val="auto"/>
        <w:w w:val="100"/>
        <w:sz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E9739CA"/>
    <w:multiLevelType w:val="hybridMultilevel"/>
    <w:tmpl w:val="5E7E7E66"/>
    <w:lvl w:ilvl="0" w:tplc="94805EE2">
      <w:start w:val="1"/>
      <w:numFmt w:val="bullet"/>
      <w:lvlText w:val=""/>
      <w:lvlJc w:val="left"/>
      <w:pPr>
        <w:ind w:left="1080" w:hanging="360"/>
      </w:pPr>
      <w:rPr>
        <w:rFonts w:ascii="Symbol" w:hAnsi="Symbol"/>
      </w:rPr>
    </w:lvl>
    <w:lvl w:ilvl="1" w:tplc="94FABC20">
      <w:start w:val="1"/>
      <w:numFmt w:val="bullet"/>
      <w:lvlText w:val=""/>
      <w:lvlJc w:val="left"/>
      <w:pPr>
        <w:ind w:left="1080" w:hanging="360"/>
      </w:pPr>
      <w:rPr>
        <w:rFonts w:ascii="Symbol" w:hAnsi="Symbol"/>
      </w:rPr>
    </w:lvl>
    <w:lvl w:ilvl="2" w:tplc="B3DEE258">
      <w:start w:val="1"/>
      <w:numFmt w:val="bullet"/>
      <w:lvlText w:val=""/>
      <w:lvlJc w:val="left"/>
      <w:pPr>
        <w:ind w:left="1080" w:hanging="360"/>
      </w:pPr>
      <w:rPr>
        <w:rFonts w:ascii="Symbol" w:hAnsi="Symbol"/>
      </w:rPr>
    </w:lvl>
    <w:lvl w:ilvl="3" w:tplc="E20A359A">
      <w:start w:val="1"/>
      <w:numFmt w:val="bullet"/>
      <w:lvlText w:val=""/>
      <w:lvlJc w:val="left"/>
      <w:pPr>
        <w:ind w:left="1080" w:hanging="360"/>
      </w:pPr>
      <w:rPr>
        <w:rFonts w:ascii="Symbol" w:hAnsi="Symbol"/>
      </w:rPr>
    </w:lvl>
    <w:lvl w:ilvl="4" w:tplc="B854F85A">
      <w:start w:val="1"/>
      <w:numFmt w:val="bullet"/>
      <w:lvlText w:val=""/>
      <w:lvlJc w:val="left"/>
      <w:pPr>
        <w:ind w:left="1080" w:hanging="360"/>
      </w:pPr>
      <w:rPr>
        <w:rFonts w:ascii="Symbol" w:hAnsi="Symbol"/>
      </w:rPr>
    </w:lvl>
    <w:lvl w:ilvl="5" w:tplc="1FFA0B12">
      <w:start w:val="1"/>
      <w:numFmt w:val="bullet"/>
      <w:lvlText w:val=""/>
      <w:lvlJc w:val="left"/>
      <w:pPr>
        <w:ind w:left="1080" w:hanging="360"/>
      </w:pPr>
      <w:rPr>
        <w:rFonts w:ascii="Symbol" w:hAnsi="Symbol"/>
      </w:rPr>
    </w:lvl>
    <w:lvl w:ilvl="6" w:tplc="0C1E342E">
      <w:start w:val="1"/>
      <w:numFmt w:val="bullet"/>
      <w:lvlText w:val=""/>
      <w:lvlJc w:val="left"/>
      <w:pPr>
        <w:ind w:left="1080" w:hanging="360"/>
      </w:pPr>
      <w:rPr>
        <w:rFonts w:ascii="Symbol" w:hAnsi="Symbol"/>
      </w:rPr>
    </w:lvl>
    <w:lvl w:ilvl="7" w:tplc="13DC26DC">
      <w:start w:val="1"/>
      <w:numFmt w:val="bullet"/>
      <w:lvlText w:val=""/>
      <w:lvlJc w:val="left"/>
      <w:pPr>
        <w:ind w:left="1080" w:hanging="360"/>
      </w:pPr>
      <w:rPr>
        <w:rFonts w:ascii="Symbol" w:hAnsi="Symbol"/>
      </w:rPr>
    </w:lvl>
    <w:lvl w:ilvl="8" w:tplc="0F9AF4AA">
      <w:start w:val="1"/>
      <w:numFmt w:val="bullet"/>
      <w:lvlText w:val=""/>
      <w:lvlJc w:val="left"/>
      <w:pPr>
        <w:ind w:left="1080" w:hanging="360"/>
      </w:pPr>
      <w:rPr>
        <w:rFonts w:ascii="Symbol" w:hAnsi="Symbol"/>
      </w:rPr>
    </w:lvl>
  </w:abstractNum>
  <w:abstractNum w:abstractNumId="9" w15:restartNumberingAfterBreak="0">
    <w:nsid w:val="1FC32D9D"/>
    <w:multiLevelType w:val="hybridMultilevel"/>
    <w:tmpl w:val="36A6FB2E"/>
    <w:lvl w:ilvl="0" w:tplc="E2022C98">
      <w:start w:val="1"/>
      <w:numFmt w:val="bullet"/>
      <w:pStyle w:val="Bullet2"/>
      <w:lvlText w:val=""/>
      <w:lvlJc w:val="left"/>
      <w:pPr>
        <w:ind w:left="1364" w:hanging="360"/>
      </w:pPr>
      <w:rPr>
        <w:rFonts w:ascii="Symbol" w:hAnsi="Symbo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0" w15:restartNumberingAfterBreak="0">
    <w:nsid w:val="20D534B4"/>
    <w:multiLevelType w:val="hybridMultilevel"/>
    <w:tmpl w:val="504CDDD6"/>
    <w:lvl w:ilvl="0" w:tplc="B65A2076">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23BB6812"/>
    <w:multiLevelType w:val="hybridMultilevel"/>
    <w:tmpl w:val="79424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FB2BEA"/>
    <w:multiLevelType w:val="hybridMultilevel"/>
    <w:tmpl w:val="B0786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D95F68"/>
    <w:multiLevelType w:val="multilevel"/>
    <w:tmpl w:val="C938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2C5681"/>
    <w:multiLevelType w:val="hybridMultilevel"/>
    <w:tmpl w:val="76DC75B6"/>
    <w:lvl w:ilvl="0" w:tplc="5802CBD2">
      <w:start w:val="1"/>
      <w:numFmt w:val="bullet"/>
      <w:pStyle w:val="Hightlight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673863"/>
    <w:multiLevelType w:val="multilevel"/>
    <w:tmpl w:val="C8D646FA"/>
    <w:lvl w:ilvl="0">
      <w:start w:val="1"/>
      <w:numFmt w:val="bullet"/>
      <w:lvlText w:val=""/>
      <w:lvlJc w:val="left"/>
      <w:pPr>
        <w:ind w:left="0" w:firstLine="0"/>
      </w:pPr>
      <w:rPr>
        <w:rFonts w:ascii="Wingdings" w:hAnsi="Wingding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5C33559"/>
    <w:multiLevelType w:val="hybridMultilevel"/>
    <w:tmpl w:val="86DC0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FA738C"/>
    <w:multiLevelType w:val="hybridMultilevel"/>
    <w:tmpl w:val="0B86886A"/>
    <w:lvl w:ilvl="0" w:tplc="B02883AA">
      <w:start w:val="1"/>
      <w:numFmt w:val="bullet"/>
      <w:lvlText w:val=""/>
      <w:lvlJc w:val="left"/>
      <w:pPr>
        <w:ind w:left="1080" w:hanging="360"/>
      </w:pPr>
      <w:rPr>
        <w:rFonts w:ascii="Symbol" w:hAnsi="Symbol"/>
      </w:rPr>
    </w:lvl>
    <w:lvl w:ilvl="1" w:tplc="7BFC01B2">
      <w:start w:val="1"/>
      <w:numFmt w:val="bullet"/>
      <w:lvlText w:val=""/>
      <w:lvlJc w:val="left"/>
      <w:pPr>
        <w:ind w:left="1080" w:hanging="360"/>
      </w:pPr>
      <w:rPr>
        <w:rFonts w:ascii="Symbol" w:hAnsi="Symbol"/>
      </w:rPr>
    </w:lvl>
    <w:lvl w:ilvl="2" w:tplc="5060E9C2">
      <w:start w:val="1"/>
      <w:numFmt w:val="bullet"/>
      <w:lvlText w:val=""/>
      <w:lvlJc w:val="left"/>
      <w:pPr>
        <w:ind w:left="1080" w:hanging="360"/>
      </w:pPr>
      <w:rPr>
        <w:rFonts w:ascii="Symbol" w:hAnsi="Symbol"/>
      </w:rPr>
    </w:lvl>
    <w:lvl w:ilvl="3" w:tplc="78C6B930">
      <w:start w:val="1"/>
      <w:numFmt w:val="bullet"/>
      <w:lvlText w:val=""/>
      <w:lvlJc w:val="left"/>
      <w:pPr>
        <w:ind w:left="1080" w:hanging="360"/>
      </w:pPr>
      <w:rPr>
        <w:rFonts w:ascii="Symbol" w:hAnsi="Symbol"/>
      </w:rPr>
    </w:lvl>
    <w:lvl w:ilvl="4" w:tplc="01E401F4">
      <w:start w:val="1"/>
      <w:numFmt w:val="bullet"/>
      <w:lvlText w:val=""/>
      <w:lvlJc w:val="left"/>
      <w:pPr>
        <w:ind w:left="1080" w:hanging="360"/>
      </w:pPr>
      <w:rPr>
        <w:rFonts w:ascii="Symbol" w:hAnsi="Symbol"/>
      </w:rPr>
    </w:lvl>
    <w:lvl w:ilvl="5" w:tplc="6682153A">
      <w:start w:val="1"/>
      <w:numFmt w:val="bullet"/>
      <w:lvlText w:val=""/>
      <w:lvlJc w:val="left"/>
      <w:pPr>
        <w:ind w:left="1080" w:hanging="360"/>
      </w:pPr>
      <w:rPr>
        <w:rFonts w:ascii="Symbol" w:hAnsi="Symbol"/>
      </w:rPr>
    </w:lvl>
    <w:lvl w:ilvl="6" w:tplc="9AECD9D8">
      <w:start w:val="1"/>
      <w:numFmt w:val="bullet"/>
      <w:lvlText w:val=""/>
      <w:lvlJc w:val="left"/>
      <w:pPr>
        <w:ind w:left="1080" w:hanging="360"/>
      </w:pPr>
      <w:rPr>
        <w:rFonts w:ascii="Symbol" w:hAnsi="Symbol"/>
      </w:rPr>
    </w:lvl>
    <w:lvl w:ilvl="7" w:tplc="D4B81A98">
      <w:start w:val="1"/>
      <w:numFmt w:val="bullet"/>
      <w:lvlText w:val=""/>
      <w:lvlJc w:val="left"/>
      <w:pPr>
        <w:ind w:left="1080" w:hanging="360"/>
      </w:pPr>
      <w:rPr>
        <w:rFonts w:ascii="Symbol" w:hAnsi="Symbol"/>
      </w:rPr>
    </w:lvl>
    <w:lvl w:ilvl="8" w:tplc="A63238CE">
      <w:start w:val="1"/>
      <w:numFmt w:val="bullet"/>
      <w:lvlText w:val=""/>
      <w:lvlJc w:val="left"/>
      <w:pPr>
        <w:ind w:left="1080" w:hanging="360"/>
      </w:pPr>
      <w:rPr>
        <w:rFonts w:ascii="Symbol" w:hAnsi="Symbol"/>
      </w:rPr>
    </w:lvl>
  </w:abstractNum>
  <w:abstractNum w:abstractNumId="18"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3FA72C73"/>
    <w:multiLevelType w:val="hybridMultilevel"/>
    <w:tmpl w:val="D7C2D798"/>
    <w:lvl w:ilvl="0" w:tplc="516AB0B0">
      <w:start w:val="1"/>
      <w:numFmt w:val="bullet"/>
      <w:pStyle w:val="Accessibilitypara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41D673DE"/>
    <w:multiLevelType w:val="hybridMultilevel"/>
    <w:tmpl w:val="CFDE3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9958DE"/>
    <w:multiLevelType w:val="hybridMultilevel"/>
    <w:tmpl w:val="1F160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FE47F3"/>
    <w:multiLevelType w:val="hybridMultilevel"/>
    <w:tmpl w:val="FDCAD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FA6056"/>
    <w:multiLevelType w:val="hybridMultilevel"/>
    <w:tmpl w:val="5B04394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E777D0D"/>
    <w:multiLevelType w:val="hybridMultilevel"/>
    <w:tmpl w:val="3C8C4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23186D"/>
    <w:multiLevelType w:val="hybridMultilevel"/>
    <w:tmpl w:val="7368E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BA1E5A"/>
    <w:multiLevelType w:val="multilevel"/>
    <w:tmpl w:val="5D4EF1EE"/>
    <w:styleLink w:val="ZZBullets"/>
    <w:lvl w:ilvl="0">
      <w:start w:val="1"/>
      <w:numFmt w:val="bullet"/>
      <w:pStyle w:val="Bullet1"/>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51018C7"/>
    <w:multiLevelType w:val="hybridMultilevel"/>
    <w:tmpl w:val="9D869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B92E74"/>
    <w:multiLevelType w:val="hybridMultilevel"/>
    <w:tmpl w:val="A2566F0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B4E015A"/>
    <w:multiLevelType w:val="hybridMultilevel"/>
    <w:tmpl w:val="258A9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CA30D7"/>
    <w:multiLevelType w:val="hybridMultilevel"/>
    <w:tmpl w:val="8F483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41AF73"/>
    <w:multiLevelType w:val="hybridMultilevel"/>
    <w:tmpl w:val="816694C6"/>
    <w:lvl w:ilvl="0" w:tplc="0868FF94">
      <w:start w:val="1"/>
      <w:numFmt w:val="bullet"/>
      <w:lvlText w:val=""/>
      <w:lvlJc w:val="left"/>
      <w:pPr>
        <w:ind w:left="720" w:hanging="360"/>
      </w:pPr>
      <w:rPr>
        <w:rFonts w:ascii="Symbol" w:hAnsi="Symbol" w:hint="default"/>
      </w:rPr>
    </w:lvl>
    <w:lvl w:ilvl="1" w:tplc="6128C144">
      <w:start w:val="1"/>
      <w:numFmt w:val="bullet"/>
      <w:lvlText w:val="o"/>
      <w:lvlJc w:val="left"/>
      <w:pPr>
        <w:ind w:left="1440" w:hanging="360"/>
      </w:pPr>
      <w:rPr>
        <w:rFonts w:ascii="Courier New" w:hAnsi="Courier New" w:hint="default"/>
      </w:rPr>
    </w:lvl>
    <w:lvl w:ilvl="2" w:tplc="E3388FBA">
      <w:start w:val="1"/>
      <w:numFmt w:val="bullet"/>
      <w:lvlText w:val=""/>
      <w:lvlJc w:val="left"/>
      <w:pPr>
        <w:ind w:left="2160" w:hanging="360"/>
      </w:pPr>
      <w:rPr>
        <w:rFonts w:ascii="Wingdings" w:hAnsi="Wingdings" w:hint="default"/>
      </w:rPr>
    </w:lvl>
    <w:lvl w:ilvl="3" w:tplc="5A781FE6">
      <w:start w:val="1"/>
      <w:numFmt w:val="bullet"/>
      <w:lvlText w:val=""/>
      <w:lvlJc w:val="left"/>
      <w:pPr>
        <w:ind w:left="2880" w:hanging="360"/>
      </w:pPr>
      <w:rPr>
        <w:rFonts w:ascii="Symbol" w:hAnsi="Symbol" w:hint="default"/>
      </w:rPr>
    </w:lvl>
    <w:lvl w:ilvl="4" w:tplc="1DBCFB08">
      <w:start w:val="1"/>
      <w:numFmt w:val="bullet"/>
      <w:lvlText w:val="o"/>
      <w:lvlJc w:val="left"/>
      <w:pPr>
        <w:ind w:left="3600" w:hanging="360"/>
      </w:pPr>
      <w:rPr>
        <w:rFonts w:ascii="Courier New" w:hAnsi="Courier New" w:hint="default"/>
      </w:rPr>
    </w:lvl>
    <w:lvl w:ilvl="5" w:tplc="0C7AE604">
      <w:start w:val="1"/>
      <w:numFmt w:val="bullet"/>
      <w:lvlText w:val=""/>
      <w:lvlJc w:val="left"/>
      <w:pPr>
        <w:ind w:left="4320" w:hanging="360"/>
      </w:pPr>
      <w:rPr>
        <w:rFonts w:ascii="Wingdings" w:hAnsi="Wingdings" w:hint="default"/>
      </w:rPr>
    </w:lvl>
    <w:lvl w:ilvl="6" w:tplc="BAB0A5E6">
      <w:start w:val="1"/>
      <w:numFmt w:val="bullet"/>
      <w:lvlText w:val=""/>
      <w:lvlJc w:val="left"/>
      <w:pPr>
        <w:ind w:left="5040" w:hanging="360"/>
      </w:pPr>
      <w:rPr>
        <w:rFonts w:ascii="Symbol" w:hAnsi="Symbol" w:hint="default"/>
      </w:rPr>
    </w:lvl>
    <w:lvl w:ilvl="7" w:tplc="03B0D7A6">
      <w:start w:val="1"/>
      <w:numFmt w:val="bullet"/>
      <w:lvlText w:val="o"/>
      <w:lvlJc w:val="left"/>
      <w:pPr>
        <w:ind w:left="5760" w:hanging="360"/>
      </w:pPr>
      <w:rPr>
        <w:rFonts w:ascii="Courier New" w:hAnsi="Courier New" w:hint="default"/>
      </w:rPr>
    </w:lvl>
    <w:lvl w:ilvl="8" w:tplc="B46C098E">
      <w:start w:val="1"/>
      <w:numFmt w:val="bullet"/>
      <w:lvlText w:val=""/>
      <w:lvlJc w:val="left"/>
      <w:pPr>
        <w:ind w:left="6480" w:hanging="360"/>
      </w:pPr>
      <w:rPr>
        <w:rFonts w:ascii="Wingdings" w:hAnsi="Wingdings" w:hint="default"/>
      </w:rPr>
    </w:lvl>
  </w:abstractNum>
  <w:abstractNum w:abstractNumId="3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68F07A9A"/>
    <w:multiLevelType w:val="hybridMultilevel"/>
    <w:tmpl w:val="8E34C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E033DFA"/>
    <w:multiLevelType w:val="hybridMultilevel"/>
    <w:tmpl w:val="C5D87C32"/>
    <w:lvl w:ilvl="0" w:tplc="FFFFFFFF">
      <w:start w:val="1"/>
      <w:numFmt w:val="bullet"/>
      <w:pStyle w:val="List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3D46B76"/>
    <w:multiLevelType w:val="hybridMultilevel"/>
    <w:tmpl w:val="5BA4F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A123AD"/>
    <w:multiLevelType w:val="hybridMultilevel"/>
    <w:tmpl w:val="D5301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154915"/>
    <w:multiLevelType w:val="hybridMultilevel"/>
    <w:tmpl w:val="E5E2D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7B3D36"/>
    <w:multiLevelType w:val="hybridMultilevel"/>
    <w:tmpl w:val="6B146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3886029">
    <w:abstractNumId w:val="18"/>
  </w:num>
  <w:num w:numId="2" w16cid:durableId="1706833598">
    <w:abstractNumId w:val="28"/>
  </w:num>
  <w:num w:numId="3" w16cid:durableId="1554197137">
    <w:abstractNumId w:val="26"/>
  </w:num>
  <w:num w:numId="4" w16cid:durableId="2147117643">
    <w:abstractNumId w:val="34"/>
  </w:num>
  <w:num w:numId="5" w16cid:durableId="152844616">
    <w:abstractNumId w:val="19"/>
  </w:num>
  <w:num w:numId="6" w16cid:durableId="1217204991">
    <w:abstractNumId w:val="2"/>
  </w:num>
  <w:num w:numId="7" w16cid:durableId="96023317">
    <w:abstractNumId w:val="1"/>
  </w:num>
  <w:num w:numId="8" w16cid:durableId="2095003710">
    <w:abstractNumId w:val="39"/>
  </w:num>
  <w:num w:numId="9" w16cid:durableId="1769502110">
    <w:abstractNumId w:val="36"/>
  </w:num>
  <w:num w:numId="10" w16cid:durableId="946427505">
    <w:abstractNumId w:val="7"/>
  </w:num>
  <w:num w:numId="11" w16cid:durableId="910506919">
    <w:abstractNumId w:val="32"/>
  </w:num>
  <w:num w:numId="12" w16cid:durableId="2144038139">
    <w:abstractNumId w:val="21"/>
  </w:num>
  <w:num w:numId="13" w16cid:durableId="1627734729">
    <w:abstractNumId w:val="12"/>
  </w:num>
  <w:num w:numId="14" w16cid:durableId="378819762">
    <w:abstractNumId w:val="4"/>
  </w:num>
  <w:num w:numId="15" w16cid:durableId="296033972">
    <w:abstractNumId w:val="40"/>
  </w:num>
  <w:num w:numId="16" w16cid:durableId="573860601">
    <w:abstractNumId w:val="5"/>
  </w:num>
  <w:num w:numId="17" w16cid:durableId="1814132082">
    <w:abstractNumId w:val="29"/>
  </w:num>
  <w:num w:numId="18" w16cid:durableId="66660411">
    <w:abstractNumId w:val="25"/>
  </w:num>
  <w:num w:numId="19" w16cid:durableId="1411460092">
    <w:abstractNumId w:val="3"/>
  </w:num>
  <w:num w:numId="20" w16cid:durableId="2073841878">
    <w:abstractNumId w:val="23"/>
  </w:num>
  <w:num w:numId="21" w16cid:durableId="170220345">
    <w:abstractNumId w:val="37"/>
  </w:num>
  <w:num w:numId="22" w16cid:durableId="1772361777">
    <w:abstractNumId w:val="30"/>
  </w:num>
  <w:num w:numId="23" w16cid:durableId="1443840071">
    <w:abstractNumId w:val="15"/>
  </w:num>
  <w:num w:numId="24" w16cid:durableId="1445727172">
    <w:abstractNumId w:val="31"/>
  </w:num>
  <w:num w:numId="25" w16cid:durableId="1177580492">
    <w:abstractNumId w:val="16"/>
  </w:num>
  <w:num w:numId="26" w16cid:durableId="455829350">
    <w:abstractNumId w:val="22"/>
  </w:num>
  <w:num w:numId="27" w16cid:durableId="146016455">
    <w:abstractNumId w:val="0"/>
  </w:num>
  <w:num w:numId="28" w16cid:durableId="559174485">
    <w:abstractNumId w:val="11"/>
  </w:num>
  <w:num w:numId="29" w16cid:durableId="858739243">
    <w:abstractNumId w:val="38"/>
  </w:num>
  <w:num w:numId="30" w16cid:durableId="1543905834">
    <w:abstractNumId w:val="1"/>
  </w:num>
  <w:num w:numId="31" w16cid:durableId="1412311167">
    <w:abstractNumId w:val="28"/>
  </w:num>
  <w:num w:numId="32" w16cid:durableId="1739592422">
    <w:abstractNumId w:val="28"/>
  </w:num>
  <w:num w:numId="33" w16cid:durableId="1537499263">
    <w:abstractNumId w:val="28"/>
  </w:num>
  <w:num w:numId="34" w16cid:durableId="1962834413">
    <w:abstractNumId w:val="27"/>
  </w:num>
  <w:num w:numId="35" w16cid:durableId="1991324940">
    <w:abstractNumId w:val="20"/>
  </w:num>
  <w:num w:numId="36" w16cid:durableId="32318093">
    <w:abstractNumId w:val="24"/>
  </w:num>
  <w:num w:numId="37" w16cid:durableId="1933320369">
    <w:abstractNumId w:val="28"/>
  </w:num>
  <w:num w:numId="38" w16cid:durableId="1312712327">
    <w:abstractNumId w:val="17"/>
  </w:num>
  <w:num w:numId="39" w16cid:durableId="1530140140">
    <w:abstractNumId w:val="13"/>
  </w:num>
  <w:num w:numId="40" w16cid:durableId="1760367602">
    <w:abstractNumId w:val="8"/>
  </w:num>
  <w:num w:numId="41" w16cid:durableId="1460689167">
    <w:abstractNumId w:val="28"/>
  </w:num>
  <w:num w:numId="42" w16cid:durableId="1330324458">
    <w:abstractNumId w:val="28"/>
  </w:num>
  <w:num w:numId="43" w16cid:durableId="1371682109">
    <w:abstractNumId w:val="14"/>
  </w:num>
  <w:num w:numId="44" w16cid:durableId="1045372178">
    <w:abstractNumId w:val="6"/>
  </w:num>
  <w:num w:numId="45" w16cid:durableId="769348799">
    <w:abstractNumId w:val="35"/>
  </w:num>
  <w:num w:numId="46" w16cid:durableId="187331453">
    <w:abstractNumId w:val="28"/>
    <w:lvlOverride w:ilvl="0">
      <w:lvl w:ilvl="0">
        <w:numFmt w:val="bullet"/>
        <w:pStyle w:val="Bullet1"/>
        <w:lvlText w:val="•"/>
        <w:lvlJc w:val="left"/>
        <w:pPr>
          <w:ind w:left="284" w:hanging="284"/>
        </w:pPr>
        <w:rPr>
          <w:rFonts w:ascii="Calibri" w:hAnsi="Calibri" w:hint="default"/>
          <w:color w:val="auto"/>
          <w:sz w:val="21"/>
          <w:szCs w:val="21"/>
        </w:rPr>
      </w:lvl>
    </w:lvlOverride>
  </w:num>
  <w:num w:numId="47" w16cid:durableId="1476024905">
    <w:abstractNumId w:val="33"/>
  </w:num>
  <w:num w:numId="48" w16cid:durableId="17314214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70349411">
    <w:abstractNumId w:val="10"/>
  </w:num>
  <w:num w:numId="50" w16cid:durableId="8226019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61D"/>
    <w:rsid w:val="00000719"/>
    <w:rsid w:val="00001047"/>
    <w:rsid w:val="0000135D"/>
    <w:rsid w:val="0000159E"/>
    <w:rsid w:val="00001C0B"/>
    <w:rsid w:val="00002593"/>
    <w:rsid w:val="00002D68"/>
    <w:rsid w:val="00002DD9"/>
    <w:rsid w:val="000033F7"/>
    <w:rsid w:val="00003403"/>
    <w:rsid w:val="00003436"/>
    <w:rsid w:val="00003D24"/>
    <w:rsid w:val="00004A4A"/>
    <w:rsid w:val="00004D66"/>
    <w:rsid w:val="00005005"/>
    <w:rsid w:val="00005347"/>
    <w:rsid w:val="00005700"/>
    <w:rsid w:val="0000571A"/>
    <w:rsid w:val="00006028"/>
    <w:rsid w:val="00007243"/>
    <w:rsid w:val="000072B6"/>
    <w:rsid w:val="000073C5"/>
    <w:rsid w:val="00007DD1"/>
    <w:rsid w:val="00007DF4"/>
    <w:rsid w:val="0001021B"/>
    <w:rsid w:val="000104B6"/>
    <w:rsid w:val="00010601"/>
    <w:rsid w:val="000108E5"/>
    <w:rsid w:val="00010993"/>
    <w:rsid w:val="00010EA3"/>
    <w:rsid w:val="00010F30"/>
    <w:rsid w:val="00011106"/>
    <w:rsid w:val="000111B9"/>
    <w:rsid w:val="00011298"/>
    <w:rsid w:val="00011D89"/>
    <w:rsid w:val="000129CE"/>
    <w:rsid w:val="00013553"/>
    <w:rsid w:val="00013E8C"/>
    <w:rsid w:val="00014981"/>
    <w:rsid w:val="00014DD4"/>
    <w:rsid w:val="000150C7"/>
    <w:rsid w:val="000154FD"/>
    <w:rsid w:val="0001586D"/>
    <w:rsid w:val="00015B31"/>
    <w:rsid w:val="0001646F"/>
    <w:rsid w:val="00016CB4"/>
    <w:rsid w:val="0001714B"/>
    <w:rsid w:val="000172D1"/>
    <w:rsid w:val="00017AC4"/>
    <w:rsid w:val="000200C0"/>
    <w:rsid w:val="00020678"/>
    <w:rsid w:val="000211B7"/>
    <w:rsid w:val="000216CF"/>
    <w:rsid w:val="00021C90"/>
    <w:rsid w:val="00021E32"/>
    <w:rsid w:val="00022271"/>
    <w:rsid w:val="000222D5"/>
    <w:rsid w:val="00023326"/>
    <w:rsid w:val="000235DB"/>
    <w:rsid w:val="000235E8"/>
    <w:rsid w:val="00024D89"/>
    <w:rsid w:val="000250B6"/>
    <w:rsid w:val="000261F1"/>
    <w:rsid w:val="00026849"/>
    <w:rsid w:val="00027D88"/>
    <w:rsid w:val="00027EA0"/>
    <w:rsid w:val="00030491"/>
    <w:rsid w:val="00031C54"/>
    <w:rsid w:val="00031F8D"/>
    <w:rsid w:val="00032358"/>
    <w:rsid w:val="00032CD2"/>
    <w:rsid w:val="000332BC"/>
    <w:rsid w:val="00033A31"/>
    <w:rsid w:val="00033D81"/>
    <w:rsid w:val="00033DC9"/>
    <w:rsid w:val="00035066"/>
    <w:rsid w:val="00035301"/>
    <w:rsid w:val="000359A4"/>
    <w:rsid w:val="00036D10"/>
    <w:rsid w:val="00036E61"/>
    <w:rsid w:val="00036FF0"/>
    <w:rsid w:val="00037366"/>
    <w:rsid w:val="00037C82"/>
    <w:rsid w:val="000401E8"/>
    <w:rsid w:val="0004097D"/>
    <w:rsid w:val="00041BF0"/>
    <w:rsid w:val="00041CA2"/>
    <w:rsid w:val="00041CA8"/>
    <w:rsid w:val="0004252C"/>
    <w:rsid w:val="00042C8A"/>
    <w:rsid w:val="00042E98"/>
    <w:rsid w:val="00042EBB"/>
    <w:rsid w:val="00043012"/>
    <w:rsid w:val="00044640"/>
    <w:rsid w:val="00044F0A"/>
    <w:rsid w:val="0004536B"/>
    <w:rsid w:val="0004560C"/>
    <w:rsid w:val="00045662"/>
    <w:rsid w:val="000456A7"/>
    <w:rsid w:val="00045BE6"/>
    <w:rsid w:val="00046B68"/>
    <w:rsid w:val="00046DCA"/>
    <w:rsid w:val="0005000A"/>
    <w:rsid w:val="00051284"/>
    <w:rsid w:val="000527DD"/>
    <w:rsid w:val="00053BA6"/>
    <w:rsid w:val="00054034"/>
    <w:rsid w:val="00054B67"/>
    <w:rsid w:val="00054CB6"/>
    <w:rsid w:val="00054E1A"/>
    <w:rsid w:val="000551A7"/>
    <w:rsid w:val="0005522E"/>
    <w:rsid w:val="00055326"/>
    <w:rsid w:val="0005569C"/>
    <w:rsid w:val="00056961"/>
    <w:rsid w:val="00056973"/>
    <w:rsid w:val="00056EC4"/>
    <w:rsid w:val="0005776D"/>
    <w:rsid w:val="000578B2"/>
    <w:rsid w:val="00060959"/>
    <w:rsid w:val="00060C8F"/>
    <w:rsid w:val="00061D7B"/>
    <w:rsid w:val="000621C5"/>
    <w:rsid w:val="00062243"/>
    <w:rsid w:val="000624A6"/>
    <w:rsid w:val="0006251B"/>
    <w:rsid w:val="0006298A"/>
    <w:rsid w:val="000632C5"/>
    <w:rsid w:val="000633A1"/>
    <w:rsid w:val="000636BD"/>
    <w:rsid w:val="00064BEC"/>
    <w:rsid w:val="00064CD0"/>
    <w:rsid w:val="0006558B"/>
    <w:rsid w:val="000663CD"/>
    <w:rsid w:val="000672A4"/>
    <w:rsid w:val="00067A21"/>
    <w:rsid w:val="00067D6C"/>
    <w:rsid w:val="00070C08"/>
    <w:rsid w:val="0007132E"/>
    <w:rsid w:val="00071A5D"/>
    <w:rsid w:val="00072073"/>
    <w:rsid w:val="000733FE"/>
    <w:rsid w:val="00074219"/>
    <w:rsid w:val="00074525"/>
    <w:rsid w:val="000745A3"/>
    <w:rsid w:val="00074ED5"/>
    <w:rsid w:val="00074F3A"/>
    <w:rsid w:val="00075402"/>
    <w:rsid w:val="00075516"/>
    <w:rsid w:val="00076C4C"/>
    <w:rsid w:val="00077DF2"/>
    <w:rsid w:val="000805A6"/>
    <w:rsid w:val="00080664"/>
    <w:rsid w:val="000807C2"/>
    <w:rsid w:val="00080EEE"/>
    <w:rsid w:val="0008170F"/>
    <w:rsid w:val="0008204A"/>
    <w:rsid w:val="000837A4"/>
    <w:rsid w:val="00083CE4"/>
    <w:rsid w:val="00084FFF"/>
    <w:rsid w:val="0008508E"/>
    <w:rsid w:val="00085FC9"/>
    <w:rsid w:val="000867DF"/>
    <w:rsid w:val="000873A1"/>
    <w:rsid w:val="0008782E"/>
    <w:rsid w:val="00087951"/>
    <w:rsid w:val="00087A04"/>
    <w:rsid w:val="00087D6E"/>
    <w:rsid w:val="00090A7A"/>
    <w:rsid w:val="00090C8B"/>
    <w:rsid w:val="0009113B"/>
    <w:rsid w:val="00091B03"/>
    <w:rsid w:val="00092902"/>
    <w:rsid w:val="00093402"/>
    <w:rsid w:val="00093816"/>
    <w:rsid w:val="0009385E"/>
    <w:rsid w:val="000939ED"/>
    <w:rsid w:val="00093D6E"/>
    <w:rsid w:val="00093DBD"/>
    <w:rsid w:val="00094DA3"/>
    <w:rsid w:val="00095384"/>
    <w:rsid w:val="00095993"/>
    <w:rsid w:val="00095ADD"/>
    <w:rsid w:val="00095F9A"/>
    <w:rsid w:val="00096427"/>
    <w:rsid w:val="00096CD1"/>
    <w:rsid w:val="0009718C"/>
    <w:rsid w:val="00097702"/>
    <w:rsid w:val="00097D8D"/>
    <w:rsid w:val="000A012C"/>
    <w:rsid w:val="000A0812"/>
    <w:rsid w:val="000A0EB9"/>
    <w:rsid w:val="000A186C"/>
    <w:rsid w:val="000A1CBC"/>
    <w:rsid w:val="000A1EA4"/>
    <w:rsid w:val="000A2311"/>
    <w:rsid w:val="000A2476"/>
    <w:rsid w:val="000A27D6"/>
    <w:rsid w:val="000A2957"/>
    <w:rsid w:val="000A2AA4"/>
    <w:rsid w:val="000A2CFE"/>
    <w:rsid w:val="000A2DE8"/>
    <w:rsid w:val="000A3B1D"/>
    <w:rsid w:val="000A400B"/>
    <w:rsid w:val="000A4719"/>
    <w:rsid w:val="000A4758"/>
    <w:rsid w:val="000A4C9A"/>
    <w:rsid w:val="000A6114"/>
    <w:rsid w:val="000A641A"/>
    <w:rsid w:val="000A6AAE"/>
    <w:rsid w:val="000A6B2E"/>
    <w:rsid w:val="000A6E7A"/>
    <w:rsid w:val="000B178D"/>
    <w:rsid w:val="000B1BE6"/>
    <w:rsid w:val="000B3020"/>
    <w:rsid w:val="000B3931"/>
    <w:rsid w:val="000B3EDB"/>
    <w:rsid w:val="000B41E9"/>
    <w:rsid w:val="000B4518"/>
    <w:rsid w:val="000B45E5"/>
    <w:rsid w:val="000B4C7A"/>
    <w:rsid w:val="000B543D"/>
    <w:rsid w:val="000B55F9"/>
    <w:rsid w:val="000B5907"/>
    <w:rsid w:val="000B5BF7"/>
    <w:rsid w:val="000B5FDE"/>
    <w:rsid w:val="000B6BC8"/>
    <w:rsid w:val="000C0303"/>
    <w:rsid w:val="000C0323"/>
    <w:rsid w:val="000C0DBC"/>
    <w:rsid w:val="000C206E"/>
    <w:rsid w:val="000C20B5"/>
    <w:rsid w:val="000C24E2"/>
    <w:rsid w:val="000C260E"/>
    <w:rsid w:val="000C293D"/>
    <w:rsid w:val="000C29C8"/>
    <w:rsid w:val="000C30A4"/>
    <w:rsid w:val="000C3E52"/>
    <w:rsid w:val="000C42EA"/>
    <w:rsid w:val="000C4546"/>
    <w:rsid w:val="000C4E9D"/>
    <w:rsid w:val="000C4FF7"/>
    <w:rsid w:val="000C55D4"/>
    <w:rsid w:val="000C59F1"/>
    <w:rsid w:val="000C5D66"/>
    <w:rsid w:val="000C6E7B"/>
    <w:rsid w:val="000C7181"/>
    <w:rsid w:val="000C7258"/>
    <w:rsid w:val="000C7544"/>
    <w:rsid w:val="000C765A"/>
    <w:rsid w:val="000C76ED"/>
    <w:rsid w:val="000C79D1"/>
    <w:rsid w:val="000C7FC9"/>
    <w:rsid w:val="000D02EC"/>
    <w:rsid w:val="000D1242"/>
    <w:rsid w:val="000D134C"/>
    <w:rsid w:val="000D190F"/>
    <w:rsid w:val="000D1A36"/>
    <w:rsid w:val="000D23BE"/>
    <w:rsid w:val="000D2670"/>
    <w:rsid w:val="000D29C9"/>
    <w:rsid w:val="000D2ABA"/>
    <w:rsid w:val="000D3CFB"/>
    <w:rsid w:val="000D4878"/>
    <w:rsid w:val="000D48FE"/>
    <w:rsid w:val="000D4F8F"/>
    <w:rsid w:val="000D5777"/>
    <w:rsid w:val="000D5BBE"/>
    <w:rsid w:val="000D5FCD"/>
    <w:rsid w:val="000D6061"/>
    <w:rsid w:val="000D6F7A"/>
    <w:rsid w:val="000D790E"/>
    <w:rsid w:val="000D7C05"/>
    <w:rsid w:val="000D7DD5"/>
    <w:rsid w:val="000E0052"/>
    <w:rsid w:val="000E07E3"/>
    <w:rsid w:val="000E085B"/>
    <w:rsid w:val="000E0970"/>
    <w:rsid w:val="000E17C1"/>
    <w:rsid w:val="000E19DD"/>
    <w:rsid w:val="000E1ABA"/>
    <w:rsid w:val="000E1DBC"/>
    <w:rsid w:val="000E1FE8"/>
    <w:rsid w:val="000E231D"/>
    <w:rsid w:val="000E3CC7"/>
    <w:rsid w:val="000E3E65"/>
    <w:rsid w:val="000E41BB"/>
    <w:rsid w:val="000E4A04"/>
    <w:rsid w:val="000E5177"/>
    <w:rsid w:val="000E60A0"/>
    <w:rsid w:val="000E6931"/>
    <w:rsid w:val="000E6BD4"/>
    <w:rsid w:val="000E6D6D"/>
    <w:rsid w:val="000E733D"/>
    <w:rsid w:val="000F0110"/>
    <w:rsid w:val="000F0A09"/>
    <w:rsid w:val="000F1B62"/>
    <w:rsid w:val="000F1F1E"/>
    <w:rsid w:val="000F2259"/>
    <w:rsid w:val="000F2897"/>
    <w:rsid w:val="000F2DDA"/>
    <w:rsid w:val="000F2EA0"/>
    <w:rsid w:val="000F41D0"/>
    <w:rsid w:val="000F4BEB"/>
    <w:rsid w:val="000F5168"/>
    <w:rsid w:val="000F5213"/>
    <w:rsid w:val="000F5B12"/>
    <w:rsid w:val="000F5BAC"/>
    <w:rsid w:val="000F5C5F"/>
    <w:rsid w:val="000F5DF6"/>
    <w:rsid w:val="000F5F35"/>
    <w:rsid w:val="000F6BC1"/>
    <w:rsid w:val="000F7D18"/>
    <w:rsid w:val="000F7FD2"/>
    <w:rsid w:val="00101001"/>
    <w:rsid w:val="00102555"/>
    <w:rsid w:val="001029A5"/>
    <w:rsid w:val="00103190"/>
    <w:rsid w:val="00103276"/>
    <w:rsid w:val="00103318"/>
    <w:rsid w:val="00103470"/>
    <w:rsid w:val="0010392D"/>
    <w:rsid w:val="001041F5"/>
    <w:rsid w:val="0010435E"/>
    <w:rsid w:val="0010447F"/>
    <w:rsid w:val="00104727"/>
    <w:rsid w:val="00104FE3"/>
    <w:rsid w:val="00105889"/>
    <w:rsid w:val="00106482"/>
    <w:rsid w:val="0010662E"/>
    <w:rsid w:val="00106E6B"/>
    <w:rsid w:val="0010714F"/>
    <w:rsid w:val="0011199D"/>
    <w:rsid w:val="00111F2D"/>
    <w:rsid w:val="001120C5"/>
    <w:rsid w:val="001121C7"/>
    <w:rsid w:val="001125D4"/>
    <w:rsid w:val="00112790"/>
    <w:rsid w:val="00112AEE"/>
    <w:rsid w:val="00113DED"/>
    <w:rsid w:val="00113F2E"/>
    <w:rsid w:val="00114F95"/>
    <w:rsid w:val="001160C8"/>
    <w:rsid w:val="001169DE"/>
    <w:rsid w:val="001202AC"/>
    <w:rsid w:val="00120BD3"/>
    <w:rsid w:val="00122565"/>
    <w:rsid w:val="00122DF6"/>
    <w:rsid w:val="00122FEA"/>
    <w:rsid w:val="001232BD"/>
    <w:rsid w:val="001234E1"/>
    <w:rsid w:val="0012391C"/>
    <w:rsid w:val="00123DC3"/>
    <w:rsid w:val="0012428C"/>
    <w:rsid w:val="00124813"/>
    <w:rsid w:val="00124ED5"/>
    <w:rsid w:val="00124EDC"/>
    <w:rsid w:val="00125388"/>
    <w:rsid w:val="00125E24"/>
    <w:rsid w:val="00126419"/>
    <w:rsid w:val="001268D1"/>
    <w:rsid w:val="0012733C"/>
    <w:rsid w:val="0012734C"/>
    <w:rsid w:val="0012754C"/>
    <w:rsid w:val="001276FA"/>
    <w:rsid w:val="001306D2"/>
    <w:rsid w:val="00130A8B"/>
    <w:rsid w:val="00133AC6"/>
    <w:rsid w:val="00134219"/>
    <w:rsid w:val="00134D59"/>
    <w:rsid w:val="00134F6E"/>
    <w:rsid w:val="00135850"/>
    <w:rsid w:val="00136328"/>
    <w:rsid w:val="0013673C"/>
    <w:rsid w:val="00136C1B"/>
    <w:rsid w:val="00140488"/>
    <w:rsid w:val="00140610"/>
    <w:rsid w:val="001413E6"/>
    <w:rsid w:val="00142BC7"/>
    <w:rsid w:val="001430A5"/>
    <w:rsid w:val="001437FF"/>
    <w:rsid w:val="00144154"/>
    <w:rsid w:val="00144732"/>
    <w:rsid w:val="001447B3"/>
    <w:rsid w:val="00144968"/>
    <w:rsid w:val="00144E7C"/>
    <w:rsid w:val="00145096"/>
    <w:rsid w:val="001467E4"/>
    <w:rsid w:val="001505C9"/>
    <w:rsid w:val="00151228"/>
    <w:rsid w:val="00151776"/>
    <w:rsid w:val="00151B44"/>
    <w:rsid w:val="00151D7F"/>
    <w:rsid w:val="00152073"/>
    <w:rsid w:val="00152329"/>
    <w:rsid w:val="00152455"/>
    <w:rsid w:val="0015324F"/>
    <w:rsid w:val="001546A1"/>
    <w:rsid w:val="00155A8B"/>
    <w:rsid w:val="00156534"/>
    <w:rsid w:val="00156598"/>
    <w:rsid w:val="0015674F"/>
    <w:rsid w:val="00157A61"/>
    <w:rsid w:val="00161450"/>
    <w:rsid w:val="0016161F"/>
    <w:rsid w:val="00161939"/>
    <w:rsid w:val="00161AA0"/>
    <w:rsid w:val="00161D2E"/>
    <w:rsid w:val="00161D46"/>
    <w:rsid w:val="00161EEF"/>
    <w:rsid w:val="00161F3E"/>
    <w:rsid w:val="00162093"/>
    <w:rsid w:val="001623BC"/>
    <w:rsid w:val="001629FE"/>
    <w:rsid w:val="00162A3D"/>
    <w:rsid w:val="00162CA9"/>
    <w:rsid w:val="00163FEA"/>
    <w:rsid w:val="001642C5"/>
    <w:rsid w:val="00165459"/>
    <w:rsid w:val="0016557B"/>
    <w:rsid w:val="00165849"/>
    <w:rsid w:val="00165A57"/>
    <w:rsid w:val="001669B2"/>
    <w:rsid w:val="00166A75"/>
    <w:rsid w:val="00167522"/>
    <w:rsid w:val="00167D6C"/>
    <w:rsid w:val="001708A9"/>
    <w:rsid w:val="0017105A"/>
    <w:rsid w:val="001712C2"/>
    <w:rsid w:val="00171BA3"/>
    <w:rsid w:val="00172BAF"/>
    <w:rsid w:val="00172ED0"/>
    <w:rsid w:val="001733F7"/>
    <w:rsid w:val="00175352"/>
    <w:rsid w:val="0017580C"/>
    <w:rsid w:val="0017674D"/>
    <w:rsid w:val="001771DD"/>
    <w:rsid w:val="00177995"/>
    <w:rsid w:val="00177A8C"/>
    <w:rsid w:val="00180567"/>
    <w:rsid w:val="001807F8"/>
    <w:rsid w:val="00180AB3"/>
    <w:rsid w:val="0018244E"/>
    <w:rsid w:val="00182A15"/>
    <w:rsid w:val="00183072"/>
    <w:rsid w:val="00183356"/>
    <w:rsid w:val="00183857"/>
    <w:rsid w:val="001846D5"/>
    <w:rsid w:val="00184A84"/>
    <w:rsid w:val="00185569"/>
    <w:rsid w:val="0018625D"/>
    <w:rsid w:val="00186642"/>
    <w:rsid w:val="00186B33"/>
    <w:rsid w:val="00187BB7"/>
    <w:rsid w:val="00187DC1"/>
    <w:rsid w:val="00190409"/>
    <w:rsid w:val="00190A29"/>
    <w:rsid w:val="00191266"/>
    <w:rsid w:val="00191363"/>
    <w:rsid w:val="00192F9D"/>
    <w:rsid w:val="001941E6"/>
    <w:rsid w:val="0019482C"/>
    <w:rsid w:val="00194ACF"/>
    <w:rsid w:val="0019554D"/>
    <w:rsid w:val="00196407"/>
    <w:rsid w:val="00196577"/>
    <w:rsid w:val="00196EB8"/>
    <w:rsid w:val="00196EFB"/>
    <w:rsid w:val="001973ED"/>
    <w:rsid w:val="001975D2"/>
    <w:rsid w:val="0019765E"/>
    <w:rsid w:val="001979FF"/>
    <w:rsid w:val="00197B17"/>
    <w:rsid w:val="001A13ED"/>
    <w:rsid w:val="001A150E"/>
    <w:rsid w:val="001A1950"/>
    <w:rsid w:val="001A1C54"/>
    <w:rsid w:val="001A26A4"/>
    <w:rsid w:val="001A275D"/>
    <w:rsid w:val="001A3362"/>
    <w:rsid w:val="001A345E"/>
    <w:rsid w:val="001A3ACE"/>
    <w:rsid w:val="001A442B"/>
    <w:rsid w:val="001A4EC9"/>
    <w:rsid w:val="001A5577"/>
    <w:rsid w:val="001A5711"/>
    <w:rsid w:val="001A5C6F"/>
    <w:rsid w:val="001A6272"/>
    <w:rsid w:val="001A66A4"/>
    <w:rsid w:val="001A710B"/>
    <w:rsid w:val="001B032B"/>
    <w:rsid w:val="001B058F"/>
    <w:rsid w:val="001B0B76"/>
    <w:rsid w:val="001B13C6"/>
    <w:rsid w:val="001B1C28"/>
    <w:rsid w:val="001B1E6F"/>
    <w:rsid w:val="001B2CFB"/>
    <w:rsid w:val="001B2EC1"/>
    <w:rsid w:val="001B3579"/>
    <w:rsid w:val="001B3605"/>
    <w:rsid w:val="001B3868"/>
    <w:rsid w:val="001B4177"/>
    <w:rsid w:val="001B4ADB"/>
    <w:rsid w:val="001B53B6"/>
    <w:rsid w:val="001B5E4F"/>
    <w:rsid w:val="001B6B96"/>
    <w:rsid w:val="001B6D08"/>
    <w:rsid w:val="001B6EE9"/>
    <w:rsid w:val="001B738B"/>
    <w:rsid w:val="001B74D3"/>
    <w:rsid w:val="001B75CB"/>
    <w:rsid w:val="001B7740"/>
    <w:rsid w:val="001C0380"/>
    <w:rsid w:val="001C059F"/>
    <w:rsid w:val="001C09BC"/>
    <w:rsid w:val="001C09DB"/>
    <w:rsid w:val="001C1898"/>
    <w:rsid w:val="001C2461"/>
    <w:rsid w:val="001C277E"/>
    <w:rsid w:val="001C277F"/>
    <w:rsid w:val="001C29AC"/>
    <w:rsid w:val="001C2A72"/>
    <w:rsid w:val="001C2F3F"/>
    <w:rsid w:val="001C31B7"/>
    <w:rsid w:val="001C3708"/>
    <w:rsid w:val="001C4AAA"/>
    <w:rsid w:val="001C648B"/>
    <w:rsid w:val="001C65E1"/>
    <w:rsid w:val="001C67D8"/>
    <w:rsid w:val="001C6D5C"/>
    <w:rsid w:val="001C6F45"/>
    <w:rsid w:val="001C7128"/>
    <w:rsid w:val="001C7199"/>
    <w:rsid w:val="001C7397"/>
    <w:rsid w:val="001C7FBF"/>
    <w:rsid w:val="001D0885"/>
    <w:rsid w:val="001D0919"/>
    <w:rsid w:val="001D0B75"/>
    <w:rsid w:val="001D1D2E"/>
    <w:rsid w:val="001D1F4B"/>
    <w:rsid w:val="001D2B90"/>
    <w:rsid w:val="001D39A5"/>
    <w:rsid w:val="001D3A01"/>
    <w:rsid w:val="001D3C09"/>
    <w:rsid w:val="001D44E8"/>
    <w:rsid w:val="001D5904"/>
    <w:rsid w:val="001D5B14"/>
    <w:rsid w:val="001D5B3D"/>
    <w:rsid w:val="001D60EC"/>
    <w:rsid w:val="001D6109"/>
    <w:rsid w:val="001D653D"/>
    <w:rsid w:val="001D65D2"/>
    <w:rsid w:val="001D6F59"/>
    <w:rsid w:val="001E01C0"/>
    <w:rsid w:val="001E08FA"/>
    <w:rsid w:val="001E1183"/>
    <w:rsid w:val="001E1413"/>
    <w:rsid w:val="001E20E0"/>
    <w:rsid w:val="001E338D"/>
    <w:rsid w:val="001E44DF"/>
    <w:rsid w:val="001E5B17"/>
    <w:rsid w:val="001E67B0"/>
    <w:rsid w:val="001E68A5"/>
    <w:rsid w:val="001E6A9F"/>
    <w:rsid w:val="001E6BB0"/>
    <w:rsid w:val="001E7282"/>
    <w:rsid w:val="001E7999"/>
    <w:rsid w:val="001E7CE9"/>
    <w:rsid w:val="001F047C"/>
    <w:rsid w:val="001F0B2B"/>
    <w:rsid w:val="001F0F41"/>
    <w:rsid w:val="001F15F0"/>
    <w:rsid w:val="001F3187"/>
    <w:rsid w:val="001F3826"/>
    <w:rsid w:val="001F43B7"/>
    <w:rsid w:val="001F46D4"/>
    <w:rsid w:val="001F57BE"/>
    <w:rsid w:val="001F5A25"/>
    <w:rsid w:val="001F6E46"/>
    <w:rsid w:val="001F6E61"/>
    <w:rsid w:val="001F7C91"/>
    <w:rsid w:val="00200AF1"/>
    <w:rsid w:val="0020156A"/>
    <w:rsid w:val="00201ECB"/>
    <w:rsid w:val="00202FCB"/>
    <w:rsid w:val="0020334F"/>
    <w:rsid w:val="002033B7"/>
    <w:rsid w:val="002035AD"/>
    <w:rsid w:val="002036F7"/>
    <w:rsid w:val="002037EE"/>
    <w:rsid w:val="00203DB4"/>
    <w:rsid w:val="00204457"/>
    <w:rsid w:val="00204929"/>
    <w:rsid w:val="00205946"/>
    <w:rsid w:val="00205E62"/>
    <w:rsid w:val="00206201"/>
    <w:rsid w:val="00206246"/>
    <w:rsid w:val="00206317"/>
    <w:rsid w:val="00206463"/>
    <w:rsid w:val="00206F2F"/>
    <w:rsid w:val="00207717"/>
    <w:rsid w:val="00207BCE"/>
    <w:rsid w:val="0021053D"/>
    <w:rsid w:val="00210A92"/>
    <w:rsid w:val="00210B77"/>
    <w:rsid w:val="002113CC"/>
    <w:rsid w:val="0021211A"/>
    <w:rsid w:val="00212B95"/>
    <w:rsid w:val="00212D5E"/>
    <w:rsid w:val="002132BA"/>
    <w:rsid w:val="00213434"/>
    <w:rsid w:val="002137D6"/>
    <w:rsid w:val="00213E13"/>
    <w:rsid w:val="00213EBB"/>
    <w:rsid w:val="00214134"/>
    <w:rsid w:val="002151A9"/>
    <w:rsid w:val="00215CC8"/>
    <w:rsid w:val="00216C03"/>
    <w:rsid w:val="00217F2D"/>
    <w:rsid w:val="00220A1A"/>
    <w:rsid w:val="00220C04"/>
    <w:rsid w:val="002210BD"/>
    <w:rsid w:val="002213F5"/>
    <w:rsid w:val="00221FB0"/>
    <w:rsid w:val="002223A2"/>
    <w:rsid w:val="0022278D"/>
    <w:rsid w:val="00222CD0"/>
    <w:rsid w:val="00222F0D"/>
    <w:rsid w:val="0022310A"/>
    <w:rsid w:val="00223870"/>
    <w:rsid w:val="00224576"/>
    <w:rsid w:val="00225B36"/>
    <w:rsid w:val="00226850"/>
    <w:rsid w:val="00226CE3"/>
    <w:rsid w:val="0022701F"/>
    <w:rsid w:val="00227C68"/>
    <w:rsid w:val="002307A7"/>
    <w:rsid w:val="002315E8"/>
    <w:rsid w:val="00231C61"/>
    <w:rsid w:val="00232258"/>
    <w:rsid w:val="00232604"/>
    <w:rsid w:val="002328D6"/>
    <w:rsid w:val="002333F5"/>
    <w:rsid w:val="00233494"/>
    <w:rsid w:val="00233724"/>
    <w:rsid w:val="00233B6A"/>
    <w:rsid w:val="00233E98"/>
    <w:rsid w:val="00235497"/>
    <w:rsid w:val="00235A9A"/>
    <w:rsid w:val="002365B4"/>
    <w:rsid w:val="002365EB"/>
    <w:rsid w:val="00236D2B"/>
    <w:rsid w:val="002370BD"/>
    <w:rsid w:val="00237ECC"/>
    <w:rsid w:val="0024185A"/>
    <w:rsid w:val="002422D4"/>
    <w:rsid w:val="00242396"/>
    <w:rsid w:val="002426CA"/>
    <w:rsid w:val="00242A4C"/>
    <w:rsid w:val="002432E1"/>
    <w:rsid w:val="0024372D"/>
    <w:rsid w:val="00243B76"/>
    <w:rsid w:val="0024416C"/>
    <w:rsid w:val="002451D9"/>
    <w:rsid w:val="0024537E"/>
    <w:rsid w:val="00245E70"/>
    <w:rsid w:val="00246207"/>
    <w:rsid w:val="00246284"/>
    <w:rsid w:val="00246C5E"/>
    <w:rsid w:val="00247020"/>
    <w:rsid w:val="002471EA"/>
    <w:rsid w:val="00250425"/>
    <w:rsid w:val="0025075D"/>
    <w:rsid w:val="00250960"/>
    <w:rsid w:val="00250C1D"/>
    <w:rsid w:val="00250FA9"/>
    <w:rsid w:val="00250FD8"/>
    <w:rsid w:val="00251343"/>
    <w:rsid w:val="0025185C"/>
    <w:rsid w:val="00251C07"/>
    <w:rsid w:val="00252659"/>
    <w:rsid w:val="002526CC"/>
    <w:rsid w:val="00252A27"/>
    <w:rsid w:val="00252B18"/>
    <w:rsid w:val="002536A4"/>
    <w:rsid w:val="00253A3E"/>
    <w:rsid w:val="002549EA"/>
    <w:rsid w:val="00254F0A"/>
    <w:rsid w:val="00254F58"/>
    <w:rsid w:val="00255217"/>
    <w:rsid w:val="00255625"/>
    <w:rsid w:val="00255D08"/>
    <w:rsid w:val="00256041"/>
    <w:rsid w:val="0025615F"/>
    <w:rsid w:val="00257733"/>
    <w:rsid w:val="00257A9D"/>
    <w:rsid w:val="00257B82"/>
    <w:rsid w:val="002600BD"/>
    <w:rsid w:val="00260503"/>
    <w:rsid w:val="00261187"/>
    <w:rsid w:val="00261AD3"/>
    <w:rsid w:val="002620BC"/>
    <w:rsid w:val="00262802"/>
    <w:rsid w:val="00262AA6"/>
    <w:rsid w:val="00263A90"/>
    <w:rsid w:val="0026408B"/>
    <w:rsid w:val="00265457"/>
    <w:rsid w:val="0026617B"/>
    <w:rsid w:val="0026728A"/>
    <w:rsid w:val="0026752F"/>
    <w:rsid w:val="002676E5"/>
    <w:rsid w:val="00267A75"/>
    <w:rsid w:val="00267C3E"/>
    <w:rsid w:val="002704AA"/>
    <w:rsid w:val="002709BB"/>
    <w:rsid w:val="00270C99"/>
    <w:rsid w:val="00270E69"/>
    <w:rsid w:val="00271281"/>
    <w:rsid w:val="0027131C"/>
    <w:rsid w:val="002717CE"/>
    <w:rsid w:val="00271A25"/>
    <w:rsid w:val="00271B8C"/>
    <w:rsid w:val="00271C10"/>
    <w:rsid w:val="002721B8"/>
    <w:rsid w:val="0027223D"/>
    <w:rsid w:val="002736E7"/>
    <w:rsid w:val="00273BAC"/>
    <w:rsid w:val="002745F6"/>
    <w:rsid w:val="00274EC0"/>
    <w:rsid w:val="00274FE4"/>
    <w:rsid w:val="002763B3"/>
    <w:rsid w:val="002773EB"/>
    <w:rsid w:val="002776FF"/>
    <w:rsid w:val="00277D58"/>
    <w:rsid w:val="002802E3"/>
    <w:rsid w:val="00281267"/>
    <w:rsid w:val="002814A4"/>
    <w:rsid w:val="002820B6"/>
    <w:rsid w:val="0028210C"/>
    <w:rsid w:val="0028213D"/>
    <w:rsid w:val="00282466"/>
    <w:rsid w:val="00282A7F"/>
    <w:rsid w:val="00282A87"/>
    <w:rsid w:val="0028377C"/>
    <w:rsid w:val="00283C26"/>
    <w:rsid w:val="00285389"/>
    <w:rsid w:val="002853C1"/>
    <w:rsid w:val="00285EDA"/>
    <w:rsid w:val="00286039"/>
    <w:rsid w:val="002862F1"/>
    <w:rsid w:val="00287756"/>
    <w:rsid w:val="00287765"/>
    <w:rsid w:val="0029013C"/>
    <w:rsid w:val="00290229"/>
    <w:rsid w:val="002903A8"/>
    <w:rsid w:val="00290AFF"/>
    <w:rsid w:val="00291292"/>
    <w:rsid w:val="00291373"/>
    <w:rsid w:val="00291911"/>
    <w:rsid w:val="0029390B"/>
    <w:rsid w:val="00293BC9"/>
    <w:rsid w:val="00293CF5"/>
    <w:rsid w:val="00293EA5"/>
    <w:rsid w:val="002943D8"/>
    <w:rsid w:val="00294704"/>
    <w:rsid w:val="0029597D"/>
    <w:rsid w:val="002959F0"/>
    <w:rsid w:val="002962C3"/>
    <w:rsid w:val="00296653"/>
    <w:rsid w:val="0029752B"/>
    <w:rsid w:val="002A060A"/>
    <w:rsid w:val="002A0A9C"/>
    <w:rsid w:val="002A145A"/>
    <w:rsid w:val="002A1639"/>
    <w:rsid w:val="002A18E7"/>
    <w:rsid w:val="002A1BD8"/>
    <w:rsid w:val="002A218E"/>
    <w:rsid w:val="002A2783"/>
    <w:rsid w:val="002A3887"/>
    <w:rsid w:val="002A483C"/>
    <w:rsid w:val="002A4C77"/>
    <w:rsid w:val="002A5954"/>
    <w:rsid w:val="002A59DA"/>
    <w:rsid w:val="002A5CF8"/>
    <w:rsid w:val="002A6C2E"/>
    <w:rsid w:val="002A73F5"/>
    <w:rsid w:val="002B000C"/>
    <w:rsid w:val="002B0406"/>
    <w:rsid w:val="002B0761"/>
    <w:rsid w:val="002B0C7C"/>
    <w:rsid w:val="002B1729"/>
    <w:rsid w:val="002B2941"/>
    <w:rsid w:val="002B334D"/>
    <w:rsid w:val="002B36C7"/>
    <w:rsid w:val="002B37A2"/>
    <w:rsid w:val="002B4DD4"/>
    <w:rsid w:val="002B5277"/>
    <w:rsid w:val="002B5375"/>
    <w:rsid w:val="002B5F5C"/>
    <w:rsid w:val="002B605F"/>
    <w:rsid w:val="002B607D"/>
    <w:rsid w:val="002B61A3"/>
    <w:rsid w:val="002B6FBF"/>
    <w:rsid w:val="002B70B6"/>
    <w:rsid w:val="002B761A"/>
    <w:rsid w:val="002B776B"/>
    <w:rsid w:val="002B77C1"/>
    <w:rsid w:val="002C0ED7"/>
    <w:rsid w:val="002C13B0"/>
    <w:rsid w:val="002C13F9"/>
    <w:rsid w:val="002C18D1"/>
    <w:rsid w:val="002C2728"/>
    <w:rsid w:val="002C3E05"/>
    <w:rsid w:val="002C3E8A"/>
    <w:rsid w:val="002C4586"/>
    <w:rsid w:val="002C5315"/>
    <w:rsid w:val="002C5B7C"/>
    <w:rsid w:val="002C5D2D"/>
    <w:rsid w:val="002C5F1F"/>
    <w:rsid w:val="002C6054"/>
    <w:rsid w:val="002C69F6"/>
    <w:rsid w:val="002C7068"/>
    <w:rsid w:val="002D05D0"/>
    <w:rsid w:val="002D1E0D"/>
    <w:rsid w:val="002D25CE"/>
    <w:rsid w:val="002D2EB4"/>
    <w:rsid w:val="002D3018"/>
    <w:rsid w:val="002D372D"/>
    <w:rsid w:val="002D3901"/>
    <w:rsid w:val="002D3972"/>
    <w:rsid w:val="002D3BF0"/>
    <w:rsid w:val="002D41DB"/>
    <w:rsid w:val="002D43BA"/>
    <w:rsid w:val="002D4F1A"/>
    <w:rsid w:val="002D5006"/>
    <w:rsid w:val="002D548E"/>
    <w:rsid w:val="002D67DD"/>
    <w:rsid w:val="002D6903"/>
    <w:rsid w:val="002D6B77"/>
    <w:rsid w:val="002D7141"/>
    <w:rsid w:val="002D7718"/>
    <w:rsid w:val="002D7C61"/>
    <w:rsid w:val="002E0194"/>
    <w:rsid w:val="002E01D0"/>
    <w:rsid w:val="002E161D"/>
    <w:rsid w:val="002E16E8"/>
    <w:rsid w:val="002E1976"/>
    <w:rsid w:val="002E1F81"/>
    <w:rsid w:val="002E25FD"/>
    <w:rsid w:val="002E28A2"/>
    <w:rsid w:val="002E2A8E"/>
    <w:rsid w:val="002E2B49"/>
    <w:rsid w:val="002E3100"/>
    <w:rsid w:val="002E347B"/>
    <w:rsid w:val="002E4639"/>
    <w:rsid w:val="002E5182"/>
    <w:rsid w:val="002E56E6"/>
    <w:rsid w:val="002E6C95"/>
    <w:rsid w:val="002E6E0C"/>
    <w:rsid w:val="002E70C1"/>
    <w:rsid w:val="002E7C36"/>
    <w:rsid w:val="002E7C54"/>
    <w:rsid w:val="002F03FB"/>
    <w:rsid w:val="002F0FDD"/>
    <w:rsid w:val="002F1F70"/>
    <w:rsid w:val="002F2AEE"/>
    <w:rsid w:val="002F2D87"/>
    <w:rsid w:val="002F3637"/>
    <w:rsid w:val="002F3D32"/>
    <w:rsid w:val="002F5F31"/>
    <w:rsid w:val="002F5F46"/>
    <w:rsid w:val="002F617C"/>
    <w:rsid w:val="002F6373"/>
    <w:rsid w:val="002F7162"/>
    <w:rsid w:val="002F71C1"/>
    <w:rsid w:val="0030033D"/>
    <w:rsid w:val="003005C9"/>
    <w:rsid w:val="0030175C"/>
    <w:rsid w:val="00301BC9"/>
    <w:rsid w:val="00302216"/>
    <w:rsid w:val="0030235D"/>
    <w:rsid w:val="003025B7"/>
    <w:rsid w:val="0030285A"/>
    <w:rsid w:val="00302D86"/>
    <w:rsid w:val="00302FFC"/>
    <w:rsid w:val="00303776"/>
    <w:rsid w:val="00303E53"/>
    <w:rsid w:val="0030459E"/>
    <w:rsid w:val="0030582D"/>
    <w:rsid w:val="00305CC1"/>
    <w:rsid w:val="00306E5F"/>
    <w:rsid w:val="0030742F"/>
    <w:rsid w:val="00307E14"/>
    <w:rsid w:val="00307EA5"/>
    <w:rsid w:val="00310975"/>
    <w:rsid w:val="00310A7C"/>
    <w:rsid w:val="00310B64"/>
    <w:rsid w:val="00311B44"/>
    <w:rsid w:val="00311E80"/>
    <w:rsid w:val="00312A18"/>
    <w:rsid w:val="00312C03"/>
    <w:rsid w:val="00312E1B"/>
    <w:rsid w:val="00312FFF"/>
    <w:rsid w:val="00313163"/>
    <w:rsid w:val="00314054"/>
    <w:rsid w:val="00314FFE"/>
    <w:rsid w:val="00315AC0"/>
    <w:rsid w:val="00315EAF"/>
    <w:rsid w:val="00315FD1"/>
    <w:rsid w:val="003165A9"/>
    <w:rsid w:val="00316F27"/>
    <w:rsid w:val="00316F4E"/>
    <w:rsid w:val="0031731C"/>
    <w:rsid w:val="00320AC1"/>
    <w:rsid w:val="00320E52"/>
    <w:rsid w:val="00321364"/>
    <w:rsid w:val="003214F1"/>
    <w:rsid w:val="003218B8"/>
    <w:rsid w:val="0032258C"/>
    <w:rsid w:val="00322B6E"/>
    <w:rsid w:val="00322BA9"/>
    <w:rsid w:val="00322BAC"/>
    <w:rsid w:val="00322E4B"/>
    <w:rsid w:val="0032370C"/>
    <w:rsid w:val="003242D2"/>
    <w:rsid w:val="0032452D"/>
    <w:rsid w:val="00324F46"/>
    <w:rsid w:val="00325C86"/>
    <w:rsid w:val="00325EBE"/>
    <w:rsid w:val="0032649F"/>
    <w:rsid w:val="00327870"/>
    <w:rsid w:val="00327CA4"/>
    <w:rsid w:val="0033015C"/>
    <w:rsid w:val="00330D3A"/>
    <w:rsid w:val="0033259D"/>
    <w:rsid w:val="003328D8"/>
    <w:rsid w:val="00333222"/>
    <w:rsid w:val="003333D2"/>
    <w:rsid w:val="00333C6C"/>
    <w:rsid w:val="003345A3"/>
    <w:rsid w:val="00334686"/>
    <w:rsid w:val="00334890"/>
    <w:rsid w:val="00334C95"/>
    <w:rsid w:val="00337339"/>
    <w:rsid w:val="00337D55"/>
    <w:rsid w:val="00340345"/>
    <w:rsid w:val="0034037A"/>
    <w:rsid w:val="003406C6"/>
    <w:rsid w:val="00340857"/>
    <w:rsid w:val="00340AC4"/>
    <w:rsid w:val="00341599"/>
    <w:rsid w:val="003418CC"/>
    <w:rsid w:val="00341A6A"/>
    <w:rsid w:val="0034281B"/>
    <w:rsid w:val="00342B9F"/>
    <w:rsid w:val="00342C93"/>
    <w:rsid w:val="003434EE"/>
    <w:rsid w:val="00343B0F"/>
    <w:rsid w:val="00343BA3"/>
    <w:rsid w:val="00343E3F"/>
    <w:rsid w:val="003444B3"/>
    <w:rsid w:val="00344C90"/>
    <w:rsid w:val="00344E57"/>
    <w:rsid w:val="00345110"/>
    <w:rsid w:val="003459BD"/>
    <w:rsid w:val="00346D60"/>
    <w:rsid w:val="00350D38"/>
    <w:rsid w:val="00351344"/>
    <w:rsid w:val="00351B36"/>
    <w:rsid w:val="00351CF4"/>
    <w:rsid w:val="003521E0"/>
    <w:rsid w:val="003522D0"/>
    <w:rsid w:val="003530F7"/>
    <w:rsid w:val="003534E7"/>
    <w:rsid w:val="003536CD"/>
    <w:rsid w:val="00355626"/>
    <w:rsid w:val="00356EA2"/>
    <w:rsid w:val="00357B4E"/>
    <w:rsid w:val="0036042D"/>
    <w:rsid w:val="0036122E"/>
    <w:rsid w:val="00361554"/>
    <w:rsid w:val="00361785"/>
    <w:rsid w:val="00361E8C"/>
    <w:rsid w:val="0036299B"/>
    <w:rsid w:val="0036377D"/>
    <w:rsid w:val="00363C40"/>
    <w:rsid w:val="0036484B"/>
    <w:rsid w:val="003652E9"/>
    <w:rsid w:val="00365F07"/>
    <w:rsid w:val="0036615B"/>
    <w:rsid w:val="003662C9"/>
    <w:rsid w:val="00366CA8"/>
    <w:rsid w:val="00367477"/>
    <w:rsid w:val="00367D59"/>
    <w:rsid w:val="003701B0"/>
    <w:rsid w:val="00370291"/>
    <w:rsid w:val="003710AF"/>
    <w:rsid w:val="003716FD"/>
    <w:rsid w:val="00371AB8"/>
    <w:rsid w:val="0037204B"/>
    <w:rsid w:val="003727E2"/>
    <w:rsid w:val="00372A17"/>
    <w:rsid w:val="00372E67"/>
    <w:rsid w:val="00373327"/>
    <w:rsid w:val="0037435E"/>
    <w:rsid w:val="003744CF"/>
    <w:rsid w:val="003746F5"/>
    <w:rsid w:val="00374717"/>
    <w:rsid w:val="00374CD6"/>
    <w:rsid w:val="0037513C"/>
    <w:rsid w:val="003755BF"/>
    <w:rsid w:val="00375D7E"/>
    <w:rsid w:val="00375FB3"/>
    <w:rsid w:val="0037676C"/>
    <w:rsid w:val="00377CDD"/>
    <w:rsid w:val="00377E5E"/>
    <w:rsid w:val="003804EC"/>
    <w:rsid w:val="003804EF"/>
    <w:rsid w:val="00380631"/>
    <w:rsid w:val="003809DA"/>
    <w:rsid w:val="00381043"/>
    <w:rsid w:val="003825C8"/>
    <w:rsid w:val="003829E5"/>
    <w:rsid w:val="00382DDE"/>
    <w:rsid w:val="00384050"/>
    <w:rsid w:val="003852CA"/>
    <w:rsid w:val="00386109"/>
    <w:rsid w:val="003868A8"/>
    <w:rsid w:val="00386944"/>
    <w:rsid w:val="00386B51"/>
    <w:rsid w:val="00387AF4"/>
    <w:rsid w:val="00387D1A"/>
    <w:rsid w:val="00390574"/>
    <w:rsid w:val="00392077"/>
    <w:rsid w:val="003923B9"/>
    <w:rsid w:val="0039245E"/>
    <w:rsid w:val="003925D5"/>
    <w:rsid w:val="00392663"/>
    <w:rsid w:val="00393383"/>
    <w:rsid w:val="0039344A"/>
    <w:rsid w:val="00393A2B"/>
    <w:rsid w:val="003940C2"/>
    <w:rsid w:val="00394A9C"/>
    <w:rsid w:val="00394D68"/>
    <w:rsid w:val="00395077"/>
    <w:rsid w:val="00395140"/>
    <w:rsid w:val="003956CC"/>
    <w:rsid w:val="00395C9A"/>
    <w:rsid w:val="00395D9C"/>
    <w:rsid w:val="003967DB"/>
    <w:rsid w:val="00396C40"/>
    <w:rsid w:val="00396E49"/>
    <w:rsid w:val="00397A84"/>
    <w:rsid w:val="003A0294"/>
    <w:rsid w:val="003A0853"/>
    <w:rsid w:val="003A0B6A"/>
    <w:rsid w:val="003A11D0"/>
    <w:rsid w:val="003A1443"/>
    <w:rsid w:val="003A14CD"/>
    <w:rsid w:val="003A274C"/>
    <w:rsid w:val="003A2ED4"/>
    <w:rsid w:val="003A3640"/>
    <w:rsid w:val="003A3C53"/>
    <w:rsid w:val="003A4A9E"/>
    <w:rsid w:val="003A6638"/>
    <w:rsid w:val="003A6B57"/>
    <w:rsid w:val="003A6B67"/>
    <w:rsid w:val="003A6ECA"/>
    <w:rsid w:val="003B0110"/>
    <w:rsid w:val="003B068A"/>
    <w:rsid w:val="003B1147"/>
    <w:rsid w:val="003B13B6"/>
    <w:rsid w:val="003B14C3"/>
    <w:rsid w:val="003B15E6"/>
    <w:rsid w:val="003B1BBC"/>
    <w:rsid w:val="003B2259"/>
    <w:rsid w:val="003B22EF"/>
    <w:rsid w:val="003B233C"/>
    <w:rsid w:val="003B2432"/>
    <w:rsid w:val="003B358F"/>
    <w:rsid w:val="003B408A"/>
    <w:rsid w:val="003B4EF7"/>
    <w:rsid w:val="003B5A0A"/>
    <w:rsid w:val="003B60F9"/>
    <w:rsid w:val="003B6722"/>
    <w:rsid w:val="003B69D7"/>
    <w:rsid w:val="003B6E33"/>
    <w:rsid w:val="003C08A2"/>
    <w:rsid w:val="003C15E4"/>
    <w:rsid w:val="003C2045"/>
    <w:rsid w:val="003C24F2"/>
    <w:rsid w:val="003C3272"/>
    <w:rsid w:val="003C43A1"/>
    <w:rsid w:val="003C4DC5"/>
    <w:rsid w:val="003C4FC0"/>
    <w:rsid w:val="003C515B"/>
    <w:rsid w:val="003C52B8"/>
    <w:rsid w:val="003C533B"/>
    <w:rsid w:val="003C546A"/>
    <w:rsid w:val="003C55F4"/>
    <w:rsid w:val="003C64A6"/>
    <w:rsid w:val="003C7897"/>
    <w:rsid w:val="003C7A3F"/>
    <w:rsid w:val="003D0651"/>
    <w:rsid w:val="003D1395"/>
    <w:rsid w:val="003D1D8A"/>
    <w:rsid w:val="003D2766"/>
    <w:rsid w:val="003D2A74"/>
    <w:rsid w:val="003D3C24"/>
    <w:rsid w:val="003D3C31"/>
    <w:rsid w:val="003D3D88"/>
    <w:rsid w:val="003D3E8F"/>
    <w:rsid w:val="003D4130"/>
    <w:rsid w:val="003D4573"/>
    <w:rsid w:val="003D6475"/>
    <w:rsid w:val="003D654E"/>
    <w:rsid w:val="003D6904"/>
    <w:rsid w:val="003D6EE6"/>
    <w:rsid w:val="003D7E2F"/>
    <w:rsid w:val="003D7E9D"/>
    <w:rsid w:val="003E002B"/>
    <w:rsid w:val="003E05C0"/>
    <w:rsid w:val="003E09CF"/>
    <w:rsid w:val="003E1A4F"/>
    <w:rsid w:val="003E24C6"/>
    <w:rsid w:val="003E28BE"/>
    <w:rsid w:val="003E2D02"/>
    <w:rsid w:val="003E314F"/>
    <w:rsid w:val="003E375C"/>
    <w:rsid w:val="003E4086"/>
    <w:rsid w:val="003E42E2"/>
    <w:rsid w:val="003E4715"/>
    <w:rsid w:val="003E4C82"/>
    <w:rsid w:val="003E5440"/>
    <w:rsid w:val="003E5740"/>
    <w:rsid w:val="003E5A1A"/>
    <w:rsid w:val="003E639E"/>
    <w:rsid w:val="003E6F7C"/>
    <w:rsid w:val="003E71E5"/>
    <w:rsid w:val="003E7D6B"/>
    <w:rsid w:val="003F0445"/>
    <w:rsid w:val="003F0454"/>
    <w:rsid w:val="003F0CE6"/>
    <w:rsid w:val="003F0CF0"/>
    <w:rsid w:val="003F141F"/>
    <w:rsid w:val="003F14B1"/>
    <w:rsid w:val="003F1BBF"/>
    <w:rsid w:val="003F1C13"/>
    <w:rsid w:val="003F1C3C"/>
    <w:rsid w:val="003F1FE0"/>
    <w:rsid w:val="003F23CC"/>
    <w:rsid w:val="003F27FB"/>
    <w:rsid w:val="003F2AEA"/>
    <w:rsid w:val="003F2B20"/>
    <w:rsid w:val="003F2D5D"/>
    <w:rsid w:val="003F31C0"/>
    <w:rsid w:val="003F3289"/>
    <w:rsid w:val="003F3853"/>
    <w:rsid w:val="003F3C62"/>
    <w:rsid w:val="003F5950"/>
    <w:rsid w:val="003F5CB9"/>
    <w:rsid w:val="003F631D"/>
    <w:rsid w:val="003F6E76"/>
    <w:rsid w:val="003F6F25"/>
    <w:rsid w:val="003F735B"/>
    <w:rsid w:val="003F762E"/>
    <w:rsid w:val="003F7903"/>
    <w:rsid w:val="003F7F00"/>
    <w:rsid w:val="00400378"/>
    <w:rsid w:val="004013C7"/>
    <w:rsid w:val="00401BCF"/>
    <w:rsid w:val="00401FCF"/>
    <w:rsid w:val="004022B2"/>
    <w:rsid w:val="00402AE1"/>
    <w:rsid w:val="00402E5D"/>
    <w:rsid w:val="0040340F"/>
    <w:rsid w:val="00404A69"/>
    <w:rsid w:val="00405911"/>
    <w:rsid w:val="00406285"/>
    <w:rsid w:val="0040665F"/>
    <w:rsid w:val="0041065C"/>
    <w:rsid w:val="00410A42"/>
    <w:rsid w:val="00410BE7"/>
    <w:rsid w:val="004115A2"/>
    <w:rsid w:val="00411680"/>
    <w:rsid w:val="00411B12"/>
    <w:rsid w:val="00412F79"/>
    <w:rsid w:val="00413D0B"/>
    <w:rsid w:val="00414465"/>
    <w:rsid w:val="00414503"/>
    <w:rsid w:val="004148F9"/>
    <w:rsid w:val="00414D5D"/>
    <w:rsid w:val="004150F7"/>
    <w:rsid w:val="00415186"/>
    <w:rsid w:val="00415241"/>
    <w:rsid w:val="00415325"/>
    <w:rsid w:val="00415955"/>
    <w:rsid w:val="00415DBC"/>
    <w:rsid w:val="004169A7"/>
    <w:rsid w:val="00416FB7"/>
    <w:rsid w:val="00417314"/>
    <w:rsid w:val="00417BF4"/>
    <w:rsid w:val="00417DAD"/>
    <w:rsid w:val="00420429"/>
    <w:rsid w:val="0042084E"/>
    <w:rsid w:val="00421DE9"/>
    <w:rsid w:val="00421EEF"/>
    <w:rsid w:val="00421FA2"/>
    <w:rsid w:val="004226F3"/>
    <w:rsid w:val="00422E6A"/>
    <w:rsid w:val="004231DB"/>
    <w:rsid w:val="00423D45"/>
    <w:rsid w:val="00424395"/>
    <w:rsid w:val="004246E7"/>
    <w:rsid w:val="00424BBD"/>
    <w:rsid w:val="00424BD0"/>
    <w:rsid w:val="00424C49"/>
    <w:rsid w:val="00424D65"/>
    <w:rsid w:val="0042526D"/>
    <w:rsid w:val="004261DC"/>
    <w:rsid w:val="00427C03"/>
    <w:rsid w:val="00427E3E"/>
    <w:rsid w:val="00430393"/>
    <w:rsid w:val="004312B7"/>
    <w:rsid w:val="00431806"/>
    <w:rsid w:val="004319FC"/>
    <w:rsid w:val="00431A70"/>
    <w:rsid w:val="00431F42"/>
    <w:rsid w:val="004335B4"/>
    <w:rsid w:val="0043416F"/>
    <w:rsid w:val="00434629"/>
    <w:rsid w:val="00434E73"/>
    <w:rsid w:val="0043572D"/>
    <w:rsid w:val="00435D44"/>
    <w:rsid w:val="00435D82"/>
    <w:rsid w:val="00436255"/>
    <w:rsid w:val="004363B3"/>
    <w:rsid w:val="00436913"/>
    <w:rsid w:val="00436BC6"/>
    <w:rsid w:val="00437D24"/>
    <w:rsid w:val="0044008F"/>
    <w:rsid w:val="00440C78"/>
    <w:rsid w:val="00441524"/>
    <w:rsid w:val="00441810"/>
    <w:rsid w:val="00441960"/>
    <w:rsid w:val="004425AE"/>
    <w:rsid w:val="00442C6C"/>
    <w:rsid w:val="004430D9"/>
    <w:rsid w:val="00443CBE"/>
    <w:rsid w:val="00443E00"/>
    <w:rsid w:val="00443E8A"/>
    <w:rsid w:val="004441BC"/>
    <w:rsid w:val="00445CCB"/>
    <w:rsid w:val="0044618C"/>
    <w:rsid w:val="00446684"/>
    <w:rsid w:val="004468B4"/>
    <w:rsid w:val="00446A9C"/>
    <w:rsid w:val="00446B38"/>
    <w:rsid w:val="00446D86"/>
    <w:rsid w:val="00450254"/>
    <w:rsid w:val="004503CD"/>
    <w:rsid w:val="00450DE5"/>
    <w:rsid w:val="004511F5"/>
    <w:rsid w:val="004522BE"/>
    <w:rsid w:val="0045230A"/>
    <w:rsid w:val="004539C9"/>
    <w:rsid w:val="00454128"/>
    <w:rsid w:val="00454AD0"/>
    <w:rsid w:val="00455098"/>
    <w:rsid w:val="00455533"/>
    <w:rsid w:val="004569EB"/>
    <w:rsid w:val="00456A89"/>
    <w:rsid w:val="00457337"/>
    <w:rsid w:val="004576E0"/>
    <w:rsid w:val="00457B1B"/>
    <w:rsid w:val="00457DB8"/>
    <w:rsid w:val="0046017A"/>
    <w:rsid w:val="00460665"/>
    <w:rsid w:val="004611B7"/>
    <w:rsid w:val="00461F62"/>
    <w:rsid w:val="00462B68"/>
    <w:rsid w:val="00462D49"/>
    <w:rsid w:val="00462E3D"/>
    <w:rsid w:val="0046364C"/>
    <w:rsid w:val="00464130"/>
    <w:rsid w:val="004649E4"/>
    <w:rsid w:val="00465353"/>
    <w:rsid w:val="00465ADF"/>
    <w:rsid w:val="00465C4A"/>
    <w:rsid w:val="00465C86"/>
    <w:rsid w:val="00466E79"/>
    <w:rsid w:val="00467976"/>
    <w:rsid w:val="00467D3E"/>
    <w:rsid w:val="00467D9F"/>
    <w:rsid w:val="004700E4"/>
    <w:rsid w:val="00470D7D"/>
    <w:rsid w:val="004711C1"/>
    <w:rsid w:val="004714A2"/>
    <w:rsid w:val="004728A6"/>
    <w:rsid w:val="00472D58"/>
    <w:rsid w:val="0047372D"/>
    <w:rsid w:val="00473825"/>
    <w:rsid w:val="00473BA3"/>
    <w:rsid w:val="00474166"/>
    <w:rsid w:val="00474355"/>
    <w:rsid w:val="004743DD"/>
    <w:rsid w:val="00474426"/>
    <w:rsid w:val="00474CEA"/>
    <w:rsid w:val="00476362"/>
    <w:rsid w:val="004766B9"/>
    <w:rsid w:val="004768E8"/>
    <w:rsid w:val="00477014"/>
    <w:rsid w:val="0047727C"/>
    <w:rsid w:val="00477B8B"/>
    <w:rsid w:val="004801B5"/>
    <w:rsid w:val="00481035"/>
    <w:rsid w:val="00481455"/>
    <w:rsid w:val="0048150D"/>
    <w:rsid w:val="004819E4"/>
    <w:rsid w:val="00481D49"/>
    <w:rsid w:val="00482DC7"/>
    <w:rsid w:val="004833E3"/>
    <w:rsid w:val="00483968"/>
    <w:rsid w:val="004841BE"/>
    <w:rsid w:val="00484288"/>
    <w:rsid w:val="00484B49"/>
    <w:rsid w:val="00484EEE"/>
    <w:rsid w:val="00484F86"/>
    <w:rsid w:val="00484FEF"/>
    <w:rsid w:val="004859E3"/>
    <w:rsid w:val="00485C8D"/>
    <w:rsid w:val="004860A1"/>
    <w:rsid w:val="004866F6"/>
    <w:rsid w:val="00486AA8"/>
    <w:rsid w:val="00486DB5"/>
    <w:rsid w:val="00487535"/>
    <w:rsid w:val="00487851"/>
    <w:rsid w:val="00490746"/>
    <w:rsid w:val="00490768"/>
    <w:rsid w:val="00490852"/>
    <w:rsid w:val="0049088D"/>
    <w:rsid w:val="0049090F"/>
    <w:rsid w:val="00490928"/>
    <w:rsid w:val="00490C33"/>
    <w:rsid w:val="0049137B"/>
    <w:rsid w:val="00491742"/>
    <w:rsid w:val="00491B8C"/>
    <w:rsid w:val="00491C9C"/>
    <w:rsid w:val="00492109"/>
    <w:rsid w:val="00492D5C"/>
    <w:rsid w:val="00492F30"/>
    <w:rsid w:val="00493000"/>
    <w:rsid w:val="004942AF"/>
    <w:rsid w:val="0049440A"/>
    <w:rsid w:val="004946F4"/>
    <w:rsid w:val="0049487E"/>
    <w:rsid w:val="00494DB2"/>
    <w:rsid w:val="00495581"/>
    <w:rsid w:val="00495925"/>
    <w:rsid w:val="004971F6"/>
    <w:rsid w:val="004972D5"/>
    <w:rsid w:val="004972FF"/>
    <w:rsid w:val="00497922"/>
    <w:rsid w:val="004A0C3D"/>
    <w:rsid w:val="004A14A7"/>
    <w:rsid w:val="004A160D"/>
    <w:rsid w:val="004A17DA"/>
    <w:rsid w:val="004A184B"/>
    <w:rsid w:val="004A2309"/>
    <w:rsid w:val="004A2571"/>
    <w:rsid w:val="004A28D0"/>
    <w:rsid w:val="004A2C6F"/>
    <w:rsid w:val="004A2CA6"/>
    <w:rsid w:val="004A2D70"/>
    <w:rsid w:val="004A2F31"/>
    <w:rsid w:val="004A386F"/>
    <w:rsid w:val="004A3E81"/>
    <w:rsid w:val="004A4195"/>
    <w:rsid w:val="004A47C8"/>
    <w:rsid w:val="004A4CB6"/>
    <w:rsid w:val="004A4D73"/>
    <w:rsid w:val="004A4D8D"/>
    <w:rsid w:val="004A54E5"/>
    <w:rsid w:val="004A5A1E"/>
    <w:rsid w:val="004A5C62"/>
    <w:rsid w:val="004A5CE5"/>
    <w:rsid w:val="004A61A2"/>
    <w:rsid w:val="004A6FA8"/>
    <w:rsid w:val="004A707D"/>
    <w:rsid w:val="004A74CF"/>
    <w:rsid w:val="004A7826"/>
    <w:rsid w:val="004A7C40"/>
    <w:rsid w:val="004B0974"/>
    <w:rsid w:val="004B0DEB"/>
    <w:rsid w:val="004B12D2"/>
    <w:rsid w:val="004B1BD7"/>
    <w:rsid w:val="004B21F2"/>
    <w:rsid w:val="004B28EC"/>
    <w:rsid w:val="004B2953"/>
    <w:rsid w:val="004B2D3F"/>
    <w:rsid w:val="004B2F30"/>
    <w:rsid w:val="004B3327"/>
    <w:rsid w:val="004B4185"/>
    <w:rsid w:val="004B5830"/>
    <w:rsid w:val="004B5B11"/>
    <w:rsid w:val="004B5C3A"/>
    <w:rsid w:val="004B617A"/>
    <w:rsid w:val="004B6E80"/>
    <w:rsid w:val="004B771E"/>
    <w:rsid w:val="004C014B"/>
    <w:rsid w:val="004C03C3"/>
    <w:rsid w:val="004C0F2C"/>
    <w:rsid w:val="004C168B"/>
    <w:rsid w:val="004C1BFE"/>
    <w:rsid w:val="004C1E7C"/>
    <w:rsid w:val="004C210A"/>
    <w:rsid w:val="004C2292"/>
    <w:rsid w:val="004C2FBD"/>
    <w:rsid w:val="004C314A"/>
    <w:rsid w:val="004C3D99"/>
    <w:rsid w:val="004C3DAC"/>
    <w:rsid w:val="004C4973"/>
    <w:rsid w:val="004C4FFC"/>
    <w:rsid w:val="004C5541"/>
    <w:rsid w:val="004C65A5"/>
    <w:rsid w:val="004C6EEE"/>
    <w:rsid w:val="004C6EF2"/>
    <w:rsid w:val="004C702B"/>
    <w:rsid w:val="004C73F0"/>
    <w:rsid w:val="004D0033"/>
    <w:rsid w:val="004D016B"/>
    <w:rsid w:val="004D02B2"/>
    <w:rsid w:val="004D07D8"/>
    <w:rsid w:val="004D0E16"/>
    <w:rsid w:val="004D1B22"/>
    <w:rsid w:val="004D23CC"/>
    <w:rsid w:val="004D36F2"/>
    <w:rsid w:val="004D3B48"/>
    <w:rsid w:val="004D4893"/>
    <w:rsid w:val="004D4CF7"/>
    <w:rsid w:val="004D697A"/>
    <w:rsid w:val="004D701F"/>
    <w:rsid w:val="004E026F"/>
    <w:rsid w:val="004E0784"/>
    <w:rsid w:val="004E07B8"/>
    <w:rsid w:val="004E0ECF"/>
    <w:rsid w:val="004E1106"/>
    <w:rsid w:val="004E1243"/>
    <w:rsid w:val="004E138F"/>
    <w:rsid w:val="004E2196"/>
    <w:rsid w:val="004E2A04"/>
    <w:rsid w:val="004E31DD"/>
    <w:rsid w:val="004E3455"/>
    <w:rsid w:val="004E3491"/>
    <w:rsid w:val="004E3626"/>
    <w:rsid w:val="004E3F51"/>
    <w:rsid w:val="004E4649"/>
    <w:rsid w:val="004E4B1A"/>
    <w:rsid w:val="004E5C2B"/>
    <w:rsid w:val="004E6A1D"/>
    <w:rsid w:val="004E6E7F"/>
    <w:rsid w:val="004E6F8D"/>
    <w:rsid w:val="004E72D2"/>
    <w:rsid w:val="004F00DD"/>
    <w:rsid w:val="004F01D2"/>
    <w:rsid w:val="004F01D5"/>
    <w:rsid w:val="004F0870"/>
    <w:rsid w:val="004F1470"/>
    <w:rsid w:val="004F18A3"/>
    <w:rsid w:val="004F1C84"/>
    <w:rsid w:val="004F2133"/>
    <w:rsid w:val="004F2D9A"/>
    <w:rsid w:val="004F4129"/>
    <w:rsid w:val="004F47A5"/>
    <w:rsid w:val="004F5398"/>
    <w:rsid w:val="004F55F1"/>
    <w:rsid w:val="004F5EE7"/>
    <w:rsid w:val="004F6936"/>
    <w:rsid w:val="004F6A81"/>
    <w:rsid w:val="004F7768"/>
    <w:rsid w:val="004F7781"/>
    <w:rsid w:val="004F791E"/>
    <w:rsid w:val="004F7A13"/>
    <w:rsid w:val="0050051A"/>
    <w:rsid w:val="00501AF1"/>
    <w:rsid w:val="00502457"/>
    <w:rsid w:val="005030E1"/>
    <w:rsid w:val="00503374"/>
    <w:rsid w:val="00503DC6"/>
    <w:rsid w:val="00503E12"/>
    <w:rsid w:val="005053EF"/>
    <w:rsid w:val="005054B0"/>
    <w:rsid w:val="005059A6"/>
    <w:rsid w:val="00505E43"/>
    <w:rsid w:val="005060CB"/>
    <w:rsid w:val="005064CC"/>
    <w:rsid w:val="00506DC9"/>
    <w:rsid w:val="00506F5D"/>
    <w:rsid w:val="005106EB"/>
    <w:rsid w:val="00510C37"/>
    <w:rsid w:val="005115BB"/>
    <w:rsid w:val="005126D0"/>
    <w:rsid w:val="00512728"/>
    <w:rsid w:val="00512E93"/>
    <w:rsid w:val="00513C8D"/>
    <w:rsid w:val="00514667"/>
    <w:rsid w:val="00514A51"/>
    <w:rsid w:val="00514CC5"/>
    <w:rsid w:val="00515428"/>
    <w:rsid w:val="0051568D"/>
    <w:rsid w:val="005163BD"/>
    <w:rsid w:val="00516ECB"/>
    <w:rsid w:val="00517358"/>
    <w:rsid w:val="005173A0"/>
    <w:rsid w:val="005176DA"/>
    <w:rsid w:val="0051792B"/>
    <w:rsid w:val="00520170"/>
    <w:rsid w:val="00521040"/>
    <w:rsid w:val="00521AE8"/>
    <w:rsid w:val="00521C5A"/>
    <w:rsid w:val="0052268B"/>
    <w:rsid w:val="00524F2B"/>
    <w:rsid w:val="005250A9"/>
    <w:rsid w:val="00525933"/>
    <w:rsid w:val="00525C7D"/>
    <w:rsid w:val="005266C6"/>
    <w:rsid w:val="00526AC7"/>
    <w:rsid w:val="00526B75"/>
    <w:rsid w:val="00526C15"/>
    <w:rsid w:val="00527D8C"/>
    <w:rsid w:val="00527DF9"/>
    <w:rsid w:val="00530D3B"/>
    <w:rsid w:val="005313DF"/>
    <w:rsid w:val="00531B80"/>
    <w:rsid w:val="00531C44"/>
    <w:rsid w:val="005320F6"/>
    <w:rsid w:val="00532435"/>
    <w:rsid w:val="005327BB"/>
    <w:rsid w:val="00533796"/>
    <w:rsid w:val="00533AC8"/>
    <w:rsid w:val="00535014"/>
    <w:rsid w:val="00536499"/>
    <w:rsid w:val="00536F62"/>
    <w:rsid w:val="00537290"/>
    <w:rsid w:val="00537345"/>
    <w:rsid w:val="005400E6"/>
    <w:rsid w:val="00540294"/>
    <w:rsid w:val="00541091"/>
    <w:rsid w:val="0054158E"/>
    <w:rsid w:val="005417DC"/>
    <w:rsid w:val="00541860"/>
    <w:rsid w:val="005427DB"/>
    <w:rsid w:val="00542A03"/>
    <w:rsid w:val="00543358"/>
    <w:rsid w:val="00543903"/>
    <w:rsid w:val="00543BCC"/>
    <w:rsid w:val="00543F11"/>
    <w:rsid w:val="00544230"/>
    <w:rsid w:val="00544304"/>
    <w:rsid w:val="00544718"/>
    <w:rsid w:val="00546305"/>
    <w:rsid w:val="005469C3"/>
    <w:rsid w:val="00547A95"/>
    <w:rsid w:val="005500DD"/>
    <w:rsid w:val="00550748"/>
    <w:rsid w:val="005509B5"/>
    <w:rsid w:val="0055102A"/>
    <w:rsid w:val="0055119B"/>
    <w:rsid w:val="005511DA"/>
    <w:rsid w:val="0055172C"/>
    <w:rsid w:val="0055264C"/>
    <w:rsid w:val="00552932"/>
    <w:rsid w:val="00552E6F"/>
    <w:rsid w:val="005531C6"/>
    <w:rsid w:val="0055333F"/>
    <w:rsid w:val="00553A4F"/>
    <w:rsid w:val="00553CCB"/>
    <w:rsid w:val="00554A51"/>
    <w:rsid w:val="00555A94"/>
    <w:rsid w:val="00556DD1"/>
    <w:rsid w:val="005570F4"/>
    <w:rsid w:val="00557F7B"/>
    <w:rsid w:val="005600F1"/>
    <w:rsid w:val="0056032F"/>
    <w:rsid w:val="00560983"/>
    <w:rsid w:val="00561190"/>
    <w:rsid w:val="00561202"/>
    <w:rsid w:val="00561A6F"/>
    <w:rsid w:val="00562408"/>
    <w:rsid w:val="00562507"/>
    <w:rsid w:val="00562811"/>
    <w:rsid w:val="00562B98"/>
    <w:rsid w:val="00562C6E"/>
    <w:rsid w:val="0056467C"/>
    <w:rsid w:val="005655C8"/>
    <w:rsid w:val="005667AA"/>
    <w:rsid w:val="005668F3"/>
    <w:rsid w:val="00566BA9"/>
    <w:rsid w:val="005670C8"/>
    <w:rsid w:val="0056780B"/>
    <w:rsid w:val="00567A9E"/>
    <w:rsid w:val="00570043"/>
    <w:rsid w:val="005701BE"/>
    <w:rsid w:val="0057059C"/>
    <w:rsid w:val="00570984"/>
    <w:rsid w:val="00571B93"/>
    <w:rsid w:val="00572031"/>
    <w:rsid w:val="00572282"/>
    <w:rsid w:val="00572B04"/>
    <w:rsid w:val="00572BF0"/>
    <w:rsid w:val="0057306E"/>
    <w:rsid w:val="005731B3"/>
    <w:rsid w:val="00573307"/>
    <w:rsid w:val="00573AFF"/>
    <w:rsid w:val="00573B94"/>
    <w:rsid w:val="00573CE3"/>
    <w:rsid w:val="005740F4"/>
    <w:rsid w:val="005741D2"/>
    <w:rsid w:val="00574949"/>
    <w:rsid w:val="00574974"/>
    <w:rsid w:val="00574A97"/>
    <w:rsid w:val="00575AFB"/>
    <w:rsid w:val="00575B7F"/>
    <w:rsid w:val="00576634"/>
    <w:rsid w:val="00576A19"/>
    <w:rsid w:val="00576AA2"/>
    <w:rsid w:val="00576E84"/>
    <w:rsid w:val="005775DF"/>
    <w:rsid w:val="00577C12"/>
    <w:rsid w:val="00577DC7"/>
    <w:rsid w:val="00577FDA"/>
    <w:rsid w:val="00580394"/>
    <w:rsid w:val="005809CD"/>
    <w:rsid w:val="0058114A"/>
    <w:rsid w:val="00581802"/>
    <w:rsid w:val="00581976"/>
    <w:rsid w:val="00581DD0"/>
    <w:rsid w:val="00581E06"/>
    <w:rsid w:val="00581F84"/>
    <w:rsid w:val="005823C0"/>
    <w:rsid w:val="005825A5"/>
    <w:rsid w:val="00582911"/>
    <w:rsid w:val="00582B8C"/>
    <w:rsid w:val="00582C18"/>
    <w:rsid w:val="00583105"/>
    <w:rsid w:val="0058427A"/>
    <w:rsid w:val="00585575"/>
    <w:rsid w:val="00585963"/>
    <w:rsid w:val="00585A83"/>
    <w:rsid w:val="00586F01"/>
    <w:rsid w:val="00586FB4"/>
    <w:rsid w:val="0058757E"/>
    <w:rsid w:val="005905FF"/>
    <w:rsid w:val="005911A0"/>
    <w:rsid w:val="00592454"/>
    <w:rsid w:val="005925BD"/>
    <w:rsid w:val="00592B29"/>
    <w:rsid w:val="00593AE2"/>
    <w:rsid w:val="00593EE3"/>
    <w:rsid w:val="00594EB7"/>
    <w:rsid w:val="00595435"/>
    <w:rsid w:val="005964BC"/>
    <w:rsid w:val="005965F2"/>
    <w:rsid w:val="00596728"/>
    <w:rsid w:val="0059680B"/>
    <w:rsid w:val="0059686D"/>
    <w:rsid w:val="00596A20"/>
    <w:rsid w:val="00596A4B"/>
    <w:rsid w:val="00596B1A"/>
    <w:rsid w:val="00597507"/>
    <w:rsid w:val="005A06F0"/>
    <w:rsid w:val="005A079C"/>
    <w:rsid w:val="005A08FC"/>
    <w:rsid w:val="005A1072"/>
    <w:rsid w:val="005A10B1"/>
    <w:rsid w:val="005A112F"/>
    <w:rsid w:val="005A1E27"/>
    <w:rsid w:val="005A2436"/>
    <w:rsid w:val="005A2512"/>
    <w:rsid w:val="005A2631"/>
    <w:rsid w:val="005A33B5"/>
    <w:rsid w:val="005A3D2C"/>
    <w:rsid w:val="005A477B"/>
    <w:rsid w:val="005A479D"/>
    <w:rsid w:val="005A4CF3"/>
    <w:rsid w:val="005A6E7F"/>
    <w:rsid w:val="005A7340"/>
    <w:rsid w:val="005A761A"/>
    <w:rsid w:val="005A79F0"/>
    <w:rsid w:val="005B0350"/>
    <w:rsid w:val="005B1C6D"/>
    <w:rsid w:val="005B21B6"/>
    <w:rsid w:val="005B2EAF"/>
    <w:rsid w:val="005B2F01"/>
    <w:rsid w:val="005B310F"/>
    <w:rsid w:val="005B32E4"/>
    <w:rsid w:val="005B3A08"/>
    <w:rsid w:val="005B4467"/>
    <w:rsid w:val="005B4562"/>
    <w:rsid w:val="005B50D8"/>
    <w:rsid w:val="005B66D3"/>
    <w:rsid w:val="005B6AB9"/>
    <w:rsid w:val="005B6D83"/>
    <w:rsid w:val="005B7131"/>
    <w:rsid w:val="005B76DA"/>
    <w:rsid w:val="005B7A02"/>
    <w:rsid w:val="005B7A63"/>
    <w:rsid w:val="005C0955"/>
    <w:rsid w:val="005C0B02"/>
    <w:rsid w:val="005C0B69"/>
    <w:rsid w:val="005C0E54"/>
    <w:rsid w:val="005C1860"/>
    <w:rsid w:val="005C1CFC"/>
    <w:rsid w:val="005C1D66"/>
    <w:rsid w:val="005C2096"/>
    <w:rsid w:val="005C2347"/>
    <w:rsid w:val="005C2D2A"/>
    <w:rsid w:val="005C2DB6"/>
    <w:rsid w:val="005C2EB9"/>
    <w:rsid w:val="005C2F0E"/>
    <w:rsid w:val="005C303F"/>
    <w:rsid w:val="005C3893"/>
    <w:rsid w:val="005C3D31"/>
    <w:rsid w:val="005C3D9B"/>
    <w:rsid w:val="005C40C5"/>
    <w:rsid w:val="005C4331"/>
    <w:rsid w:val="005C49DA"/>
    <w:rsid w:val="005C50F3"/>
    <w:rsid w:val="005C54B5"/>
    <w:rsid w:val="005C5D1C"/>
    <w:rsid w:val="005C5D80"/>
    <w:rsid w:val="005C5D91"/>
    <w:rsid w:val="005C7CB1"/>
    <w:rsid w:val="005D07B8"/>
    <w:rsid w:val="005D0C3C"/>
    <w:rsid w:val="005D0CB5"/>
    <w:rsid w:val="005D28F6"/>
    <w:rsid w:val="005D329F"/>
    <w:rsid w:val="005D389B"/>
    <w:rsid w:val="005D4BE9"/>
    <w:rsid w:val="005D4E51"/>
    <w:rsid w:val="005D5303"/>
    <w:rsid w:val="005D6597"/>
    <w:rsid w:val="005D6934"/>
    <w:rsid w:val="005E0864"/>
    <w:rsid w:val="005E122F"/>
    <w:rsid w:val="005E14E7"/>
    <w:rsid w:val="005E15FA"/>
    <w:rsid w:val="005E26A3"/>
    <w:rsid w:val="005E2BCF"/>
    <w:rsid w:val="005E2C54"/>
    <w:rsid w:val="005E2ECB"/>
    <w:rsid w:val="005E3FAF"/>
    <w:rsid w:val="005E447E"/>
    <w:rsid w:val="005E4789"/>
    <w:rsid w:val="005E4C96"/>
    <w:rsid w:val="005E4CC7"/>
    <w:rsid w:val="005E4FD1"/>
    <w:rsid w:val="005E59A4"/>
    <w:rsid w:val="005E5BF7"/>
    <w:rsid w:val="005E7A3A"/>
    <w:rsid w:val="005E7EE9"/>
    <w:rsid w:val="005F05C2"/>
    <w:rsid w:val="005F0775"/>
    <w:rsid w:val="005F0879"/>
    <w:rsid w:val="005F0CF5"/>
    <w:rsid w:val="005F12B7"/>
    <w:rsid w:val="005F1B7F"/>
    <w:rsid w:val="005F21EB"/>
    <w:rsid w:val="005F25AD"/>
    <w:rsid w:val="005F3275"/>
    <w:rsid w:val="005F39A2"/>
    <w:rsid w:val="005F45F5"/>
    <w:rsid w:val="005F6224"/>
    <w:rsid w:val="005F64CF"/>
    <w:rsid w:val="005F6EA9"/>
    <w:rsid w:val="005F7144"/>
    <w:rsid w:val="005F7235"/>
    <w:rsid w:val="005F7CFF"/>
    <w:rsid w:val="00600598"/>
    <w:rsid w:val="00600A49"/>
    <w:rsid w:val="00601047"/>
    <w:rsid w:val="00601715"/>
    <w:rsid w:val="0060408F"/>
    <w:rsid w:val="006041AD"/>
    <w:rsid w:val="00604525"/>
    <w:rsid w:val="006050EA"/>
    <w:rsid w:val="00605570"/>
    <w:rsid w:val="00605644"/>
    <w:rsid w:val="006057F0"/>
    <w:rsid w:val="00605908"/>
    <w:rsid w:val="00605A0D"/>
    <w:rsid w:val="0060626A"/>
    <w:rsid w:val="00606CD9"/>
    <w:rsid w:val="00607066"/>
    <w:rsid w:val="00607347"/>
    <w:rsid w:val="00607589"/>
    <w:rsid w:val="00607850"/>
    <w:rsid w:val="00607EF7"/>
    <w:rsid w:val="00610326"/>
    <w:rsid w:val="00610C48"/>
    <w:rsid w:val="00610D7C"/>
    <w:rsid w:val="00612317"/>
    <w:rsid w:val="00612804"/>
    <w:rsid w:val="00612EFF"/>
    <w:rsid w:val="00613414"/>
    <w:rsid w:val="00613728"/>
    <w:rsid w:val="00614487"/>
    <w:rsid w:val="006148AE"/>
    <w:rsid w:val="00615574"/>
    <w:rsid w:val="0061590E"/>
    <w:rsid w:val="00615C84"/>
    <w:rsid w:val="00617056"/>
    <w:rsid w:val="006176E2"/>
    <w:rsid w:val="00620154"/>
    <w:rsid w:val="00620720"/>
    <w:rsid w:val="00620E15"/>
    <w:rsid w:val="00620E45"/>
    <w:rsid w:val="00621566"/>
    <w:rsid w:val="00621781"/>
    <w:rsid w:val="00621ACC"/>
    <w:rsid w:val="0062205F"/>
    <w:rsid w:val="006220BF"/>
    <w:rsid w:val="00623099"/>
    <w:rsid w:val="006230A1"/>
    <w:rsid w:val="00623232"/>
    <w:rsid w:val="00623A0E"/>
    <w:rsid w:val="00623A73"/>
    <w:rsid w:val="00623D58"/>
    <w:rsid w:val="0062408D"/>
    <w:rsid w:val="006240CC"/>
    <w:rsid w:val="00624940"/>
    <w:rsid w:val="006254F8"/>
    <w:rsid w:val="00626560"/>
    <w:rsid w:val="00627797"/>
    <w:rsid w:val="006278CE"/>
    <w:rsid w:val="00627BF2"/>
    <w:rsid w:val="00627DA7"/>
    <w:rsid w:val="00630CF5"/>
    <w:rsid w:val="00630DA4"/>
    <w:rsid w:val="00631B10"/>
    <w:rsid w:val="00631CD4"/>
    <w:rsid w:val="00631CF5"/>
    <w:rsid w:val="00632597"/>
    <w:rsid w:val="0063412C"/>
    <w:rsid w:val="00634CD2"/>
    <w:rsid w:val="00634D13"/>
    <w:rsid w:val="006358B4"/>
    <w:rsid w:val="00635F5B"/>
    <w:rsid w:val="00636082"/>
    <w:rsid w:val="00636DC7"/>
    <w:rsid w:val="0063775D"/>
    <w:rsid w:val="0064071D"/>
    <w:rsid w:val="0064109A"/>
    <w:rsid w:val="006414A9"/>
    <w:rsid w:val="00641724"/>
    <w:rsid w:val="006419AA"/>
    <w:rsid w:val="00641D79"/>
    <w:rsid w:val="00642A93"/>
    <w:rsid w:val="00643A4F"/>
    <w:rsid w:val="00644B1F"/>
    <w:rsid w:val="00644B7E"/>
    <w:rsid w:val="006454E6"/>
    <w:rsid w:val="00645EC0"/>
    <w:rsid w:val="00646235"/>
    <w:rsid w:val="00646A68"/>
    <w:rsid w:val="00646EE3"/>
    <w:rsid w:val="006505BD"/>
    <w:rsid w:val="006508EA"/>
    <w:rsid w:val="0065092E"/>
    <w:rsid w:val="006509CC"/>
    <w:rsid w:val="00650C3E"/>
    <w:rsid w:val="00651DB6"/>
    <w:rsid w:val="00651E35"/>
    <w:rsid w:val="00652905"/>
    <w:rsid w:val="00652BA2"/>
    <w:rsid w:val="00653719"/>
    <w:rsid w:val="00653779"/>
    <w:rsid w:val="006538B5"/>
    <w:rsid w:val="00654046"/>
    <w:rsid w:val="006546A9"/>
    <w:rsid w:val="0065475E"/>
    <w:rsid w:val="006548CD"/>
    <w:rsid w:val="006551DC"/>
    <w:rsid w:val="006557A7"/>
    <w:rsid w:val="00655885"/>
    <w:rsid w:val="00655AA9"/>
    <w:rsid w:val="00655BB5"/>
    <w:rsid w:val="00655D59"/>
    <w:rsid w:val="00656290"/>
    <w:rsid w:val="00656A4F"/>
    <w:rsid w:val="0065713B"/>
    <w:rsid w:val="006571A7"/>
    <w:rsid w:val="006571B9"/>
    <w:rsid w:val="0065772F"/>
    <w:rsid w:val="006601C9"/>
    <w:rsid w:val="006608D8"/>
    <w:rsid w:val="0066197D"/>
    <w:rsid w:val="0066201B"/>
    <w:rsid w:val="006621D7"/>
    <w:rsid w:val="0066302A"/>
    <w:rsid w:val="006630A9"/>
    <w:rsid w:val="00663B94"/>
    <w:rsid w:val="00663C45"/>
    <w:rsid w:val="00664AB2"/>
    <w:rsid w:val="00667485"/>
    <w:rsid w:val="00667770"/>
    <w:rsid w:val="006679CF"/>
    <w:rsid w:val="00667BAE"/>
    <w:rsid w:val="00667D1B"/>
    <w:rsid w:val="00670597"/>
    <w:rsid w:val="006705B9"/>
    <w:rsid w:val="00670667"/>
    <w:rsid w:val="006706D0"/>
    <w:rsid w:val="006708D5"/>
    <w:rsid w:val="00670BF4"/>
    <w:rsid w:val="00671712"/>
    <w:rsid w:val="00671A6E"/>
    <w:rsid w:val="00671C26"/>
    <w:rsid w:val="0067249C"/>
    <w:rsid w:val="00672859"/>
    <w:rsid w:val="00673F87"/>
    <w:rsid w:val="0067422E"/>
    <w:rsid w:val="00674719"/>
    <w:rsid w:val="00674911"/>
    <w:rsid w:val="00676594"/>
    <w:rsid w:val="0067677C"/>
    <w:rsid w:val="00677574"/>
    <w:rsid w:val="006776D5"/>
    <w:rsid w:val="0067789B"/>
    <w:rsid w:val="00677E54"/>
    <w:rsid w:val="006800A6"/>
    <w:rsid w:val="00680E9E"/>
    <w:rsid w:val="006812ED"/>
    <w:rsid w:val="006816ED"/>
    <w:rsid w:val="00681B25"/>
    <w:rsid w:val="00682647"/>
    <w:rsid w:val="00683121"/>
    <w:rsid w:val="006833B0"/>
    <w:rsid w:val="00683878"/>
    <w:rsid w:val="00683BB2"/>
    <w:rsid w:val="00684380"/>
    <w:rsid w:val="0068454C"/>
    <w:rsid w:val="00684EED"/>
    <w:rsid w:val="00685013"/>
    <w:rsid w:val="00686072"/>
    <w:rsid w:val="006869E7"/>
    <w:rsid w:val="00686B98"/>
    <w:rsid w:val="00687977"/>
    <w:rsid w:val="006906B2"/>
    <w:rsid w:val="00691B62"/>
    <w:rsid w:val="006933B5"/>
    <w:rsid w:val="00693546"/>
    <w:rsid w:val="00693D14"/>
    <w:rsid w:val="00693D8E"/>
    <w:rsid w:val="006941B4"/>
    <w:rsid w:val="0069462A"/>
    <w:rsid w:val="00694AD0"/>
    <w:rsid w:val="006952CA"/>
    <w:rsid w:val="00695A1E"/>
    <w:rsid w:val="00696849"/>
    <w:rsid w:val="00696BB0"/>
    <w:rsid w:val="00696C01"/>
    <w:rsid w:val="00696F18"/>
    <w:rsid w:val="00696F27"/>
    <w:rsid w:val="006A15D8"/>
    <w:rsid w:val="006A18C2"/>
    <w:rsid w:val="006A1A9A"/>
    <w:rsid w:val="006A2405"/>
    <w:rsid w:val="006A2717"/>
    <w:rsid w:val="006A2977"/>
    <w:rsid w:val="006A2CC3"/>
    <w:rsid w:val="006A32C8"/>
    <w:rsid w:val="006A3383"/>
    <w:rsid w:val="006A3662"/>
    <w:rsid w:val="006A3A7C"/>
    <w:rsid w:val="006A3B9E"/>
    <w:rsid w:val="006A44BE"/>
    <w:rsid w:val="006A47A8"/>
    <w:rsid w:val="006A4A35"/>
    <w:rsid w:val="006A5DA8"/>
    <w:rsid w:val="006A6FBC"/>
    <w:rsid w:val="006A7302"/>
    <w:rsid w:val="006A799C"/>
    <w:rsid w:val="006A7ABD"/>
    <w:rsid w:val="006A7EA6"/>
    <w:rsid w:val="006B02AD"/>
    <w:rsid w:val="006B077C"/>
    <w:rsid w:val="006B0A08"/>
    <w:rsid w:val="006B0C81"/>
    <w:rsid w:val="006B0D31"/>
    <w:rsid w:val="006B13E9"/>
    <w:rsid w:val="006B1AA8"/>
    <w:rsid w:val="006B1C06"/>
    <w:rsid w:val="006B3487"/>
    <w:rsid w:val="006B3D21"/>
    <w:rsid w:val="006B4CF2"/>
    <w:rsid w:val="006B4F0B"/>
    <w:rsid w:val="006B5114"/>
    <w:rsid w:val="006B538A"/>
    <w:rsid w:val="006B562D"/>
    <w:rsid w:val="006B6803"/>
    <w:rsid w:val="006B6F10"/>
    <w:rsid w:val="006B748A"/>
    <w:rsid w:val="006C0511"/>
    <w:rsid w:val="006C1141"/>
    <w:rsid w:val="006C125F"/>
    <w:rsid w:val="006C1CA4"/>
    <w:rsid w:val="006C21A2"/>
    <w:rsid w:val="006C2AD1"/>
    <w:rsid w:val="006C2B79"/>
    <w:rsid w:val="006C2EBC"/>
    <w:rsid w:val="006C44D1"/>
    <w:rsid w:val="006C4A80"/>
    <w:rsid w:val="006C4D6F"/>
    <w:rsid w:val="006C5EFA"/>
    <w:rsid w:val="006C60EF"/>
    <w:rsid w:val="006C6139"/>
    <w:rsid w:val="006C6160"/>
    <w:rsid w:val="006C6251"/>
    <w:rsid w:val="006C6CC0"/>
    <w:rsid w:val="006C7C02"/>
    <w:rsid w:val="006C7CE2"/>
    <w:rsid w:val="006D0AD6"/>
    <w:rsid w:val="006D0CC1"/>
    <w:rsid w:val="006D0D0A"/>
    <w:rsid w:val="006D0D2A"/>
    <w:rsid w:val="006D0F16"/>
    <w:rsid w:val="006D1424"/>
    <w:rsid w:val="006D1488"/>
    <w:rsid w:val="006D213A"/>
    <w:rsid w:val="006D2A3F"/>
    <w:rsid w:val="006D2BEC"/>
    <w:rsid w:val="006D2FBC"/>
    <w:rsid w:val="006D3865"/>
    <w:rsid w:val="006D3EF9"/>
    <w:rsid w:val="006D40FE"/>
    <w:rsid w:val="006D43E6"/>
    <w:rsid w:val="006D4616"/>
    <w:rsid w:val="006D5ECE"/>
    <w:rsid w:val="006D64A4"/>
    <w:rsid w:val="006D6E34"/>
    <w:rsid w:val="006D7776"/>
    <w:rsid w:val="006D7ED2"/>
    <w:rsid w:val="006E0A47"/>
    <w:rsid w:val="006E138B"/>
    <w:rsid w:val="006E1867"/>
    <w:rsid w:val="006E1FD6"/>
    <w:rsid w:val="006E21FE"/>
    <w:rsid w:val="006E22A2"/>
    <w:rsid w:val="006E23DD"/>
    <w:rsid w:val="006E274F"/>
    <w:rsid w:val="006E28C9"/>
    <w:rsid w:val="006E2E80"/>
    <w:rsid w:val="006E369D"/>
    <w:rsid w:val="006E3917"/>
    <w:rsid w:val="006E39D3"/>
    <w:rsid w:val="006E3B49"/>
    <w:rsid w:val="006E3FFB"/>
    <w:rsid w:val="006E44CE"/>
    <w:rsid w:val="006E63DC"/>
    <w:rsid w:val="006E6A92"/>
    <w:rsid w:val="006E7558"/>
    <w:rsid w:val="006E786C"/>
    <w:rsid w:val="006F0152"/>
    <w:rsid w:val="006F0330"/>
    <w:rsid w:val="006F0630"/>
    <w:rsid w:val="006F0CF3"/>
    <w:rsid w:val="006F171B"/>
    <w:rsid w:val="006F1AE9"/>
    <w:rsid w:val="006F1FDC"/>
    <w:rsid w:val="006F25A0"/>
    <w:rsid w:val="006F2B21"/>
    <w:rsid w:val="006F31BB"/>
    <w:rsid w:val="006F3D77"/>
    <w:rsid w:val="006F42E3"/>
    <w:rsid w:val="006F433B"/>
    <w:rsid w:val="006F4B6D"/>
    <w:rsid w:val="006F51B3"/>
    <w:rsid w:val="006F5282"/>
    <w:rsid w:val="006F638F"/>
    <w:rsid w:val="006F6422"/>
    <w:rsid w:val="006F6786"/>
    <w:rsid w:val="006F6B76"/>
    <w:rsid w:val="006F6B8C"/>
    <w:rsid w:val="006F6D44"/>
    <w:rsid w:val="006F71A1"/>
    <w:rsid w:val="006F72E7"/>
    <w:rsid w:val="006F72E9"/>
    <w:rsid w:val="007006F0"/>
    <w:rsid w:val="00700C4E"/>
    <w:rsid w:val="007013EF"/>
    <w:rsid w:val="00703050"/>
    <w:rsid w:val="00704190"/>
    <w:rsid w:val="007055BD"/>
    <w:rsid w:val="0070595D"/>
    <w:rsid w:val="00705F48"/>
    <w:rsid w:val="007070B3"/>
    <w:rsid w:val="00707A2C"/>
    <w:rsid w:val="00707C1F"/>
    <w:rsid w:val="00710D77"/>
    <w:rsid w:val="00711DF4"/>
    <w:rsid w:val="00712536"/>
    <w:rsid w:val="007127BA"/>
    <w:rsid w:val="00713E01"/>
    <w:rsid w:val="00714E4A"/>
    <w:rsid w:val="0071510A"/>
    <w:rsid w:val="00715974"/>
    <w:rsid w:val="00715FD2"/>
    <w:rsid w:val="007173A8"/>
    <w:rsid w:val="007173CA"/>
    <w:rsid w:val="0071747F"/>
    <w:rsid w:val="00717583"/>
    <w:rsid w:val="00717CE4"/>
    <w:rsid w:val="007201A9"/>
    <w:rsid w:val="00720868"/>
    <w:rsid w:val="00720D4E"/>
    <w:rsid w:val="007216AA"/>
    <w:rsid w:val="007218B4"/>
    <w:rsid w:val="00721AB5"/>
    <w:rsid w:val="00721BE6"/>
    <w:rsid w:val="00721CFB"/>
    <w:rsid w:val="00721DEF"/>
    <w:rsid w:val="00722872"/>
    <w:rsid w:val="00723736"/>
    <w:rsid w:val="00723D1A"/>
    <w:rsid w:val="00724A43"/>
    <w:rsid w:val="007261DF"/>
    <w:rsid w:val="00726B4F"/>
    <w:rsid w:val="00726D58"/>
    <w:rsid w:val="007273AC"/>
    <w:rsid w:val="00727DB7"/>
    <w:rsid w:val="00730AB1"/>
    <w:rsid w:val="00731AD4"/>
    <w:rsid w:val="00731BF3"/>
    <w:rsid w:val="00732C36"/>
    <w:rsid w:val="007336DF"/>
    <w:rsid w:val="00733848"/>
    <w:rsid w:val="00733CF3"/>
    <w:rsid w:val="007346E4"/>
    <w:rsid w:val="00734E07"/>
    <w:rsid w:val="00735564"/>
    <w:rsid w:val="00735A45"/>
    <w:rsid w:val="00736A3E"/>
    <w:rsid w:val="007371C6"/>
    <w:rsid w:val="00737CE2"/>
    <w:rsid w:val="00737D31"/>
    <w:rsid w:val="00740826"/>
    <w:rsid w:val="00740C34"/>
    <w:rsid w:val="00740F22"/>
    <w:rsid w:val="0074146E"/>
    <w:rsid w:val="00741994"/>
    <w:rsid w:val="00741C12"/>
    <w:rsid w:val="00741CF0"/>
    <w:rsid w:val="00741F1A"/>
    <w:rsid w:val="00742214"/>
    <w:rsid w:val="007422CC"/>
    <w:rsid w:val="007426A1"/>
    <w:rsid w:val="00742AA0"/>
    <w:rsid w:val="00743600"/>
    <w:rsid w:val="007447DA"/>
    <w:rsid w:val="00744F0C"/>
    <w:rsid w:val="00744F7A"/>
    <w:rsid w:val="007450F8"/>
    <w:rsid w:val="00745DBE"/>
    <w:rsid w:val="0074661D"/>
    <w:rsid w:val="0074696E"/>
    <w:rsid w:val="00746C4A"/>
    <w:rsid w:val="00750135"/>
    <w:rsid w:val="00750A40"/>
    <w:rsid w:val="00750EC2"/>
    <w:rsid w:val="007511FF"/>
    <w:rsid w:val="00752B28"/>
    <w:rsid w:val="00753367"/>
    <w:rsid w:val="007536BC"/>
    <w:rsid w:val="00753728"/>
    <w:rsid w:val="007541A9"/>
    <w:rsid w:val="007544E2"/>
    <w:rsid w:val="00754613"/>
    <w:rsid w:val="00754E36"/>
    <w:rsid w:val="00754FB3"/>
    <w:rsid w:val="00755E7C"/>
    <w:rsid w:val="007568BB"/>
    <w:rsid w:val="00756DCB"/>
    <w:rsid w:val="00757947"/>
    <w:rsid w:val="00757B80"/>
    <w:rsid w:val="0076057A"/>
    <w:rsid w:val="00760A02"/>
    <w:rsid w:val="00761E86"/>
    <w:rsid w:val="00763139"/>
    <w:rsid w:val="0076348C"/>
    <w:rsid w:val="007637EA"/>
    <w:rsid w:val="007639FA"/>
    <w:rsid w:val="0076420F"/>
    <w:rsid w:val="00764521"/>
    <w:rsid w:val="00764687"/>
    <w:rsid w:val="00765320"/>
    <w:rsid w:val="007659C8"/>
    <w:rsid w:val="00766209"/>
    <w:rsid w:val="007663F6"/>
    <w:rsid w:val="00767075"/>
    <w:rsid w:val="00770129"/>
    <w:rsid w:val="00770173"/>
    <w:rsid w:val="0077065F"/>
    <w:rsid w:val="0077080C"/>
    <w:rsid w:val="00770BFD"/>
    <w:rsid w:val="00770F37"/>
    <w:rsid w:val="00770F89"/>
    <w:rsid w:val="007711A0"/>
    <w:rsid w:val="00772D5E"/>
    <w:rsid w:val="007739FA"/>
    <w:rsid w:val="007743D0"/>
    <w:rsid w:val="0077463E"/>
    <w:rsid w:val="00775F94"/>
    <w:rsid w:val="0077601F"/>
    <w:rsid w:val="00776928"/>
    <w:rsid w:val="00776D56"/>
    <w:rsid w:val="00776D66"/>
    <w:rsid w:val="00776E0F"/>
    <w:rsid w:val="007774B1"/>
    <w:rsid w:val="0077770F"/>
    <w:rsid w:val="00777857"/>
    <w:rsid w:val="00777BE1"/>
    <w:rsid w:val="00781044"/>
    <w:rsid w:val="00782222"/>
    <w:rsid w:val="00782E98"/>
    <w:rsid w:val="0078333A"/>
    <w:rsid w:val="007833D8"/>
    <w:rsid w:val="007841B5"/>
    <w:rsid w:val="00784CB0"/>
    <w:rsid w:val="007855A6"/>
    <w:rsid w:val="00785677"/>
    <w:rsid w:val="00786637"/>
    <w:rsid w:val="00786C3D"/>
    <w:rsid w:val="00786F16"/>
    <w:rsid w:val="007872E5"/>
    <w:rsid w:val="007878DA"/>
    <w:rsid w:val="00787EBD"/>
    <w:rsid w:val="00791205"/>
    <w:rsid w:val="00791536"/>
    <w:rsid w:val="00791BC5"/>
    <w:rsid w:val="00791BD7"/>
    <w:rsid w:val="007933F7"/>
    <w:rsid w:val="007954FA"/>
    <w:rsid w:val="0079694F"/>
    <w:rsid w:val="00796E20"/>
    <w:rsid w:val="00796F7A"/>
    <w:rsid w:val="0079741D"/>
    <w:rsid w:val="00797C32"/>
    <w:rsid w:val="007A076C"/>
    <w:rsid w:val="007A101E"/>
    <w:rsid w:val="007A11E8"/>
    <w:rsid w:val="007A1A8C"/>
    <w:rsid w:val="007A1F34"/>
    <w:rsid w:val="007A2DDB"/>
    <w:rsid w:val="007A469A"/>
    <w:rsid w:val="007A4778"/>
    <w:rsid w:val="007A5316"/>
    <w:rsid w:val="007A5FDB"/>
    <w:rsid w:val="007A68C3"/>
    <w:rsid w:val="007A6EF1"/>
    <w:rsid w:val="007A7006"/>
    <w:rsid w:val="007A7B2E"/>
    <w:rsid w:val="007B0403"/>
    <w:rsid w:val="007B068D"/>
    <w:rsid w:val="007B0883"/>
    <w:rsid w:val="007B0914"/>
    <w:rsid w:val="007B1374"/>
    <w:rsid w:val="007B13CB"/>
    <w:rsid w:val="007B1DAB"/>
    <w:rsid w:val="007B1E13"/>
    <w:rsid w:val="007B25DD"/>
    <w:rsid w:val="007B26B4"/>
    <w:rsid w:val="007B3233"/>
    <w:rsid w:val="007B32E5"/>
    <w:rsid w:val="007B3DB9"/>
    <w:rsid w:val="007B44A5"/>
    <w:rsid w:val="007B4E9D"/>
    <w:rsid w:val="007B56C6"/>
    <w:rsid w:val="007B589F"/>
    <w:rsid w:val="007B6186"/>
    <w:rsid w:val="007B6A24"/>
    <w:rsid w:val="007B73BC"/>
    <w:rsid w:val="007B7A05"/>
    <w:rsid w:val="007C0468"/>
    <w:rsid w:val="007C06D0"/>
    <w:rsid w:val="007C0C3F"/>
    <w:rsid w:val="007C0D28"/>
    <w:rsid w:val="007C1836"/>
    <w:rsid w:val="007C1838"/>
    <w:rsid w:val="007C18E4"/>
    <w:rsid w:val="007C200D"/>
    <w:rsid w:val="007C20B9"/>
    <w:rsid w:val="007C2188"/>
    <w:rsid w:val="007C2B93"/>
    <w:rsid w:val="007C302F"/>
    <w:rsid w:val="007C3169"/>
    <w:rsid w:val="007C3ABB"/>
    <w:rsid w:val="007C3C11"/>
    <w:rsid w:val="007C420E"/>
    <w:rsid w:val="007C45F4"/>
    <w:rsid w:val="007C4946"/>
    <w:rsid w:val="007C4C78"/>
    <w:rsid w:val="007C6602"/>
    <w:rsid w:val="007C663A"/>
    <w:rsid w:val="007C6834"/>
    <w:rsid w:val="007C7301"/>
    <w:rsid w:val="007C758B"/>
    <w:rsid w:val="007C7859"/>
    <w:rsid w:val="007C7F28"/>
    <w:rsid w:val="007D0BD3"/>
    <w:rsid w:val="007D1466"/>
    <w:rsid w:val="007D1797"/>
    <w:rsid w:val="007D1BFE"/>
    <w:rsid w:val="007D2A7B"/>
    <w:rsid w:val="007D2BDE"/>
    <w:rsid w:val="007D2FB6"/>
    <w:rsid w:val="007D3632"/>
    <w:rsid w:val="007D3CDF"/>
    <w:rsid w:val="007D3DBB"/>
    <w:rsid w:val="007D49EB"/>
    <w:rsid w:val="007D4BA1"/>
    <w:rsid w:val="007D4E46"/>
    <w:rsid w:val="007D5E1C"/>
    <w:rsid w:val="007D62E0"/>
    <w:rsid w:val="007D64E5"/>
    <w:rsid w:val="007D78C9"/>
    <w:rsid w:val="007D7AB5"/>
    <w:rsid w:val="007D7BFE"/>
    <w:rsid w:val="007D7EDE"/>
    <w:rsid w:val="007E0DE2"/>
    <w:rsid w:val="007E10DC"/>
    <w:rsid w:val="007E1621"/>
    <w:rsid w:val="007E22AA"/>
    <w:rsid w:val="007E2723"/>
    <w:rsid w:val="007E2DC5"/>
    <w:rsid w:val="007E32FC"/>
    <w:rsid w:val="007E3336"/>
    <w:rsid w:val="007E3667"/>
    <w:rsid w:val="007E373E"/>
    <w:rsid w:val="007E3B98"/>
    <w:rsid w:val="007E417A"/>
    <w:rsid w:val="007E4DF2"/>
    <w:rsid w:val="007E5086"/>
    <w:rsid w:val="007E5B6B"/>
    <w:rsid w:val="007E73F4"/>
    <w:rsid w:val="007E775E"/>
    <w:rsid w:val="007F04BE"/>
    <w:rsid w:val="007F0782"/>
    <w:rsid w:val="007F2513"/>
    <w:rsid w:val="007F31B6"/>
    <w:rsid w:val="007F3B91"/>
    <w:rsid w:val="007F4D94"/>
    <w:rsid w:val="007F546C"/>
    <w:rsid w:val="007F5ABF"/>
    <w:rsid w:val="007F625F"/>
    <w:rsid w:val="007F6447"/>
    <w:rsid w:val="007F665E"/>
    <w:rsid w:val="007F66A8"/>
    <w:rsid w:val="007F7620"/>
    <w:rsid w:val="007F78B6"/>
    <w:rsid w:val="007F7F65"/>
    <w:rsid w:val="00800412"/>
    <w:rsid w:val="00800B4E"/>
    <w:rsid w:val="0080160A"/>
    <w:rsid w:val="00801C21"/>
    <w:rsid w:val="00802734"/>
    <w:rsid w:val="0080329A"/>
    <w:rsid w:val="00803890"/>
    <w:rsid w:val="00803A3D"/>
    <w:rsid w:val="008043EA"/>
    <w:rsid w:val="0080568B"/>
    <w:rsid w:val="0080587B"/>
    <w:rsid w:val="00806468"/>
    <w:rsid w:val="008071D4"/>
    <w:rsid w:val="00807237"/>
    <w:rsid w:val="00810021"/>
    <w:rsid w:val="008111ED"/>
    <w:rsid w:val="008119CA"/>
    <w:rsid w:val="008130C4"/>
    <w:rsid w:val="00813BC1"/>
    <w:rsid w:val="008145FF"/>
    <w:rsid w:val="008155F0"/>
    <w:rsid w:val="00816735"/>
    <w:rsid w:val="00816760"/>
    <w:rsid w:val="00817582"/>
    <w:rsid w:val="00820016"/>
    <w:rsid w:val="00820141"/>
    <w:rsid w:val="008204D6"/>
    <w:rsid w:val="00820E0C"/>
    <w:rsid w:val="00821B87"/>
    <w:rsid w:val="0082231B"/>
    <w:rsid w:val="0082320E"/>
    <w:rsid w:val="00823275"/>
    <w:rsid w:val="0082366F"/>
    <w:rsid w:val="008244CA"/>
    <w:rsid w:val="0082526A"/>
    <w:rsid w:val="00825306"/>
    <w:rsid w:val="0082544E"/>
    <w:rsid w:val="008266B0"/>
    <w:rsid w:val="00826974"/>
    <w:rsid w:val="008269AF"/>
    <w:rsid w:val="00826DF7"/>
    <w:rsid w:val="00826FC8"/>
    <w:rsid w:val="00827232"/>
    <w:rsid w:val="00830263"/>
    <w:rsid w:val="00830BF3"/>
    <w:rsid w:val="00831B47"/>
    <w:rsid w:val="00831D38"/>
    <w:rsid w:val="00832804"/>
    <w:rsid w:val="0083286F"/>
    <w:rsid w:val="008328E2"/>
    <w:rsid w:val="008331A0"/>
    <w:rsid w:val="008331A8"/>
    <w:rsid w:val="008338A2"/>
    <w:rsid w:val="00833C95"/>
    <w:rsid w:val="00834F87"/>
    <w:rsid w:val="00835BA1"/>
    <w:rsid w:val="00835BD9"/>
    <w:rsid w:val="00840B81"/>
    <w:rsid w:val="00840DFE"/>
    <w:rsid w:val="00841AA9"/>
    <w:rsid w:val="008422B5"/>
    <w:rsid w:val="008423A4"/>
    <w:rsid w:val="008423C8"/>
    <w:rsid w:val="0084376D"/>
    <w:rsid w:val="0084461D"/>
    <w:rsid w:val="008447C5"/>
    <w:rsid w:val="008463AC"/>
    <w:rsid w:val="008474FE"/>
    <w:rsid w:val="008477AC"/>
    <w:rsid w:val="00847855"/>
    <w:rsid w:val="00850AF1"/>
    <w:rsid w:val="008510BB"/>
    <w:rsid w:val="00851327"/>
    <w:rsid w:val="00851ACD"/>
    <w:rsid w:val="0085389E"/>
    <w:rsid w:val="00853EE4"/>
    <w:rsid w:val="00853FF7"/>
    <w:rsid w:val="008546FC"/>
    <w:rsid w:val="00854CB0"/>
    <w:rsid w:val="00854CFD"/>
    <w:rsid w:val="00855535"/>
    <w:rsid w:val="008560FE"/>
    <w:rsid w:val="0085639C"/>
    <w:rsid w:val="00857A49"/>
    <w:rsid w:val="00857C5A"/>
    <w:rsid w:val="008600A2"/>
    <w:rsid w:val="00860B4D"/>
    <w:rsid w:val="00860DF7"/>
    <w:rsid w:val="0086255E"/>
    <w:rsid w:val="00862794"/>
    <w:rsid w:val="008632DD"/>
    <w:rsid w:val="008633F0"/>
    <w:rsid w:val="00863B7C"/>
    <w:rsid w:val="00863CD8"/>
    <w:rsid w:val="00864893"/>
    <w:rsid w:val="008669DF"/>
    <w:rsid w:val="00866C70"/>
    <w:rsid w:val="008672EF"/>
    <w:rsid w:val="00867D9D"/>
    <w:rsid w:val="00871079"/>
    <w:rsid w:val="0087116E"/>
    <w:rsid w:val="008711A3"/>
    <w:rsid w:val="008721E0"/>
    <w:rsid w:val="00872E0A"/>
    <w:rsid w:val="00872F25"/>
    <w:rsid w:val="00872F71"/>
    <w:rsid w:val="0087339A"/>
    <w:rsid w:val="00873594"/>
    <w:rsid w:val="00873E87"/>
    <w:rsid w:val="00875285"/>
    <w:rsid w:val="00876747"/>
    <w:rsid w:val="00877635"/>
    <w:rsid w:val="0087773A"/>
    <w:rsid w:val="0087779F"/>
    <w:rsid w:val="00880743"/>
    <w:rsid w:val="00881742"/>
    <w:rsid w:val="00881E31"/>
    <w:rsid w:val="00883407"/>
    <w:rsid w:val="00883985"/>
    <w:rsid w:val="00883ABD"/>
    <w:rsid w:val="00883C5E"/>
    <w:rsid w:val="00884547"/>
    <w:rsid w:val="00884B62"/>
    <w:rsid w:val="00884C92"/>
    <w:rsid w:val="0088529C"/>
    <w:rsid w:val="008853BA"/>
    <w:rsid w:val="00885B9E"/>
    <w:rsid w:val="00885E11"/>
    <w:rsid w:val="00886031"/>
    <w:rsid w:val="00886BA4"/>
    <w:rsid w:val="008875F7"/>
    <w:rsid w:val="00887903"/>
    <w:rsid w:val="00890015"/>
    <w:rsid w:val="008915D6"/>
    <w:rsid w:val="008918AC"/>
    <w:rsid w:val="008924EC"/>
    <w:rsid w:val="0089270A"/>
    <w:rsid w:val="008929CA"/>
    <w:rsid w:val="00893AF6"/>
    <w:rsid w:val="0089492B"/>
    <w:rsid w:val="00894988"/>
    <w:rsid w:val="00894AE6"/>
    <w:rsid w:val="00894BC4"/>
    <w:rsid w:val="00895005"/>
    <w:rsid w:val="008956B5"/>
    <w:rsid w:val="00896890"/>
    <w:rsid w:val="00897A66"/>
    <w:rsid w:val="00897E3B"/>
    <w:rsid w:val="008A0683"/>
    <w:rsid w:val="008A079B"/>
    <w:rsid w:val="008A1501"/>
    <w:rsid w:val="008A28A8"/>
    <w:rsid w:val="008A29EF"/>
    <w:rsid w:val="008A3446"/>
    <w:rsid w:val="008A35BA"/>
    <w:rsid w:val="008A416B"/>
    <w:rsid w:val="008A45A3"/>
    <w:rsid w:val="008A5B32"/>
    <w:rsid w:val="008A6AD9"/>
    <w:rsid w:val="008A6E03"/>
    <w:rsid w:val="008A767C"/>
    <w:rsid w:val="008A7BC0"/>
    <w:rsid w:val="008B0609"/>
    <w:rsid w:val="008B0D24"/>
    <w:rsid w:val="008B100C"/>
    <w:rsid w:val="008B1A29"/>
    <w:rsid w:val="008B1AD8"/>
    <w:rsid w:val="008B1E9E"/>
    <w:rsid w:val="008B2029"/>
    <w:rsid w:val="008B20FE"/>
    <w:rsid w:val="008B242F"/>
    <w:rsid w:val="008B2919"/>
    <w:rsid w:val="008B2B8A"/>
    <w:rsid w:val="008B2CC6"/>
    <w:rsid w:val="008B2EE4"/>
    <w:rsid w:val="008B37FD"/>
    <w:rsid w:val="008B3821"/>
    <w:rsid w:val="008B434F"/>
    <w:rsid w:val="008B4D3D"/>
    <w:rsid w:val="008B5154"/>
    <w:rsid w:val="008B57C7"/>
    <w:rsid w:val="008B57E2"/>
    <w:rsid w:val="008B694A"/>
    <w:rsid w:val="008B6A18"/>
    <w:rsid w:val="008B6EE4"/>
    <w:rsid w:val="008B7549"/>
    <w:rsid w:val="008C0917"/>
    <w:rsid w:val="008C0B4F"/>
    <w:rsid w:val="008C108F"/>
    <w:rsid w:val="008C1CB2"/>
    <w:rsid w:val="008C2198"/>
    <w:rsid w:val="008C2810"/>
    <w:rsid w:val="008C2F92"/>
    <w:rsid w:val="008C33B8"/>
    <w:rsid w:val="008C3527"/>
    <w:rsid w:val="008C3546"/>
    <w:rsid w:val="008C4117"/>
    <w:rsid w:val="008C49D7"/>
    <w:rsid w:val="008C4C50"/>
    <w:rsid w:val="008C4DB2"/>
    <w:rsid w:val="008C589D"/>
    <w:rsid w:val="008C5A0A"/>
    <w:rsid w:val="008C61ED"/>
    <w:rsid w:val="008C6D51"/>
    <w:rsid w:val="008C7A00"/>
    <w:rsid w:val="008D0B24"/>
    <w:rsid w:val="008D1AF8"/>
    <w:rsid w:val="008D1DE7"/>
    <w:rsid w:val="008D2223"/>
    <w:rsid w:val="008D2846"/>
    <w:rsid w:val="008D32E2"/>
    <w:rsid w:val="008D4236"/>
    <w:rsid w:val="008D462F"/>
    <w:rsid w:val="008D48BD"/>
    <w:rsid w:val="008D5871"/>
    <w:rsid w:val="008D589B"/>
    <w:rsid w:val="008D5F5A"/>
    <w:rsid w:val="008D5FAA"/>
    <w:rsid w:val="008D6DCF"/>
    <w:rsid w:val="008D7DB1"/>
    <w:rsid w:val="008E0079"/>
    <w:rsid w:val="008E1585"/>
    <w:rsid w:val="008E1886"/>
    <w:rsid w:val="008E1A68"/>
    <w:rsid w:val="008E1B24"/>
    <w:rsid w:val="008E1FA8"/>
    <w:rsid w:val="008E24A0"/>
    <w:rsid w:val="008E2762"/>
    <w:rsid w:val="008E2A46"/>
    <w:rsid w:val="008E2B24"/>
    <w:rsid w:val="008E3597"/>
    <w:rsid w:val="008E3A51"/>
    <w:rsid w:val="008E4376"/>
    <w:rsid w:val="008E4950"/>
    <w:rsid w:val="008E52C5"/>
    <w:rsid w:val="008E5C42"/>
    <w:rsid w:val="008E5E9C"/>
    <w:rsid w:val="008E6B67"/>
    <w:rsid w:val="008E6EA5"/>
    <w:rsid w:val="008E7667"/>
    <w:rsid w:val="008E7807"/>
    <w:rsid w:val="008E7A0A"/>
    <w:rsid w:val="008E7B49"/>
    <w:rsid w:val="008F2A93"/>
    <w:rsid w:val="008F2BF5"/>
    <w:rsid w:val="008F3A27"/>
    <w:rsid w:val="008F3D16"/>
    <w:rsid w:val="008F40F1"/>
    <w:rsid w:val="008F470B"/>
    <w:rsid w:val="008F49D6"/>
    <w:rsid w:val="008F49D8"/>
    <w:rsid w:val="008F4A6F"/>
    <w:rsid w:val="008F59F6"/>
    <w:rsid w:val="008F5B7E"/>
    <w:rsid w:val="008F5DAC"/>
    <w:rsid w:val="008F607C"/>
    <w:rsid w:val="008F6A58"/>
    <w:rsid w:val="008F7223"/>
    <w:rsid w:val="008F747E"/>
    <w:rsid w:val="008F769B"/>
    <w:rsid w:val="008F7DC6"/>
    <w:rsid w:val="00900719"/>
    <w:rsid w:val="00900850"/>
    <w:rsid w:val="009015B3"/>
    <w:rsid w:val="009017AC"/>
    <w:rsid w:val="00901978"/>
    <w:rsid w:val="0090260C"/>
    <w:rsid w:val="0090294F"/>
    <w:rsid w:val="00902A9A"/>
    <w:rsid w:val="00902CBF"/>
    <w:rsid w:val="0090340C"/>
    <w:rsid w:val="0090360E"/>
    <w:rsid w:val="00903729"/>
    <w:rsid w:val="0090396F"/>
    <w:rsid w:val="00903BF4"/>
    <w:rsid w:val="0090437F"/>
    <w:rsid w:val="00904494"/>
    <w:rsid w:val="00904A1C"/>
    <w:rsid w:val="00904E7B"/>
    <w:rsid w:val="00904FAB"/>
    <w:rsid w:val="00905030"/>
    <w:rsid w:val="009054EF"/>
    <w:rsid w:val="0090565B"/>
    <w:rsid w:val="00905D83"/>
    <w:rsid w:val="00906245"/>
    <w:rsid w:val="00906490"/>
    <w:rsid w:val="009064AC"/>
    <w:rsid w:val="00906679"/>
    <w:rsid w:val="00906E1B"/>
    <w:rsid w:val="00907315"/>
    <w:rsid w:val="00907E6C"/>
    <w:rsid w:val="00907FBA"/>
    <w:rsid w:val="009107EC"/>
    <w:rsid w:val="009111B2"/>
    <w:rsid w:val="00911226"/>
    <w:rsid w:val="00912D4A"/>
    <w:rsid w:val="009139DF"/>
    <w:rsid w:val="00914513"/>
    <w:rsid w:val="00914EC9"/>
    <w:rsid w:val="009151F5"/>
    <w:rsid w:val="009152C5"/>
    <w:rsid w:val="009156B1"/>
    <w:rsid w:val="00916909"/>
    <w:rsid w:val="0091703D"/>
    <w:rsid w:val="0091729F"/>
    <w:rsid w:val="00917469"/>
    <w:rsid w:val="00921537"/>
    <w:rsid w:val="009223ED"/>
    <w:rsid w:val="00922CDA"/>
    <w:rsid w:val="00923E6F"/>
    <w:rsid w:val="009243F0"/>
    <w:rsid w:val="00924AE1"/>
    <w:rsid w:val="00924B57"/>
    <w:rsid w:val="00925843"/>
    <w:rsid w:val="00926066"/>
    <w:rsid w:val="00926281"/>
    <w:rsid w:val="009269B1"/>
    <w:rsid w:val="0092724D"/>
    <w:rsid w:val="009272B3"/>
    <w:rsid w:val="00927C9C"/>
    <w:rsid w:val="009315BE"/>
    <w:rsid w:val="00931C03"/>
    <w:rsid w:val="00931DBE"/>
    <w:rsid w:val="009326DD"/>
    <w:rsid w:val="00932756"/>
    <w:rsid w:val="00932CE8"/>
    <w:rsid w:val="0093336E"/>
    <w:rsid w:val="0093338F"/>
    <w:rsid w:val="009337EB"/>
    <w:rsid w:val="00933847"/>
    <w:rsid w:val="00934263"/>
    <w:rsid w:val="00934662"/>
    <w:rsid w:val="009355DE"/>
    <w:rsid w:val="00935724"/>
    <w:rsid w:val="00936742"/>
    <w:rsid w:val="00936A66"/>
    <w:rsid w:val="00936E69"/>
    <w:rsid w:val="00937BD9"/>
    <w:rsid w:val="00941E28"/>
    <w:rsid w:val="009420EA"/>
    <w:rsid w:val="00942A36"/>
    <w:rsid w:val="00942B38"/>
    <w:rsid w:val="00942E42"/>
    <w:rsid w:val="00943612"/>
    <w:rsid w:val="00944343"/>
    <w:rsid w:val="009444F7"/>
    <w:rsid w:val="00945087"/>
    <w:rsid w:val="0094539A"/>
    <w:rsid w:val="0094584C"/>
    <w:rsid w:val="0094639F"/>
    <w:rsid w:val="00946795"/>
    <w:rsid w:val="009467FC"/>
    <w:rsid w:val="00950E2C"/>
    <w:rsid w:val="00951D50"/>
    <w:rsid w:val="009525EB"/>
    <w:rsid w:val="00952C22"/>
    <w:rsid w:val="00952E07"/>
    <w:rsid w:val="00953635"/>
    <w:rsid w:val="0095470B"/>
    <w:rsid w:val="0095475C"/>
    <w:rsid w:val="00954874"/>
    <w:rsid w:val="00954F1F"/>
    <w:rsid w:val="009552FB"/>
    <w:rsid w:val="009556CC"/>
    <w:rsid w:val="00955ACE"/>
    <w:rsid w:val="00955BFD"/>
    <w:rsid w:val="0095615A"/>
    <w:rsid w:val="00957532"/>
    <w:rsid w:val="0096039F"/>
    <w:rsid w:val="0096075F"/>
    <w:rsid w:val="009612B1"/>
    <w:rsid w:val="00961400"/>
    <w:rsid w:val="0096264B"/>
    <w:rsid w:val="009631E0"/>
    <w:rsid w:val="009632C7"/>
    <w:rsid w:val="00963646"/>
    <w:rsid w:val="00963EED"/>
    <w:rsid w:val="0096440E"/>
    <w:rsid w:val="00964AE0"/>
    <w:rsid w:val="00964CE0"/>
    <w:rsid w:val="00965058"/>
    <w:rsid w:val="0096506F"/>
    <w:rsid w:val="00965243"/>
    <w:rsid w:val="00965917"/>
    <w:rsid w:val="00965A2D"/>
    <w:rsid w:val="0096632D"/>
    <w:rsid w:val="009664D0"/>
    <w:rsid w:val="009665CD"/>
    <w:rsid w:val="00966AD0"/>
    <w:rsid w:val="00966E35"/>
    <w:rsid w:val="00967124"/>
    <w:rsid w:val="0097000F"/>
    <w:rsid w:val="00970F3F"/>
    <w:rsid w:val="009712EA"/>
    <w:rsid w:val="0097166C"/>
    <w:rsid w:val="00971714"/>
    <w:rsid w:val="009718C7"/>
    <w:rsid w:val="00971BB1"/>
    <w:rsid w:val="00971D9D"/>
    <w:rsid w:val="00972034"/>
    <w:rsid w:val="009726D2"/>
    <w:rsid w:val="00973076"/>
    <w:rsid w:val="009731E7"/>
    <w:rsid w:val="00973289"/>
    <w:rsid w:val="0097455E"/>
    <w:rsid w:val="00974B43"/>
    <w:rsid w:val="00974D72"/>
    <w:rsid w:val="0097559F"/>
    <w:rsid w:val="00975D14"/>
    <w:rsid w:val="009761EA"/>
    <w:rsid w:val="00976A92"/>
    <w:rsid w:val="009771A0"/>
    <w:rsid w:val="0097761E"/>
    <w:rsid w:val="00977F64"/>
    <w:rsid w:val="0098090C"/>
    <w:rsid w:val="00980977"/>
    <w:rsid w:val="00980A0F"/>
    <w:rsid w:val="00980D2B"/>
    <w:rsid w:val="00980F2F"/>
    <w:rsid w:val="0098101B"/>
    <w:rsid w:val="00982454"/>
    <w:rsid w:val="009825B8"/>
    <w:rsid w:val="0098275F"/>
    <w:rsid w:val="00982AE7"/>
    <w:rsid w:val="00982CF0"/>
    <w:rsid w:val="0098394F"/>
    <w:rsid w:val="00983E6F"/>
    <w:rsid w:val="00983FAD"/>
    <w:rsid w:val="00984505"/>
    <w:rsid w:val="00984E8B"/>
    <w:rsid w:val="009853E1"/>
    <w:rsid w:val="00985478"/>
    <w:rsid w:val="009856C2"/>
    <w:rsid w:val="009857A3"/>
    <w:rsid w:val="00986821"/>
    <w:rsid w:val="00986AC5"/>
    <w:rsid w:val="00986D7E"/>
    <w:rsid w:val="00986E6B"/>
    <w:rsid w:val="00986E99"/>
    <w:rsid w:val="00986FF7"/>
    <w:rsid w:val="009872AD"/>
    <w:rsid w:val="009875D9"/>
    <w:rsid w:val="00987795"/>
    <w:rsid w:val="00990032"/>
    <w:rsid w:val="009908C6"/>
    <w:rsid w:val="00990B19"/>
    <w:rsid w:val="009911D4"/>
    <w:rsid w:val="0099153B"/>
    <w:rsid w:val="00991769"/>
    <w:rsid w:val="0099232C"/>
    <w:rsid w:val="009931A8"/>
    <w:rsid w:val="00993A2C"/>
    <w:rsid w:val="009940CA"/>
    <w:rsid w:val="00994386"/>
    <w:rsid w:val="00996132"/>
    <w:rsid w:val="00997292"/>
    <w:rsid w:val="00997D75"/>
    <w:rsid w:val="009A1252"/>
    <w:rsid w:val="009A13D8"/>
    <w:rsid w:val="009A279E"/>
    <w:rsid w:val="009A2EFF"/>
    <w:rsid w:val="009A3015"/>
    <w:rsid w:val="009A3490"/>
    <w:rsid w:val="009A377B"/>
    <w:rsid w:val="009A3C27"/>
    <w:rsid w:val="009A3EC0"/>
    <w:rsid w:val="009A4E6B"/>
    <w:rsid w:val="009A4F5D"/>
    <w:rsid w:val="009A5030"/>
    <w:rsid w:val="009A57A8"/>
    <w:rsid w:val="009A6B09"/>
    <w:rsid w:val="009A6B20"/>
    <w:rsid w:val="009A6E84"/>
    <w:rsid w:val="009A7164"/>
    <w:rsid w:val="009A71E4"/>
    <w:rsid w:val="009A79DF"/>
    <w:rsid w:val="009B0329"/>
    <w:rsid w:val="009B05FD"/>
    <w:rsid w:val="009B0A6F"/>
    <w:rsid w:val="009B0A94"/>
    <w:rsid w:val="009B0C62"/>
    <w:rsid w:val="009B0DDD"/>
    <w:rsid w:val="009B19C9"/>
    <w:rsid w:val="009B205F"/>
    <w:rsid w:val="009B2599"/>
    <w:rsid w:val="009B2AE8"/>
    <w:rsid w:val="009B320A"/>
    <w:rsid w:val="009B334C"/>
    <w:rsid w:val="009B37BE"/>
    <w:rsid w:val="009B3E8C"/>
    <w:rsid w:val="009B3F43"/>
    <w:rsid w:val="009B4218"/>
    <w:rsid w:val="009B48E5"/>
    <w:rsid w:val="009B5081"/>
    <w:rsid w:val="009B5622"/>
    <w:rsid w:val="009B570D"/>
    <w:rsid w:val="009B59E9"/>
    <w:rsid w:val="009B61C1"/>
    <w:rsid w:val="009B63BD"/>
    <w:rsid w:val="009B6CCD"/>
    <w:rsid w:val="009B7036"/>
    <w:rsid w:val="009B70AA"/>
    <w:rsid w:val="009B74F5"/>
    <w:rsid w:val="009B7773"/>
    <w:rsid w:val="009B7D8D"/>
    <w:rsid w:val="009C02D7"/>
    <w:rsid w:val="009C037A"/>
    <w:rsid w:val="009C245E"/>
    <w:rsid w:val="009C2DE5"/>
    <w:rsid w:val="009C30AB"/>
    <w:rsid w:val="009C31AA"/>
    <w:rsid w:val="009C31C4"/>
    <w:rsid w:val="009C31C9"/>
    <w:rsid w:val="009C3581"/>
    <w:rsid w:val="009C3C8C"/>
    <w:rsid w:val="009C3CEE"/>
    <w:rsid w:val="009C3CF1"/>
    <w:rsid w:val="009C41C1"/>
    <w:rsid w:val="009C4396"/>
    <w:rsid w:val="009C49C4"/>
    <w:rsid w:val="009C5158"/>
    <w:rsid w:val="009C5BD3"/>
    <w:rsid w:val="009C5DFD"/>
    <w:rsid w:val="009C5E77"/>
    <w:rsid w:val="009C6068"/>
    <w:rsid w:val="009C6120"/>
    <w:rsid w:val="009C64CF"/>
    <w:rsid w:val="009C7419"/>
    <w:rsid w:val="009C7559"/>
    <w:rsid w:val="009C7847"/>
    <w:rsid w:val="009C7A7E"/>
    <w:rsid w:val="009D02E8"/>
    <w:rsid w:val="009D0CD7"/>
    <w:rsid w:val="009D21FA"/>
    <w:rsid w:val="009D2C10"/>
    <w:rsid w:val="009D2FF4"/>
    <w:rsid w:val="009D328F"/>
    <w:rsid w:val="009D3324"/>
    <w:rsid w:val="009D4C1B"/>
    <w:rsid w:val="009D51D0"/>
    <w:rsid w:val="009D6271"/>
    <w:rsid w:val="009D66C7"/>
    <w:rsid w:val="009D6B0F"/>
    <w:rsid w:val="009D6CBF"/>
    <w:rsid w:val="009D70A4"/>
    <w:rsid w:val="009D7B14"/>
    <w:rsid w:val="009E08D1"/>
    <w:rsid w:val="009E0D96"/>
    <w:rsid w:val="009E1412"/>
    <w:rsid w:val="009E1B95"/>
    <w:rsid w:val="009E2443"/>
    <w:rsid w:val="009E2ACC"/>
    <w:rsid w:val="009E3342"/>
    <w:rsid w:val="009E4007"/>
    <w:rsid w:val="009E41EA"/>
    <w:rsid w:val="009E4850"/>
    <w:rsid w:val="009E496F"/>
    <w:rsid w:val="009E49FF"/>
    <w:rsid w:val="009E4B0D"/>
    <w:rsid w:val="009E5250"/>
    <w:rsid w:val="009E6560"/>
    <w:rsid w:val="009E6B3B"/>
    <w:rsid w:val="009E7874"/>
    <w:rsid w:val="009E78DE"/>
    <w:rsid w:val="009E7946"/>
    <w:rsid w:val="009E7A69"/>
    <w:rsid w:val="009E7F92"/>
    <w:rsid w:val="009F02A3"/>
    <w:rsid w:val="009F0611"/>
    <w:rsid w:val="009F2182"/>
    <w:rsid w:val="009F2F27"/>
    <w:rsid w:val="009F34AA"/>
    <w:rsid w:val="009F39AA"/>
    <w:rsid w:val="009F3ABE"/>
    <w:rsid w:val="009F50A1"/>
    <w:rsid w:val="009F51ED"/>
    <w:rsid w:val="009F550C"/>
    <w:rsid w:val="009F6BCB"/>
    <w:rsid w:val="009F7B78"/>
    <w:rsid w:val="009F7C7E"/>
    <w:rsid w:val="009F7F42"/>
    <w:rsid w:val="00A0057A"/>
    <w:rsid w:val="00A00798"/>
    <w:rsid w:val="00A0083F"/>
    <w:rsid w:val="00A012B9"/>
    <w:rsid w:val="00A0139D"/>
    <w:rsid w:val="00A01822"/>
    <w:rsid w:val="00A01FB1"/>
    <w:rsid w:val="00A0286E"/>
    <w:rsid w:val="00A02FA1"/>
    <w:rsid w:val="00A037D1"/>
    <w:rsid w:val="00A041C9"/>
    <w:rsid w:val="00A0477B"/>
    <w:rsid w:val="00A04C2B"/>
    <w:rsid w:val="00A04CCE"/>
    <w:rsid w:val="00A0511E"/>
    <w:rsid w:val="00A061F4"/>
    <w:rsid w:val="00A063B4"/>
    <w:rsid w:val="00A06A2B"/>
    <w:rsid w:val="00A06D23"/>
    <w:rsid w:val="00A06E63"/>
    <w:rsid w:val="00A06EF3"/>
    <w:rsid w:val="00A07421"/>
    <w:rsid w:val="00A0776B"/>
    <w:rsid w:val="00A07EB3"/>
    <w:rsid w:val="00A10FB9"/>
    <w:rsid w:val="00A11034"/>
    <w:rsid w:val="00A11421"/>
    <w:rsid w:val="00A1144F"/>
    <w:rsid w:val="00A11F3F"/>
    <w:rsid w:val="00A12735"/>
    <w:rsid w:val="00A12891"/>
    <w:rsid w:val="00A12B09"/>
    <w:rsid w:val="00A12D3F"/>
    <w:rsid w:val="00A12F9D"/>
    <w:rsid w:val="00A13353"/>
    <w:rsid w:val="00A1389F"/>
    <w:rsid w:val="00A142DD"/>
    <w:rsid w:val="00A14AAB"/>
    <w:rsid w:val="00A157B1"/>
    <w:rsid w:val="00A15901"/>
    <w:rsid w:val="00A15AF2"/>
    <w:rsid w:val="00A15DD9"/>
    <w:rsid w:val="00A16316"/>
    <w:rsid w:val="00A17920"/>
    <w:rsid w:val="00A17A49"/>
    <w:rsid w:val="00A2017A"/>
    <w:rsid w:val="00A20AE3"/>
    <w:rsid w:val="00A21336"/>
    <w:rsid w:val="00A21672"/>
    <w:rsid w:val="00A21860"/>
    <w:rsid w:val="00A22229"/>
    <w:rsid w:val="00A22CEB"/>
    <w:rsid w:val="00A23145"/>
    <w:rsid w:val="00A231B3"/>
    <w:rsid w:val="00A23B2A"/>
    <w:rsid w:val="00A24035"/>
    <w:rsid w:val="00A24442"/>
    <w:rsid w:val="00A248D4"/>
    <w:rsid w:val="00A24ADA"/>
    <w:rsid w:val="00A24B71"/>
    <w:rsid w:val="00A24CCA"/>
    <w:rsid w:val="00A25209"/>
    <w:rsid w:val="00A26287"/>
    <w:rsid w:val="00A26E06"/>
    <w:rsid w:val="00A27539"/>
    <w:rsid w:val="00A2787C"/>
    <w:rsid w:val="00A302FF"/>
    <w:rsid w:val="00A3097D"/>
    <w:rsid w:val="00A3137B"/>
    <w:rsid w:val="00A3157F"/>
    <w:rsid w:val="00A31871"/>
    <w:rsid w:val="00A32577"/>
    <w:rsid w:val="00A32664"/>
    <w:rsid w:val="00A3294F"/>
    <w:rsid w:val="00A330B6"/>
    <w:rsid w:val="00A330BB"/>
    <w:rsid w:val="00A332ED"/>
    <w:rsid w:val="00A3454B"/>
    <w:rsid w:val="00A347E9"/>
    <w:rsid w:val="00A350C8"/>
    <w:rsid w:val="00A3511D"/>
    <w:rsid w:val="00A35C1A"/>
    <w:rsid w:val="00A35F05"/>
    <w:rsid w:val="00A36699"/>
    <w:rsid w:val="00A3695B"/>
    <w:rsid w:val="00A36965"/>
    <w:rsid w:val="00A36D05"/>
    <w:rsid w:val="00A4042F"/>
    <w:rsid w:val="00A405C3"/>
    <w:rsid w:val="00A410C6"/>
    <w:rsid w:val="00A419DC"/>
    <w:rsid w:val="00A42E48"/>
    <w:rsid w:val="00A42F35"/>
    <w:rsid w:val="00A43D54"/>
    <w:rsid w:val="00A44676"/>
    <w:rsid w:val="00A446F5"/>
    <w:rsid w:val="00A44882"/>
    <w:rsid w:val="00A45125"/>
    <w:rsid w:val="00A470E2"/>
    <w:rsid w:val="00A4756A"/>
    <w:rsid w:val="00A508A2"/>
    <w:rsid w:val="00A50D81"/>
    <w:rsid w:val="00A50D9A"/>
    <w:rsid w:val="00A51C13"/>
    <w:rsid w:val="00A51D1C"/>
    <w:rsid w:val="00A52A0D"/>
    <w:rsid w:val="00A52D84"/>
    <w:rsid w:val="00A52EA2"/>
    <w:rsid w:val="00A5311E"/>
    <w:rsid w:val="00A534FC"/>
    <w:rsid w:val="00A54276"/>
    <w:rsid w:val="00A546BD"/>
    <w:rsid w:val="00A54715"/>
    <w:rsid w:val="00A556EB"/>
    <w:rsid w:val="00A55C47"/>
    <w:rsid w:val="00A561F8"/>
    <w:rsid w:val="00A56ADE"/>
    <w:rsid w:val="00A56B71"/>
    <w:rsid w:val="00A6061C"/>
    <w:rsid w:val="00A61762"/>
    <w:rsid w:val="00A61E81"/>
    <w:rsid w:val="00A61FE9"/>
    <w:rsid w:val="00A62535"/>
    <w:rsid w:val="00A629B7"/>
    <w:rsid w:val="00A62D44"/>
    <w:rsid w:val="00A64709"/>
    <w:rsid w:val="00A6515E"/>
    <w:rsid w:val="00A651EC"/>
    <w:rsid w:val="00A65A02"/>
    <w:rsid w:val="00A67263"/>
    <w:rsid w:val="00A67530"/>
    <w:rsid w:val="00A703B6"/>
    <w:rsid w:val="00A70D70"/>
    <w:rsid w:val="00A7119E"/>
    <w:rsid w:val="00A7161C"/>
    <w:rsid w:val="00A71CE4"/>
    <w:rsid w:val="00A71CE6"/>
    <w:rsid w:val="00A720D9"/>
    <w:rsid w:val="00A72317"/>
    <w:rsid w:val="00A7274E"/>
    <w:rsid w:val="00A72E99"/>
    <w:rsid w:val="00A7350A"/>
    <w:rsid w:val="00A744B3"/>
    <w:rsid w:val="00A752F6"/>
    <w:rsid w:val="00A76F3A"/>
    <w:rsid w:val="00A77AA3"/>
    <w:rsid w:val="00A77FA8"/>
    <w:rsid w:val="00A80155"/>
    <w:rsid w:val="00A802BE"/>
    <w:rsid w:val="00A804DA"/>
    <w:rsid w:val="00A8074B"/>
    <w:rsid w:val="00A8121F"/>
    <w:rsid w:val="00A818D0"/>
    <w:rsid w:val="00A8236D"/>
    <w:rsid w:val="00A82C0F"/>
    <w:rsid w:val="00A8318A"/>
    <w:rsid w:val="00A84D34"/>
    <w:rsid w:val="00A854EB"/>
    <w:rsid w:val="00A8555E"/>
    <w:rsid w:val="00A8594B"/>
    <w:rsid w:val="00A85CC9"/>
    <w:rsid w:val="00A865C1"/>
    <w:rsid w:val="00A872E5"/>
    <w:rsid w:val="00A87E5C"/>
    <w:rsid w:val="00A9003E"/>
    <w:rsid w:val="00A90102"/>
    <w:rsid w:val="00A90814"/>
    <w:rsid w:val="00A91406"/>
    <w:rsid w:val="00A9148F"/>
    <w:rsid w:val="00A92884"/>
    <w:rsid w:val="00A92EB1"/>
    <w:rsid w:val="00A9363C"/>
    <w:rsid w:val="00A93829"/>
    <w:rsid w:val="00A93F0D"/>
    <w:rsid w:val="00A9400C"/>
    <w:rsid w:val="00A96488"/>
    <w:rsid w:val="00A96E65"/>
    <w:rsid w:val="00A96ECE"/>
    <w:rsid w:val="00A9761C"/>
    <w:rsid w:val="00A97C72"/>
    <w:rsid w:val="00AA0880"/>
    <w:rsid w:val="00AA0A1C"/>
    <w:rsid w:val="00AA1418"/>
    <w:rsid w:val="00AA2006"/>
    <w:rsid w:val="00AA2E77"/>
    <w:rsid w:val="00AA30B5"/>
    <w:rsid w:val="00AA310B"/>
    <w:rsid w:val="00AA32BA"/>
    <w:rsid w:val="00AA3BA8"/>
    <w:rsid w:val="00AA52BC"/>
    <w:rsid w:val="00AA5C1F"/>
    <w:rsid w:val="00AA5FE6"/>
    <w:rsid w:val="00AA613F"/>
    <w:rsid w:val="00AA63D4"/>
    <w:rsid w:val="00AA683E"/>
    <w:rsid w:val="00AA7079"/>
    <w:rsid w:val="00AA71C6"/>
    <w:rsid w:val="00AA72AA"/>
    <w:rsid w:val="00AA7775"/>
    <w:rsid w:val="00AB00C6"/>
    <w:rsid w:val="00AB06E8"/>
    <w:rsid w:val="00AB0E8C"/>
    <w:rsid w:val="00AB0FE5"/>
    <w:rsid w:val="00AB1452"/>
    <w:rsid w:val="00AB1CD3"/>
    <w:rsid w:val="00AB3453"/>
    <w:rsid w:val="00AB352F"/>
    <w:rsid w:val="00AB38E2"/>
    <w:rsid w:val="00AB3AE2"/>
    <w:rsid w:val="00AB4028"/>
    <w:rsid w:val="00AB4B5A"/>
    <w:rsid w:val="00AB4C3F"/>
    <w:rsid w:val="00AB5CEE"/>
    <w:rsid w:val="00AB5D7F"/>
    <w:rsid w:val="00AB6936"/>
    <w:rsid w:val="00AB7C72"/>
    <w:rsid w:val="00AB7F27"/>
    <w:rsid w:val="00AC0D3E"/>
    <w:rsid w:val="00AC1268"/>
    <w:rsid w:val="00AC15A6"/>
    <w:rsid w:val="00AC1DE4"/>
    <w:rsid w:val="00AC247D"/>
    <w:rsid w:val="00AC2490"/>
    <w:rsid w:val="00AC274B"/>
    <w:rsid w:val="00AC2867"/>
    <w:rsid w:val="00AC4764"/>
    <w:rsid w:val="00AC5A70"/>
    <w:rsid w:val="00AC5E85"/>
    <w:rsid w:val="00AC6D36"/>
    <w:rsid w:val="00AC6DCD"/>
    <w:rsid w:val="00AD0CBA"/>
    <w:rsid w:val="00AD26E2"/>
    <w:rsid w:val="00AD27FB"/>
    <w:rsid w:val="00AD2D4B"/>
    <w:rsid w:val="00AD3147"/>
    <w:rsid w:val="00AD3BE4"/>
    <w:rsid w:val="00AD3DF1"/>
    <w:rsid w:val="00AD5242"/>
    <w:rsid w:val="00AD53B5"/>
    <w:rsid w:val="00AD61A6"/>
    <w:rsid w:val="00AD6962"/>
    <w:rsid w:val="00AD6D1C"/>
    <w:rsid w:val="00AD6EF4"/>
    <w:rsid w:val="00AD70B4"/>
    <w:rsid w:val="00AD769B"/>
    <w:rsid w:val="00AD784C"/>
    <w:rsid w:val="00AD7C88"/>
    <w:rsid w:val="00AE0A5E"/>
    <w:rsid w:val="00AE126A"/>
    <w:rsid w:val="00AE1542"/>
    <w:rsid w:val="00AE1BAE"/>
    <w:rsid w:val="00AE2B2F"/>
    <w:rsid w:val="00AE2C1B"/>
    <w:rsid w:val="00AE2C29"/>
    <w:rsid w:val="00AE3005"/>
    <w:rsid w:val="00AE380F"/>
    <w:rsid w:val="00AE3BD5"/>
    <w:rsid w:val="00AE46D6"/>
    <w:rsid w:val="00AE48D9"/>
    <w:rsid w:val="00AE59A0"/>
    <w:rsid w:val="00AE5EFA"/>
    <w:rsid w:val="00AE680C"/>
    <w:rsid w:val="00AE7619"/>
    <w:rsid w:val="00AE7E4E"/>
    <w:rsid w:val="00AE7F17"/>
    <w:rsid w:val="00AF06F9"/>
    <w:rsid w:val="00AF0C57"/>
    <w:rsid w:val="00AF0CAC"/>
    <w:rsid w:val="00AF26F3"/>
    <w:rsid w:val="00AF29A6"/>
    <w:rsid w:val="00AF2A0D"/>
    <w:rsid w:val="00AF2B07"/>
    <w:rsid w:val="00AF2B12"/>
    <w:rsid w:val="00AF2FA5"/>
    <w:rsid w:val="00AF30B9"/>
    <w:rsid w:val="00AF3188"/>
    <w:rsid w:val="00AF4DF0"/>
    <w:rsid w:val="00AF5233"/>
    <w:rsid w:val="00AF54C1"/>
    <w:rsid w:val="00AF560E"/>
    <w:rsid w:val="00AF5F04"/>
    <w:rsid w:val="00AF7810"/>
    <w:rsid w:val="00AF7E96"/>
    <w:rsid w:val="00B00672"/>
    <w:rsid w:val="00B00E59"/>
    <w:rsid w:val="00B00EF7"/>
    <w:rsid w:val="00B01A97"/>
    <w:rsid w:val="00B01ADC"/>
    <w:rsid w:val="00B01B4D"/>
    <w:rsid w:val="00B01B8B"/>
    <w:rsid w:val="00B0208C"/>
    <w:rsid w:val="00B021C2"/>
    <w:rsid w:val="00B022A3"/>
    <w:rsid w:val="00B02E84"/>
    <w:rsid w:val="00B0323C"/>
    <w:rsid w:val="00B0419E"/>
    <w:rsid w:val="00B04489"/>
    <w:rsid w:val="00B0499C"/>
    <w:rsid w:val="00B04AE3"/>
    <w:rsid w:val="00B04CDF"/>
    <w:rsid w:val="00B0556B"/>
    <w:rsid w:val="00B059D0"/>
    <w:rsid w:val="00B059D8"/>
    <w:rsid w:val="00B05FE2"/>
    <w:rsid w:val="00B06571"/>
    <w:rsid w:val="00B0686A"/>
    <w:rsid w:val="00B068BA"/>
    <w:rsid w:val="00B07217"/>
    <w:rsid w:val="00B077BD"/>
    <w:rsid w:val="00B07A60"/>
    <w:rsid w:val="00B07EE0"/>
    <w:rsid w:val="00B10A74"/>
    <w:rsid w:val="00B11C7F"/>
    <w:rsid w:val="00B123A3"/>
    <w:rsid w:val="00B12A72"/>
    <w:rsid w:val="00B12CB3"/>
    <w:rsid w:val="00B13851"/>
    <w:rsid w:val="00B1392B"/>
    <w:rsid w:val="00B13A60"/>
    <w:rsid w:val="00B13B1C"/>
    <w:rsid w:val="00B144FB"/>
    <w:rsid w:val="00B146C1"/>
    <w:rsid w:val="00B14B5F"/>
    <w:rsid w:val="00B150D8"/>
    <w:rsid w:val="00B154A2"/>
    <w:rsid w:val="00B162FF"/>
    <w:rsid w:val="00B16E92"/>
    <w:rsid w:val="00B17A9E"/>
    <w:rsid w:val="00B208AE"/>
    <w:rsid w:val="00B21F90"/>
    <w:rsid w:val="00B22291"/>
    <w:rsid w:val="00B22664"/>
    <w:rsid w:val="00B2381F"/>
    <w:rsid w:val="00B23F9A"/>
    <w:rsid w:val="00B2417B"/>
    <w:rsid w:val="00B242B3"/>
    <w:rsid w:val="00B243D1"/>
    <w:rsid w:val="00B24E6F"/>
    <w:rsid w:val="00B255D8"/>
    <w:rsid w:val="00B260D5"/>
    <w:rsid w:val="00B2664F"/>
    <w:rsid w:val="00B26CB5"/>
    <w:rsid w:val="00B26E9E"/>
    <w:rsid w:val="00B26F97"/>
    <w:rsid w:val="00B27121"/>
    <w:rsid w:val="00B27263"/>
    <w:rsid w:val="00B2752E"/>
    <w:rsid w:val="00B304D6"/>
    <w:rsid w:val="00B307CC"/>
    <w:rsid w:val="00B31AA6"/>
    <w:rsid w:val="00B326B7"/>
    <w:rsid w:val="00B32D44"/>
    <w:rsid w:val="00B335C3"/>
    <w:rsid w:val="00B33D96"/>
    <w:rsid w:val="00B34DC4"/>
    <w:rsid w:val="00B3588E"/>
    <w:rsid w:val="00B3603D"/>
    <w:rsid w:val="00B36B9F"/>
    <w:rsid w:val="00B36DA0"/>
    <w:rsid w:val="00B37527"/>
    <w:rsid w:val="00B376C8"/>
    <w:rsid w:val="00B379DA"/>
    <w:rsid w:val="00B408D8"/>
    <w:rsid w:val="00B4198F"/>
    <w:rsid w:val="00B41A6C"/>
    <w:rsid w:val="00B41F3D"/>
    <w:rsid w:val="00B4216B"/>
    <w:rsid w:val="00B4295A"/>
    <w:rsid w:val="00B42E9C"/>
    <w:rsid w:val="00B431E8"/>
    <w:rsid w:val="00B43ECB"/>
    <w:rsid w:val="00B44102"/>
    <w:rsid w:val="00B4462C"/>
    <w:rsid w:val="00B45141"/>
    <w:rsid w:val="00B46613"/>
    <w:rsid w:val="00B4679B"/>
    <w:rsid w:val="00B469C3"/>
    <w:rsid w:val="00B47610"/>
    <w:rsid w:val="00B50863"/>
    <w:rsid w:val="00B50FF1"/>
    <w:rsid w:val="00B51772"/>
    <w:rsid w:val="00B519CD"/>
    <w:rsid w:val="00B51F27"/>
    <w:rsid w:val="00B5273A"/>
    <w:rsid w:val="00B557EB"/>
    <w:rsid w:val="00B562B0"/>
    <w:rsid w:val="00B57329"/>
    <w:rsid w:val="00B57734"/>
    <w:rsid w:val="00B60E61"/>
    <w:rsid w:val="00B61E26"/>
    <w:rsid w:val="00B6217D"/>
    <w:rsid w:val="00B621CF"/>
    <w:rsid w:val="00B628BE"/>
    <w:rsid w:val="00B62B50"/>
    <w:rsid w:val="00B635B7"/>
    <w:rsid w:val="00B6369C"/>
    <w:rsid w:val="00B63AE8"/>
    <w:rsid w:val="00B63E66"/>
    <w:rsid w:val="00B6472B"/>
    <w:rsid w:val="00B648DF"/>
    <w:rsid w:val="00B65950"/>
    <w:rsid w:val="00B65A51"/>
    <w:rsid w:val="00B66D83"/>
    <w:rsid w:val="00B67071"/>
    <w:rsid w:val="00B671A1"/>
    <w:rsid w:val="00B672C0"/>
    <w:rsid w:val="00B67336"/>
    <w:rsid w:val="00B674A3"/>
    <w:rsid w:val="00B676FD"/>
    <w:rsid w:val="00B678B6"/>
    <w:rsid w:val="00B67F95"/>
    <w:rsid w:val="00B70A61"/>
    <w:rsid w:val="00B725F5"/>
    <w:rsid w:val="00B73201"/>
    <w:rsid w:val="00B7423D"/>
    <w:rsid w:val="00B74395"/>
    <w:rsid w:val="00B74E30"/>
    <w:rsid w:val="00B74E3B"/>
    <w:rsid w:val="00B74F0C"/>
    <w:rsid w:val="00B75646"/>
    <w:rsid w:val="00B7629E"/>
    <w:rsid w:val="00B764D5"/>
    <w:rsid w:val="00B76595"/>
    <w:rsid w:val="00B766B9"/>
    <w:rsid w:val="00B77202"/>
    <w:rsid w:val="00B80A6A"/>
    <w:rsid w:val="00B80B72"/>
    <w:rsid w:val="00B81223"/>
    <w:rsid w:val="00B81B98"/>
    <w:rsid w:val="00B8207B"/>
    <w:rsid w:val="00B824AB"/>
    <w:rsid w:val="00B82874"/>
    <w:rsid w:val="00B82CF5"/>
    <w:rsid w:val="00B8520D"/>
    <w:rsid w:val="00B90493"/>
    <w:rsid w:val="00B90729"/>
    <w:rsid w:val="00B907DA"/>
    <w:rsid w:val="00B90EF4"/>
    <w:rsid w:val="00B91122"/>
    <w:rsid w:val="00B91823"/>
    <w:rsid w:val="00B91DB6"/>
    <w:rsid w:val="00B9409C"/>
    <w:rsid w:val="00B94C5E"/>
    <w:rsid w:val="00B950BC"/>
    <w:rsid w:val="00B95B13"/>
    <w:rsid w:val="00B963BF"/>
    <w:rsid w:val="00B9714C"/>
    <w:rsid w:val="00B97150"/>
    <w:rsid w:val="00B97A50"/>
    <w:rsid w:val="00B97A77"/>
    <w:rsid w:val="00BA1D45"/>
    <w:rsid w:val="00BA207E"/>
    <w:rsid w:val="00BA2902"/>
    <w:rsid w:val="00BA29AD"/>
    <w:rsid w:val="00BA2F0A"/>
    <w:rsid w:val="00BA33CF"/>
    <w:rsid w:val="00BA341B"/>
    <w:rsid w:val="00BA3F8D"/>
    <w:rsid w:val="00BA482B"/>
    <w:rsid w:val="00BA56DF"/>
    <w:rsid w:val="00BA5B83"/>
    <w:rsid w:val="00BA604B"/>
    <w:rsid w:val="00BA6310"/>
    <w:rsid w:val="00BA695B"/>
    <w:rsid w:val="00BA73DF"/>
    <w:rsid w:val="00BB074A"/>
    <w:rsid w:val="00BB0D2A"/>
    <w:rsid w:val="00BB0E5B"/>
    <w:rsid w:val="00BB0F46"/>
    <w:rsid w:val="00BB107D"/>
    <w:rsid w:val="00BB1914"/>
    <w:rsid w:val="00BB1FA6"/>
    <w:rsid w:val="00BB2980"/>
    <w:rsid w:val="00BB37F0"/>
    <w:rsid w:val="00BB38F3"/>
    <w:rsid w:val="00BB5404"/>
    <w:rsid w:val="00BB5C81"/>
    <w:rsid w:val="00BB6725"/>
    <w:rsid w:val="00BB7A10"/>
    <w:rsid w:val="00BB7D6E"/>
    <w:rsid w:val="00BC0B25"/>
    <w:rsid w:val="00BC0BA1"/>
    <w:rsid w:val="00BC18A8"/>
    <w:rsid w:val="00BC23C3"/>
    <w:rsid w:val="00BC2FBE"/>
    <w:rsid w:val="00BC33AF"/>
    <w:rsid w:val="00BC3437"/>
    <w:rsid w:val="00BC376C"/>
    <w:rsid w:val="00BC3F22"/>
    <w:rsid w:val="00BC41FF"/>
    <w:rsid w:val="00BC4BC8"/>
    <w:rsid w:val="00BC4FFB"/>
    <w:rsid w:val="00BC507C"/>
    <w:rsid w:val="00BC533F"/>
    <w:rsid w:val="00BC5C4E"/>
    <w:rsid w:val="00BC60BE"/>
    <w:rsid w:val="00BC7468"/>
    <w:rsid w:val="00BC7D4F"/>
    <w:rsid w:val="00BC7ED7"/>
    <w:rsid w:val="00BD0D5C"/>
    <w:rsid w:val="00BD124A"/>
    <w:rsid w:val="00BD141C"/>
    <w:rsid w:val="00BD19AD"/>
    <w:rsid w:val="00BD2652"/>
    <w:rsid w:val="00BD2850"/>
    <w:rsid w:val="00BD3B67"/>
    <w:rsid w:val="00BD4F5A"/>
    <w:rsid w:val="00BD50FF"/>
    <w:rsid w:val="00BD6666"/>
    <w:rsid w:val="00BD72E2"/>
    <w:rsid w:val="00BE0A5D"/>
    <w:rsid w:val="00BE1E30"/>
    <w:rsid w:val="00BE24C5"/>
    <w:rsid w:val="00BE277D"/>
    <w:rsid w:val="00BE28D2"/>
    <w:rsid w:val="00BE2F19"/>
    <w:rsid w:val="00BE36D4"/>
    <w:rsid w:val="00BE4A64"/>
    <w:rsid w:val="00BE4AD0"/>
    <w:rsid w:val="00BE4DD3"/>
    <w:rsid w:val="00BE4EC8"/>
    <w:rsid w:val="00BE4FBF"/>
    <w:rsid w:val="00BE5562"/>
    <w:rsid w:val="00BE5975"/>
    <w:rsid w:val="00BE5E43"/>
    <w:rsid w:val="00BE5F61"/>
    <w:rsid w:val="00BE5FDC"/>
    <w:rsid w:val="00BE6101"/>
    <w:rsid w:val="00BF03EA"/>
    <w:rsid w:val="00BF0F9B"/>
    <w:rsid w:val="00BF1640"/>
    <w:rsid w:val="00BF1AEA"/>
    <w:rsid w:val="00BF2B77"/>
    <w:rsid w:val="00BF2CF9"/>
    <w:rsid w:val="00BF2E2C"/>
    <w:rsid w:val="00BF3DA5"/>
    <w:rsid w:val="00BF3FDB"/>
    <w:rsid w:val="00BF557D"/>
    <w:rsid w:val="00BF5696"/>
    <w:rsid w:val="00BF5E13"/>
    <w:rsid w:val="00BF622E"/>
    <w:rsid w:val="00BF658D"/>
    <w:rsid w:val="00BF76E5"/>
    <w:rsid w:val="00BF7E64"/>
    <w:rsid w:val="00BF7F58"/>
    <w:rsid w:val="00C00D1B"/>
    <w:rsid w:val="00C01381"/>
    <w:rsid w:val="00C01551"/>
    <w:rsid w:val="00C01AB1"/>
    <w:rsid w:val="00C01B59"/>
    <w:rsid w:val="00C01EA8"/>
    <w:rsid w:val="00C02082"/>
    <w:rsid w:val="00C020C9"/>
    <w:rsid w:val="00C02147"/>
    <w:rsid w:val="00C026A0"/>
    <w:rsid w:val="00C0428F"/>
    <w:rsid w:val="00C04D2D"/>
    <w:rsid w:val="00C0579C"/>
    <w:rsid w:val="00C06137"/>
    <w:rsid w:val="00C061AC"/>
    <w:rsid w:val="00C06601"/>
    <w:rsid w:val="00C06869"/>
    <w:rsid w:val="00C06929"/>
    <w:rsid w:val="00C06E51"/>
    <w:rsid w:val="00C07227"/>
    <w:rsid w:val="00C07428"/>
    <w:rsid w:val="00C07475"/>
    <w:rsid w:val="00C079B8"/>
    <w:rsid w:val="00C10037"/>
    <w:rsid w:val="00C10377"/>
    <w:rsid w:val="00C106D9"/>
    <w:rsid w:val="00C10B02"/>
    <w:rsid w:val="00C1116F"/>
    <w:rsid w:val="00C11240"/>
    <w:rsid w:val="00C11305"/>
    <w:rsid w:val="00C11580"/>
    <w:rsid w:val="00C115E1"/>
    <w:rsid w:val="00C123EA"/>
    <w:rsid w:val="00C12A49"/>
    <w:rsid w:val="00C12B05"/>
    <w:rsid w:val="00C133EE"/>
    <w:rsid w:val="00C136E2"/>
    <w:rsid w:val="00C1487E"/>
    <w:rsid w:val="00C149D0"/>
    <w:rsid w:val="00C14B64"/>
    <w:rsid w:val="00C14E75"/>
    <w:rsid w:val="00C1573B"/>
    <w:rsid w:val="00C15D95"/>
    <w:rsid w:val="00C17453"/>
    <w:rsid w:val="00C17932"/>
    <w:rsid w:val="00C17DD7"/>
    <w:rsid w:val="00C21416"/>
    <w:rsid w:val="00C214AC"/>
    <w:rsid w:val="00C233A3"/>
    <w:rsid w:val="00C23792"/>
    <w:rsid w:val="00C23CB3"/>
    <w:rsid w:val="00C23D2B"/>
    <w:rsid w:val="00C2488A"/>
    <w:rsid w:val="00C24D02"/>
    <w:rsid w:val="00C25737"/>
    <w:rsid w:val="00C26588"/>
    <w:rsid w:val="00C27000"/>
    <w:rsid w:val="00C27027"/>
    <w:rsid w:val="00C27510"/>
    <w:rsid w:val="00C27DE9"/>
    <w:rsid w:val="00C30FC6"/>
    <w:rsid w:val="00C3147D"/>
    <w:rsid w:val="00C319F5"/>
    <w:rsid w:val="00C31AFD"/>
    <w:rsid w:val="00C32366"/>
    <w:rsid w:val="00C32865"/>
    <w:rsid w:val="00C32950"/>
    <w:rsid w:val="00C32989"/>
    <w:rsid w:val="00C32D1F"/>
    <w:rsid w:val="00C33388"/>
    <w:rsid w:val="00C34A4E"/>
    <w:rsid w:val="00C34B2C"/>
    <w:rsid w:val="00C34CAE"/>
    <w:rsid w:val="00C34F09"/>
    <w:rsid w:val="00C34FAE"/>
    <w:rsid w:val="00C35260"/>
    <w:rsid w:val="00C35484"/>
    <w:rsid w:val="00C35876"/>
    <w:rsid w:val="00C35D0C"/>
    <w:rsid w:val="00C361A5"/>
    <w:rsid w:val="00C363E4"/>
    <w:rsid w:val="00C36450"/>
    <w:rsid w:val="00C3688E"/>
    <w:rsid w:val="00C37438"/>
    <w:rsid w:val="00C37A4A"/>
    <w:rsid w:val="00C37D2B"/>
    <w:rsid w:val="00C411EE"/>
    <w:rsid w:val="00C4173A"/>
    <w:rsid w:val="00C41817"/>
    <w:rsid w:val="00C41E9A"/>
    <w:rsid w:val="00C42CF2"/>
    <w:rsid w:val="00C438B1"/>
    <w:rsid w:val="00C43E47"/>
    <w:rsid w:val="00C44CF1"/>
    <w:rsid w:val="00C44F63"/>
    <w:rsid w:val="00C45D83"/>
    <w:rsid w:val="00C46877"/>
    <w:rsid w:val="00C46B9C"/>
    <w:rsid w:val="00C47D2D"/>
    <w:rsid w:val="00C503B0"/>
    <w:rsid w:val="00C50DED"/>
    <w:rsid w:val="00C51231"/>
    <w:rsid w:val="00C51A1E"/>
    <w:rsid w:val="00C51D3B"/>
    <w:rsid w:val="00C52217"/>
    <w:rsid w:val="00C53446"/>
    <w:rsid w:val="00C54215"/>
    <w:rsid w:val="00C54A88"/>
    <w:rsid w:val="00C5509A"/>
    <w:rsid w:val="00C554FB"/>
    <w:rsid w:val="00C55FF5"/>
    <w:rsid w:val="00C5639D"/>
    <w:rsid w:val="00C570E4"/>
    <w:rsid w:val="00C57125"/>
    <w:rsid w:val="00C57413"/>
    <w:rsid w:val="00C57DAE"/>
    <w:rsid w:val="00C60280"/>
    <w:rsid w:val="00C602FF"/>
    <w:rsid w:val="00C60411"/>
    <w:rsid w:val="00C61174"/>
    <w:rsid w:val="00C6148F"/>
    <w:rsid w:val="00C614A9"/>
    <w:rsid w:val="00C6152E"/>
    <w:rsid w:val="00C621B1"/>
    <w:rsid w:val="00C626A9"/>
    <w:rsid w:val="00C62F7A"/>
    <w:rsid w:val="00C63600"/>
    <w:rsid w:val="00C63654"/>
    <w:rsid w:val="00C6378E"/>
    <w:rsid w:val="00C63998"/>
    <w:rsid w:val="00C63B9C"/>
    <w:rsid w:val="00C641AE"/>
    <w:rsid w:val="00C64294"/>
    <w:rsid w:val="00C649DB"/>
    <w:rsid w:val="00C6642D"/>
    <w:rsid w:val="00C6682F"/>
    <w:rsid w:val="00C66B6A"/>
    <w:rsid w:val="00C67130"/>
    <w:rsid w:val="00C6719A"/>
    <w:rsid w:val="00C67BF4"/>
    <w:rsid w:val="00C70B84"/>
    <w:rsid w:val="00C70DB1"/>
    <w:rsid w:val="00C71650"/>
    <w:rsid w:val="00C71FB2"/>
    <w:rsid w:val="00C7275E"/>
    <w:rsid w:val="00C72F68"/>
    <w:rsid w:val="00C731AF"/>
    <w:rsid w:val="00C73A0F"/>
    <w:rsid w:val="00C73A3A"/>
    <w:rsid w:val="00C74C5D"/>
    <w:rsid w:val="00C76115"/>
    <w:rsid w:val="00C7611B"/>
    <w:rsid w:val="00C7632D"/>
    <w:rsid w:val="00C765B7"/>
    <w:rsid w:val="00C76A58"/>
    <w:rsid w:val="00C76ABE"/>
    <w:rsid w:val="00C77419"/>
    <w:rsid w:val="00C77523"/>
    <w:rsid w:val="00C775FE"/>
    <w:rsid w:val="00C777D5"/>
    <w:rsid w:val="00C77B48"/>
    <w:rsid w:val="00C77C9F"/>
    <w:rsid w:val="00C77DD0"/>
    <w:rsid w:val="00C81459"/>
    <w:rsid w:val="00C81795"/>
    <w:rsid w:val="00C81BB8"/>
    <w:rsid w:val="00C81E57"/>
    <w:rsid w:val="00C83B7B"/>
    <w:rsid w:val="00C857FA"/>
    <w:rsid w:val="00C863C4"/>
    <w:rsid w:val="00C86DDE"/>
    <w:rsid w:val="00C90546"/>
    <w:rsid w:val="00C90DAB"/>
    <w:rsid w:val="00C920EA"/>
    <w:rsid w:val="00C92D7E"/>
    <w:rsid w:val="00C93237"/>
    <w:rsid w:val="00C93C3E"/>
    <w:rsid w:val="00C9440E"/>
    <w:rsid w:val="00C95009"/>
    <w:rsid w:val="00C96886"/>
    <w:rsid w:val="00C96CBB"/>
    <w:rsid w:val="00C9707A"/>
    <w:rsid w:val="00C9738D"/>
    <w:rsid w:val="00C979AE"/>
    <w:rsid w:val="00C97E6E"/>
    <w:rsid w:val="00CA01D7"/>
    <w:rsid w:val="00CA12E3"/>
    <w:rsid w:val="00CA1476"/>
    <w:rsid w:val="00CA1768"/>
    <w:rsid w:val="00CA2040"/>
    <w:rsid w:val="00CA23CB"/>
    <w:rsid w:val="00CA2E46"/>
    <w:rsid w:val="00CA4E0A"/>
    <w:rsid w:val="00CA61CB"/>
    <w:rsid w:val="00CA6611"/>
    <w:rsid w:val="00CA6AE6"/>
    <w:rsid w:val="00CA70A0"/>
    <w:rsid w:val="00CA782F"/>
    <w:rsid w:val="00CA7A1E"/>
    <w:rsid w:val="00CA7D82"/>
    <w:rsid w:val="00CB0698"/>
    <w:rsid w:val="00CB0A43"/>
    <w:rsid w:val="00CB1043"/>
    <w:rsid w:val="00CB187B"/>
    <w:rsid w:val="00CB1AC5"/>
    <w:rsid w:val="00CB23C7"/>
    <w:rsid w:val="00CB2835"/>
    <w:rsid w:val="00CB3285"/>
    <w:rsid w:val="00CB3DAB"/>
    <w:rsid w:val="00CB4500"/>
    <w:rsid w:val="00CB4594"/>
    <w:rsid w:val="00CB5EA8"/>
    <w:rsid w:val="00CB5EB7"/>
    <w:rsid w:val="00CB6369"/>
    <w:rsid w:val="00CB65D8"/>
    <w:rsid w:val="00CB6862"/>
    <w:rsid w:val="00CB6A03"/>
    <w:rsid w:val="00CB6B17"/>
    <w:rsid w:val="00CB6BA7"/>
    <w:rsid w:val="00CC07CB"/>
    <w:rsid w:val="00CC0C72"/>
    <w:rsid w:val="00CC1170"/>
    <w:rsid w:val="00CC11B7"/>
    <w:rsid w:val="00CC1261"/>
    <w:rsid w:val="00CC1278"/>
    <w:rsid w:val="00CC1E10"/>
    <w:rsid w:val="00CC26BD"/>
    <w:rsid w:val="00CC29E7"/>
    <w:rsid w:val="00CC2BFD"/>
    <w:rsid w:val="00CC2F3E"/>
    <w:rsid w:val="00CC3972"/>
    <w:rsid w:val="00CC3F2E"/>
    <w:rsid w:val="00CC4197"/>
    <w:rsid w:val="00CC4946"/>
    <w:rsid w:val="00CC6184"/>
    <w:rsid w:val="00CC68B4"/>
    <w:rsid w:val="00CC6F40"/>
    <w:rsid w:val="00CD0855"/>
    <w:rsid w:val="00CD0C01"/>
    <w:rsid w:val="00CD0F7E"/>
    <w:rsid w:val="00CD18F1"/>
    <w:rsid w:val="00CD2BA7"/>
    <w:rsid w:val="00CD3385"/>
    <w:rsid w:val="00CD3476"/>
    <w:rsid w:val="00CD46FE"/>
    <w:rsid w:val="00CD4B18"/>
    <w:rsid w:val="00CD4CEB"/>
    <w:rsid w:val="00CD6409"/>
    <w:rsid w:val="00CD64DF"/>
    <w:rsid w:val="00CD6625"/>
    <w:rsid w:val="00CD688E"/>
    <w:rsid w:val="00CD6B58"/>
    <w:rsid w:val="00CD768F"/>
    <w:rsid w:val="00CD7B3C"/>
    <w:rsid w:val="00CE0B49"/>
    <w:rsid w:val="00CE103E"/>
    <w:rsid w:val="00CE225F"/>
    <w:rsid w:val="00CE2D93"/>
    <w:rsid w:val="00CE3370"/>
    <w:rsid w:val="00CE3A1A"/>
    <w:rsid w:val="00CE48B8"/>
    <w:rsid w:val="00CE4E30"/>
    <w:rsid w:val="00CE4E5A"/>
    <w:rsid w:val="00CE6940"/>
    <w:rsid w:val="00CE6EB4"/>
    <w:rsid w:val="00CE7041"/>
    <w:rsid w:val="00CE7282"/>
    <w:rsid w:val="00CE7337"/>
    <w:rsid w:val="00CF0327"/>
    <w:rsid w:val="00CF1842"/>
    <w:rsid w:val="00CF230C"/>
    <w:rsid w:val="00CF2F50"/>
    <w:rsid w:val="00CF309C"/>
    <w:rsid w:val="00CF331C"/>
    <w:rsid w:val="00CF3C35"/>
    <w:rsid w:val="00CF5B17"/>
    <w:rsid w:val="00CF5E37"/>
    <w:rsid w:val="00CF6198"/>
    <w:rsid w:val="00CF636D"/>
    <w:rsid w:val="00CF6565"/>
    <w:rsid w:val="00CF6576"/>
    <w:rsid w:val="00CF6972"/>
    <w:rsid w:val="00CF6C00"/>
    <w:rsid w:val="00CF772D"/>
    <w:rsid w:val="00D0005B"/>
    <w:rsid w:val="00D010BF"/>
    <w:rsid w:val="00D01CC1"/>
    <w:rsid w:val="00D01FFD"/>
    <w:rsid w:val="00D02324"/>
    <w:rsid w:val="00D024A8"/>
    <w:rsid w:val="00D026E3"/>
    <w:rsid w:val="00D02919"/>
    <w:rsid w:val="00D02A4B"/>
    <w:rsid w:val="00D03020"/>
    <w:rsid w:val="00D03A69"/>
    <w:rsid w:val="00D03C87"/>
    <w:rsid w:val="00D03ECB"/>
    <w:rsid w:val="00D0424F"/>
    <w:rsid w:val="00D046A1"/>
    <w:rsid w:val="00D046FB"/>
    <w:rsid w:val="00D04848"/>
    <w:rsid w:val="00D048E8"/>
    <w:rsid w:val="00D04B64"/>
    <w:rsid w:val="00D04C61"/>
    <w:rsid w:val="00D04E07"/>
    <w:rsid w:val="00D0557D"/>
    <w:rsid w:val="00D05B8D"/>
    <w:rsid w:val="00D05B9B"/>
    <w:rsid w:val="00D05E3E"/>
    <w:rsid w:val="00D05E81"/>
    <w:rsid w:val="00D06343"/>
    <w:rsid w:val="00D065A2"/>
    <w:rsid w:val="00D06EE1"/>
    <w:rsid w:val="00D07413"/>
    <w:rsid w:val="00D0747A"/>
    <w:rsid w:val="00D079AA"/>
    <w:rsid w:val="00D07AE3"/>
    <w:rsid w:val="00D07B1B"/>
    <w:rsid w:val="00D07F00"/>
    <w:rsid w:val="00D1130F"/>
    <w:rsid w:val="00D117F3"/>
    <w:rsid w:val="00D123E6"/>
    <w:rsid w:val="00D1250D"/>
    <w:rsid w:val="00D129A0"/>
    <w:rsid w:val="00D12FC5"/>
    <w:rsid w:val="00D13802"/>
    <w:rsid w:val="00D148FB"/>
    <w:rsid w:val="00D14AB1"/>
    <w:rsid w:val="00D14E55"/>
    <w:rsid w:val="00D14F4A"/>
    <w:rsid w:val="00D1539E"/>
    <w:rsid w:val="00D154E3"/>
    <w:rsid w:val="00D1571F"/>
    <w:rsid w:val="00D162F8"/>
    <w:rsid w:val="00D1686E"/>
    <w:rsid w:val="00D169BE"/>
    <w:rsid w:val="00D17313"/>
    <w:rsid w:val="00D17B72"/>
    <w:rsid w:val="00D17C35"/>
    <w:rsid w:val="00D17C82"/>
    <w:rsid w:val="00D20B49"/>
    <w:rsid w:val="00D20F7E"/>
    <w:rsid w:val="00D20FFB"/>
    <w:rsid w:val="00D217E7"/>
    <w:rsid w:val="00D218CD"/>
    <w:rsid w:val="00D22497"/>
    <w:rsid w:val="00D22A7D"/>
    <w:rsid w:val="00D22F5F"/>
    <w:rsid w:val="00D235A0"/>
    <w:rsid w:val="00D23FD0"/>
    <w:rsid w:val="00D24BDF"/>
    <w:rsid w:val="00D255F7"/>
    <w:rsid w:val="00D259DF"/>
    <w:rsid w:val="00D27398"/>
    <w:rsid w:val="00D30BF6"/>
    <w:rsid w:val="00D3104F"/>
    <w:rsid w:val="00D314B8"/>
    <w:rsid w:val="00D3185C"/>
    <w:rsid w:val="00D31979"/>
    <w:rsid w:val="00D31A10"/>
    <w:rsid w:val="00D3205F"/>
    <w:rsid w:val="00D32845"/>
    <w:rsid w:val="00D32D73"/>
    <w:rsid w:val="00D3318E"/>
    <w:rsid w:val="00D3322A"/>
    <w:rsid w:val="00D33E72"/>
    <w:rsid w:val="00D343DA"/>
    <w:rsid w:val="00D34FCF"/>
    <w:rsid w:val="00D35985"/>
    <w:rsid w:val="00D359EF"/>
    <w:rsid w:val="00D35BD6"/>
    <w:rsid w:val="00D361B5"/>
    <w:rsid w:val="00D400D0"/>
    <w:rsid w:val="00D40792"/>
    <w:rsid w:val="00D408C8"/>
    <w:rsid w:val="00D40B40"/>
    <w:rsid w:val="00D40C8F"/>
    <w:rsid w:val="00D40D5E"/>
    <w:rsid w:val="00D40DDA"/>
    <w:rsid w:val="00D411A2"/>
    <w:rsid w:val="00D41AE6"/>
    <w:rsid w:val="00D41F5B"/>
    <w:rsid w:val="00D428D4"/>
    <w:rsid w:val="00D4349F"/>
    <w:rsid w:val="00D43687"/>
    <w:rsid w:val="00D43DC0"/>
    <w:rsid w:val="00D43E95"/>
    <w:rsid w:val="00D44068"/>
    <w:rsid w:val="00D44E79"/>
    <w:rsid w:val="00D453AE"/>
    <w:rsid w:val="00D45955"/>
    <w:rsid w:val="00D4606D"/>
    <w:rsid w:val="00D471B0"/>
    <w:rsid w:val="00D471F1"/>
    <w:rsid w:val="00D4772A"/>
    <w:rsid w:val="00D47E0F"/>
    <w:rsid w:val="00D50B9C"/>
    <w:rsid w:val="00D513AF"/>
    <w:rsid w:val="00D52189"/>
    <w:rsid w:val="00D5245A"/>
    <w:rsid w:val="00D5283D"/>
    <w:rsid w:val="00D52D73"/>
    <w:rsid w:val="00D52DDE"/>
    <w:rsid w:val="00D52E58"/>
    <w:rsid w:val="00D53051"/>
    <w:rsid w:val="00D5317A"/>
    <w:rsid w:val="00D533D5"/>
    <w:rsid w:val="00D53B5D"/>
    <w:rsid w:val="00D543F4"/>
    <w:rsid w:val="00D56B20"/>
    <w:rsid w:val="00D56C90"/>
    <w:rsid w:val="00D5700E"/>
    <w:rsid w:val="00D573CD"/>
    <w:rsid w:val="00D578B3"/>
    <w:rsid w:val="00D606C5"/>
    <w:rsid w:val="00D613DA"/>
    <w:rsid w:val="00D618F4"/>
    <w:rsid w:val="00D61A21"/>
    <w:rsid w:val="00D61DB3"/>
    <w:rsid w:val="00D61F3D"/>
    <w:rsid w:val="00D62AB1"/>
    <w:rsid w:val="00D630F8"/>
    <w:rsid w:val="00D6318B"/>
    <w:rsid w:val="00D631C5"/>
    <w:rsid w:val="00D63636"/>
    <w:rsid w:val="00D63D26"/>
    <w:rsid w:val="00D63F2D"/>
    <w:rsid w:val="00D640AD"/>
    <w:rsid w:val="00D64E72"/>
    <w:rsid w:val="00D656D4"/>
    <w:rsid w:val="00D65AAD"/>
    <w:rsid w:val="00D65D46"/>
    <w:rsid w:val="00D674CA"/>
    <w:rsid w:val="00D714CC"/>
    <w:rsid w:val="00D72598"/>
    <w:rsid w:val="00D726C6"/>
    <w:rsid w:val="00D73261"/>
    <w:rsid w:val="00D73786"/>
    <w:rsid w:val="00D73E9D"/>
    <w:rsid w:val="00D74182"/>
    <w:rsid w:val="00D75EA7"/>
    <w:rsid w:val="00D762E5"/>
    <w:rsid w:val="00D76EDB"/>
    <w:rsid w:val="00D771B2"/>
    <w:rsid w:val="00D77252"/>
    <w:rsid w:val="00D77BA1"/>
    <w:rsid w:val="00D80554"/>
    <w:rsid w:val="00D80A62"/>
    <w:rsid w:val="00D80E0F"/>
    <w:rsid w:val="00D80ED5"/>
    <w:rsid w:val="00D8130A"/>
    <w:rsid w:val="00D81ADF"/>
    <w:rsid w:val="00D81F21"/>
    <w:rsid w:val="00D83D06"/>
    <w:rsid w:val="00D84AA0"/>
    <w:rsid w:val="00D84C29"/>
    <w:rsid w:val="00D85D10"/>
    <w:rsid w:val="00D864F2"/>
    <w:rsid w:val="00D90C32"/>
    <w:rsid w:val="00D91196"/>
    <w:rsid w:val="00D9149E"/>
    <w:rsid w:val="00D91F4A"/>
    <w:rsid w:val="00D92766"/>
    <w:rsid w:val="00D92AA8"/>
    <w:rsid w:val="00D93A92"/>
    <w:rsid w:val="00D941A4"/>
    <w:rsid w:val="00D943F8"/>
    <w:rsid w:val="00D95470"/>
    <w:rsid w:val="00D959F3"/>
    <w:rsid w:val="00D962FF"/>
    <w:rsid w:val="00D96B55"/>
    <w:rsid w:val="00D972F5"/>
    <w:rsid w:val="00D97609"/>
    <w:rsid w:val="00D979DA"/>
    <w:rsid w:val="00D97CBA"/>
    <w:rsid w:val="00DA064C"/>
    <w:rsid w:val="00DA0AC0"/>
    <w:rsid w:val="00DA0AD4"/>
    <w:rsid w:val="00DA0B5F"/>
    <w:rsid w:val="00DA0BFF"/>
    <w:rsid w:val="00DA107D"/>
    <w:rsid w:val="00DA1B01"/>
    <w:rsid w:val="00DA2059"/>
    <w:rsid w:val="00DA2159"/>
    <w:rsid w:val="00DA2619"/>
    <w:rsid w:val="00DA2AA3"/>
    <w:rsid w:val="00DA2BCB"/>
    <w:rsid w:val="00DA2D77"/>
    <w:rsid w:val="00DA4239"/>
    <w:rsid w:val="00DA48D3"/>
    <w:rsid w:val="00DA4983"/>
    <w:rsid w:val="00DA588C"/>
    <w:rsid w:val="00DA5ECB"/>
    <w:rsid w:val="00DA65DE"/>
    <w:rsid w:val="00DA6CF4"/>
    <w:rsid w:val="00DA717B"/>
    <w:rsid w:val="00DB0094"/>
    <w:rsid w:val="00DB053A"/>
    <w:rsid w:val="00DB0735"/>
    <w:rsid w:val="00DB0B61"/>
    <w:rsid w:val="00DB1474"/>
    <w:rsid w:val="00DB1A93"/>
    <w:rsid w:val="00DB2962"/>
    <w:rsid w:val="00DB2B02"/>
    <w:rsid w:val="00DB2C90"/>
    <w:rsid w:val="00DB376A"/>
    <w:rsid w:val="00DB3AEB"/>
    <w:rsid w:val="00DB4785"/>
    <w:rsid w:val="00DB52FB"/>
    <w:rsid w:val="00DB5A51"/>
    <w:rsid w:val="00DB61F2"/>
    <w:rsid w:val="00DB6A13"/>
    <w:rsid w:val="00DB76CE"/>
    <w:rsid w:val="00DB7738"/>
    <w:rsid w:val="00DB799C"/>
    <w:rsid w:val="00DC00C1"/>
    <w:rsid w:val="00DC013B"/>
    <w:rsid w:val="00DC0719"/>
    <w:rsid w:val="00DC090B"/>
    <w:rsid w:val="00DC1679"/>
    <w:rsid w:val="00DC1D64"/>
    <w:rsid w:val="00DC1D70"/>
    <w:rsid w:val="00DC219B"/>
    <w:rsid w:val="00DC2CF1"/>
    <w:rsid w:val="00DC2DC7"/>
    <w:rsid w:val="00DC340C"/>
    <w:rsid w:val="00DC3A7C"/>
    <w:rsid w:val="00DC4BFD"/>
    <w:rsid w:val="00DC4FCF"/>
    <w:rsid w:val="00DC4FE9"/>
    <w:rsid w:val="00DC50E0"/>
    <w:rsid w:val="00DC6386"/>
    <w:rsid w:val="00DC6B26"/>
    <w:rsid w:val="00DC6CBA"/>
    <w:rsid w:val="00DC7BC5"/>
    <w:rsid w:val="00DD0200"/>
    <w:rsid w:val="00DD0F8B"/>
    <w:rsid w:val="00DD1130"/>
    <w:rsid w:val="00DD151D"/>
    <w:rsid w:val="00DD158A"/>
    <w:rsid w:val="00DD1951"/>
    <w:rsid w:val="00DD1D1B"/>
    <w:rsid w:val="00DD1EDE"/>
    <w:rsid w:val="00DD212C"/>
    <w:rsid w:val="00DD21C4"/>
    <w:rsid w:val="00DD2445"/>
    <w:rsid w:val="00DD2451"/>
    <w:rsid w:val="00DD2BB8"/>
    <w:rsid w:val="00DD2CC1"/>
    <w:rsid w:val="00DD487D"/>
    <w:rsid w:val="00DD4A1C"/>
    <w:rsid w:val="00DD4B6E"/>
    <w:rsid w:val="00DD4E83"/>
    <w:rsid w:val="00DD4E9B"/>
    <w:rsid w:val="00DD529F"/>
    <w:rsid w:val="00DD6628"/>
    <w:rsid w:val="00DD6945"/>
    <w:rsid w:val="00DD73EA"/>
    <w:rsid w:val="00DE1269"/>
    <w:rsid w:val="00DE2D04"/>
    <w:rsid w:val="00DE2F33"/>
    <w:rsid w:val="00DE3250"/>
    <w:rsid w:val="00DE336B"/>
    <w:rsid w:val="00DE36C6"/>
    <w:rsid w:val="00DE5005"/>
    <w:rsid w:val="00DE50D5"/>
    <w:rsid w:val="00DE55EF"/>
    <w:rsid w:val="00DE5C56"/>
    <w:rsid w:val="00DE6028"/>
    <w:rsid w:val="00DE65C9"/>
    <w:rsid w:val="00DE69F9"/>
    <w:rsid w:val="00DE6C85"/>
    <w:rsid w:val="00DE7144"/>
    <w:rsid w:val="00DE78A3"/>
    <w:rsid w:val="00DF08A1"/>
    <w:rsid w:val="00DF0D83"/>
    <w:rsid w:val="00DF13A1"/>
    <w:rsid w:val="00DF153B"/>
    <w:rsid w:val="00DF1A71"/>
    <w:rsid w:val="00DF236E"/>
    <w:rsid w:val="00DF2B46"/>
    <w:rsid w:val="00DF2D62"/>
    <w:rsid w:val="00DF3A06"/>
    <w:rsid w:val="00DF3F12"/>
    <w:rsid w:val="00DF4C65"/>
    <w:rsid w:val="00DF50FC"/>
    <w:rsid w:val="00DF510E"/>
    <w:rsid w:val="00DF5541"/>
    <w:rsid w:val="00DF5D89"/>
    <w:rsid w:val="00DF634D"/>
    <w:rsid w:val="00DF68C7"/>
    <w:rsid w:val="00DF72D0"/>
    <w:rsid w:val="00DF731A"/>
    <w:rsid w:val="00DF76E5"/>
    <w:rsid w:val="00DF7BEA"/>
    <w:rsid w:val="00E00669"/>
    <w:rsid w:val="00E006E1"/>
    <w:rsid w:val="00E00FFB"/>
    <w:rsid w:val="00E01D63"/>
    <w:rsid w:val="00E021B8"/>
    <w:rsid w:val="00E02B3D"/>
    <w:rsid w:val="00E02D27"/>
    <w:rsid w:val="00E02F98"/>
    <w:rsid w:val="00E04630"/>
    <w:rsid w:val="00E04BBB"/>
    <w:rsid w:val="00E04C87"/>
    <w:rsid w:val="00E0527A"/>
    <w:rsid w:val="00E06B75"/>
    <w:rsid w:val="00E06BD9"/>
    <w:rsid w:val="00E10028"/>
    <w:rsid w:val="00E106AF"/>
    <w:rsid w:val="00E11332"/>
    <w:rsid w:val="00E11352"/>
    <w:rsid w:val="00E12537"/>
    <w:rsid w:val="00E12577"/>
    <w:rsid w:val="00E126E9"/>
    <w:rsid w:val="00E12D7D"/>
    <w:rsid w:val="00E13B3A"/>
    <w:rsid w:val="00E140ED"/>
    <w:rsid w:val="00E144FE"/>
    <w:rsid w:val="00E14B96"/>
    <w:rsid w:val="00E15238"/>
    <w:rsid w:val="00E154C5"/>
    <w:rsid w:val="00E1585E"/>
    <w:rsid w:val="00E162DC"/>
    <w:rsid w:val="00E167EB"/>
    <w:rsid w:val="00E170DC"/>
    <w:rsid w:val="00E174D3"/>
    <w:rsid w:val="00E17546"/>
    <w:rsid w:val="00E17D94"/>
    <w:rsid w:val="00E208F2"/>
    <w:rsid w:val="00E2097D"/>
    <w:rsid w:val="00E20CD9"/>
    <w:rsid w:val="00E210B5"/>
    <w:rsid w:val="00E21EAD"/>
    <w:rsid w:val="00E2280F"/>
    <w:rsid w:val="00E22FD8"/>
    <w:rsid w:val="00E23D46"/>
    <w:rsid w:val="00E24E8A"/>
    <w:rsid w:val="00E251F5"/>
    <w:rsid w:val="00E2568A"/>
    <w:rsid w:val="00E261B3"/>
    <w:rsid w:val="00E26818"/>
    <w:rsid w:val="00E26B22"/>
    <w:rsid w:val="00E2713B"/>
    <w:rsid w:val="00E27FFC"/>
    <w:rsid w:val="00E30B15"/>
    <w:rsid w:val="00E312B7"/>
    <w:rsid w:val="00E331E7"/>
    <w:rsid w:val="00E33237"/>
    <w:rsid w:val="00E3393A"/>
    <w:rsid w:val="00E33D9A"/>
    <w:rsid w:val="00E342AA"/>
    <w:rsid w:val="00E34C61"/>
    <w:rsid w:val="00E3576D"/>
    <w:rsid w:val="00E35D6E"/>
    <w:rsid w:val="00E36786"/>
    <w:rsid w:val="00E36CB4"/>
    <w:rsid w:val="00E40181"/>
    <w:rsid w:val="00E40F11"/>
    <w:rsid w:val="00E4144C"/>
    <w:rsid w:val="00E41708"/>
    <w:rsid w:val="00E41E2F"/>
    <w:rsid w:val="00E42A5F"/>
    <w:rsid w:val="00E42F95"/>
    <w:rsid w:val="00E4310B"/>
    <w:rsid w:val="00E43BB5"/>
    <w:rsid w:val="00E4432A"/>
    <w:rsid w:val="00E45138"/>
    <w:rsid w:val="00E4635A"/>
    <w:rsid w:val="00E46410"/>
    <w:rsid w:val="00E466CA"/>
    <w:rsid w:val="00E46C15"/>
    <w:rsid w:val="00E50993"/>
    <w:rsid w:val="00E51241"/>
    <w:rsid w:val="00E518CC"/>
    <w:rsid w:val="00E51DF4"/>
    <w:rsid w:val="00E52591"/>
    <w:rsid w:val="00E525B0"/>
    <w:rsid w:val="00E526A7"/>
    <w:rsid w:val="00E52918"/>
    <w:rsid w:val="00E548F2"/>
    <w:rsid w:val="00E54950"/>
    <w:rsid w:val="00E556AC"/>
    <w:rsid w:val="00E55FB3"/>
    <w:rsid w:val="00E5606F"/>
    <w:rsid w:val="00E5613F"/>
    <w:rsid w:val="00E56A01"/>
    <w:rsid w:val="00E57940"/>
    <w:rsid w:val="00E600B7"/>
    <w:rsid w:val="00E603B7"/>
    <w:rsid w:val="00E60A38"/>
    <w:rsid w:val="00E60C4A"/>
    <w:rsid w:val="00E60FD6"/>
    <w:rsid w:val="00E6140A"/>
    <w:rsid w:val="00E629A1"/>
    <w:rsid w:val="00E62B1A"/>
    <w:rsid w:val="00E637BA"/>
    <w:rsid w:val="00E643D9"/>
    <w:rsid w:val="00E664C6"/>
    <w:rsid w:val="00E665F4"/>
    <w:rsid w:val="00E66C3E"/>
    <w:rsid w:val="00E66FF4"/>
    <w:rsid w:val="00E678BA"/>
    <w:rsid w:val="00E6794C"/>
    <w:rsid w:val="00E679FC"/>
    <w:rsid w:val="00E70553"/>
    <w:rsid w:val="00E70D9F"/>
    <w:rsid w:val="00E7124D"/>
    <w:rsid w:val="00E71591"/>
    <w:rsid w:val="00E715EC"/>
    <w:rsid w:val="00E71ACD"/>
    <w:rsid w:val="00E71CEB"/>
    <w:rsid w:val="00E72907"/>
    <w:rsid w:val="00E73470"/>
    <w:rsid w:val="00E7474F"/>
    <w:rsid w:val="00E75A4B"/>
    <w:rsid w:val="00E760A2"/>
    <w:rsid w:val="00E80DE3"/>
    <w:rsid w:val="00E82510"/>
    <w:rsid w:val="00E825E0"/>
    <w:rsid w:val="00E828FB"/>
    <w:rsid w:val="00E82C55"/>
    <w:rsid w:val="00E83B4A"/>
    <w:rsid w:val="00E83B7A"/>
    <w:rsid w:val="00E84C38"/>
    <w:rsid w:val="00E85089"/>
    <w:rsid w:val="00E8529A"/>
    <w:rsid w:val="00E86AAA"/>
    <w:rsid w:val="00E86DE5"/>
    <w:rsid w:val="00E875E9"/>
    <w:rsid w:val="00E8772F"/>
    <w:rsid w:val="00E8787E"/>
    <w:rsid w:val="00E87DAD"/>
    <w:rsid w:val="00E91EB2"/>
    <w:rsid w:val="00E92AC3"/>
    <w:rsid w:val="00E92CDF"/>
    <w:rsid w:val="00E92F64"/>
    <w:rsid w:val="00E9337C"/>
    <w:rsid w:val="00E940E5"/>
    <w:rsid w:val="00E947BB"/>
    <w:rsid w:val="00E94B55"/>
    <w:rsid w:val="00E953DA"/>
    <w:rsid w:val="00E963B4"/>
    <w:rsid w:val="00E964A1"/>
    <w:rsid w:val="00E9683F"/>
    <w:rsid w:val="00E96EAE"/>
    <w:rsid w:val="00E97513"/>
    <w:rsid w:val="00E9796D"/>
    <w:rsid w:val="00EA0A98"/>
    <w:rsid w:val="00EA1003"/>
    <w:rsid w:val="00EA117C"/>
    <w:rsid w:val="00EA165A"/>
    <w:rsid w:val="00EA17DB"/>
    <w:rsid w:val="00EA190F"/>
    <w:rsid w:val="00EA1EDA"/>
    <w:rsid w:val="00EA261E"/>
    <w:rsid w:val="00EA2B9B"/>
    <w:rsid w:val="00EA2F6A"/>
    <w:rsid w:val="00EA3279"/>
    <w:rsid w:val="00EA34FA"/>
    <w:rsid w:val="00EA49D8"/>
    <w:rsid w:val="00EA4C38"/>
    <w:rsid w:val="00EA4E6B"/>
    <w:rsid w:val="00EA505C"/>
    <w:rsid w:val="00EA5CB2"/>
    <w:rsid w:val="00EA5EB3"/>
    <w:rsid w:val="00EA6412"/>
    <w:rsid w:val="00EA6841"/>
    <w:rsid w:val="00EA7339"/>
    <w:rsid w:val="00EA7C55"/>
    <w:rsid w:val="00EB00E0"/>
    <w:rsid w:val="00EB0185"/>
    <w:rsid w:val="00EB026B"/>
    <w:rsid w:val="00EB02FA"/>
    <w:rsid w:val="00EB05D5"/>
    <w:rsid w:val="00EB0911"/>
    <w:rsid w:val="00EB257F"/>
    <w:rsid w:val="00EB2B21"/>
    <w:rsid w:val="00EB3033"/>
    <w:rsid w:val="00EB3164"/>
    <w:rsid w:val="00EB3217"/>
    <w:rsid w:val="00EB37E7"/>
    <w:rsid w:val="00EB381C"/>
    <w:rsid w:val="00EB44C6"/>
    <w:rsid w:val="00EB4BC7"/>
    <w:rsid w:val="00EB4C8E"/>
    <w:rsid w:val="00EB5195"/>
    <w:rsid w:val="00EB5968"/>
    <w:rsid w:val="00EB60AE"/>
    <w:rsid w:val="00EC059F"/>
    <w:rsid w:val="00EC081A"/>
    <w:rsid w:val="00EC1333"/>
    <w:rsid w:val="00EC1F24"/>
    <w:rsid w:val="00EC22F6"/>
    <w:rsid w:val="00EC3D22"/>
    <w:rsid w:val="00EC3DB9"/>
    <w:rsid w:val="00EC4ECC"/>
    <w:rsid w:val="00EC4F1B"/>
    <w:rsid w:val="00ED003D"/>
    <w:rsid w:val="00ED02CC"/>
    <w:rsid w:val="00ED0CBC"/>
    <w:rsid w:val="00ED19CA"/>
    <w:rsid w:val="00ED1AC7"/>
    <w:rsid w:val="00ED217B"/>
    <w:rsid w:val="00ED24C8"/>
    <w:rsid w:val="00ED28D6"/>
    <w:rsid w:val="00ED2A7C"/>
    <w:rsid w:val="00ED30EA"/>
    <w:rsid w:val="00ED379D"/>
    <w:rsid w:val="00ED3C86"/>
    <w:rsid w:val="00ED3EC1"/>
    <w:rsid w:val="00ED3FA1"/>
    <w:rsid w:val="00ED4776"/>
    <w:rsid w:val="00ED597A"/>
    <w:rsid w:val="00ED5B9B"/>
    <w:rsid w:val="00ED6260"/>
    <w:rsid w:val="00ED63DD"/>
    <w:rsid w:val="00ED6BAD"/>
    <w:rsid w:val="00ED73B7"/>
    <w:rsid w:val="00ED7447"/>
    <w:rsid w:val="00ED74EE"/>
    <w:rsid w:val="00ED7762"/>
    <w:rsid w:val="00ED77CF"/>
    <w:rsid w:val="00EE00D6"/>
    <w:rsid w:val="00EE0565"/>
    <w:rsid w:val="00EE11E7"/>
    <w:rsid w:val="00EE1488"/>
    <w:rsid w:val="00EE1DDB"/>
    <w:rsid w:val="00EE1ED0"/>
    <w:rsid w:val="00EE2223"/>
    <w:rsid w:val="00EE2885"/>
    <w:rsid w:val="00EE29AD"/>
    <w:rsid w:val="00EE2CFF"/>
    <w:rsid w:val="00EE3D6D"/>
    <w:rsid w:val="00EE3E24"/>
    <w:rsid w:val="00EE439A"/>
    <w:rsid w:val="00EE4D5D"/>
    <w:rsid w:val="00EE5131"/>
    <w:rsid w:val="00EE5FD1"/>
    <w:rsid w:val="00EE6D81"/>
    <w:rsid w:val="00EE726A"/>
    <w:rsid w:val="00EE7476"/>
    <w:rsid w:val="00EE7C7C"/>
    <w:rsid w:val="00EE7E02"/>
    <w:rsid w:val="00EE7E55"/>
    <w:rsid w:val="00EF09DF"/>
    <w:rsid w:val="00EF109B"/>
    <w:rsid w:val="00EF18F1"/>
    <w:rsid w:val="00EF1F54"/>
    <w:rsid w:val="00EF201C"/>
    <w:rsid w:val="00EF25B1"/>
    <w:rsid w:val="00EF261F"/>
    <w:rsid w:val="00EF2C72"/>
    <w:rsid w:val="00EF31AE"/>
    <w:rsid w:val="00EF36A9"/>
    <w:rsid w:val="00EF36AF"/>
    <w:rsid w:val="00EF3A00"/>
    <w:rsid w:val="00EF404F"/>
    <w:rsid w:val="00EF4663"/>
    <w:rsid w:val="00EF5887"/>
    <w:rsid w:val="00EF5903"/>
    <w:rsid w:val="00EF59A3"/>
    <w:rsid w:val="00EF5A06"/>
    <w:rsid w:val="00EF6000"/>
    <w:rsid w:val="00EF6549"/>
    <w:rsid w:val="00EF6675"/>
    <w:rsid w:val="00EF7CF6"/>
    <w:rsid w:val="00EF7ED8"/>
    <w:rsid w:val="00F00219"/>
    <w:rsid w:val="00F0063D"/>
    <w:rsid w:val="00F0078C"/>
    <w:rsid w:val="00F00A07"/>
    <w:rsid w:val="00F00B9C"/>
    <w:rsid w:val="00F00F9C"/>
    <w:rsid w:val="00F0118C"/>
    <w:rsid w:val="00F0195C"/>
    <w:rsid w:val="00F01E5F"/>
    <w:rsid w:val="00F02320"/>
    <w:rsid w:val="00F024B1"/>
    <w:rsid w:val="00F024F3"/>
    <w:rsid w:val="00F026BC"/>
    <w:rsid w:val="00F0283D"/>
    <w:rsid w:val="00F02ABA"/>
    <w:rsid w:val="00F02CEE"/>
    <w:rsid w:val="00F036A9"/>
    <w:rsid w:val="00F03BF8"/>
    <w:rsid w:val="00F0437A"/>
    <w:rsid w:val="00F04C30"/>
    <w:rsid w:val="00F04CBE"/>
    <w:rsid w:val="00F04F9A"/>
    <w:rsid w:val="00F054A6"/>
    <w:rsid w:val="00F0604D"/>
    <w:rsid w:val="00F0726B"/>
    <w:rsid w:val="00F07A75"/>
    <w:rsid w:val="00F07CF9"/>
    <w:rsid w:val="00F07E10"/>
    <w:rsid w:val="00F10077"/>
    <w:rsid w:val="00F101B8"/>
    <w:rsid w:val="00F10233"/>
    <w:rsid w:val="00F105D4"/>
    <w:rsid w:val="00F1063E"/>
    <w:rsid w:val="00F11037"/>
    <w:rsid w:val="00F1144B"/>
    <w:rsid w:val="00F114D2"/>
    <w:rsid w:val="00F1171F"/>
    <w:rsid w:val="00F11902"/>
    <w:rsid w:val="00F12853"/>
    <w:rsid w:val="00F12C9B"/>
    <w:rsid w:val="00F1304B"/>
    <w:rsid w:val="00F130ED"/>
    <w:rsid w:val="00F133F4"/>
    <w:rsid w:val="00F13BAD"/>
    <w:rsid w:val="00F1444A"/>
    <w:rsid w:val="00F14952"/>
    <w:rsid w:val="00F14F9B"/>
    <w:rsid w:val="00F15144"/>
    <w:rsid w:val="00F15E30"/>
    <w:rsid w:val="00F1606C"/>
    <w:rsid w:val="00F16541"/>
    <w:rsid w:val="00F16F1B"/>
    <w:rsid w:val="00F17069"/>
    <w:rsid w:val="00F174E9"/>
    <w:rsid w:val="00F17617"/>
    <w:rsid w:val="00F17DDB"/>
    <w:rsid w:val="00F17F3D"/>
    <w:rsid w:val="00F2017E"/>
    <w:rsid w:val="00F20A6E"/>
    <w:rsid w:val="00F20DB0"/>
    <w:rsid w:val="00F22287"/>
    <w:rsid w:val="00F22797"/>
    <w:rsid w:val="00F22AAB"/>
    <w:rsid w:val="00F22DC7"/>
    <w:rsid w:val="00F23124"/>
    <w:rsid w:val="00F23A23"/>
    <w:rsid w:val="00F23F39"/>
    <w:rsid w:val="00F2426E"/>
    <w:rsid w:val="00F250A9"/>
    <w:rsid w:val="00F25497"/>
    <w:rsid w:val="00F2627A"/>
    <w:rsid w:val="00F26547"/>
    <w:rsid w:val="00F267AF"/>
    <w:rsid w:val="00F26CAE"/>
    <w:rsid w:val="00F274F0"/>
    <w:rsid w:val="00F27B18"/>
    <w:rsid w:val="00F300FD"/>
    <w:rsid w:val="00F301B6"/>
    <w:rsid w:val="00F30FF4"/>
    <w:rsid w:val="00F3122E"/>
    <w:rsid w:val="00F31AFF"/>
    <w:rsid w:val="00F31C82"/>
    <w:rsid w:val="00F31E83"/>
    <w:rsid w:val="00F32368"/>
    <w:rsid w:val="00F32C00"/>
    <w:rsid w:val="00F32C2D"/>
    <w:rsid w:val="00F330D7"/>
    <w:rsid w:val="00F331AD"/>
    <w:rsid w:val="00F33285"/>
    <w:rsid w:val="00F33D1D"/>
    <w:rsid w:val="00F34075"/>
    <w:rsid w:val="00F344E7"/>
    <w:rsid w:val="00F35287"/>
    <w:rsid w:val="00F35E81"/>
    <w:rsid w:val="00F36C80"/>
    <w:rsid w:val="00F375C1"/>
    <w:rsid w:val="00F37DEA"/>
    <w:rsid w:val="00F37F0C"/>
    <w:rsid w:val="00F40153"/>
    <w:rsid w:val="00F40A70"/>
    <w:rsid w:val="00F41448"/>
    <w:rsid w:val="00F414F8"/>
    <w:rsid w:val="00F41A2B"/>
    <w:rsid w:val="00F42881"/>
    <w:rsid w:val="00F428A7"/>
    <w:rsid w:val="00F42BDC"/>
    <w:rsid w:val="00F43A37"/>
    <w:rsid w:val="00F446AF"/>
    <w:rsid w:val="00F44A1A"/>
    <w:rsid w:val="00F44F38"/>
    <w:rsid w:val="00F45113"/>
    <w:rsid w:val="00F45BAE"/>
    <w:rsid w:val="00F4641B"/>
    <w:rsid w:val="00F46EB8"/>
    <w:rsid w:val="00F47C1B"/>
    <w:rsid w:val="00F50CD1"/>
    <w:rsid w:val="00F511E4"/>
    <w:rsid w:val="00F51B1F"/>
    <w:rsid w:val="00F51EBC"/>
    <w:rsid w:val="00F52877"/>
    <w:rsid w:val="00F52BFC"/>
    <w:rsid w:val="00F52D09"/>
    <w:rsid w:val="00F52E08"/>
    <w:rsid w:val="00F53916"/>
    <w:rsid w:val="00F53A66"/>
    <w:rsid w:val="00F5440E"/>
    <w:rsid w:val="00F54545"/>
    <w:rsid w:val="00F545CF"/>
    <w:rsid w:val="00F5462D"/>
    <w:rsid w:val="00F54C7E"/>
    <w:rsid w:val="00F54CD4"/>
    <w:rsid w:val="00F55B21"/>
    <w:rsid w:val="00F567AD"/>
    <w:rsid w:val="00F56EF6"/>
    <w:rsid w:val="00F57038"/>
    <w:rsid w:val="00F60082"/>
    <w:rsid w:val="00F602D5"/>
    <w:rsid w:val="00F60551"/>
    <w:rsid w:val="00F60D4A"/>
    <w:rsid w:val="00F60E8B"/>
    <w:rsid w:val="00F6136B"/>
    <w:rsid w:val="00F6155B"/>
    <w:rsid w:val="00F61571"/>
    <w:rsid w:val="00F619F6"/>
    <w:rsid w:val="00F61A9F"/>
    <w:rsid w:val="00F61B5F"/>
    <w:rsid w:val="00F61EE5"/>
    <w:rsid w:val="00F6281E"/>
    <w:rsid w:val="00F62C19"/>
    <w:rsid w:val="00F64066"/>
    <w:rsid w:val="00F6429C"/>
    <w:rsid w:val="00F64696"/>
    <w:rsid w:val="00F646DD"/>
    <w:rsid w:val="00F65011"/>
    <w:rsid w:val="00F65AA9"/>
    <w:rsid w:val="00F66133"/>
    <w:rsid w:val="00F66184"/>
    <w:rsid w:val="00F665D4"/>
    <w:rsid w:val="00F66DD3"/>
    <w:rsid w:val="00F671D5"/>
    <w:rsid w:val="00F6740B"/>
    <w:rsid w:val="00F6768F"/>
    <w:rsid w:val="00F67F58"/>
    <w:rsid w:val="00F70B56"/>
    <w:rsid w:val="00F70E45"/>
    <w:rsid w:val="00F7132E"/>
    <w:rsid w:val="00F723BA"/>
    <w:rsid w:val="00F7268E"/>
    <w:rsid w:val="00F72C2C"/>
    <w:rsid w:val="00F72C59"/>
    <w:rsid w:val="00F73941"/>
    <w:rsid w:val="00F74045"/>
    <w:rsid w:val="00F741F2"/>
    <w:rsid w:val="00F74652"/>
    <w:rsid w:val="00F747F4"/>
    <w:rsid w:val="00F74C5D"/>
    <w:rsid w:val="00F74E18"/>
    <w:rsid w:val="00F757B2"/>
    <w:rsid w:val="00F75DA2"/>
    <w:rsid w:val="00F76CAB"/>
    <w:rsid w:val="00F772C6"/>
    <w:rsid w:val="00F774A0"/>
    <w:rsid w:val="00F77CA1"/>
    <w:rsid w:val="00F80E34"/>
    <w:rsid w:val="00F80FCF"/>
    <w:rsid w:val="00F815B5"/>
    <w:rsid w:val="00F81BA2"/>
    <w:rsid w:val="00F81D7D"/>
    <w:rsid w:val="00F81FAF"/>
    <w:rsid w:val="00F82453"/>
    <w:rsid w:val="00F83873"/>
    <w:rsid w:val="00F84A15"/>
    <w:rsid w:val="00F85195"/>
    <w:rsid w:val="00F857D4"/>
    <w:rsid w:val="00F858B1"/>
    <w:rsid w:val="00F85A84"/>
    <w:rsid w:val="00F863D0"/>
    <w:rsid w:val="00F868E3"/>
    <w:rsid w:val="00F871A4"/>
    <w:rsid w:val="00F90706"/>
    <w:rsid w:val="00F91208"/>
    <w:rsid w:val="00F91CB4"/>
    <w:rsid w:val="00F92327"/>
    <w:rsid w:val="00F9237D"/>
    <w:rsid w:val="00F92899"/>
    <w:rsid w:val="00F92E7D"/>
    <w:rsid w:val="00F93127"/>
    <w:rsid w:val="00F938BA"/>
    <w:rsid w:val="00F93BF7"/>
    <w:rsid w:val="00F93F68"/>
    <w:rsid w:val="00F94698"/>
    <w:rsid w:val="00F94D63"/>
    <w:rsid w:val="00F95537"/>
    <w:rsid w:val="00F95551"/>
    <w:rsid w:val="00F956B6"/>
    <w:rsid w:val="00F95E8F"/>
    <w:rsid w:val="00F9671A"/>
    <w:rsid w:val="00F97623"/>
    <w:rsid w:val="00F97919"/>
    <w:rsid w:val="00FA0036"/>
    <w:rsid w:val="00FA0354"/>
    <w:rsid w:val="00FA0D86"/>
    <w:rsid w:val="00FA16C5"/>
    <w:rsid w:val="00FA1879"/>
    <w:rsid w:val="00FA230B"/>
    <w:rsid w:val="00FA23EC"/>
    <w:rsid w:val="00FA2C46"/>
    <w:rsid w:val="00FA3525"/>
    <w:rsid w:val="00FA3758"/>
    <w:rsid w:val="00FA43A8"/>
    <w:rsid w:val="00FA4D70"/>
    <w:rsid w:val="00FA5518"/>
    <w:rsid w:val="00FA5A53"/>
    <w:rsid w:val="00FA747A"/>
    <w:rsid w:val="00FA7E20"/>
    <w:rsid w:val="00FA7F76"/>
    <w:rsid w:val="00FB06E0"/>
    <w:rsid w:val="00FB0AB5"/>
    <w:rsid w:val="00FB132E"/>
    <w:rsid w:val="00FB1F6E"/>
    <w:rsid w:val="00FB2180"/>
    <w:rsid w:val="00FB2F6C"/>
    <w:rsid w:val="00FB39AB"/>
    <w:rsid w:val="00FB3ACB"/>
    <w:rsid w:val="00FB433A"/>
    <w:rsid w:val="00FB44C0"/>
    <w:rsid w:val="00FB4569"/>
    <w:rsid w:val="00FB4769"/>
    <w:rsid w:val="00FB4CDA"/>
    <w:rsid w:val="00FB58C8"/>
    <w:rsid w:val="00FB6481"/>
    <w:rsid w:val="00FB6D36"/>
    <w:rsid w:val="00FB6D55"/>
    <w:rsid w:val="00FB6F67"/>
    <w:rsid w:val="00FB7EA3"/>
    <w:rsid w:val="00FC015C"/>
    <w:rsid w:val="00FC0965"/>
    <w:rsid w:val="00FC0F81"/>
    <w:rsid w:val="00FC252F"/>
    <w:rsid w:val="00FC342A"/>
    <w:rsid w:val="00FC395C"/>
    <w:rsid w:val="00FC3A3B"/>
    <w:rsid w:val="00FC3D40"/>
    <w:rsid w:val="00FC4030"/>
    <w:rsid w:val="00FC42BE"/>
    <w:rsid w:val="00FC4924"/>
    <w:rsid w:val="00FC4F97"/>
    <w:rsid w:val="00FC536A"/>
    <w:rsid w:val="00FC53EB"/>
    <w:rsid w:val="00FC5632"/>
    <w:rsid w:val="00FC5958"/>
    <w:rsid w:val="00FC5C51"/>
    <w:rsid w:val="00FC5E8E"/>
    <w:rsid w:val="00FC6003"/>
    <w:rsid w:val="00FC6E78"/>
    <w:rsid w:val="00FC6FA8"/>
    <w:rsid w:val="00FC72F7"/>
    <w:rsid w:val="00FC73E0"/>
    <w:rsid w:val="00FC7409"/>
    <w:rsid w:val="00FC77AA"/>
    <w:rsid w:val="00FD0362"/>
    <w:rsid w:val="00FD1605"/>
    <w:rsid w:val="00FD2190"/>
    <w:rsid w:val="00FD3250"/>
    <w:rsid w:val="00FD35A5"/>
    <w:rsid w:val="00FD3766"/>
    <w:rsid w:val="00FD3D05"/>
    <w:rsid w:val="00FD446F"/>
    <w:rsid w:val="00FD47C4"/>
    <w:rsid w:val="00FD4C07"/>
    <w:rsid w:val="00FD56FA"/>
    <w:rsid w:val="00FD5C03"/>
    <w:rsid w:val="00FD5CA7"/>
    <w:rsid w:val="00FD6AB0"/>
    <w:rsid w:val="00FD6CA2"/>
    <w:rsid w:val="00FD6ED5"/>
    <w:rsid w:val="00FD7307"/>
    <w:rsid w:val="00FD7DEA"/>
    <w:rsid w:val="00FE0E21"/>
    <w:rsid w:val="00FE0E98"/>
    <w:rsid w:val="00FE10DA"/>
    <w:rsid w:val="00FE2DCF"/>
    <w:rsid w:val="00FE3032"/>
    <w:rsid w:val="00FE331E"/>
    <w:rsid w:val="00FE38FE"/>
    <w:rsid w:val="00FE3FA7"/>
    <w:rsid w:val="00FE4081"/>
    <w:rsid w:val="00FE55A3"/>
    <w:rsid w:val="00FE5DB0"/>
    <w:rsid w:val="00FE66D3"/>
    <w:rsid w:val="00FE6757"/>
    <w:rsid w:val="00FE7A4F"/>
    <w:rsid w:val="00FE7C7B"/>
    <w:rsid w:val="00FE7CD0"/>
    <w:rsid w:val="00FF0E08"/>
    <w:rsid w:val="00FF1630"/>
    <w:rsid w:val="00FF1BD3"/>
    <w:rsid w:val="00FF1BE1"/>
    <w:rsid w:val="00FF203D"/>
    <w:rsid w:val="00FF205E"/>
    <w:rsid w:val="00FF2117"/>
    <w:rsid w:val="00FF2A4E"/>
    <w:rsid w:val="00FF2FCE"/>
    <w:rsid w:val="00FF4F7D"/>
    <w:rsid w:val="00FF549F"/>
    <w:rsid w:val="00FF5838"/>
    <w:rsid w:val="00FF5A4F"/>
    <w:rsid w:val="00FF63DC"/>
    <w:rsid w:val="00FF6D9D"/>
    <w:rsid w:val="00FF6EE5"/>
    <w:rsid w:val="00FF74DA"/>
    <w:rsid w:val="00FF7620"/>
    <w:rsid w:val="00FF7DD5"/>
    <w:rsid w:val="043BCE4D"/>
    <w:rsid w:val="0536AC02"/>
    <w:rsid w:val="05E125C5"/>
    <w:rsid w:val="07A4ACB5"/>
    <w:rsid w:val="09184E0E"/>
    <w:rsid w:val="0C7BE369"/>
    <w:rsid w:val="0F2F05FA"/>
    <w:rsid w:val="12393807"/>
    <w:rsid w:val="12F6AD80"/>
    <w:rsid w:val="146DCAD8"/>
    <w:rsid w:val="15A18F1F"/>
    <w:rsid w:val="15C84A47"/>
    <w:rsid w:val="16821F2B"/>
    <w:rsid w:val="21407697"/>
    <w:rsid w:val="21410BC9"/>
    <w:rsid w:val="28C5DC51"/>
    <w:rsid w:val="3454F531"/>
    <w:rsid w:val="348306F6"/>
    <w:rsid w:val="372608CA"/>
    <w:rsid w:val="37C6DC3B"/>
    <w:rsid w:val="380C4BEA"/>
    <w:rsid w:val="3C2B03F9"/>
    <w:rsid w:val="3D1361A4"/>
    <w:rsid w:val="444D30FF"/>
    <w:rsid w:val="4486D2B1"/>
    <w:rsid w:val="46003434"/>
    <w:rsid w:val="46C1C034"/>
    <w:rsid w:val="4E72DABD"/>
    <w:rsid w:val="4F3D97C3"/>
    <w:rsid w:val="50A4E9DF"/>
    <w:rsid w:val="519F4383"/>
    <w:rsid w:val="52540F51"/>
    <w:rsid w:val="535392E4"/>
    <w:rsid w:val="54A66DEF"/>
    <w:rsid w:val="552CE3C3"/>
    <w:rsid w:val="567A0B12"/>
    <w:rsid w:val="581BE353"/>
    <w:rsid w:val="5A6047D5"/>
    <w:rsid w:val="5C3D7803"/>
    <w:rsid w:val="5C9F9DB5"/>
    <w:rsid w:val="60775ADB"/>
    <w:rsid w:val="6609199A"/>
    <w:rsid w:val="66BF278A"/>
    <w:rsid w:val="6840E7A6"/>
    <w:rsid w:val="689C1F07"/>
    <w:rsid w:val="6D744920"/>
    <w:rsid w:val="710EECB3"/>
    <w:rsid w:val="74DF9053"/>
    <w:rsid w:val="75C79C2C"/>
    <w:rsid w:val="75FB2622"/>
    <w:rsid w:val="779DC028"/>
    <w:rsid w:val="7A2FC313"/>
    <w:rsid w:val="7E1C3B7D"/>
    <w:rsid w:val="7EA291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00905398-2661-4A0A-A117-BD99D840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46"/>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0B4C7A"/>
    <w:pPr>
      <w:numPr>
        <w:numId w:val="50"/>
      </w:numPr>
      <w:spacing w:after="40"/>
      <w:ind w:left="1037" w:hanging="357"/>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F15144"/>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Body"/>
    <w:uiPriority w:val="3"/>
    <w:rsid w:val="00F15144"/>
    <w:pPr>
      <w:numPr>
        <w:ilvl w:val="1"/>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styleId="ListParagraph">
    <w:name w:val="List Paragraph"/>
    <w:basedOn w:val="Normal"/>
    <w:uiPriority w:val="34"/>
    <w:qFormat/>
    <w:rsid w:val="000E17C1"/>
    <w:pPr>
      <w:spacing w:after="160" w:line="259" w:lineRule="auto"/>
      <w:ind w:left="720"/>
      <w:contextualSpacing/>
    </w:pPr>
    <w:rPr>
      <w:rFonts w:asciiTheme="minorHAnsi" w:eastAsiaTheme="minorHAnsi" w:hAnsiTheme="minorHAnsi" w:cstheme="minorBidi"/>
      <w:sz w:val="22"/>
      <w:szCs w:val="22"/>
    </w:rPr>
  </w:style>
  <w:style w:type="paragraph" w:styleId="ListBullet">
    <w:name w:val="List Bullet"/>
    <w:basedOn w:val="Normal"/>
    <w:uiPriority w:val="99"/>
    <w:rsid w:val="000E17C1"/>
    <w:pPr>
      <w:numPr>
        <w:numId w:val="9"/>
      </w:numPr>
      <w:spacing w:before="200" w:after="200" w:line="276" w:lineRule="auto"/>
      <w:contextualSpacing/>
    </w:pPr>
    <w:rPr>
      <w:rFonts w:ascii="Calibri" w:hAnsi="Calibri"/>
      <w:sz w:val="20"/>
      <w:lang w:val="en-US"/>
    </w:rPr>
  </w:style>
  <w:style w:type="character" w:styleId="Mention">
    <w:name w:val="Mention"/>
    <w:basedOn w:val="DefaultParagraphFont"/>
    <w:uiPriority w:val="99"/>
    <w:unhideWhenUsed/>
    <w:rsid w:val="0059686D"/>
    <w:rPr>
      <w:color w:val="2B579A"/>
      <w:shd w:val="clear" w:color="auto" w:fill="E1DFDD"/>
    </w:rPr>
  </w:style>
  <w:style w:type="character" w:styleId="LineNumber">
    <w:name w:val="line number"/>
    <w:basedOn w:val="DefaultParagraphFont"/>
    <w:uiPriority w:val="99"/>
    <w:semiHidden/>
    <w:unhideWhenUsed/>
    <w:rsid w:val="00917469"/>
  </w:style>
  <w:style w:type="character" w:customStyle="1" w:styleId="ui-box">
    <w:name w:val="ui-box"/>
    <w:basedOn w:val="DefaultParagraphFont"/>
    <w:rsid w:val="000A0812"/>
  </w:style>
  <w:style w:type="character" w:customStyle="1" w:styleId="fui-primitive">
    <w:name w:val="fui-primitive"/>
    <w:basedOn w:val="DefaultParagraphFont"/>
    <w:rsid w:val="000A0812"/>
  </w:style>
  <w:style w:type="paragraph" w:styleId="NormalWeb">
    <w:name w:val="Normal (Web)"/>
    <w:basedOn w:val="Normal"/>
    <w:uiPriority w:val="99"/>
    <w:semiHidden/>
    <w:unhideWhenUsed/>
    <w:rsid w:val="000A0812"/>
    <w:pPr>
      <w:spacing w:before="100" w:beforeAutospacing="1" w:after="100" w:afterAutospacing="1" w:line="240" w:lineRule="auto"/>
    </w:pPr>
    <w:rPr>
      <w:rFonts w:ascii="Times New Roman" w:hAnsi="Times New Roman"/>
      <w:sz w:val="24"/>
      <w:szCs w:val="24"/>
      <w:lang w:eastAsia="en-AU"/>
    </w:rPr>
  </w:style>
  <w:style w:type="character" w:customStyle="1" w:styleId="fui-styledtext">
    <w:name w:val="fui-styledtext"/>
    <w:basedOn w:val="DefaultParagraphFont"/>
    <w:rsid w:val="000A0812"/>
  </w:style>
  <w:style w:type="table" w:customStyle="1" w:styleId="Style1">
    <w:name w:val="Style1"/>
    <w:basedOn w:val="TableNormal"/>
    <w:uiPriority w:val="99"/>
    <w:rsid w:val="00B4462C"/>
    <w:tblPr/>
  </w:style>
  <w:style w:type="character" w:styleId="PlaceholderText">
    <w:name w:val="Placeholder Text"/>
    <w:basedOn w:val="DefaultParagraphFont"/>
    <w:uiPriority w:val="99"/>
    <w:unhideWhenUsed/>
    <w:rsid w:val="001234E1"/>
    <w:rPr>
      <w:color w:val="666666"/>
    </w:rPr>
  </w:style>
  <w:style w:type="paragraph" w:customStyle="1" w:styleId="Accessibilityparabullet">
    <w:name w:val="Accessibility para bullet"/>
    <w:basedOn w:val="Bullet1"/>
    <w:uiPriority w:val="11"/>
    <w:rsid w:val="00075516"/>
    <w:pPr>
      <w:numPr>
        <w:numId w:val="35"/>
      </w:numPr>
      <w:spacing w:before="40" w:after="240" w:line="300" w:lineRule="atLeast"/>
    </w:pPr>
    <w:rPr>
      <w:sz w:val="24"/>
    </w:rPr>
  </w:style>
  <w:style w:type="paragraph" w:customStyle="1" w:styleId="Highlightboxtext">
    <w:name w:val="Highlight box text"/>
    <w:basedOn w:val="Body"/>
    <w:uiPriority w:val="11"/>
    <w:rsid w:val="00D314B8"/>
    <w:pPr>
      <w:pBdr>
        <w:top w:val="single" w:sz="4" w:space="12" w:color="D9D9D6"/>
        <w:left w:val="single" w:sz="4" w:space="12" w:color="D9D9D6"/>
        <w:bottom w:val="single" w:sz="4" w:space="12" w:color="D9D9D6"/>
        <w:right w:val="single" w:sz="4" w:space="12" w:color="D9D9D6"/>
      </w:pBdr>
      <w:shd w:val="clear" w:color="auto" w:fill="D9D9D6"/>
      <w:ind w:left="227" w:right="227"/>
    </w:pPr>
    <w:rPr>
      <w:color w:val="201547"/>
      <w:sz w:val="22"/>
    </w:rPr>
  </w:style>
  <w:style w:type="paragraph" w:customStyle="1" w:styleId="HIghlightboxtitle">
    <w:name w:val="HIghlight box title"/>
    <w:basedOn w:val="Highlightboxtext"/>
    <w:next w:val="Highlightboxtext"/>
    <w:uiPriority w:val="11"/>
    <w:rsid w:val="00D314B8"/>
    <w:pPr>
      <w:spacing w:before="120" w:line="280" w:lineRule="exact"/>
    </w:pPr>
    <w:rPr>
      <w:b/>
    </w:rPr>
  </w:style>
  <w:style w:type="paragraph" w:customStyle="1" w:styleId="Hightlightboxbullet">
    <w:name w:val="Hightlight box bullet"/>
    <w:basedOn w:val="Highlightboxtext"/>
    <w:uiPriority w:val="11"/>
    <w:qFormat/>
    <w:rsid w:val="00D314B8"/>
    <w:pPr>
      <w:numPr>
        <w:numId w:val="43"/>
      </w:numPr>
      <w:spacing w:before="60" w:line="240" w:lineRule="exact"/>
      <w:ind w:left="454" w:hanging="227"/>
    </w:pPr>
  </w:style>
  <w:style w:type="table" w:customStyle="1" w:styleId="Tealtable">
    <w:name w:val="Teal table"/>
    <w:basedOn w:val="TableNormal"/>
    <w:next w:val="TableGrid"/>
    <w:uiPriority w:val="39"/>
    <w:rsid w:val="00863CD8"/>
    <w:rPr>
      <w:rFonts w:ascii="Arial" w:eastAsia="Segoe UI" w:hAnsi="Arial"/>
      <w:sz w:val="21"/>
      <w:szCs w:val="22"/>
      <w:lang w:val="en-US" w:eastAsia="en-US"/>
    </w:rPr>
    <w:tblPr>
      <w:tblStyleRowBandSize w:val="1"/>
      <w:tblInd w:w="0" w:type="nil"/>
      <w:tblBorders>
        <w:top w:val="single" w:sz="24" w:space="0" w:color="69B9BD"/>
        <w:left w:val="single" w:sz="4" w:space="0" w:color="E6E6E1"/>
        <w:bottom w:val="single" w:sz="24" w:space="0" w:color="69B9BD"/>
        <w:right w:val="single" w:sz="4" w:space="0" w:color="E6E6E1"/>
        <w:insideH w:val="single" w:sz="4" w:space="0" w:color="E6E6E1"/>
        <w:insideV w:val="single" w:sz="4" w:space="0" w:color="E6E6E1"/>
      </w:tblBorders>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24" w:space="0" w:color="69B9BD"/>
          <w:left w:val="single" w:sz="4" w:space="0" w:color="E6E6E1"/>
          <w:bottom w:val="nil"/>
          <w:right w:val="nil"/>
          <w:insideH w:val="nil"/>
          <w:insideV w:val="nil"/>
          <w:tl2br w:val="nil"/>
          <w:tr2bl w:val="nil"/>
        </w:tcBorders>
        <w:shd w:val="clear" w:color="auto" w:fill="E6E6E1"/>
      </w:tcPr>
    </w:tblStylePr>
    <w:tblStylePr w:type="lastRow">
      <w:rPr>
        <w:b/>
      </w:rPr>
      <w:tblPr/>
      <w:tcPr>
        <w:tcBorders>
          <w:top w:val="single" w:sz="8" w:space="0" w:color="69B9BD"/>
        </w:tcBorders>
      </w:tcPr>
    </w:tblStylePr>
    <w:tblStylePr w:type="firstCol">
      <w:tblPr/>
      <w:tcPr>
        <w:shd w:val="clear" w:color="auto" w:fill="F2F2F2" w:themeFill="background1" w:themeFillShade="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character" w:styleId="Emphasis">
    <w:name w:val="Emphasis"/>
    <w:basedOn w:val="DefaultParagraphFont"/>
    <w:uiPriority w:val="20"/>
    <w:rsid w:val="00FC4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2417">
      <w:bodyDiv w:val="1"/>
      <w:marLeft w:val="0"/>
      <w:marRight w:val="0"/>
      <w:marTop w:val="0"/>
      <w:marBottom w:val="0"/>
      <w:divBdr>
        <w:top w:val="none" w:sz="0" w:space="0" w:color="auto"/>
        <w:left w:val="none" w:sz="0" w:space="0" w:color="auto"/>
        <w:bottom w:val="none" w:sz="0" w:space="0" w:color="auto"/>
        <w:right w:val="none" w:sz="0" w:space="0" w:color="auto"/>
      </w:divBdr>
    </w:div>
    <w:div w:id="93592495">
      <w:bodyDiv w:val="1"/>
      <w:marLeft w:val="0"/>
      <w:marRight w:val="0"/>
      <w:marTop w:val="0"/>
      <w:marBottom w:val="0"/>
      <w:divBdr>
        <w:top w:val="none" w:sz="0" w:space="0" w:color="auto"/>
        <w:left w:val="none" w:sz="0" w:space="0" w:color="auto"/>
        <w:bottom w:val="none" w:sz="0" w:space="0" w:color="auto"/>
        <w:right w:val="none" w:sz="0" w:space="0" w:color="auto"/>
      </w:divBdr>
      <w:divsChild>
        <w:div w:id="173418672">
          <w:marLeft w:val="0"/>
          <w:marRight w:val="0"/>
          <w:marTop w:val="0"/>
          <w:marBottom w:val="0"/>
          <w:divBdr>
            <w:top w:val="none" w:sz="0" w:space="0" w:color="auto"/>
            <w:left w:val="none" w:sz="0" w:space="0" w:color="auto"/>
            <w:bottom w:val="none" w:sz="0" w:space="0" w:color="auto"/>
            <w:right w:val="none" w:sz="0" w:space="0" w:color="auto"/>
          </w:divBdr>
        </w:div>
        <w:div w:id="392311847">
          <w:marLeft w:val="0"/>
          <w:marRight w:val="0"/>
          <w:marTop w:val="0"/>
          <w:marBottom w:val="0"/>
          <w:divBdr>
            <w:top w:val="none" w:sz="0" w:space="0" w:color="auto"/>
            <w:left w:val="none" w:sz="0" w:space="0" w:color="auto"/>
            <w:bottom w:val="none" w:sz="0" w:space="0" w:color="auto"/>
            <w:right w:val="none" w:sz="0" w:space="0" w:color="auto"/>
          </w:divBdr>
        </w:div>
        <w:div w:id="658771265">
          <w:marLeft w:val="0"/>
          <w:marRight w:val="0"/>
          <w:marTop w:val="0"/>
          <w:marBottom w:val="0"/>
          <w:divBdr>
            <w:top w:val="none" w:sz="0" w:space="0" w:color="auto"/>
            <w:left w:val="none" w:sz="0" w:space="0" w:color="auto"/>
            <w:bottom w:val="none" w:sz="0" w:space="0" w:color="auto"/>
            <w:right w:val="none" w:sz="0" w:space="0" w:color="auto"/>
          </w:divBdr>
        </w:div>
        <w:div w:id="1452355400">
          <w:marLeft w:val="0"/>
          <w:marRight w:val="0"/>
          <w:marTop w:val="0"/>
          <w:marBottom w:val="0"/>
          <w:divBdr>
            <w:top w:val="none" w:sz="0" w:space="0" w:color="auto"/>
            <w:left w:val="none" w:sz="0" w:space="0" w:color="auto"/>
            <w:bottom w:val="none" w:sz="0" w:space="0" w:color="auto"/>
            <w:right w:val="none" w:sz="0" w:space="0" w:color="auto"/>
          </w:divBdr>
        </w:div>
        <w:div w:id="1762334582">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34096446">
      <w:bodyDiv w:val="1"/>
      <w:marLeft w:val="0"/>
      <w:marRight w:val="0"/>
      <w:marTop w:val="0"/>
      <w:marBottom w:val="0"/>
      <w:divBdr>
        <w:top w:val="none" w:sz="0" w:space="0" w:color="auto"/>
        <w:left w:val="none" w:sz="0" w:space="0" w:color="auto"/>
        <w:bottom w:val="none" w:sz="0" w:space="0" w:color="auto"/>
        <w:right w:val="none" w:sz="0" w:space="0" w:color="auto"/>
      </w:divBdr>
      <w:divsChild>
        <w:div w:id="571549203">
          <w:marLeft w:val="0"/>
          <w:marRight w:val="0"/>
          <w:marTop w:val="0"/>
          <w:marBottom w:val="0"/>
          <w:divBdr>
            <w:top w:val="none" w:sz="0" w:space="0" w:color="auto"/>
            <w:left w:val="none" w:sz="0" w:space="0" w:color="auto"/>
            <w:bottom w:val="none" w:sz="0" w:space="0" w:color="auto"/>
            <w:right w:val="none" w:sz="0" w:space="0" w:color="auto"/>
          </w:divBdr>
        </w:div>
        <w:div w:id="673916269">
          <w:marLeft w:val="0"/>
          <w:marRight w:val="0"/>
          <w:marTop w:val="0"/>
          <w:marBottom w:val="0"/>
          <w:divBdr>
            <w:top w:val="none" w:sz="0" w:space="0" w:color="auto"/>
            <w:left w:val="none" w:sz="0" w:space="0" w:color="auto"/>
            <w:bottom w:val="none" w:sz="0" w:space="0" w:color="auto"/>
            <w:right w:val="none" w:sz="0" w:space="0" w:color="auto"/>
          </w:divBdr>
        </w:div>
        <w:div w:id="1197810751">
          <w:marLeft w:val="0"/>
          <w:marRight w:val="0"/>
          <w:marTop w:val="0"/>
          <w:marBottom w:val="0"/>
          <w:divBdr>
            <w:top w:val="none" w:sz="0" w:space="0" w:color="auto"/>
            <w:left w:val="none" w:sz="0" w:space="0" w:color="auto"/>
            <w:bottom w:val="none" w:sz="0" w:space="0" w:color="auto"/>
            <w:right w:val="none" w:sz="0" w:space="0" w:color="auto"/>
          </w:divBdr>
        </w:div>
        <w:div w:id="1281181545">
          <w:marLeft w:val="0"/>
          <w:marRight w:val="0"/>
          <w:marTop w:val="0"/>
          <w:marBottom w:val="0"/>
          <w:divBdr>
            <w:top w:val="none" w:sz="0" w:space="0" w:color="auto"/>
            <w:left w:val="none" w:sz="0" w:space="0" w:color="auto"/>
            <w:bottom w:val="none" w:sz="0" w:space="0" w:color="auto"/>
            <w:right w:val="none" w:sz="0" w:space="0" w:color="auto"/>
          </w:divBdr>
        </w:div>
        <w:div w:id="1911382867">
          <w:marLeft w:val="0"/>
          <w:marRight w:val="0"/>
          <w:marTop w:val="0"/>
          <w:marBottom w:val="0"/>
          <w:divBdr>
            <w:top w:val="none" w:sz="0" w:space="0" w:color="auto"/>
            <w:left w:val="none" w:sz="0" w:space="0" w:color="auto"/>
            <w:bottom w:val="none" w:sz="0" w:space="0" w:color="auto"/>
            <w:right w:val="none" w:sz="0" w:space="0" w:color="auto"/>
          </w:divBdr>
        </w:div>
      </w:divsChild>
    </w:div>
    <w:div w:id="238372052">
      <w:bodyDiv w:val="1"/>
      <w:marLeft w:val="0"/>
      <w:marRight w:val="0"/>
      <w:marTop w:val="0"/>
      <w:marBottom w:val="0"/>
      <w:divBdr>
        <w:top w:val="none" w:sz="0" w:space="0" w:color="auto"/>
        <w:left w:val="none" w:sz="0" w:space="0" w:color="auto"/>
        <w:bottom w:val="none" w:sz="0" w:space="0" w:color="auto"/>
        <w:right w:val="none" w:sz="0" w:space="0" w:color="auto"/>
      </w:divBdr>
      <w:divsChild>
        <w:div w:id="660547632">
          <w:marLeft w:val="0"/>
          <w:marRight w:val="0"/>
          <w:marTop w:val="0"/>
          <w:marBottom w:val="0"/>
          <w:divBdr>
            <w:top w:val="none" w:sz="0" w:space="0" w:color="auto"/>
            <w:left w:val="none" w:sz="0" w:space="0" w:color="auto"/>
            <w:bottom w:val="none" w:sz="0" w:space="0" w:color="auto"/>
            <w:right w:val="none" w:sz="0" w:space="0" w:color="auto"/>
          </w:divBdr>
        </w:div>
        <w:div w:id="1594895889">
          <w:marLeft w:val="0"/>
          <w:marRight w:val="0"/>
          <w:marTop w:val="0"/>
          <w:marBottom w:val="0"/>
          <w:divBdr>
            <w:top w:val="none" w:sz="0" w:space="0" w:color="auto"/>
            <w:left w:val="none" w:sz="0" w:space="0" w:color="auto"/>
            <w:bottom w:val="none" w:sz="0" w:space="0" w:color="auto"/>
            <w:right w:val="none" w:sz="0" w:space="0" w:color="auto"/>
          </w:divBdr>
        </w:div>
        <w:div w:id="1448113067">
          <w:marLeft w:val="0"/>
          <w:marRight w:val="0"/>
          <w:marTop w:val="0"/>
          <w:marBottom w:val="0"/>
          <w:divBdr>
            <w:top w:val="none" w:sz="0" w:space="0" w:color="auto"/>
            <w:left w:val="none" w:sz="0" w:space="0" w:color="auto"/>
            <w:bottom w:val="none" w:sz="0" w:space="0" w:color="auto"/>
            <w:right w:val="none" w:sz="0" w:space="0" w:color="auto"/>
          </w:divBdr>
        </w:div>
        <w:div w:id="306664123">
          <w:marLeft w:val="0"/>
          <w:marRight w:val="0"/>
          <w:marTop w:val="0"/>
          <w:marBottom w:val="0"/>
          <w:divBdr>
            <w:top w:val="none" w:sz="0" w:space="0" w:color="auto"/>
            <w:left w:val="none" w:sz="0" w:space="0" w:color="auto"/>
            <w:bottom w:val="none" w:sz="0" w:space="0" w:color="auto"/>
            <w:right w:val="none" w:sz="0" w:space="0" w:color="auto"/>
          </w:divBdr>
        </w:div>
        <w:div w:id="1643196446">
          <w:marLeft w:val="0"/>
          <w:marRight w:val="0"/>
          <w:marTop w:val="0"/>
          <w:marBottom w:val="0"/>
          <w:divBdr>
            <w:top w:val="none" w:sz="0" w:space="0" w:color="auto"/>
            <w:left w:val="none" w:sz="0" w:space="0" w:color="auto"/>
            <w:bottom w:val="none" w:sz="0" w:space="0" w:color="auto"/>
            <w:right w:val="none" w:sz="0" w:space="0" w:color="auto"/>
          </w:divBdr>
        </w:div>
        <w:div w:id="349913688">
          <w:marLeft w:val="0"/>
          <w:marRight w:val="0"/>
          <w:marTop w:val="0"/>
          <w:marBottom w:val="0"/>
          <w:divBdr>
            <w:top w:val="none" w:sz="0" w:space="0" w:color="auto"/>
            <w:left w:val="none" w:sz="0" w:space="0" w:color="auto"/>
            <w:bottom w:val="none" w:sz="0" w:space="0" w:color="auto"/>
            <w:right w:val="none" w:sz="0" w:space="0" w:color="auto"/>
          </w:divBdr>
        </w:div>
        <w:div w:id="1293748375">
          <w:marLeft w:val="0"/>
          <w:marRight w:val="0"/>
          <w:marTop w:val="0"/>
          <w:marBottom w:val="0"/>
          <w:divBdr>
            <w:top w:val="none" w:sz="0" w:space="0" w:color="auto"/>
            <w:left w:val="none" w:sz="0" w:space="0" w:color="auto"/>
            <w:bottom w:val="none" w:sz="0" w:space="0" w:color="auto"/>
            <w:right w:val="none" w:sz="0" w:space="0" w:color="auto"/>
          </w:divBdr>
        </w:div>
        <w:div w:id="97679787">
          <w:marLeft w:val="0"/>
          <w:marRight w:val="0"/>
          <w:marTop w:val="0"/>
          <w:marBottom w:val="0"/>
          <w:divBdr>
            <w:top w:val="none" w:sz="0" w:space="0" w:color="auto"/>
            <w:left w:val="none" w:sz="0" w:space="0" w:color="auto"/>
            <w:bottom w:val="none" w:sz="0" w:space="0" w:color="auto"/>
            <w:right w:val="none" w:sz="0" w:space="0" w:color="auto"/>
          </w:divBdr>
        </w:div>
        <w:div w:id="901015019">
          <w:marLeft w:val="0"/>
          <w:marRight w:val="0"/>
          <w:marTop w:val="0"/>
          <w:marBottom w:val="0"/>
          <w:divBdr>
            <w:top w:val="none" w:sz="0" w:space="0" w:color="auto"/>
            <w:left w:val="none" w:sz="0" w:space="0" w:color="auto"/>
            <w:bottom w:val="none" w:sz="0" w:space="0" w:color="auto"/>
            <w:right w:val="none" w:sz="0" w:space="0" w:color="auto"/>
          </w:divBdr>
        </w:div>
        <w:div w:id="371274311">
          <w:marLeft w:val="0"/>
          <w:marRight w:val="0"/>
          <w:marTop w:val="0"/>
          <w:marBottom w:val="0"/>
          <w:divBdr>
            <w:top w:val="none" w:sz="0" w:space="0" w:color="auto"/>
            <w:left w:val="none" w:sz="0" w:space="0" w:color="auto"/>
            <w:bottom w:val="none" w:sz="0" w:space="0" w:color="auto"/>
            <w:right w:val="none" w:sz="0" w:space="0" w:color="auto"/>
          </w:divBdr>
        </w:div>
        <w:div w:id="1875380812">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7201564">
      <w:bodyDiv w:val="1"/>
      <w:marLeft w:val="0"/>
      <w:marRight w:val="0"/>
      <w:marTop w:val="0"/>
      <w:marBottom w:val="0"/>
      <w:divBdr>
        <w:top w:val="none" w:sz="0" w:space="0" w:color="auto"/>
        <w:left w:val="none" w:sz="0" w:space="0" w:color="auto"/>
        <w:bottom w:val="none" w:sz="0" w:space="0" w:color="auto"/>
        <w:right w:val="none" w:sz="0" w:space="0" w:color="auto"/>
      </w:divBdr>
    </w:div>
    <w:div w:id="353043194">
      <w:bodyDiv w:val="1"/>
      <w:marLeft w:val="0"/>
      <w:marRight w:val="0"/>
      <w:marTop w:val="0"/>
      <w:marBottom w:val="0"/>
      <w:divBdr>
        <w:top w:val="none" w:sz="0" w:space="0" w:color="auto"/>
        <w:left w:val="none" w:sz="0" w:space="0" w:color="auto"/>
        <w:bottom w:val="none" w:sz="0" w:space="0" w:color="auto"/>
        <w:right w:val="none" w:sz="0" w:space="0" w:color="auto"/>
      </w:divBdr>
      <w:divsChild>
        <w:div w:id="209852692">
          <w:marLeft w:val="0"/>
          <w:marRight w:val="0"/>
          <w:marTop w:val="0"/>
          <w:marBottom w:val="0"/>
          <w:divBdr>
            <w:top w:val="none" w:sz="0" w:space="0" w:color="auto"/>
            <w:left w:val="none" w:sz="0" w:space="0" w:color="auto"/>
            <w:bottom w:val="none" w:sz="0" w:space="0" w:color="auto"/>
            <w:right w:val="none" w:sz="0" w:space="0" w:color="auto"/>
          </w:divBdr>
        </w:div>
        <w:div w:id="937103902">
          <w:marLeft w:val="0"/>
          <w:marRight w:val="0"/>
          <w:marTop w:val="0"/>
          <w:marBottom w:val="0"/>
          <w:divBdr>
            <w:top w:val="none" w:sz="0" w:space="0" w:color="auto"/>
            <w:left w:val="none" w:sz="0" w:space="0" w:color="auto"/>
            <w:bottom w:val="none" w:sz="0" w:space="0" w:color="auto"/>
            <w:right w:val="none" w:sz="0" w:space="0" w:color="auto"/>
          </w:divBdr>
        </w:div>
      </w:divsChild>
    </w:div>
    <w:div w:id="357240016">
      <w:bodyDiv w:val="1"/>
      <w:marLeft w:val="0"/>
      <w:marRight w:val="0"/>
      <w:marTop w:val="0"/>
      <w:marBottom w:val="0"/>
      <w:divBdr>
        <w:top w:val="none" w:sz="0" w:space="0" w:color="auto"/>
        <w:left w:val="none" w:sz="0" w:space="0" w:color="auto"/>
        <w:bottom w:val="none" w:sz="0" w:space="0" w:color="auto"/>
        <w:right w:val="none" w:sz="0" w:space="0" w:color="auto"/>
      </w:divBdr>
    </w:div>
    <w:div w:id="411709034">
      <w:bodyDiv w:val="1"/>
      <w:marLeft w:val="0"/>
      <w:marRight w:val="0"/>
      <w:marTop w:val="0"/>
      <w:marBottom w:val="0"/>
      <w:divBdr>
        <w:top w:val="none" w:sz="0" w:space="0" w:color="auto"/>
        <w:left w:val="none" w:sz="0" w:space="0" w:color="auto"/>
        <w:bottom w:val="none" w:sz="0" w:space="0" w:color="auto"/>
        <w:right w:val="none" w:sz="0" w:space="0" w:color="auto"/>
      </w:divBdr>
      <w:divsChild>
        <w:div w:id="122818750">
          <w:marLeft w:val="0"/>
          <w:marRight w:val="0"/>
          <w:marTop w:val="0"/>
          <w:marBottom w:val="0"/>
          <w:divBdr>
            <w:top w:val="none" w:sz="0" w:space="0" w:color="auto"/>
            <w:left w:val="none" w:sz="0" w:space="0" w:color="auto"/>
            <w:bottom w:val="none" w:sz="0" w:space="0" w:color="auto"/>
            <w:right w:val="none" w:sz="0" w:space="0" w:color="auto"/>
          </w:divBdr>
        </w:div>
        <w:div w:id="445006366">
          <w:marLeft w:val="0"/>
          <w:marRight w:val="0"/>
          <w:marTop w:val="0"/>
          <w:marBottom w:val="0"/>
          <w:divBdr>
            <w:top w:val="none" w:sz="0" w:space="0" w:color="auto"/>
            <w:left w:val="none" w:sz="0" w:space="0" w:color="auto"/>
            <w:bottom w:val="none" w:sz="0" w:space="0" w:color="auto"/>
            <w:right w:val="none" w:sz="0" w:space="0" w:color="auto"/>
          </w:divBdr>
        </w:div>
        <w:div w:id="1040282705">
          <w:marLeft w:val="0"/>
          <w:marRight w:val="0"/>
          <w:marTop w:val="0"/>
          <w:marBottom w:val="0"/>
          <w:divBdr>
            <w:top w:val="none" w:sz="0" w:space="0" w:color="auto"/>
            <w:left w:val="none" w:sz="0" w:space="0" w:color="auto"/>
            <w:bottom w:val="none" w:sz="0" w:space="0" w:color="auto"/>
            <w:right w:val="none" w:sz="0" w:space="0" w:color="auto"/>
          </w:divBdr>
        </w:div>
        <w:div w:id="1440564038">
          <w:marLeft w:val="0"/>
          <w:marRight w:val="0"/>
          <w:marTop w:val="0"/>
          <w:marBottom w:val="0"/>
          <w:divBdr>
            <w:top w:val="none" w:sz="0" w:space="0" w:color="auto"/>
            <w:left w:val="none" w:sz="0" w:space="0" w:color="auto"/>
            <w:bottom w:val="none" w:sz="0" w:space="0" w:color="auto"/>
            <w:right w:val="none" w:sz="0" w:space="0" w:color="auto"/>
          </w:divBdr>
        </w:div>
        <w:div w:id="1680504211">
          <w:marLeft w:val="0"/>
          <w:marRight w:val="0"/>
          <w:marTop w:val="0"/>
          <w:marBottom w:val="0"/>
          <w:divBdr>
            <w:top w:val="none" w:sz="0" w:space="0" w:color="auto"/>
            <w:left w:val="none" w:sz="0" w:space="0" w:color="auto"/>
            <w:bottom w:val="none" w:sz="0" w:space="0" w:color="auto"/>
            <w:right w:val="none" w:sz="0" w:space="0" w:color="auto"/>
          </w:divBdr>
        </w:div>
      </w:divsChild>
    </w:div>
    <w:div w:id="573975482">
      <w:bodyDiv w:val="1"/>
      <w:marLeft w:val="0"/>
      <w:marRight w:val="0"/>
      <w:marTop w:val="0"/>
      <w:marBottom w:val="0"/>
      <w:divBdr>
        <w:top w:val="none" w:sz="0" w:space="0" w:color="auto"/>
        <w:left w:val="none" w:sz="0" w:space="0" w:color="auto"/>
        <w:bottom w:val="none" w:sz="0" w:space="0" w:color="auto"/>
        <w:right w:val="none" w:sz="0" w:space="0" w:color="auto"/>
      </w:divBdr>
    </w:div>
    <w:div w:id="580288304">
      <w:bodyDiv w:val="1"/>
      <w:marLeft w:val="0"/>
      <w:marRight w:val="0"/>
      <w:marTop w:val="0"/>
      <w:marBottom w:val="0"/>
      <w:divBdr>
        <w:top w:val="none" w:sz="0" w:space="0" w:color="auto"/>
        <w:left w:val="none" w:sz="0" w:space="0" w:color="auto"/>
        <w:bottom w:val="none" w:sz="0" w:space="0" w:color="auto"/>
        <w:right w:val="none" w:sz="0" w:space="0" w:color="auto"/>
      </w:divBdr>
    </w:div>
    <w:div w:id="591166438">
      <w:bodyDiv w:val="1"/>
      <w:marLeft w:val="0"/>
      <w:marRight w:val="0"/>
      <w:marTop w:val="0"/>
      <w:marBottom w:val="0"/>
      <w:divBdr>
        <w:top w:val="none" w:sz="0" w:space="0" w:color="auto"/>
        <w:left w:val="none" w:sz="0" w:space="0" w:color="auto"/>
        <w:bottom w:val="none" w:sz="0" w:space="0" w:color="auto"/>
        <w:right w:val="none" w:sz="0" w:space="0" w:color="auto"/>
      </w:divBdr>
    </w:div>
    <w:div w:id="599335138">
      <w:bodyDiv w:val="1"/>
      <w:marLeft w:val="0"/>
      <w:marRight w:val="0"/>
      <w:marTop w:val="0"/>
      <w:marBottom w:val="0"/>
      <w:divBdr>
        <w:top w:val="none" w:sz="0" w:space="0" w:color="auto"/>
        <w:left w:val="none" w:sz="0" w:space="0" w:color="auto"/>
        <w:bottom w:val="none" w:sz="0" w:space="0" w:color="auto"/>
        <w:right w:val="none" w:sz="0" w:space="0" w:color="auto"/>
      </w:divBdr>
    </w:div>
    <w:div w:id="624000332">
      <w:bodyDiv w:val="1"/>
      <w:marLeft w:val="0"/>
      <w:marRight w:val="0"/>
      <w:marTop w:val="0"/>
      <w:marBottom w:val="0"/>
      <w:divBdr>
        <w:top w:val="none" w:sz="0" w:space="0" w:color="auto"/>
        <w:left w:val="none" w:sz="0" w:space="0" w:color="auto"/>
        <w:bottom w:val="none" w:sz="0" w:space="0" w:color="auto"/>
        <w:right w:val="none" w:sz="0" w:space="0" w:color="auto"/>
      </w:divBdr>
      <w:divsChild>
        <w:div w:id="1255357748">
          <w:marLeft w:val="0"/>
          <w:marRight w:val="0"/>
          <w:marTop w:val="0"/>
          <w:marBottom w:val="0"/>
          <w:divBdr>
            <w:top w:val="none" w:sz="0" w:space="0" w:color="auto"/>
            <w:left w:val="none" w:sz="0" w:space="0" w:color="auto"/>
            <w:bottom w:val="none" w:sz="0" w:space="0" w:color="auto"/>
            <w:right w:val="none" w:sz="0" w:space="0" w:color="auto"/>
          </w:divBdr>
        </w:div>
        <w:div w:id="125971770">
          <w:marLeft w:val="0"/>
          <w:marRight w:val="0"/>
          <w:marTop w:val="0"/>
          <w:marBottom w:val="0"/>
          <w:divBdr>
            <w:top w:val="none" w:sz="0" w:space="0" w:color="auto"/>
            <w:left w:val="none" w:sz="0" w:space="0" w:color="auto"/>
            <w:bottom w:val="none" w:sz="0" w:space="0" w:color="auto"/>
            <w:right w:val="none" w:sz="0" w:space="0" w:color="auto"/>
          </w:divBdr>
        </w:div>
        <w:div w:id="474371432">
          <w:marLeft w:val="0"/>
          <w:marRight w:val="0"/>
          <w:marTop w:val="0"/>
          <w:marBottom w:val="0"/>
          <w:divBdr>
            <w:top w:val="none" w:sz="0" w:space="0" w:color="auto"/>
            <w:left w:val="none" w:sz="0" w:space="0" w:color="auto"/>
            <w:bottom w:val="none" w:sz="0" w:space="0" w:color="auto"/>
            <w:right w:val="none" w:sz="0" w:space="0" w:color="auto"/>
          </w:divBdr>
        </w:div>
        <w:div w:id="367221526">
          <w:marLeft w:val="0"/>
          <w:marRight w:val="0"/>
          <w:marTop w:val="0"/>
          <w:marBottom w:val="0"/>
          <w:divBdr>
            <w:top w:val="none" w:sz="0" w:space="0" w:color="auto"/>
            <w:left w:val="none" w:sz="0" w:space="0" w:color="auto"/>
            <w:bottom w:val="none" w:sz="0" w:space="0" w:color="auto"/>
            <w:right w:val="none" w:sz="0" w:space="0" w:color="auto"/>
          </w:divBdr>
        </w:div>
        <w:div w:id="128517857">
          <w:marLeft w:val="0"/>
          <w:marRight w:val="0"/>
          <w:marTop w:val="0"/>
          <w:marBottom w:val="0"/>
          <w:divBdr>
            <w:top w:val="none" w:sz="0" w:space="0" w:color="auto"/>
            <w:left w:val="none" w:sz="0" w:space="0" w:color="auto"/>
            <w:bottom w:val="none" w:sz="0" w:space="0" w:color="auto"/>
            <w:right w:val="none" w:sz="0" w:space="0" w:color="auto"/>
          </w:divBdr>
        </w:div>
        <w:div w:id="1610233615">
          <w:marLeft w:val="0"/>
          <w:marRight w:val="0"/>
          <w:marTop w:val="0"/>
          <w:marBottom w:val="0"/>
          <w:divBdr>
            <w:top w:val="none" w:sz="0" w:space="0" w:color="auto"/>
            <w:left w:val="none" w:sz="0" w:space="0" w:color="auto"/>
            <w:bottom w:val="none" w:sz="0" w:space="0" w:color="auto"/>
            <w:right w:val="none" w:sz="0" w:space="0" w:color="auto"/>
          </w:divBdr>
        </w:div>
        <w:div w:id="1151555461">
          <w:marLeft w:val="0"/>
          <w:marRight w:val="0"/>
          <w:marTop w:val="0"/>
          <w:marBottom w:val="0"/>
          <w:divBdr>
            <w:top w:val="none" w:sz="0" w:space="0" w:color="auto"/>
            <w:left w:val="none" w:sz="0" w:space="0" w:color="auto"/>
            <w:bottom w:val="none" w:sz="0" w:space="0" w:color="auto"/>
            <w:right w:val="none" w:sz="0" w:space="0" w:color="auto"/>
          </w:divBdr>
        </w:div>
        <w:div w:id="856888604">
          <w:marLeft w:val="0"/>
          <w:marRight w:val="0"/>
          <w:marTop w:val="0"/>
          <w:marBottom w:val="0"/>
          <w:divBdr>
            <w:top w:val="none" w:sz="0" w:space="0" w:color="auto"/>
            <w:left w:val="none" w:sz="0" w:space="0" w:color="auto"/>
            <w:bottom w:val="none" w:sz="0" w:space="0" w:color="auto"/>
            <w:right w:val="none" w:sz="0" w:space="0" w:color="auto"/>
          </w:divBdr>
        </w:div>
        <w:div w:id="1648826262">
          <w:marLeft w:val="0"/>
          <w:marRight w:val="0"/>
          <w:marTop w:val="0"/>
          <w:marBottom w:val="0"/>
          <w:divBdr>
            <w:top w:val="none" w:sz="0" w:space="0" w:color="auto"/>
            <w:left w:val="none" w:sz="0" w:space="0" w:color="auto"/>
            <w:bottom w:val="none" w:sz="0" w:space="0" w:color="auto"/>
            <w:right w:val="none" w:sz="0" w:space="0" w:color="auto"/>
          </w:divBdr>
        </w:div>
        <w:div w:id="1411080880">
          <w:marLeft w:val="0"/>
          <w:marRight w:val="0"/>
          <w:marTop w:val="0"/>
          <w:marBottom w:val="0"/>
          <w:divBdr>
            <w:top w:val="none" w:sz="0" w:space="0" w:color="auto"/>
            <w:left w:val="none" w:sz="0" w:space="0" w:color="auto"/>
            <w:bottom w:val="none" w:sz="0" w:space="0" w:color="auto"/>
            <w:right w:val="none" w:sz="0" w:space="0" w:color="auto"/>
          </w:divBdr>
        </w:div>
        <w:div w:id="655844223">
          <w:marLeft w:val="0"/>
          <w:marRight w:val="0"/>
          <w:marTop w:val="0"/>
          <w:marBottom w:val="0"/>
          <w:divBdr>
            <w:top w:val="none" w:sz="0" w:space="0" w:color="auto"/>
            <w:left w:val="none" w:sz="0" w:space="0" w:color="auto"/>
            <w:bottom w:val="none" w:sz="0" w:space="0" w:color="auto"/>
            <w:right w:val="none" w:sz="0" w:space="0" w:color="auto"/>
          </w:divBdr>
        </w:div>
      </w:divsChild>
    </w:div>
    <w:div w:id="717045208">
      <w:bodyDiv w:val="1"/>
      <w:marLeft w:val="0"/>
      <w:marRight w:val="0"/>
      <w:marTop w:val="0"/>
      <w:marBottom w:val="0"/>
      <w:divBdr>
        <w:top w:val="none" w:sz="0" w:space="0" w:color="auto"/>
        <w:left w:val="none" w:sz="0" w:space="0" w:color="auto"/>
        <w:bottom w:val="none" w:sz="0" w:space="0" w:color="auto"/>
        <w:right w:val="none" w:sz="0" w:space="0" w:color="auto"/>
      </w:divBdr>
    </w:div>
    <w:div w:id="767504275">
      <w:bodyDiv w:val="1"/>
      <w:marLeft w:val="0"/>
      <w:marRight w:val="0"/>
      <w:marTop w:val="0"/>
      <w:marBottom w:val="0"/>
      <w:divBdr>
        <w:top w:val="none" w:sz="0" w:space="0" w:color="auto"/>
        <w:left w:val="none" w:sz="0" w:space="0" w:color="auto"/>
        <w:bottom w:val="none" w:sz="0" w:space="0" w:color="auto"/>
        <w:right w:val="none" w:sz="0" w:space="0" w:color="auto"/>
      </w:divBdr>
    </w:div>
    <w:div w:id="80898356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8421447">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62925146">
      <w:bodyDiv w:val="1"/>
      <w:marLeft w:val="0"/>
      <w:marRight w:val="0"/>
      <w:marTop w:val="0"/>
      <w:marBottom w:val="0"/>
      <w:divBdr>
        <w:top w:val="none" w:sz="0" w:space="0" w:color="auto"/>
        <w:left w:val="none" w:sz="0" w:space="0" w:color="auto"/>
        <w:bottom w:val="none" w:sz="0" w:space="0" w:color="auto"/>
        <w:right w:val="none" w:sz="0" w:space="0" w:color="auto"/>
      </w:divBdr>
      <w:divsChild>
        <w:div w:id="177350307">
          <w:marLeft w:val="0"/>
          <w:marRight w:val="0"/>
          <w:marTop w:val="0"/>
          <w:marBottom w:val="0"/>
          <w:divBdr>
            <w:top w:val="none" w:sz="0" w:space="0" w:color="auto"/>
            <w:left w:val="none" w:sz="0" w:space="0" w:color="auto"/>
            <w:bottom w:val="none" w:sz="0" w:space="0" w:color="auto"/>
            <w:right w:val="none" w:sz="0" w:space="0" w:color="auto"/>
          </w:divBdr>
        </w:div>
        <w:div w:id="635989254">
          <w:marLeft w:val="0"/>
          <w:marRight w:val="0"/>
          <w:marTop w:val="0"/>
          <w:marBottom w:val="0"/>
          <w:divBdr>
            <w:top w:val="none" w:sz="0" w:space="0" w:color="auto"/>
            <w:left w:val="none" w:sz="0" w:space="0" w:color="auto"/>
            <w:bottom w:val="none" w:sz="0" w:space="0" w:color="auto"/>
            <w:right w:val="none" w:sz="0" w:space="0" w:color="auto"/>
          </w:divBdr>
        </w:div>
        <w:div w:id="713384082">
          <w:marLeft w:val="0"/>
          <w:marRight w:val="0"/>
          <w:marTop w:val="0"/>
          <w:marBottom w:val="0"/>
          <w:divBdr>
            <w:top w:val="none" w:sz="0" w:space="0" w:color="auto"/>
            <w:left w:val="none" w:sz="0" w:space="0" w:color="auto"/>
            <w:bottom w:val="none" w:sz="0" w:space="0" w:color="auto"/>
            <w:right w:val="none" w:sz="0" w:space="0" w:color="auto"/>
          </w:divBdr>
        </w:div>
        <w:div w:id="905142972">
          <w:marLeft w:val="0"/>
          <w:marRight w:val="0"/>
          <w:marTop w:val="0"/>
          <w:marBottom w:val="0"/>
          <w:divBdr>
            <w:top w:val="none" w:sz="0" w:space="0" w:color="auto"/>
            <w:left w:val="none" w:sz="0" w:space="0" w:color="auto"/>
            <w:bottom w:val="none" w:sz="0" w:space="0" w:color="auto"/>
            <w:right w:val="none" w:sz="0" w:space="0" w:color="auto"/>
          </w:divBdr>
        </w:div>
        <w:div w:id="2027360609">
          <w:marLeft w:val="0"/>
          <w:marRight w:val="0"/>
          <w:marTop w:val="0"/>
          <w:marBottom w:val="0"/>
          <w:divBdr>
            <w:top w:val="none" w:sz="0" w:space="0" w:color="auto"/>
            <w:left w:val="none" w:sz="0" w:space="0" w:color="auto"/>
            <w:bottom w:val="none" w:sz="0" w:space="0" w:color="auto"/>
            <w:right w:val="none" w:sz="0" w:space="0" w:color="auto"/>
          </w:divBdr>
        </w:div>
      </w:divsChild>
    </w:div>
    <w:div w:id="1405834213">
      <w:bodyDiv w:val="1"/>
      <w:marLeft w:val="0"/>
      <w:marRight w:val="0"/>
      <w:marTop w:val="0"/>
      <w:marBottom w:val="0"/>
      <w:divBdr>
        <w:top w:val="none" w:sz="0" w:space="0" w:color="auto"/>
        <w:left w:val="none" w:sz="0" w:space="0" w:color="auto"/>
        <w:bottom w:val="none" w:sz="0" w:space="0" w:color="auto"/>
        <w:right w:val="none" w:sz="0" w:space="0" w:color="auto"/>
      </w:divBdr>
      <w:divsChild>
        <w:div w:id="2438976">
          <w:marLeft w:val="0"/>
          <w:marRight w:val="0"/>
          <w:marTop w:val="0"/>
          <w:marBottom w:val="0"/>
          <w:divBdr>
            <w:top w:val="none" w:sz="0" w:space="0" w:color="auto"/>
            <w:left w:val="none" w:sz="0" w:space="0" w:color="auto"/>
            <w:bottom w:val="none" w:sz="0" w:space="0" w:color="auto"/>
            <w:right w:val="none" w:sz="0" w:space="0" w:color="auto"/>
          </w:divBdr>
        </w:div>
        <w:div w:id="884558793">
          <w:marLeft w:val="0"/>
          <w:marRight w:val="0"/>
          <w:marTop w:val="0"/>
          <w:marBottom w:val="0"/>
          <w:divBdr>
            <w:top w:val="none" w:sz="0" w:space="0" w:color="auto"/>
            <w:left w:val="none" w:sz="0" w:space="0" w:color="auto"/>
            <w:bottom w:val="none" w:sz="0" w:space="0" w:color="auto"/>
            <w:right w:val="none" w:sz="0" w:space="0" w:color="auto"/>
          </w:divBdr>
        </w:div>
        <w:div w:id="1886018962">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8522753">
      <w:bodyDiv w:val="1"/>
      <w:marLeft w:val="0"/>
      <w:marRight w:val="0"/>
      <w:marTop w:val="0"/>
      <w:marBottom w:val="0"/>
      <w:divBdr>
        <w:top w:val="none" w:sz="0" w:space="0" w:color="auto"/>
        <w:left w:val="none" w:sz="0" w:space="0" w:color="auto"/>
        <w:bottom w:val="none" w:sz="0" w:space="0" w:color="auto"/>
        <w:right w:val="none" w:sz="0" w:space="0" w:color="auto"/>
      </w:divBdr>
    </w:div>
    <w:div w:id="1544126463">
      <w:bodyDiv w:val="1"/>
      <w:marLeft w:val="0"/>
      <w:marRight w:val="0"/>
      <w:marTop w:val="0"/>
      <w:marBottom w:val="0"/>
      <w:divBdr>
        <w:top w:val="none" w:sz="0" w:space="0" w:color="auto"/>
        <w:left w:val="none" w:sz="0" w:space="0" w:color="auto"/>
        <w:bottom w:val="none" w:sz="0" w:space="0" w:color="auto"/>
        <w:right w:val="none" w:sz="0" w:space="0" w:color="auto"/>
      </w:divBdr>
      <w:divsChild>
        <w:div w:id="97414222">
          <w:marLeft w:val="0"/>
          <w:marRight w:val="0"/>
          <w:marTop w:val="0"/>
          <w:marBottom w:val="0"/>
          <w:divBdr>
            <w:top w:val="none" w:sz="0" w:space="0" w:color="auto"/>
            <w:left w:val="none" w:sz="0" w:space="0" w:color="auto"/>
            <w:bottom w:val="none" w:sz="0" w:space="0" w:color="auto"/>
            <w:right w:val="none" w:sz="0" w:space="0" w:color="auto"/>
          </w:divBdr>
        </w:div>
        <w:div w:id="458032477">
          <w:marLeft w:val="0"/>
          <w:marRight w:val="0"/>
          <w:marTop w:val="0"/>
          <w:marBottom w:val="0"/>
          <w:divBdr>
            <w:top w:val="none" w:sz="0" w:space="0" w:color="auto"/>
            <w:left w:val="none" w:sz="0" w:space="0" w:color="auto"/>
            <w:bottom w:val="none" w:sz="0" w:space="0" w:color="auto"/>
            <w:right w:val="none" w:sz="0" w:space="0" w:color="auto"/>
          </w:divBdr>
        </w:div>
        <w:div w:id="1192497062">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6697576">
      <w:bodyDiv w:val="1"/>
      <w:marLeft w:val="0"/>
      <w:marRight w:val="0"/>
      <w:marTop w:val="0"/>
      <w:marBottom w:val="0"/>
      <w:divBdr>
        <w:top w:val="none" w:sz="0" w:space="0" w:color="auto"/>
        <w:left w:val="none" w:sz="0" w:space="0" w:color="auto"/>
        <w:bottom w:val="none" w:sz="0" w:space="0" w:color="auto"/>
        <w:right w:val="none" w:sz="0" w:space="0" w:color="auto"/>
      </w:divBdr>
    </w:div>
    <w:div w:id="1682509663">
      <w:bodyDiv w:val="1"/>
      <w:marLeft w:val="0"/>
      <w:marRight w:val="0"/>
      <w:marTop w:val="0"/>
      <w:marBottom w:val="0"/>
      <w:divBdr>
        <w:top w:val="none" w:sz="0" w:space="0" w:color="auto"/>
        <w:left w:val="none" w:sz="0" w:space="0" w:color="auto"/>
        <w:bottom w:val="none" w:sz="0" w:space="0" w:color="auto"/>
        <w:right w:val="none" w:sz="0" w:space="0" w:color="auto"/>
      </w:divBdr>
    </w:div>
    <w:div w:id="1702783624">
      <w:bodyDiv w:val="1"/>
      <w:marLeft w:val="0"/>
      <w:marRight w:val="0"/>
      <w:marTop w:val="0"/>
      <w:marBottom w:val="0"/>
      <w:divBdr>
        <w:top w:val="none" w:sz="0" w:space="0" w:color="auto"/>
        <w:left w:val="none" w:sz="0" w:space="0" w:color="auto"/>
        <w:bottom w:val="none" w:sz="0" w:space="0" w:color="auto"/>
        <w:right w:val="none" w:sz="0" w:space="0" w:color="auto"/>
      </w:divBdr>
    </w:div>
    <w:div w:id="174791521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62930721">
      <w:bodyDiv w:val="1"/>
      <w:marLeft w:val="0"/>
      <w:marRight w:val="0"/>
      <w:marTop w:val="0"/>
      <w:marBottom w:val="0"/>
      <w:divBdr>
        <w:top w:val="none" w:sz="0" w:space="0" w:color="auto"/>
        <w:left w:val="none" w:sz="0" w:space="0" w:color="auto"/>
        <w:bottom w:val="none" w:sz="0" w:space="0" w:color="auto"/>
        <w:right w:val="none" w:sz="0" w:space="0" w:color="auto"/>
      </w:divBdr>
    </w:div>
    <w:div w:id="186378200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66811138">
      <w:bodyDiv w:val="1"/>
      <w:marLeft w:val="0"/>
      <w:marRight w:val="0"/>
      <w:marTop w:val="0"/>
      <w:marBottom w:val="0"/>
      <w:divBdr>
        <w:top w:val="none" w:sz="0" w:space="0" w:color="auto"/>
        <w:left w:val="none" w:sz="0" w:space="0" w:color="auto"/>
        <w:bottom w:val="none" w:sz="0" w:space="0" w:color="auto"/>
        <w:right w:val="none" w:sz="0" w:space="0" w:color="auto"/>
      </w:divBdr>
      <w:divsChild>
        <w:div w:id="49765905">
          <w:marLeft w:val="0"/>
          <w:marRight w:val="0"/>
          <w:marTop w:val="0"/>
          <w:marBottom w:val="0"/>
          <w:divBdr>
            <w:top w:val="none" w:sz="0" w:space="0" w:color="auto"/>
            <w:left w:val="none" w:sz="0" w:space="0" w:color="auto"/>
            <w:bottom w:val="none" w:sz="0" w:space="0" w:color="auto"/>
            <w:right w:val="none" w:sz="0" w:space="0" w:color="auto"/>
          </w:divBdr>
        </w:div>
        <w:div w:id="53088630">
          <w:marLeft w:val="0"/>
          <w:marRight w:val="0"/>
          <w:marTop w:val="0"/>
          <w:marBottom w:val="0"/>
          <w:divBdr>
            <w:top w:val="none" w:sz="0" w:space="0" w:color="auto"/>
            <w:left w:val="none" w:sz="0" w:space="0" w:color="auto"/>
            <w:bottom w:val="none" w:sz="0" w:space="0" w:color="auto"/>
            <w:right w:val="none" w:sz="0" w:space="0" w:color="auto"/>
          </w:divBdr>
        </w:div>
        <w:div w:id="197015575">
          <w:marLeft w:val="0"/>
          <w:marRight w:val="0"/>
          <w:marTop w:val="0"/>
          <w:marBottom w:val="0"/>
          <w:divBdr>
            <w:top w:val="none" w:sz="0" w:space="0" w:color="auto"/>
            <w:left w:val="none" w:sz="0" w:space="0" w:color="auto"/>
            <w:bottom w:val="none" w:sz="0" w:space="0" w:color="auto"/>
            <w:right w:val="none" w:sz="0" w:space="0" w:color="auto"/>
          </w:divBdr>
        </w:div>
        <w:div w:id="335301814">
          <w:marLeft w:val="0"/>
          <w:marRight w:val="0"/>
          <w:marTop w:val="0"/>
          <w:marBottom w:val="0"/>
          <w:divBdr>
            <w:top w:val="none" w:sz="0" w:space="0" w:color="auto"/>
            <w:left w:val="none" w:sz="0" w:space="0" w:color="auto"/>
            <w:bottom w:val="none" w:sz="0" w:space="0" w:color="auto"/>
            <w:right w:val="none" w:sz="0" w:space="0" w:color="auto"/>
          </w:divBdr>
        </w:div>
        <w:div w:id="516426086">
          <w:marLeft w:val="0"/>
          <w:marRight w:val="0"/>
          <w:marTop w:val="0"/>
          <w:marBottom w:val="0"/>
          <w:divBdr>
            <w:top w:val="none" w:sz="0" w:space="0" w:color="auto"/>
            <w:left w:val="none" w:sz="0" w:space="0" w:color="auto"/>
            <w:bottom w:val="none" w:sz="0" w:space="0" w:color="auto"/>
            <w:right w:val="none" w:sz="0" w:space="0" w:color="auto"/>
          </w:divBdr>
        </w:div>
        <w:div w:id="690570468">
          <w:marLeft w:val="0"/>
          <w:marRight w:val="0"/>
          <w:marTop w:val="0"/>
          <w:marBottom w:val="0"/>
          <w:divBdr>
            <w:top w:val="none" w:sz="0" w:space="0" w:color="auto"/>
            <w:left w:val="none" w:sz="0" w:space="0" w:color="auto"/>
            <w:bottom w:val="none" w:sz="0" w:space="0" w:color="auto"/>
            <w:right w:val="none" w:sz="0" w:space="0" w:color="auto"/>
          </w:divBdr>
        </w:div>
        <w:div w:id="1126852742">
          <w:marLeft w:val="0"/>
          <w:marRight w:val="0"/>
          <w:marTop w:val="0"/>
          <w:marBottom w:val="0"/>
          <w:divBdr>
            <w:top w:val="none" w:sz="0" w:space="0" w:color="auto"/>
            <w:left w:val="none" w:sz="0" w:space="0" w:color="auto"/>
            <w:bottom w:val="none" w:sz="0" w:space="0" w:color="auto"/>
            <w:right w:val="none" w:sz="0" w:space="0" w:color="auto"/>
          </w:divBdr>
        </w:div>
        <w:div w:id="1131944437">
          <w:marLeft w:val="0"/>
          <w:marRight w:val="0"/>
          <w:marTop w:val="0"/>
          <w:marBottom w:val="0"/>
          <w:divBdr>
            <w:top w:val="none" w:sz="0" w:space="0" w:color="auto"/>
            <w:left w:val="none" w:sz="0" w:space="0" w:color="auto"/>
            <w:bottom w:val="none" w:sz="0" w:space="0" w:color="auto"/>
            <w:right w:val="none" w:sz="0" w:space="0" w:color="auto"/>
          </w:divBdr>
        </w:div>
        <w:div w:id="1502046936">
          <w:marLeft w:val="0"/>
          <w:marRight w:val="0"/>
          <w:marTop w:val="0"/>
          <w:marBottom w:val="0"/>
          <w:divBdr>
            <w:top w:val="none" w:sz="0" w:space="0" w:color="auto"/>
            <w:left w:val="none" w:sz="0" w:space="0" w:color="auto"/>
            <w:bottom w:val="none" w:sz="0" w:space="0" w:color="auto"/>
            <w:right w:val="none" w:sz="0" w:space="0" w:color="auto"/>
          </w:divBdr>
        </w:div>
        <w:div w:id="2033023141">
          <w:marLeft w:val="0"/>
          <w:marRight w:val="0"/>
          <w:marTop w:val="0"/>
          <w:marBottom w:val="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1997605534">
      <w:bodyDiv w:val="1"/>
      <w:marLeft w:val="0"/>
      <w:marRight w:val="0"/>
      <w:marTop w:val="0"/>
      <w:marBottom w:val="0"/>
      <w:divBdr>
        <w:top w:val="none" w:sz="0" w:space="0" w:color="auto"/>
        <w:left w:val="none" w:sz="0" w:space="0" w:color="auto"/>
        <w:bottom w:val="none" w:sz="0" w:space="0" w:color="auto"/>
        <w:right w:val="none" w:sz="0" w:space="0" w:color="auto"/>
      </w:divBdr>
    </w:div>
    <w:div w:id="2004425800">
      <w:bodyDiv w:val="1"/>
      <w:marLeft w:val="0"/>
      <w:marRight w:val="0"/>
      <w:marTop w:val="0"/>
      <w:marBottom w:val="0"/>
      <w:divBdr>
        <w:top w:val="none" w:sz="0" w:space="0" w:color="auto"/>
        <w:left w:val="none" w:sz="0" w:space="0" w:color="auto"/>
        <w:bottom w:val="none" w:sz="0" w:space="0" w:color="auto"/>
        <w:right w:val="none" w:sz="0" w:space="0" w:color="auto"/>
      </w:divBdr>
      <w:divsChild>
        <w:div w:id="62801224">
          <w:marLeft w:val="0"/>
          <w:marRight w:val="0"/>
          <w:marTop w:val="0"/>
          <w:marBottom w:val="0"/>
          <w:divBdr>
            <w:top w:val="none" w:sz="0" w:space="0" w:color="auto"/>
            <w:left w:val="none" w:sz="0" w:space="0" w:color="auto"/>
            <w:bottom w:val="none" w:sz="0" w:space="0" w:color="auto"/>
            <w:right w:val="none" w:sz="0" w:space="0" w:color="auto"/>
          </w:divBdr>
        </w:div>
        <w:div w:id="296881958">
          <w:marLeft w:val="0"/>
          <w:marRight w:val="0"/>
          <w:marTop w:val="0"/>
          <w:marBottom w:val="0"/>
          <w:divBdr>
            <w:top w:val="none" w:sz="0" w:space="0" w:color="auto"/>
            <w:left w:val="none" w:sz="0" w:space="0" w:color="auto"/>
            <w:bottom w:val="none" w:sz="0" w:space="0" w:color="auto"/>
            <w:right w:val="none" w:sz="0" w:space="0" w:color="auto"/>
          </w:divBdr>
        </w:div>
        <w:div w:id="399521680">
          <w:marLeft w:val="0"/>
          <w:marRight w:val="0"/>
          <w:marTop w:val="0"/>
          <w:marBottom w:val="0"/>
          <w:divBdr>
            <w:top w:val="none" w:sz="0" w:space="0" w:color="auto"/>
            <w:left w:val="none" w:sz="0" w:space="0" w:color="auto"/>
            <w:bottom w:val="none" w:sz="0" w:space="0" w:color="auto"/>
            <w:right w:val="none" w:sz="0" w:space="0" w:color="auto"/>
          </w:divBdr>
        </w:div>
        <w:div w:id="823664578">
          <w:marLeft w:val="0"/>
          <w:marRight w:val="0"/>
          <w:marTop w:val="0"/>
          <w:marBottom w:val="0"/>
          <w:divBdr>
            <w:top w:val="none" w:sz="0" w:space="0" w:color="auto"/>
            <w:left w:val="none" w:sz="0" w:space="0" w:color="auto"/>
            <w:bottom w:val="none" w:sz="0" w:space="0" w:color="auto"/>
            <w:right w:val="none" w:sz="0" w:space="0" w:color="auto"/>
          </w:divBdr>
        </w:div>
        <w:div w:id="1385642085">
          <w:marLeft w:val="0"/>
          <w:marRight w:val="0"/>
          <w:marTop w:val="0"/>
          <w:marBottom w:val="0"/>
          <w:divBdr>
            <w:top w:val="none" w:sz="0" w:space="0" w:color="auto"/>
            <w:left w:val="none" w:sz="0" w:space="0" w:color="auto"/>
            <w:bottom w:val="none" w:sz="0" w:space="0" w:color="auto"/>
            <w:right w:val="none" w:sz="0" w:space="0" w:color="auto"/>
          </w:divBdr>
        </w:div>
        <w:div w:id="1785804366">
          <w:marLeft w:val="0"/>
          <w:marRight w:val="0"/>
          <w:marTop w:val="0"/>
          <w:marBottom w:val="0"/>
          <w:divBdr>
            <w:top w:val="none" w:sz="0" w:space="0" w:color="auto"/>
            <w:left w:val="none" w:sz="0" w:space="0" w:color="auto"/>
            <w:bottom w:val="none" w:sz="0" w:space="0" w:color="auto"/>
            <w:right w:val="none" w:sz="0" w:space="0" w:color="auto"/>
          </w:divBdr>
        </w:div>
        <w:div w:id="1829051318">
          <w:marLeft w:val="0"/>
          <w:marRight w:val="0"/>
          <w:marTop w:val="0"/>
          <w:marBottom w:val="0"/>
          <w:divBdr>
            <w:top w:val="none" w:sz="0" w:space="0" w:color="auto"/>
            <w:left w:val="none" w:sz="0" w:space="0" w:color="auto"/>
            <w:bottom w:val="none" w:sz="0" w:space="0" w:color="auto"/>
            <w:right w:val="none" w:sz="0" w:space="0" w:color="auto"/>
          </w:divBdr>
        </w:div>
        <w:div w:id="1998000180">
          <w:marLeft w:val="0"/>
          <w:marRight w:val="0"/>
          <w:marTop w:val="0"/>
          <w:marBottom w:val="0"/>
          <w:divBdr>
            <w:top w:val="none" w:sz="0" w:space="0" w:color="auto"/>
            <w:left w:val="none" w:sz="0" w:space="0" w:color="auto"/>
            <w:bottom w:val="none" w:sz="0" w:space="0" w:color="auto"/>
            <w:right w:val="none" w:sz="0" w:space="0" w:color="auto"/>
          </w:divBdr>
        </w:div>
        <w:div w:id="2108765064">
          <w:marLeft w:val="0"/>
          <w:marRight w:val="0"/>
          <w:marTop w:val="0"/>
          <w:marBottom w:val="0"/>
          <w:divBdr>
            <w:top w:val="none" w:sz="0" w:space="0" w:color="auto"/>
            <w:left w:val="none" w:sz="0" w:space="0" w:color="auto"/>
            <w:bottom w:val="none" w:sz="0" w:space="0" w:color="auto"/>
            <w:right w:val="none" w:sz="0" w:space="0" w:color="auto"/>
          </w:divBdr>
        </w:div>
        <w:div w:id="2127000040">
          <w:marLeft w:val="0"/>
          <w:marRight w:val="0"/>
          <w:marTop w:val="0"/>
          <w:marBottom w:val="0"/>
          <w:divBdr>
            <w:top w:val="none" w:sz="0" w:space="0" w:color="auto"/>
            <w:left w:val="none" w:sz="0" w:space="0" w:color="auto"/>
            <w:bottom w:val="none" w:sz="0" w:space="0" w:color="auto"/>
            <w:right w:val="none" w:sz="0" w:space="0" w:color="auto"/>
          </w:divBdr>
        </w:div>
      </w:divsChild>
    </w:div>
    <w:div w:id="2017686697">
      <w:bodyDiv w:val="1"/>
      <w:marLeft w:val="0"/>
      <w:marRight w:val="0"/>
      <w:marTop w:val="0"/>
      <w:marBottom w:val="0"/>
      <w:divBdr>
        <w:top w:val="none" w:sz="0" w:space="0" w:color="auto"/>
        <w:left w:val="none" w:sz="0" w:space="0" w:color="auto"/>
        <w:bottom w:val="none" w:sz="0" w:space="0" w:color="auto"/>
        <w:right w:val="none" w:sz="0" w:space="0" w:color="auto"/>
      </w:divBdr>
    </w:div>
    <w:div w:id="2051374810">
      <w:bodyDiv w:val="1"/>
      <w:marLeft w:val="0"/>
      <w:marRight w:val="0"/>
      <w:marTop w:val="0"/>
      <w:marBottom w:val="0"/>
      <w:divBdr>
        <w:top w:val="none" w:sz="0" w:space="0" w:color="auto"/>
        <w:left w:val="none" w:sz="0" w:space="0" w:color="auto"/>
        <w:bottom w:val="none" w:sz="0" w:space="0" w:color="auto"/>
        <w:right w:val="none" w:sz="0" w:space="0" w:color="auto"/>
      </w:divBdr>
      <w:divsChild>
        <w:div w:id="72943475">
          <w:marLeft w:val="0"/>
          <w:marRight w:val="0"/>
          <w:marTop w:val="0"/>
          <w:marBottom w:val="0"/>
          <w:divBdr>
            <w:top w:val="none" w:sz="0" w:space="0" w:color="auto"/>
            <w:left w:val="none" w:sz="0" w:space="0" w:color="auto"/>
            <w:bottom w:val="none" w:sz="0" w:space="0" w:color="auto"/>
            <w:right w:val="none" w:sz="0" w:space="0" w:color="auto"/>
          </w:divBdr>
        </w:div>
        <w:div w:id="1400446137">
          <w:marLeft w:val="0"/>
          <w:marRight w:val="0"/>
          <w:marTop w:val="0"/>
          <w:marBottom w:val="0"/>
          <w:divBdr>
            <w:top w:val="none" w:sz="0" w:space="0" w:color="auto"/>
            <w:left w:val="none" w:sz="0" w:space="0" w:color="auto"/>
            <w:bottom w:val="none" w:sz="0" w:space="0" w:color="auto"/>
            <w:right w:val="none" w:sz="0" w:space="0" w:color="auto"/>
          </w:divBdr>
        </w:div>
      </w:divsChild>
    </w:div>
    <w:div w:id="205973968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creativecommons.org/licenses/by/4.0/" TargetMode="External"/><Relationship Id="rId26" Type="http://schemas.openxmlformats.org/officeDocument/2006/relationships/hyperlink" Target="https://www.consumer.vic.gov.au/" TargetMode="External"/><Relationship Id="rId39" Type="http://schemas.openxmlformats.org/officeDocument/2006/relationships/hyperlink" Target="https://www.firstpeoplesrelations.vic.gov.au/" TargetMode="External"/><Relationship Id="rId21" Type="http://schemas.openxmlformats.org/officeDocument/2006/relationships/hyperlink" Target="https://www.vic.gov.au/pride-events-and-festivals-fund" TargetMode="External"/><Relationship Id="rId34" Type="http://schemas.openxmlformats.org/officeDocument/2006/relationships/hyperlink" Target="https://www.vic.gov.au/pride-events-and-festivals-fund" TargetMode="External"/><Relationship Id="rId42" Type="http://schemas.openxmlformats.org/officeDocument/2006/relationships/hyperlink" Target="https://www.police.vic.gov.au/LGBTIQA-liaison-officers" TargetMode="External"/><Relationship Id="rId47" Type="http://schemas.openxmlformats.org/officeDocument/2006/relationships/hyperlink" Target="https://www.vic.gov.au/pride-events-and-festivals-fund" TargetMode="External"/><Relationship Id="rId50" Type="http://schemas.openxmlformats.org/officeDocument/2006/relationships/hyperlink" Target="https://www.dffh.vic.gov.au/how-write-good-grant-applications" TargetMode="External"/><Relationship Id="rId55"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s://abr.business.gov.au/" TargetMode="External"/><Relationship Id="rId33" Type="http://schemas.openxmlformats.org/officeDocument/2006/relationships/hyperlink" Target="mailto:equality-grants@dffh.vic.gov.au" TargetMode="External"/><Relationship Id="rId38" Type="http://schemas.openxmlformats.org/officeDocument/2006/relationships/hyperlink" Target="https://grantsgateway.dffh.vic.gov.au/s/help-guides-and-documents" TargetMode="External"/><Relationship Id="rId46" Type="http://schemas.openxmlformats.org/officeDocument/2006/relationships/hyperlink" Target="mailto:equality-grants@dffh.vic.gov.au" TargetMode="Externa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hyperlink" Target="https://www.vic.gov.au/how-write-good-grant-application" TargetMode="External"/><Relationship Id="rId29" Type="http://schemas.openxmlformats.org/officeDocument/2006/relationships/hyperlink" Target="https://www.oric.gov.au/" TargetMode="External"/><Relationship Id="rId41" Type="http://schemas.openxmlformats.org/officeDocument/2006/relationships/hyperlink" Target="https://www.acon.org.au/wp-content"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quality-grants@dffh.vic.gov.au" TargetMode="External"/><Relationship Id="rId32" Type="http://schemas.openxmlformats.org/officeDocument/2006/relationships/hyperlink" Target="mailto:equality-grants@dffh.vic.gov.au" TargetMode="External"/><Relationship Id="rId37" Type="http://schemas.openxmlformats.org/officeDocument/2006/relationships/hyperlink" Target="mailto:equality-grants@dffh.vic.gov.au" TargetMode="External"/><Relationship Id="rId40" Type="http://schemas.openxmlformats.org/officeDocument/2006/relationships/hyperlink" Target="https://www.vic.gov.au/accessibility-guidelines-government-communications" TargetMode="External"/><Relationship Id="rId45" Type="http://schemas.openxmlformats.org/officeDocument/2006/relationships/hyperlink" Target="https://www.vic.gov.au/pride-events-and-festivals-fund" TargetMode="External"/><Relationship Id="rId53"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equality-grants@dffh.vic.gov.au" TargetMode="External"/><Relationship Id="rId23" Type="http://schemas.openxmlformats.org/officeDocument/2006/relationships/hyperlink" Target="https://grantsgateway.dffh.vic.gov.au/" TargetMode="External"/><Relationship Id="rId28" Type="http://schemas.openxmlformats.org/officeDocument/2006/relationships/hyperlink" Target="https://www.acnc.gov.au/charity/charities" TargetMode="External"/><Relationship Id="rId36" Type="http://schemas.openxmlformats.org/officeDocument/2006/relationships/hyperlink" Target="https://www.vic.gov.au/successful-recipients-pride-events-and-festivals-fund" TargetMode="External"/><Relationship Id="rId49" Type="http://schemas.openxmlformats.org/officeDocument/2006/relationships/hyperlink" Target="https://www.vic.gov.au/inclusive-language-guide"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ic.gov.au/pride-events-and-festivals-fund" TargetMode="External"/><Relationship Id="rId31" Type="http://schemas.openxmlformats.org/officeDocument/2006/relationships/hyperlink" Target="mailto:equality-grants@dffh.vic.gov.au" TargetMode="External"/><Relationship Id="rId44" Type="http://schemas.openxmlformats.org/officeDocument/2006/relationships/hyperlink" Target="https://www.police.vic.gov.au/events"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equality-grants@dffh.vic.gov.au" TargetMode="External"/><Relationship Id="rId27" Type="http://schemas.openxmlformats.org/officeDocument/2006/relationships/hyperlink" Target="https://connectonline.asic.gov.au/RegistrySearch/" TargetMode="External"/><Relationship Id="rId30" Type="http://schemas.openxmlformats.org/officeDocument/2006/relationships/hyperlink" Target="https://grantsgateway.dffh.vic.gov.au" TargetMode="External"/><Relationship Id="rId35" Type="http://schemas.openxmlformats.org/officeDocument/2006/relationships/hyperlink" Target="https://www.vic.gov.au/victorian-common-funding-agreement" TargetMode="External"/><Relationship Id="rId43" Type="http://schemas.openxmlformats.org/officeDocument/2006/relationships/hyperlink" Target="mailto:mailto:LLO-Coordintor-Mgr@police.vic.gov.au" TargetMode="External"/><Relationship Id="rId48" Type="http://schemas.openxmlformats.org/officeDocument/2006/relationships/hyperlink" Target="https://www.vic.gov.au/pride-our-future-victorias-lgbtiqa-strategy-2022-32"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vic.gov.au/grant-terminology-explained"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12e4350b-c9ec-4cf9-8bf5-5701c567b7cd">
      <Terms xmlns="http://schemas.microsoft.com/office/infopath/2007/PartnerControls"/>
    </lcf76f155ced4ddcb4097134ff3c332f>
    <IdentityTags xmlns="12e4350b-c9ec-4cf9-8bf5-5701c567b7c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57296EA1D751A4798FB6B0DFFB81F87" ma:contentTypeVersion="19" ma:contentTypeDescription="Create a new document." ma:contentTypeScope="" ma:versionID="b21252757d258916ea4e9ffc55649994">
  <xsd:schema xmlns:xsd="http://www.w3.org/2001/XMLSchema" xmlns:xs="http://www.w3.org/2001/XMLSchema" xmlns:p="http://schemas.microsoft.com/office/2006/metadata/properties" xmlns:ns2="81a669a9-4c03-4d16-87ee-6a524753b854" xmlns:ns3="12e4350b-c9ec-4cf9-8bf5-5701c567b7cd" xmlns:ns4="5ce0f2b5-5be5-4508-bce9-d7011ece0659" targetNamespace="http://schemas.microsoft.com/office/2006/metadata/properties" ma:root="true" ma:fieldsID="14be08ae98e9c97026084396fcd12ec0" ns2:_="" ns3:_="" ns4:_="">
    <xsd:import namespace="81a669a9-4c03-4d16-87ee-6a524753b854"/>
    <xsd:import namespace="12e4350b-c9ec-4cf9-8bf5-5701c567b7cd"/>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element ref="ns3:Identity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669a9-4c03-4d16-87ee-6a524753b8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4350b-c9ec-4cf9-8bf5-5701c567b7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dentityTags" ma:index="26" nillable="true" ma:displayName="Identity Tags" ma:description="Tags that we want to be able to search by " ma:format="Dropdown" ma:internalName="IdentityTags">
      <xsd:simpleType>
        <xsd:restriction base="dms:Choice">
          <xsd:enumeration value="Bi Sexual "/>
          <xsd:enumeration value="Trans and Gender Diverse "/>
          <xsd:enumeration value="Asexual"/>
          <xsd:enumeration value="First Nations "/>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2a711e9-d6c2-4062-96bc-83b67a63cb7e}" ma:internalName="TaxCatchAll" ma:showField="CatchAllData" ma:web="81a669a9-4c03-4d16-87ee-6a524753b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12e4350b-c9ec-4cf9-8bf5-5701c567b7c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1CC1EF45-2DC1-44D2-8BE3-4ADCC244B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669a9-4c03-4d16-87ee-6a524753b854"/>
    <ds:schemaRef ds:uri="12e4350b-c9ec-4cf9-8bf5-5701c567b7c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1304</TotalTime>
  <Pages>20</Pages>
  <Words>5258</Words>
  <Characters>36196</Characters>
  <Application>Microsoft Office Word</Application>
  <DocSecurity>2</DocSecurity>
  <Lines>301</Lines>
  <Paragraphs>82</Paragraphs>
  <ScaleCrop>false</ScaleCrop>
  <HeadingPairs>
    <vt:vector size="2" baseType="variant">
      <vt:variant>
        <vt:lpstr>Title</vt:lpstr>
      </vt:variant>
      <vt:variant>
        <vt:i4>1</vt:i4>
      </vt:variant>
    </vt:vector>
  </HeadingPairs>
  <TitlesOfParts>
    <vt:vector size="1" baseType="lpstr">
      <vt:lpstr>Pride Events and Festivals Fund 2025-26 program guidelines</vt:lpstr>
    </vt:vector>
  </TitlesOfParts>
  <Manager/>
  <Company>Victoria State Government, Department of Families, Fairness and Housing</Company>
  <LinksUpToDate>false</LinksUpToDate>
  <CharactersWithSpaces>41372</CharactersWithSpaces>
  <SharedDoc>false</SharedDoc>
  <HyperlinkBase/>
  <HLinks>
    <vt:vector size="444" baseType="variant">
      <vt:variant>
        <vt:i4>2162787</vt:i4>
      </vt:variant>
      <vt:variant>
        <vt:i4>369</vt:i4>
      </vt:variant>
      <vt:variant>
        <vt:i4>0</vt:i4>
      </vt:variant>
      <vt:variant>
        <vt:i4>5</vt:i4>
      </vt:variant>
      <vt:variant>
        <vt:lpwstr>https://www.vic.gov.au/grant-terminology-explained</vt:lpwstr>
      </vt:variant>
      <vt:variant>
        <vt:lpwstr/>
      </vt:variant>
      <vt:variant>
        <vt:i4>131083</vt:i4>
      </vt:variant>
      <vt:variant>
        <vt:i4>363</vt:i4>
      </vt:variant>
      <vt:variant>
        <vt:i4>0</vt:i4>
      </vt:variant>
      <vt:variant>
        <vt:i4>5</vt:i4>
      </vt:variant>
      <vt:variant>
        <vt:lpwstr>https://www.dffh.vic.gov.au/how-write-good-grant-applications</vt:lpwstr>
      </vt:variant>
      <vt:variant>
        <vt:lpwstr/>
      </vt:variant>
      <vt:variant>
        <vt:i4>6553644</vt:i4>
      </vt:variant>
      <vt:variant>
        <vt:i4>357</vt:i4>
      </vt:variant>
      <vt:variant>
        <vt:i4>0</vt:i4>
      </vt:variant>
      <vt:variant>
        <vt:i4>5</vt:i4>
      </vt:variant>
      <vt:variant>
        <vt:lpwstr>https://www.vic.gov.au/inclusive-language-guide</vt:lpwstr>
      </vt:variant>
      <vt:variant>
        <vt:lpwstr/>
      </vt:variant>
      <vt:variant>
        <vt:i4>7143524</vt:i4>
      </vt:variant>
      <vt:variant>
        <vt:i4>348</vt:i4>
      </vt:variant>
      <vt:variant>
        <vt:i4>0</vt:i4>
      </vt:variant>
      <vt:variant>
        <vt:i4>5</vt:i4>
      </vt:variant>
      <vt:variant>
        <vt:lpwstr>https://www.vic.gov.au/pride-our-future-victorias-lgbtiqa-strategy-2022-32</vt:lpwstr>
      </vt:variant>
      <vt:variant>
        <vt:lpwstr/>
      </vt:variant>
      <vt:variant>
        <vt:i4>6946873</vt:i4>
      </vt:variant>
      <vt:variant>
        <vt:i4>342</vt:i4>
      </vt:variant>
      <vt:variant>
        <vt:i4>0</vt:i4>
      </vt:variant>
      <vt:variant>
        <vt:i4>5</vt:i4>
      </vt:variant>
      <vt:variant>
        <vt:lpwstr>https://www.vic.gov.au/pride-events-and-festivals-fund</vt:lpwstr>
      </vt:variant>
      <vt:variant>
        <vt:lpwstr/>
      </vt:variant>
      <vt:variant>
        <vt:i4>7798803</vt:i4>
      </vt:variant>
      <vt:variant>
        <vt:i4>339</vt:i4>
      </vt:variant>
      <vt:variant>
        <vt:i4>0</vt:i4>
      </vt:variant>
      <vt:variant>
        <vt:i4>5</vt:i4>
      </vt:variant>
      <vt:variant>
        <vt:lpwstr>mailto:equality-grants@dffh.vic.gov.au</vt:lpwstr>
      </vt:variant>
      <vt:variant>
        <vt:lpwstr/>
      </vt:variant>
      <vt:variant>
        <vt:i4>6946873</vt:i4>
      </vt:variant>
      <vt:variant>
        <vt:i4>333</vt:i4>
      </vt:variant>
      <vt:variant>
        <vt:i4>0</vt:i4>
      </vt:variant>
      <vt:variant>
        <vt:i4>5</vt:i4>
      </vt:variant>
      <vt:variant>
        <vt:lpwstr>https://www.vic.gov.au/pride-events-and-festivals-fund</vt:lpwstr>
      </vt:variant>
      <vt:variant>
        <vt:lpwstr/>
      </vt:variant>
      <vt:variant>
        <vt:i4>655382</vt:i4>
      </vt:variant>
      <vt:variant>
        <vt:i4>330</vt:i4>
      </vt:variant>
      <vt:variant>
        <vt:i4>0</vt:i4>
      </vt:variant>
      <vt:variant>
        <vt:i4>5</vt:i4>
      </vt:variant>
      <vt:variant>
        <vt:lpwstr>https://www.police.vic.gov.au/events</vt:lpwstr>
      </vt:variant>
      <vt:variant>
        <vt:lpwstr/>
      </vt:variant>
      <vt:variant>
        <vt:i4>2490446</vt:i4>
      </vt:variant>
      <vt:variant>
        <vt:i4>327</vt:i4>
      </vt:variant>
      <vt:variant>
        <vt:i4>0</vt:i4>
      </vt:variant>
      <vt:variant>
        <vt:i4>5</vt:i4>
      </vt:variant>
      <vt:variant>
        <vt:lpwstr>mailto:mailto:LLO-Coordintor-Mgr@police.vic.gov.au</vt:lpwstr>
      </vt:variant>
      <vt:variant>
        <vt:lpwstr/>
      </vt:variant>
      <vt:variant>
        <vt:i4>7667820</vt:i4>
      </vt:variant>
      <vt:variant>
        <vt:i4>324</vt:i4>
      </vt:variant>
      <vt:variant>
        <vt:i4>0</vt:i4>
      </vt:variant>
      <vt:variant>
        <vt:i4>5</vt:i4>
      </vt:variant>
      <vt:variant>
        <vt:lpwstr>https://www.police.vic.gov.au/LGBTIQA-liaison-officers</vt:lpwstr>
      </vt:variant>
      <vt:variant>
        <vt:lpwstr/>
      </vt:variant>
      <vt:variant>
        <vt:i4>7274598</vt:i4>
      </vt:variant>
      <vt:variant>
        <vt:i4>321</vt:i4>
      </vt:variant>
      <vt:variant>
        <vt:i4>0</vt:i4>
      </vt:variant>
      <vt:variant>
        <vt:i4>5</vt:i4>
      </vt:variant>
      <vt:variant>
        <vt:lpwstr>https://www.acon.org.au/wp-content</vt:lpwstr>
      </vt:variant>
      <vt:variant>
        <vt:lpwstr/>
      </vt:variant>
      <vt:variant>
        <vt:i4>1114129</vt:i4>
      </vt:variant>
      <vt:variant>
        <vt:i4>312</vt:i4>
      </vt:variant>
      <vt:variant>
        <vt:i4>0</vt:i4>
      </vt:variant>
      <vt:variant>
        <vt:i4>5</vt:i4>
      </vt:variant>
      <vt:variant>
        <vt:lpwstr>https://www.vic.gov.au/accessibility-guidelines-government-communications</vt:lpwstr>
      </vt:variant>
      <vt:variant>
        <vt:lpwstr/>
      </vt:variant>
      <vt:variant>
        <vt:i4>786499</vt:i4>
      </vt:variant>
      <vt:variant>
        <vt:i4>303</vt:i4>
      </vt:variant>
      <vt:variant>
        <vt:i4>0</vt:i4>
      </vt:variant>
      <vt:variant>
        <vt:i4>5</vt:i4>
      </vt:variant>
      <vt:variant>
        <vt:lpwstr>https://www.firstpeoplesrelations.vic.gov.au/</vt:lpwstr>
      </vt:variant>
      <vt:variant>
        <vt:lpwstr/>
      </vt:variant>
      <vt:variant>
        <vt:i4>786499</vt:i4>
      </vt:variant>
      <vt:variant>
        <vt:i4>297</vt:i4>
      </vt:variant>
      <vt:variant>
        <vt:i4>0</vt:i4>
      </vt:variant>
      <vt:variant>
        <vt:i4>5</vt:i4>
      </vt:variant>
      <vt:variant>
        <vt:lpwstr>https://www.firstpeoplesrelations.vic.gov.au/</vt:lpwstr>
      </vt:variant>
      <vt:variant>
        <vt:lpwstr/>
      </vt:variant>
      <vt:variant>
        <vt:i4>4522057</vt:i4>
      </vt:variant>
      <vt:variant>
        <vt:i4>294</vt:i4>
      </vt:variant>
      <vt:variant>
        <vt:i4>0</vt:i4>
      </vt:variant>
      <vt:variant>
        <vt:i4>5</vt:i4>
      </vt:variant>
      <vt:variant>
        <vt:lpwstr>https://grantsgateway.dffh.vic.gov.au/s/help-guides-and-documents</vt:lpwstr>
      </vt:variant>
      <vt:variant>
        <vt:lpwstr/>
      </vt:variant>
      <vt:variant>
        <vt:i4>7798803</vt:i4>
      </vt:variant>
      <vt:variant>
        <vt:i4>291</vt:i4>
      </vt:variant>
      <vt:variant>
        <vt:i4>0</vt:i4>
      </vt:variant>
      <vt:variant>
        <vt:i4>5</vt:i4>
      </vt:variant>
      <vt:variant>
        <vt:lpwstr>mailto:equality-grants@dffh.vic.gov.au</vt:lpwstr>
      </vt:variant>
      <vt:variant>
        <vt:lpwstr/>
      </vt:variant>
      <vt:variant>
        <vt:i4>4980747</vt:i4>
      </vt:variant>
      <vt:variant>
        <vt:i4>288</vt:i4>
      </vt:variant>
      <vt:variant>
        <vt:i4>0</vt:i4>
      </vt:variant>
      <vt:variant>
        <vt:i4>5</vt:i4>
      </vt:variant>
      <vt:variant>
        <vt:lpwstr>https://www.vic.gov.au/successful-recipients-pride-events-and-festivals-fund</vt:lpwstr>
      </vt:variant>
      <vt:variant>
        <vt:lpwstr/>
      </vt:variant>
      <vt:variant>
        <vt:i4>5832784</vt:i4>
      </vt:variant>
      <vt:variant>
        <vt:i4>285</vt:i4>
      </vt:variant>
      <vt:variant>
        <vt:i4>0</vt:i4>
      </vt:variant>
      <vt:variant>
        <vt:i4>5</vt:i4>
      </vt:variant>
      <vt:variant>
        <vt:lpwstr>https://www.vic.gov.au/victorian-common-funding-agreement</vt:lpwstr>
      </vt:variant>
      <vt:variant>
        <vt:lpwstr/>
      </vt:variant>
      <vt:variant>
        <vt:i4>6946873</vt:i4>
      </vt:variant>
      <vt:variant>
        <vt:i4>279</vt:i4>
      </vt:variant>
      <vt:variant>
        <vt:i4>0</vt:i4>
      </vt:variant>
      <vt:variant>
        <vt:i4>5</vt:i4>
      </vt:variant>
      <vt:variant>
        <vt:lpwstr>https://www.vic.gov.au/pride-events-and-festivals-fund</vt:lpwstr>
      </vt:variant>
      <vt:variant>
        <vt:lpwstr/>
      </vt:variant>
      <vt:variant>
        <vt:i4>3342357</vt:i4>
      </vt:variant>
      <vt:variant>
        <vt:i4>276</vt:i4>
      </vt:variant>
      <vt:variant>
        <vt:i4>0</vt:i4>
      </vt:variant>
      <vt:variant>
        <vt:i4>5</vt:i4>
      </vt:variant>
      <vt:variant>
        <vt:lpwstr/>
      </vt:variant>
      <vt:variant>
        <vt:lpwstr>_Additional_assessment_consideration</vt:lpwstr>
      </vt:variant>
      <vt:variant>
        <vt:i4>6946929</vt:i4>
      </vt:variant>
      <vt:variant>
        <vt:i4>273</vt:i4>
      </vt:variant>
      <vt:variant>
        <vt:i4>0</vt:i4>
      </vt:variant>
      <vt:variant>
        <vt:i4>5</vt:i4>
      </vt:variant>
      <vt:variant>
        <vt:lpwstr/>
      </vt:variant>
      <vt:variant>
        <vt:lpwstr>_Program_objectives</vt:lpwstr>
      </vt:variant>
      <vt:variant>
        <vt:i4>3473439</vt:i4>
      </vt:variant>
      <vt:variant>
        <vt:i4>249</vt:i4>
      </vt:variant>
      <vt:variant>
        <vt:i4>0</vt:i4>
      </vt:variant>
      <vt:variant>
        <vt:i4>5</vt:i4>
      </vt:variant>
      <vt:variant>
        <vt:lpwstr/>
      </vt:variant>
      <vt:variant>
        <vt:lpwstr>_Large_stream_eligibility</vt:lpwstr>
      </vt:variant>
      <vt:variant>
        <vt:i4>7798803</vt:i4>
      </vt:variant>
      <vt:variant>
        <vt:i4>246</vt:i4>
      </vt:variant>
      <vt:variant>
        <vt:i4>0</vt:i4>
      </vt:variant>
      <vt:variant>
        <vt:i4>5</vt:i4>
      </vt:variant>
      <vt:variant>
        <vt:lpwstr>mailto:equality-grants@dffh.vic.gov.au</vt:lpwstr>
      </vt:variant>
      <vt:variant>
        <vt:lpwstr/>
      </vt:variant>
      <vt:variant>
        <vt:i4>4259957</vt:i4>
      </vt:variant>
      <vt:variant>
        <vt:i4>243</vt:i4>
      </vt:variant>
      <vt:variant>
        <vt:i4>0</vt:i4>
      </vt:variant>
      <vt:variant>
        <vt:i4>5</vt:i4>
      </vt:variant>
      <vt:variant>
        <vt:lpwstr/>
      </vt:variant>
      <vt:variant>
        <vt:lpwstr>_Who_is_not</vt:lpwstr>
      </vt:variant>
      <vt:variant>
        <vt:i4>6946929</vt:i4>
      </vt:variant>
      <vt:variant>
        <vt:i4>240</vt:i4>
      </vt:variant>
      <vt:variant>
        <vt:i4>0</vt:i4>
      </vt:variant>
      <vt:variant>
        <vt:i4>5</vt:i4>
      </vt:variant>
      <vt:variant>
        <vt:lpwstr/>
      </vt:variant>
      <vt:variant>
        <vt:lpwstr>_Program_objectives</vt:lpwstr>
      </vt:variant>
      <vt:variant>
        <vt:i4>2097190</vt:i4>
      </vt:variant>
      <vt:variant>
        <vt:i4>237</vt:i4>
      </vt:variant>
      <vt:variant>
        <vt:i4>0</vt:i4>
      </vt:variant>
      <vt:variant>
        <vt:i4>5</vt:i4>
      </vt:variant>
      <vt:variant>
        <vt:lpwstr/>
      </vt:variant>
      <vt:variant>
        <vt:lpwstr>_Organisation_eligibility</vt:lpwstr>
      </vt:variant>
      <vt:variant>
        <vt:i4>7798803</vt:i4>
      </vt:variant>
      <vt:variant>
        <vt:i4>231</vt:i4>
      </vt:variant>
      <vt:variant>
        <vt:i4>0</vt:i4>
      </vt:variant>
      <vt:variant>
        <vt:i4>5</vt:i4>
      </vt:variant>
      <vt:variant>
        <vt:lpwstr>mailto:equality-grants@dffh.vic.gov.au</vt:lpwstr>
      </vt:variant>
      <vt:variant>
        <vt:lpwstr/>
      </vt:variant>
      <vt:variant>
        <vt:i4>1376318</vt:i4>
      </vt:variant>
      <vt:variant>
        <vt:i4>228</vt:i4>
      </vt:variant>
      <vt:variant>
        <vt:i4>0</vt:i4>
      </vt:variant>
      <vt:variant>
        <vt:i4>5</vt:i4>
      </vt:variant>
      <vt:variant>
        <vt:lpwstr/>
      </vt:variant>
      <vt:variant>
        <vt:lpwstr>_Diversity_and_intersectionality</vt:lpwstr>
      </vt:variant>
      <vt:variant>
        <vt:i4>7798803</vt:i4>
      </vt:variant>
      <vt:variant>
        <vt:i4>225</vt:i4>
      </vt:variant>
      <vt:variant>
        <vt:i4>0</vt:i4>
      </vt:variant>
      <vt:variant>
        <vt:i4>5</vt:i4>
      </vt:variant>
      <vt:variant>
        <vt:lpwstr>mailto:equality-grants@dffh.vic.gov.au</vt:lpwstr>
      </vt:variant>
      <vt:variant>
        <vt:lpwstr/>
      </vt:variant>
      <vt:variant>
        <vt:i4>7405680</vt:i4>
      </vt:variant>
      <vt:variant>
        <vt:i4>222</vt:i4>
      </vt:variant>
      <vt:variant>
        <vt:i4>0</vt:i4>
      </vt:variant>
      <vt:variant>
        <vt:i4>5</vt:i4>
      </vt:variant>
      <vt:variant>
        <vt:lpwstr>https://grantsgateway.dffh.vic.gov.au/</vt:lpwstr>
      </vt:variant>
      <vt:variant>
        <vt:lpwstr/>
      </vt:variant>
      <vt:variant>
        <vt:i4>393308</vt:i4>
      </vt:variant>
      <vt:variant>
        <vt:i4>219</vt:i4>
      </vt:variant>
      <vt:variant>
        <vt:i4>0</vt:i4>
      </vt:variant>
      <vt:variant>
        <vt:i4>5</vt:i4>
      </vt:variant>
      <vt:variant>
        <vt:lpwstr>https://www.oric.gov.au/</vt:lpwstr>
      </vt:variant>
      <vt:variant>
        <vt:lpwstr/>
      </vt:variant>
      <vt:variant>
        <vt:i4>6094917</vt:i4>
      </vt:variant>
      <vt:variant>
        <vt:i4>216</vt:i4>
      </vt:variant>
      <vt:variant>
        <vt:i4>0</vt:i4>
      </vt:variant>
      <vt:variant>
        <vt:i4>5</vt:i4>
      </vt:variant>
      <vt:variant>
        <vt:lpwstr>https://www.acnc.gov.au/charity/charities</vt:lpwstr>
      </vt:variant>
      <vt:variant>
        <vt:lpwstr/>
      </vt:variant>
      <vt:variant>
        <vt:i4>65609</vt:i4>
      </vt:variant>
      <vt:variant>
        <vt:i4>213</vt:i4>
      </vt:variant>
      <vt:variant>
        <vt:i4>0</vt:i4>
      </vt:variant>
      <vt:variant>
        <vt:i4>5</vt:i4>
      </vt:variant>
      <vt:variant>
        <vt:lpwstr>https://connectonline.asic.gov.au/RegistrySearch/</vt:lpwstr>
      </vt:variant>
      <vt:variant>
        <vt:lpwstr/>
      </vt:variant>
      <vt:variant>
        <vt:i4>65536</vt:i4>
      </vt:variant>
      <vt:variant>
        <vt:i4>210</vt:i4>
      </vt:variant>
      <vt:variant>
        <vt:i4>0</vt:i4>
      </vt:variant>
      <vt:variant>
        <vt:i4>5</vt:i4>
      </vt:variant>
      <vt:variant>
        <vt:lpwstr>https://www.consumer.vic.gov.au/</vt:lpwstr>
      </vt:variant>
      <vt:variant>
        <vt:lpwstr/>
      </vt:variant>
      <vt:variant>
        <vt:i4>524357</vt:i4>
      </vt:variant>
      <vt:variant>
        <vt:i4>207</vt:i4>
      </vt:variant>
      <vt:variant>
        <vt:i4>0</vt:i4>
      </vt:variant>
      <vt:variant>
        <vt:i4>5</vt:i4>
      </vt:variant>
      <vt:variant>
        <vt:lpwstr>https://abr.business.gov.au/</vt:lpwstr>
      </vt:variant>
      <vt:variant>
        <vt:lpwstr/>
      </vt:variant>
      <vt:variant>
        <vt:i4>1507345</vt:i4>
      </vt:variant>
      <vt:variant>
        <vt:i4>204</vt:i4>
      </vt:variant>
      <vt:variant>
        <vt:i4>0</vt:i4>
      </vt:variant>
      <vt:variant>
        <vt:i4>5</vt:i4>
      </vt:variant>
      <vt:variant>
        <vt:lpwstr/>
      </vt:variant>
      <vt:variant>
        <vt:lpwstr>_Auspice_arrangements</vt:lpwstr>
      </vt:variant>
      <vt:variant>
        <vt:i4>7077989</vt:i4>
      </vt:variant>
      <vt:variant>
        <vt:i4>201</vt:i4>
      </vt:variant>
      <vt:variant>
        <vt:i4>0</vt:i4>
      </vt:variant>
      <vt:variant>
        <vt:i4>5</vt:i4>
      </vt:variant>
      <vt:variant>
        <vt:lpwstr/>
      </vt:variant>
      <vt:variant>
        <vt:lpwstr>_Eligibility_checklist</vt:lpwstr>
      </vt:variant>
      <vt:variant>
        <vt:i4>3735584</vt:i4>
      </vt:variant>
      <vt:variant>
        <vt:i4>198</vt:i4>
      </vt:variant>
      <vt:variant>
        <vt:i4>0</vt:i4>
      </vt:variant>
      <vt:variant>
        <vt:i4>5</vt:i4>
      </vt:variant>
      <vt:variant>
        <vt:lpwstr/>
      </vt:variant>
      <vt:variant>
        <vt:lpwstr>_Activity_eligibility</vt:lpwstr>
      </vt:variant>
      <vt:variant>
        <vt:i4>2097190</vt:i4>
      </vt:variant>
      <vt:variant>
        <vt:i4>195</vt:i4>
      </vt:variant>
      <vt:variant>
        <vt:i4>0</vt:i4>
      </vt:variant>
      <vt:variant>
        <vt:i4>5</vt:i4>
      </vt:variant>
      <vt:variant>
        <vt:lpwstr/>
      </vt:variant>
      <vt:variant>
        <vt:lpwstr>_Organisation_eligibility</vt:lpwstr>
      </vt:variant>
      <vt:variant>
        <vt:i4>7798803</vt:i4>
      </vt:variant>
      <vt:variant>
        <vt:i4>192</vt:i4>
      </vt:variant>
      <vt:variant>
        <vt:i4>0</vt:i4>
      </vt:variant>
      <vt:variant>
        <vt:i4>5</vt:i4>
      </vt:variant>
      <vt:variant>
        <vt:lpwstr>mailto:equality-grants@dffh.vic.gov.au</vt:lpwstr>
      </vt:variant>
      <vt:variant>
        <vt:lpwstr/>
      </vt:variant>
      <vt:variant>
        <vt:i4>7405680</vt:i4>
      </vt:variant>
      <vt:variant>
        <vt:i4>186</vt:i4>
      </vt:variant>
      <vt:variant>
        <vt:i4>0</vt:i4>
      </vt:variant>
      <vt:variant>
        <vt:i4>5</vt:i4>
      </vt:variant>
      <vt:variant>
        <vt:lpwstr>https://grantsgateway.dffh.vic.gov.au/</vt:lpwstr>
      </vt:variant>
      <vt:variant>
        <vt:lpwstr/>
      </vt:variant>
      <vt:variant>
        <vt:i4>7798803</vt:i4>
      </vt:variant>
      <vt:variant>
        <vt:i4>183</vt:i4>
      </vt:variant>
      <vt:variant>
        <vt:i4>0</vt:i4>
      </vt:variant>
      <vt:variant>
        <vt:i4>5</vt:i4>
      </vt:variant>
      <vt:variant>
        <vt:lpwstr>mailto:equality-grants@dffh.vic.gov.au</vt:lpwstr>
      </vt:variant>
      <vt:variant>
        <vt:lpwstr/>
      </vt:variant>
      <vt:variant>
        <vt:i4>6946873</vt:i4>
      </vt:variant>
      <vt:variant>
        <vt:i4>180</vt:i4>
      </vt:variant>
      <vt:variant>
        <vt:i4>0</vt:i4>
      </vt:variant>
      <vt:variant>
        <vt:i4>5</vt:i4>
      </vt:variant>
      <vt:variant>
        <vt:lpwstr>https://www.vic.gov.au/pride-events-and-festivals-fund</vt:lpwstr>
      </vt:variant>
      <vt:variant>
        <vt:lpwstr/>
      </vt:variant>
      <vt:variant>
        <vt:i4>3080298</vt:i4>
      </vt:variant>
      <vt:variant>
        <vt:i4>177</vt:i4>
      </vt:variant>
      <vt:variant>
        <vt:i4>0</vt:i4>
      </vt:variant>
      <vt:variant>
        <vt:i4>5</vt:i4>
      </vt:variant>
      <vt:variant>
        <vt:lpwstr>https://www.vic.gov.au/how-write-good-grant-application</vt:lpwstr>
      </vt:variant>
      <vt:variant>
        <vt:lpwstr/>
      </vt:variant>
      <vt:variant>
        <vt:i4>1245235</vt:i4>
      </vt:variant>
      <vt:variant>
        <vt:i4>170</vt:i4>
      </vt:variant>
      <vt:variant>
        <vt:i4>0</vt:i4>
      </vt:variant>
      <vt:variant>
        <vt:i4>5</vt:i4>
      </vt:variant>
      <vt:variant>
        <vt:lpwstr/>
      </vt:variant>
      <vt:variant>
        <vt:lpwstr>_Toc203570517</vt:lpwstr>
      </vt:variant>
      <vt:variant>
        <vt:i4>1245235</vt:i4>
      </vt:variant>
      <vt:variant>
        <vt:i4>164</vt:i4>
      </vt:variant>
      <vt:variant>
        <vt:i4>0</vt:i4>
      </vt:variant>
      <vt:variant>
        <vt:i4>5</vt:i4>
      </vt:variant>
      <vt:variant>
        <vt:lpwstr/>
      </vt:variant>
      <vt:variant>
        <vt:lpwstr>_Toc203570516</vt:lpwstr>
      </vt:variant>
      <vt:variant>
        <vt:i4>1245235</vt:i4>
      </vt:variant>
      <vt:variant>
        <vt:i4>158</vt:i4>
      </vt:variant>
      <vt:variant>
        <vt:i4>0</vt:i4>
      </vt:variant>
      <vt:variant>
        <vt:i4>5</vt:i4>
      </vt:variant>
      <vt:variant>
        <vt:lpwstr/>
      </vt:variant>
      <vt:variant>
        <vt:lpwstr>_Toc203570515</vt:lpwstr>
      </vt:variant>
      <vt:variant>
        <vt:i4>1245235</vt:i4>
      </vt:variant>
      <vt:variant>
        <vt:i4>152</vt:i4>
      </vt:variant>
      <vt:variant>
        <vt:i4>0</vt:i4>
      </vt:variant>
      <vt:variant>
        <vt:i4>5</vt:i4>
      </vt:variant>
      <vt:variant>
        <vt:lpwstr/>
      </vt:variant>
      <vt:variant>
        <vt:lpwstr>_Toc203570514</vt:lpwstr>
      </vt:variant>
      <vt:variant>
        <vt:i4>1245235</vt:i4>
      </vt:variant>
      <vt:variant>
        <vt:i4>146</vt:i4>
      </vt:variant>
      <vt:variant>
        <vt:i4>0</vt:i4>
      </vt:variant>
      <vt:variant>
        <vt:i4>5</vt:i4>
      </vt:variant>
      <vt:variant>
        <vt:lpwstr/>
      </vt:variant>
      <vt:variant>
        <vt:lpwstr>_Toc203570513</vt:lpwstr>
      </vt:variant>
      <vt:variant>
        <vt:i4>1245235</vt:i4>
      </vt:variant>
      <vt:variant>
        <vt:i4>140</vt:i4>
      </vt:variant>
      <vt:variant>
        <vt:i4>0</vt:i4>
      </vt:variant>
      <vt:variant>
        <vt:i4>5</vt:i4>
      </vt:variant>
      <vt:variant>
        <vt:lpwstr/>
      </vt:variant>
      <vt:variant>
        <vt:lpwstr>_Toc203570512</vt:lpwstr>
      </vt:variant>
      <vt:variant>
        <vt:i4>1245235</vt:i4>
      </vt:variant>
      <vt:variant>
        <vt:i4>134</vt:i4>
      </vt:variant>
      <vt:variant>
        <vt:i4>0</vt:i4>
      </vt:variant>
      <vt:variant>
        <vt:i4>5</vt:i4>
      </vt:variant>
      <vt:variant>
        <vt:lpwstr/>
      </vt:variant>
      <vt:variant>
        <vt:lpwstr>_Toc203570511</vt:lpwstr>
      </vt:variant>
      <vt:variant>
        <vt:i4>1245235</vt:i4>
      </vt:variant>
      <vt:variant>
        <vt:i4>128</vt:i4>
      </vt:variant>
      <vt:variant>
        <vt:i4>0</vt:i4>
      </vt:variant>
      <vt:variant>
        <vt:i4>5</vt:i4>
      </vt:variant>
      <vt:variant>
        <vt:lpwstr/>
      </vt:variant>
      <vt:variant>
        <vt:lpwstr>_Toc203570510</vt:lpwstr>
      </vt:variant>
      <vt:variant>
        <vt:i4>1179699</vt:i4>
      </vt:variant>
      <vt:variant>
        <vt:i4>122</vt:i4>
      </vt:variant>
      <vt:variant>
        <vt:i4>0</vt:i4>
      </vt:variant>
      <vt:variant>
        <vt:i4>5</vt:i4>
      </vt:variant>
      <vt:variant>
        <vt:lpwstr/>
      </vt:variant>
      <vt:variant>
        <vt:lpwstr>_Toc203570509</vt:lpwstr>
      </vt:variant>
      <vt:variant>
        <vt:i4>1179699</vt:i4>
      </vt:variant>
      <vt:variant>
        <vt:i4>116</vt:i4>
      </vt:variant>
      <vt:variant>
        <vt:i4>0</vt:i4>
      </vt:variant>
      <vt:variant>
        <vt:i4>5</vt:i4>
      </vt:variant>
      <vt:variant>
        <vt:lpwstr/>
      </vt:variant>
      <vt:variant>
        <vt:lpwstr>_Toc203570508</vt:lpwstr>
      </vt:variant>
      <vt:variant>
        <vt:i4>1179699</vt:i4>
      </vt:variant>
      <vt:variant>
        <vt:i4>110</vt:i4>
      </vt:variant>
      <vt:variant>
        <vt:i4>0</vt:i4>
      </vt:variant>
      <vt:variant>
        <vt:i4>5</vt:i4>
      </vt:variant>
      <vt:variant>
        <vt:lpwstr/>
      </vt:variant>
      <vt:variant>
        <vt:lpwstr>_Toc203570507</vt:lpwstr>
      </vt:variant>
      <vt:variant>
        <vt:i4>1179699</vt:i4>
      </vt:variant>
      <vt:variant>
        <vt:i4>104</vt:i4>
      </vt:variant>
      <vt:variant>
        <vt:i4>0</vt:i4>
      </vt:variant>
      <vt:variant>
        <vt:i4>5</vt:i4>
      </vt:variant>
      <vt:variant>
        <vt:lpwstr/>
      </vt:variant>
      <vt:variant>
        <vt:lpwstr>_Toc203570506</vt:lpwstr>
      </vt:variant>
      <vt:variant>
        <vt:i4>1179699</vt:i4>
      </vt:variant>
      <vt:variant>
        <vt:i4>98</vt:i4>
      </vt:variant>
      <vt:variant>
        <vt:i4>0</vt:i4>
      </vt:variant>
      <vt:variant>
        <vt:i4>5</vt:i4>
      </vt:variant>
      <vt:variant>
        <vt:lpwstr/>
      </vt:variant>
      <vt:variant>
        <vt:lpwstr>_Toc203570505</vt:lpwstr>
      </vt:variant>
      <vt:variant>
        <vt:i4>1179699</vt:i4>
      </vt:variant>
      <vt:variant>
        <vt:i4>92</vt:i4>
      </vt:variant>
      <vt:variant>
        <vt:i4>0</vt:i4>
      </vt:variant>
      <vt:variant>
        <vt:i4>5</vt:i4>
      </vt:variant>
      <vt:variant>
        <vt:lpwstr/>
      </vt:variant>
      <vt:variant>
        <vt:lpwstr>_Toc203570504</vt:lpwstr>
      </vt:variant>
      <vt:variant>
        <vt:i4>1179699</vt:i4>
      </vt:variant>
      <vt:variant>
        <vt:i4>86</vt:i4>
      </vt:variant>
      <vt:variant>
        <vt:i4>0</vt:i4>
      </vt:variant>
      <vt:variant>
        <vt:i4>5</vt:i4>
      </vt:variant>
      <vt:variant>
        <vt:lpwstr/>
      </vt:variant>
      <vt:variant>
        <vt:lpwstr>_Toc203570503</vt:lpwstr>
      </vt:variant>
      <vt:variant>
        <vt:i4>1179699</vt:i4>
      </vt:variant>
      <vt:variant>
        <vt:i4>80</vt:i4>
      </vt:variant>
      <vt:variant>
        <vt:i4>0</vt:i4>
      </vt:variant>
      <vt:variant>
        <vt:i4>5</vt:i4>
      </vt:variant>
      <vt:variant>
        <vt:lpwstr/>
      </vt:variant>
      <vt:variant>
        <vt:lpwstr>_Toc203570502</vt:lpwstr>
      </vt:variant>
      <vt:variant>
        <vt:i4>1179699</vt:i4>
      </vt:variant>
      <vt:variant>
        <vt:i4>74</vt:i4>
      </vt:variant>
      <vt:variant>
        <vt:i4>0</vt:i4>
      </vt:variant>
      <vt:variant>
        <vt:i4>5</vt:i4>
      </vt:variant>
      <vt:variant>
        <vt:lpwstr/>
      </vt:variant>
      <vt:variant>
        <vt:lpwstr>_Toc203570501</vt:lpwstr>
      </vt:variant>
      <vt:variant>
        <vt:i4>1179699</vt:i4>
      </vt:variant>
      <vt:variant>
        <vt:i4>68</vt:i4>
      </vt:variant>
      <vt:variant>
        <vt:i4>0</vt:i4>
      </vt:variant>
      <vt:variant>
        <vt:i4>5</vt:i4>
      </vt:variant>
      <vt:variant>
        <vt:lpwstr/>
      </vt:variant>
      <vt:variant>
        <vt:lpwstr>_Toc203570500</vt:lpwstr>
      </vt:variant>
      <vt:variant>
        <vt:i4>1769522</vt:i4>
      </vt:variant>
      <vt:variant>
        <vt:i4>62</vt:i4>
      </vt:variant>
      <vt:variant>
        <vt:i4>0</vt:i4>
      </vt:variant>
      <vt:variant>
        <vt:i4>5</vt:i4>
      </vt:variant>
      <vt:variant>
        <vt:lpwstr/>
      </vt:variant>
      <vt:variant>
        <vt:lpwstr>_Toc203570499</vt:lpwstr>
      </vt:variant>
      <vt:variant>
        <vt:i4>1769522</vt:i4>
      </vt:variant>
      <vt:variant>
        <vt:i4>56</vt:i4>
      </vt:variant>
      <vt:variant>
        <vt:i4>0</vt:i4>
      </vt:variant>
      <vt:variant>
        <vt:i4>5</vt:i4>
      </vt:variant>
      <vt:variant>
        <vt:lpwstr/>
      </vt:variant>
      <vt:variant>
        <vt:lpwstr>_Toc203570498</vt:lpwstr>
      </vt:variant>
      <vt:variant>
        <vt:i4>1769522</vt:i4>
      </vt:variant>
      <vt:variant>
        <vt:i4>50</vt:i4>
      </vt:variant>
      <vt:variant>
        <vt:i4>0</vt:i4>
      </vt:variant>
      <vt:variant>
        <vt:i4>5</vt:i4>
      </vt:variant>
      <vt:variant>
        <vt:lpwstr/>
      </vt:variant>
      <vt:variant>
        <vt:lpwstr>_Toc203570497</vt:lpwstr>
      </vt:variant>
      <vt:variant>
        <vt:i4>1769522</vt:i4>
      </vt:variant>
      <vt:variant>
        <vt:i4>44</vt:i4>
      </vt:variant>
      <vt:variant>
        <vt:i4>0</vt:i4>
      </vt:variant>
      <vt:variant>
        <vt:i4>5</vt:i4>
      </vt:variant>
      <vt:variant>
        <vt:lpwstr/>
      </vt:variant>
      <vt:variant>
        <vt:lpwstr>_Toc203570496</vt:lpwstr>
      </vt:variant>
      <vt:variant>
        <vt:i4>1769522</vt:i4>
      </vt:variant>
      <vt:variant>
        <vt:i4>38</vt:i4>
      </vt:variant>
      <vt:variant>
        <vt:i4>0</vt:i4>
      </vt:variant>
      <vt:variant>
        <vt:i4>5</vt:i4>
      </vt:variant>
      <vt:variant>
        <vt:lpwstr/>
      </vt:variant>
      <vt:variant>
        <vt:lpwstr>_Toc203570495</vt:lpwstr>
      </vt:variant>
      <vt:variant>
        <vt:i4>1769522</vt:i4>
      </vt:variant>
      <vt:variant>
        <vt:i4>32</vt:i4>
      </vt:variant>
      <vt:variant>
        <vt:i4>0</vt:i4>
      </vt:variant>
      <vt:variant>
        <vt:i4>5</vt:i4>
      </vt:variant>
      <vt:variant>
        <vt:lpwstr/>
      </vt:variant>
      <vt:variant>
        <vt:lpwstr>_Toc203570494</vt:lpwstr>
      </vt:variant>
      <vt:variant>
        <vt:i4>1769522</vt:i4>
      </vt:variant>
      <vt:variant>
        <vt:i4>26</vt:i4>
      </vt:variant>
      <vt:variant>
        <vt:i4>0</vt:i4>
      </vt:variant>
      <vt:variant>
        <vt:i4>5</vt:i4>
      </vt:variant>
      <vt:variant>
        <vt:lpwstr/>
      </vt:variant>
      <vt:variant>
        <vt:lpwstr>_Toc203570493</vt:lpwstr>
      </vt:variant>
      <vt:variant>
        <vt:i4>1769522</vt:i4>
      </vt:variant>
      <vt:variant>
        <vt:i4>20</vt:i4>
      </vt:variant>
      <vt:variant>
        <vt:i4>0</vt:i4>
      </vt:variant>
      <vt:variant>
        <vt:i4>5</vt:i4>
      </vt:variant>
      <vt:variant>
        <vt:lpwstr/>
      </vt:variant>
      <vt:variant>
        <vt:lpwstr>_Toc203570492</vt:lpwstr>
      </vt:variant>
      <vt:variant>
        <vt:i4>1769522</vt:i4>
      </vt:variant>
      <vt:variant>
        <vt:i4>14</vt:i4>
      </vt:variant>
      <vt:variant>
        <vt:i4>0</vt:i4>
      </vt:variant>
      <vt:variant>
        <vt:i4>5</vt:i4>
      </vt:variant>
      <vt:variant>
        <vt:lpwstr/>
      </vt:variant>
      <vt:variant>
        <vt:lpwstr>_Toc203570491</vt:lpwstr>
      </vt:variant>
      <vt:variant>
        <vt:i4>6946873</vt:i4>
      </vt:variant>
      <vt:variant>
        <vt:i4>9</vt:i4>
      </vt:variant>
      <vt:variant>
        <vt:i4>0</vt:i4>
      </vt:variant>
      <vt:variant>
        <vt:i4>5</vt:i4>
      </vt:variant>
      <vt:variant>
        <vt:lpwstr>https://www.vic.gov.au/pride-events-and-festivals-fund</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7798803</vt:i4>
      </vt:variant>
      <vt:variant>
        <vt:i4>3</vt:i4>
      </vt:variant>
      <vt:variant>
        <vt:i4>0</vt:i4>
      </vt:variant>
      <vt:variant>
        <vt:i4>5</vt:i4>
      </vt:variant>
      <vt:variant>
        <vt:lpwstr>mailto:equality-grants@dffh.vic.gov.au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Pride Events and Festivals Fund 2025-26 program guidelines</dc:title>
  <dc:subject>Pride Events and Festivals Fund 2025-26 program guidelines</dc:subject>
  <dc:creator>Seniors Policy, Equality and Elder Abuse Reform</dc:creator>
  <cp:keywords>Pride Events and Festivals Fund 2025-26, PEFF, Equality grants, Equality Programs</cp:keywords>
  <dc:description/>
  <cp:lastPrinted>2021-02-02T23:27:00Z</cp:lastPrinted>
  <dcterms:created xsi:type="dcterms:W3CDTF">2025-07-10T18:21:00Z</dcterms:created>
  <dcterms:modified xsi:type="dcterms:W3CDTF">2025-07-28T07:01:00Z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2022v1 15032022</vt:lpwstr>
  </property>
  <property fmtid="{D5CDD505-2E9C-101B-9397-08002B2CF9AE}" pid="4" name="Order">
    <vt:i4>2400</vt:i4>
  </property>
  <property fmtid="{D5CDD505-2E9C-101B-9397-08002B2CF9AE}" pid="5" name="xd_ProgID">
    <vt:lpwstr/>
  </property>
  <property fmtid="{D5CDD505-2E9C-101B-9397-08002B2CF9AE}" pid="6" name="Daysbeforethenextreview">
    <vt:i4>365</vt:i4>
  </property>
  <property fmtid="{D5CDD505-2E9C-101B-9397-08002B2CF9AE}" pid="7" name="ComplianceAssetId">
    <vt:lpwstr/>
  </property>
  <property fmtid="{D5CDD505-2E9C-101B-9397-08002B2CF9AE}" pid="8" name="TemplateUrl">
    <vt:lpwstr/>
  </property>
  <property fmtid="{D5CDD505-2E9C-101B-9397-08002B2CF9AE}" pid="9" name="Format">
    <vt:lpwstr>Report</vt:lpwstr>
  </property>
  <property fmtid="{D5CDD505-2E9C-101B-9397-08002B2CF9AE}" pid="10" name="_ExtendedDescription">
    <vt:lpwstr/>
  </property>
  <property fmtid="{D5CDD505-2E9C-101B-9397-08002B2CF9AE}" pid="11" name="TemplateVersion">
    <vt:i4>1</vt:i4>
  </property>
  <property fmtid="{D5CDD505-2E9C-101B-9397-08002B2CF9AE}" pid="12" name="Hyperlink Base">
    <vt:lpwstr>https://dhhsvicgovau.sharepoint.com/:w:/s/dffh/EUFx9wiVtCxIpqmWHMxnErYBmFzUz4wEpq_QdLjy8AuQaA</vt:lpwstr>
  </property>
  <property fmtid="{D5CDD505-2E9C-101B-9397-08002B2CF9AE}" pid="13" name="Link">
    <vt:lpwstr>https://dhhsvicgovau.sharepoint.com/:w:/s/dffh/EUFx9wiVtCxIpqmWHMxnErYBmFzUz4wEpq_QdLjy8AuQaA, https://dhhsvicgovau.sharepoint.com/:w:/s/dffh/EUFx9wiVtCxIpqmWHMxnErYBmFzUz4wEpq_QdLjy8AuQaA</vt:lpwstr>
  </property>
  <property fmtid="{D5CDD505-2E9C-101B-9397-08002B2CF9AE}" pid="14" name="xd_Signature">
    <vt:bool>false</vt:bool>
  </property>
  <property fmtid="{D5CDD505-2E9C-101B-9397-08002B2CF9AE}" pid="15" name="GrammarlyDocumentId">
    <vt:lpwstr>a8ece8c9e1a47f8163f6cc0998d3de4efe77cbdb87bd90bd07e2986f7c0bf70e</vt:lpwstr>
  </property>
  <property fmtid="{D5CDD505-2E9C-101B-9397-08002B2CF9AE}" pid="16" name="ContentTypeId">
    <vt:lpwstr>0x010100E57296EA1D751A4798FB6B0DFFB81F87</vt:lpwstr>
  </property>
  <property fmtid="{D5CDD505-2E9C-101B-9397-08002B2CF9AE}" pid="17" name="MediaServiceImageTags">
    <vt:lpwstr/>
  </property>
  <property fmtid="{D5CDD505-2E9C-101B-9397-08002B2CF9AE}" pid="18" name="MSIP_Label_43e64453-338c-4f93-8a4d-0039a0a41f2a_Enabled">
    <vt:lpwstr>true</vt:lpwstr>
  </property>
  <property fmtid="{D5CDD505-2E9C-101B-9397-08002B2CF9AE}" pid="19" name="MSIP_Label_43e64453-338c-4f93-8a4d-0039a0a41f2a_SetDate">
    <vt:lpwstr>2023-09-05T02:08:54Z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ab4035ea-5c43-48d2-afee-e7f8f714514c</vt:lpwstr>
  </property>
  <property fmtid="{D5CDD505-2E9C-101B-9397-08002B2CF9AE}" pid="24" name="MSIP_Label_43e64453-338c-4f93-8a4d-0039a0a41f2a_ContentBits">
    <vt:lpwstr>2</vt:lpwstr>
  </property>
</Properties>
</file>